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6.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BAN 663 Final Project</w:t>
      </w:r>
    </w:p>
    <w:p>
      <w:pPr>
        <w:pStyle w:val="Subtitle"/>
      </w:pPr>
      <w:r>
        <w:t xml:space="preserve">AI Upskilling ROI at a Mid-Size Professional Services Firm</w:t>
      </w:r>
    </w:p>
    <w:p>
      <w:pPr>
        <w:pStyle w:val="Author"/>
      </w:pPr>
      <w:r>
        <w:t xml:space="preserve">Newton Mwirebua</w:t>
      </w:r>
    </w:p>
    <w:p>
      <w:pPr>
        <w:pStyle w:val="Date"/>
      </w:pPr>
      <w:r>
        <w:t xml:space="preserve">2026-05-07</w:t>
      </w:r>
    </w:p>
    <w:p>
      <w:pPr>
        <w:pStyle w:val="SourceCode"/>
      </w:pPr>
      <w:r>
        <w:rPr>
          <w:rStyle w:val="FunctionTok"/>
        </w:rPr>
        <w:t xml:space="preserve">library</w:t>
      </w:r>
      <w:r>
        <w:rPr>
          <w:rStyle w:val="NormalTok"/>
        </w:rPr>
        <w:t xml:space="preserve">(readr)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(stringr)</w:t>
      </w:r>
      <w:r>
        <w:br/>
      </w:r>
      <w:r>
        <w:rPr>
          <w:rStyle w:val="FunctionTok"/>
        </w:rPr>
        <w:t xml:space="preserve">library</w:t>
      </w:r>
      <w:r>
        <w:rPr>
          <w:rStyle w:val="NormalTok"/>
        </w:rPr>
        <w:t xml:space="preserve">(lubridate)</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(scales)</w:t>
      </w:r>
      <w:r>
        <w:br/>
      </w:r>
      <w:r>
        <w:rPr>
          <w:rStyle w:val="FunctionTok"/>
        </w:rPr>
        <w:t xml:space="preserve">library</w:t>
      </w:r>
      <w:r>
        <w:rPr>
          <w:rStyle w:val="NormalTok"/>
        </w:rPr>
        <w:t xml:space="preserve">(forcats)</w:t>
      </w:r>
      <w:r>
        <w:br/>
      </w:r>
      <w:r>
        <w:rPr>
          <w:rStyle w:val="FunctionTok"/>
        </w:rPr>
        <w:t xml:space="preserve">library</w:t>
      </w:r>
      <w:r>
        <w:rPr>
          <w:rStyle w:val="NormalTok"/>
        </w:rPr>
        <w:t xml:space="preserve">(broom)</w:t>
      </w:r>
    </w:p>
    <w:p>
      <w:r>
        <w:pict>
          <v:rect style="width:0;height:1.5pt" o:hralign="center" o:hrstd="t" o:hr="t"/>
        </w:pict>
      </w:r>
    </w:p>
    <w:bookmarkStart w:id="24" w:name="introduction"/>
    <w:p>
      <w:pPr>
        <w:pStyle w:val="Heading2"/>
      </w:pPr>
      <w:r>
        <w:t xml:space="preserve">Introduction</w:t>
      </w:r>
    </w:p>
    <w:bookmarkStart w:id="20" w:name="business-context"/>
    <w:p>
      <w:pPr>
        <w:pStyle w:val="Heading3"/>
      </w:pPr>
      <w:r>
        <w:t xml:space="preserve">Business Context</w:t>
      </w:r>
    </w:p>
    <w:p>
      <w:pPr>
        <w:pStyle w:val="FirstParagraph"/>
      </w:pPr>
      <w:r>
        <w:t xml:space="preserve">The dataset describes a mid-size professional services firm with 280 consultants distributed across six industry practice areas. Over the past 24 months the firm has invested in a portfolio of AI upskilling programs — AI Foundations, Workflow Automation, Data Literacy, and Leadership in AI — and has also begun hiring consultants under a new</w:t>
      </w:r>
      <w:r>
        <w:t xml:space="preserve"> </w:t>
      </w:r>
      <w:r>
        <w:t xml:space="preserve">“AI-fluent”</w:t>
      </w:r>
      <w:r>
        <w:t xml:space="preserve"> </w:t>
      </w:r>
      <w:r>
        <w:t xml:space="preserve">recruiting strategy. The Chief People Officer must now decide how to allocate next year’s training and hiring budget. That decision rests on whether past training has measurably moved performance and AI tool adoption, whether some practice areas need targeted enablement rather than blanket programs, and whether the new hiring strategy is delivering the AI fluency it was designed to import.</w:t>
      </w:r>
    </w:p>
    <w:bookmarkEnd w:id="20"/>
    <w:bookmarkStart w:id="21" w:name="business-questions"/>
    <w:p>
      <w:pPr>
        <w:pStyle w:val="Heading3"/>
      </w:pPr>
      <w:r>
        <w:t xml:space="preserve">Business Questions</w:t>
      </w:r>
    </w:p>
    <w:p>
      <w:pPr>
        <w:pStyle w:val="Compact"/>
        <w:numPr>
          <w:ilvl w:val="0"/>
          <w:numId w:val="1001"/>
        </w:numPr>
      </w:pPr>
      <w:r>
        <w:rPr>
          <w:b/>
          <w:bCs/>
        </w:rPr>
        <w:t xml:space="preserve">Q1:</w:t>
      </w:r>
      <w:r>
        <w:t xml:space="preserve"> </w:t>
      </w:r>
      <w:r>
        <w:t xml:space="preserve">Does training intensity (total training hours completed) predict post-training performance, after controlling for an employee’s baseline performance and tenure?</w:t>
      </w:r>
    </w:p>
    <w:p>
      <w:pPr>
        <w:pStyle w:val="Compact"/>
        <w:numPr>
          <w:ilvl w:val="0"/>
          <w:numId w:val="1001"/>
        </w:numPr>
      </w:pPr>
      <w:r>
        <w:rPr>
          <w:b/>
          <w:bCs/>
        </w:rPr>
        <w:t xml:space="preserve">Q2:</w:t>
      </w:r>
      <w:r>
        <w:t xml:space="preserve"> </w:t>
      </w:r>
      <w:r>
        <w:t xml:space="preserve">Does AI tool adoption differ meaningfully across the six industry practice areas, in a way that should change how programs are targeted?</w:t>
      </w:r>
    </w:p>
    <w:p>
      <w:pPr>
        <w:pStyle w:val="Compact"/>
        <w:numPr>
          <w:ilvl w:val="0"/>
          <w:numId w:val="1001"/>
        </w:numPr>
      </w:pPr>
      <w:r>
        <w:rPr>
          <w:b/>
          <w:bCs/>
        </w:rPr>
        <w:t xml:space="preserve">Q3:</w:t>
      </w:r>
      <w:r>
        <w:t xml:space="preserve"> </w:t>
      </w:r>
      <w:r>
        <w:t xml:space="preserve">Do consultants hired after the firm’s AI strategy reset (post-transition hires) show higher AI tool adoption than legacy employees hired before the reset?</w:t>
      </w:r>
    </w:p>
    <w:bookmarkEnd w:id="21"/>
    <w:bookmarkStart w:id="22" w:name="decision-stakes"/>
    <w:p>
      <w:pPr>
        <w:pStyle w:val="Heading3"/>
      </w:pPr>
      <w:r>
        <w:t xml:space="preserve">Decision Stakes</w:t>
      </w:r>
    </w:p>
    <w:p>
      <w:pPr>
        <w:pStyle w:val="FirstParagraph"/>
      </w:pPr>
      <w:r>
        <w:rPr>
          <w:b/>
          <w:bCs/>
        </w:rPr>
        <w:t xml:space="preserve">Q1:</w:t>
      </w:r>
      <w:r>
        <w:t xml:space="preserve"> </w:t>
      </w:r>
      <w:r>
        <w:t xml:space="preserve">If training hours show a positive effect on post-performance, the CPO preserves or expands the L&amp;D budget. If the effect is null, she redirects spending toward manager coaching, tooling, or workflow redesign.</w:t>
      </w:r>
    </w:p>
    <w:p>
      <w:pPr>
        <w:pStyle w:val="BodyText"/>
      </w:pPr>
      <w:r>
        <w:rPr>
          <w:b/>
          <w:bCs/>
        </w:rPr>
        <w:t xml:space="preserve">Q2:</w:t>
      </w:r>
      <w:r>
        <w:t xml:space="preserve"> </w:t>
      </w:r>
      <w:r>
        <w:t xml:space="preserve">If practice areas differ on AI tool adoption, the firm runs targeted enablement in the lagging practices instead of one-size-fits-all rollouts.</w:t>
      </w:r>
    </w:p>
    <w:p>
      <w:pPr>
        <w:pStyle w:val="BodyText"/>
      </w:pPr>
      <w:r>
        <w:rPr>
          <w:b/>
          <w:bCs/>
        </w:rPr>
        <w:t xml:space="preserve">Q3:</w:t>
      </w:r>
      <w:r>
        <w:t xml:space="preserve"> </w:t>
      </w:r>
      <w:r>
        <w:t xml:space="preserve">If post-transition hires show meaningfully higher AI adoption, the firm accelerates its AI-fluent hiring pipeline. If they do not, the bottleneck is upskilling rather than hiring, and the firm redirects investment toward existing-staff enablement.</w:t>
      </w:r>
    </w:p>
    <w:bookmarkEnd w:id="22"/>
    <w:bookmarkStart w:id="23" w:name="variable-descriptions"/>
    <w:p>
      <w:pPr>
        <w:pStyle w:val="Heading3"/>
      </w:pPr>
      <w:r>
        <w:t xml:space="preserve">Variable Descriptions</w:t>
      </w:r>
    </w:p>
    <w:p>
      <w:pPr>
        <w:pStyle w:val="FirstParagraph"/>
      </w:pPr>
      <w:r>
        <w:t xml:space="preserve">The analysis draws on three related tables. The</w:t>
      </w:r>
      <w:r>
        <w:t xml:space="preserve"> </w:t>
      </w:r>
      <w:r>
        <w:rPr>
          <w:rStyle w:val="VerbatimChar"/>
        </w:rPr>
        <w:t xml:space="preserve">employees</w:t>
      </w:r>
      <w:r>
        <w:t xml:space="preserve"> </w:t>
      </w:r>
      <w:r>
        <w:t xml:space="preserve">table holds one row per consultant and includes their</w:t>
      </w:r>
      <w:r>
        <w:t xml:space="preserve"> </w:t>
      </w:r>
      <w:r>
        <w:rPr>
          <w:rStyle w:val="VerbatimChar"/>
        </w:rPr>
        <w:t xml:space="preserve">industry_practice</w:t>
      </w:r>
      <w:r>
        <w:t xml:space="preserve"> </w:t>
      </w:r>
      <w:r>
        <w:t xml:space="preserve">(one of six areas),</w:t>
      </w:r>
      <w:r>
        <w:t xml:space="preserve"> </w:t>
      </w:r>
      <w:r>
        <w:rPr>
          <w:rStyle w:val="VerbatimChar"/>
        </w:rPr>
        <w:t xml:space="preserve">role_level</w:t>
      </w:r>
      <w:r>
        <w:t xml:space="preserve"> </w:t>
      </w:r>
      <w:r>
        <w:t xml:space="preserve">(Junior, Mid, Senior, Principal),</w:t>
      </w:r>
      <w:r>
        <w:t xml:space="preserve"> </w:t>
      </w:r>
      <w:r>
        <w:rPr>
          <w:rStyle w:val="VerbatimChar"/>
        </w:rPr>
        <w:t xml:space="preserve">tenure_years</w:t>
      </w:r>
      <w:r>
        <w:t xml:space="preserve">,</w:t>
      </w:r>
      <w:r>
        <w:t xml:space="preserve"> </w:t>
      </w:r>
      <w:r>
        <w:rPr>
          <w:rStyle w:val="VerbatimChar"/>
        </w:rPr>
        <w:t xml:space="preserve">automation_exposure</w:t>
      </w:r>
      <w:r>
        <w:t xml:space="preserve"> </w:t>
      </w:r>
      <w:r>
        <w:t xml:space="preserve">(Low, Medium, High),</w:t>
      </w:r>
      <w:r>
        <w:t xml:space="preserve"> </w:t>
      </w:r>
      <w:r>
        <w:rPr>
          <w:rStyle w:val="VerbatimChar"/>
        </w:rPr>
        <w:t xml:space="preserve">baseline_performance</w:t>
      </w:r>
      <w:r>
        <w:t xml:space="preserve"> </w:t>
      </w:r>
      <w:r>
        <w:t xml:space="preserve">(a 1–5 manager rating taken before the training period), and</w:t>
      </w:r>
      <w:r>
        <w:t xml:space="preserve"> </w:t>
      </w:r>
      <w:r>
        <w:rPr>
          <w:rStyle w:val="VerbatimChar"/>
        </w:rPr>
        <w:t xml:space="preserve">hired_post_transition</w:t>
      </w:r>
      <w:r>
        <w:t xml:space="preserve"> </w:t>
      </w:r>
      <w:r>
        <w:t xml:space="preserve">(TRUE if hired after the firm’s AI strategy reset). The</w:t>
      </w:r>
      <w:r>
        <w:t xml:space="preserve"> </w:t>
      </w:r>
      <w:r>
        <w:rPr>
          <w:rStyle w:val="VerbatimChar"/>
        </w:rPr>
        <w:t xml:space="preserve">performance_outcomes</w:t>
      </w:r>
      <w:r>
        <w:t xml:space="preserve"> </w:t>
      </w:r>
      <w:r>
        <w:t xml:space="preserve">table records the post-period results for each consultant, including</w:t>
      </w:r>
      <w:r>
        <w:t xml:space="preserve"> </w:t>
      </w:r>
      <w:r>
        <w:rPr>
          <w:rStyle w:val="VerbatimChar"/>
        </w:rPr>
        <w:t xml:space="preserve">post_performance</w:t>
      </w:r>
      <w:r>
        <w:t xml:space="preserve"> </w:t>
      </w:r>
      <w:r>
        <w:t xml:space="preserve">(the same 1–5 manager scale measured after the training period),</w:t>
      </w:r>
      <w:r>
        <w:t xml:space="preserve"> </w:t>
      </w:r>
      <w:r>
        <w:rPr>
          <w:rStyle w:val="VerbatimChar"/>
        </w:rPr>
        <w:t xml:space="preserve">billable_hours_change</w:t>
      </w:r>
      <w:r>
        <w:t xml:space="preserve"> </w:t>
      </w:r>
      <w:r>
        <w:t xml:space="preserve">(percentage change in billable hours versus the prior period),</w:t>
      </w:r>
      <w:r>
        <w:t xml:space="preserve"> </w:t>
      </w:r>
      <w:r>
        <w:rPr>
          <w:rStyle w:val="VerbatimChar"/>
        </w:rPr>
        <w:t xml:space="preserve">absenteeism_days</w:t>
      </w:r>
      <w:r>
        <w:t xml:space="preserve">,</w:t>
      </w:r>
      <w:r>
        <w:t xml:space="preserve"> </w:t>
      </w:r>
      <w:r>
        <w:rPr>
          <w:rStyle w:val="VerbatimChar"/>
        </w:rPr>
        <w:t xml:space="preserve">turnover_intent</w:t>
      </w:r>
      <w:r>
        <w:t xml:space="preserve"> </w:t>
      </w:r>
      <w:r>
        <w:t xml:space="preserve">(Low, Medium, High self-reported flight risk),</w:t>
      </w:r>
      <w:r>
        <w:t xml:space="preserve"> </w:t>
      </w:r>
      <w:r>
        <w:rPr>
          <w:rStyle w:val="VerbatimChar"/>
        </w:rPr>
        <w:t xml:space="preserve">ai_tool_adoption_score</w:t>
      </w:r>
      <w:r>
        <w:t xml:space="preserve"> </w:t>
      </w:r>
      <w:r>
        <w:t xml:space="preserve">(a 1–10 composite of usage and proficiency), and</w:t>
      </w:r>
      <w:r>
        <w:t xml:space="preserve"> </w:t>
      </w:r>
      <w:r>
        <w:rPr>
          <w:rStyle w:val="VerbatimChar"/>
        </w:rPr>
        <w:t xml:space="preserve">months_since_training</w:t>
      </w:r>
      <w:r>
        <w:t xml:space="preserve">. The</w:t>
      </w:r>
      <w:r>
        <w:t xml:space="preserve"> </w:t>
      </w:r>
      <w:r>
        <w:rPr>
          <w:rStyle w:val="VerbatimChar"/>
        </w:rPr>
        <w:t xml:space="preserve">training_records</w:t>
      </w:r>
      <w:r>
        <w:t xml:space="preserve"> </w:t>
      </w:r>
      <w:r>
        <w:t xml:space="preserve">table contains one row per program completion and stores</w:t>
      </w:r>
      <w:r>
        <w:t xml:space="preserve"> </w:t>
      </w:r>
      <w:r>
        <w:rPr>
          <w:rStyle w:val="VerbatimChar"/>
        </w:rPr>
        <w:t xml:space="preserve">program_type</w:t>
      </w:r>
      <w:r>
        <w:t xml:space="preserve">,</w:t>
      </w:r>
      <w:r>
        <w:t xml:space="preserve"> </w:t>
      </w:r>
      <w:r>
        <w:rPr>
          <w:rStyle w:val="VerbatimChar"/>
        </w:rPr>
        <w:t xml:space="preserve">training_hours</w:t>
      </w:r>
      <w:r>
        <w:t xml:space="preserve">,</w:t>
      </w:r>
      <w:r>
        <w:t xml:space="preserve"> </w:t>
      </w:r>
      <w:r>
        <w:rPr>
          <w:rStyle w:val="VerbatimChar"/>
        </w:rPr>
        <w:t xml:space="preserve">completion_status</w:t>
      </w:r>
      <w:r>
        <w:t xml:space="preserve"> </w:t>
      </w:r>
      <w:r>
        <w:t xml:space="preserve">(Completed, Partial, Dropped), and</w:t>
      </w:r>
      <w:r>
        <w:t xml:space="preserve"> </w:t>
      </w:r>
      <w:r>
        <w:rPr>
          <w:rStyle w:val="VerbatimChar"/>
        </w:rPr>
        <w:t xml:space="preserve">training_month</w:t>
      </w:r>
      <w:r>
        <w:t xml:space="preserve">.</w:t>
      </w:r>
    </w:p>
    <w:p>
      <w:r>
        <w:pict>
          <v:rect style="width:0;height:1.5pt" o:hralign="center" o:hrstd="t" o:hr="t"/>
        </w:pict>
      </w:r>
    </w:p>
    <w:bookmarkEnd w:id="23"/>
    <w:bookmarkEnd w:id="24"/>
    <w:bookmarkStart w:id="30" w:name="Xe384d3f7f9b2e04e4b0e97c2d91ed22cc520e6f"/>
    <w:p>
      <w:pPr>
        <w:pStyle w:val="Heading2"/>
      </w:pPr>
      <w:r>
        <w:t xml:space="preserve">Section 2 — Data Orientation and Quality Assessment</w:t>
      </w:r>
    </w:p>
    <w:p>
      <w:pPr>
        <w:pStyle w:val="SourceCode"/>
      </w:pPr>
      <w:r>
        <w:rPr>
          <w:rStyle w:val="NormalTok"/>
        </w:rPr>
        <w:t xml:space="preserve">employees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"data/employees.csv"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outcomes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"data/performance_outcomes.csv"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training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"data/training_records.csv"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p>
    <w:bookmarkStart w:id="25" w:name="rapid-orientation"/>
    <w:p>
      <w:pPr>
        <w:pStyle w:val="Heading3"/>
      </w:pPr>
      <w:r>
        <w:t xml:space="preserve">Rapid Orientation</w:t>
      </w:r>
    </w:p>
    <w:p>
      <w:pPr>
        <w:pStyle w:val="SourceCode"/>
      </w:pPr>
      <w:r>
        <w:rPr>
          <w:rStyle w:val="FunctionTok"/>
        </w:rPr>
        <w:t xml:space="preserve">glimpse</w:t>
      </w:r>
      <w:r>
        <w:rPr>
          <w:rStyle w:val="NormalTok"/>
        </w:rPr>
        <w:t xml:space="preserve">(employees)</w:t>
      </w:r>
    </w:p>
    <w:p>
      <w:pPr>
        <w:pStyle w:val="SourceCode"/>
      </w:pPr>
      <w:r>
        <w:rPr>
          <w:rStyle w:val="VerbatimChar"/>
        </w:rPr>
        <w:t xml:space="preserve">## Rows: 280</w:t>
      </w:r>
      <w:r>
        <w:br/>
      </w:r>
      <w:r>
        <w:rPr>
          <w:rStyle w:val="VerbatimChar"/>
        </w:rPr>
        <w:t xml:space="preserve">## Columns: 8</w:t>
      </w:r>
      <w:r>
        <w:br/>
      </w:r>
      <w:r>
        <w:rPr>
          <w:rStyle w:val="VerbatimChar"/>
        </w:rPr>
        <w:t xml:space="preserve">## $ employee_id               &lt;chr&gt; "EMP001", "EMP002", "EMP003", "EMP004", "EMP…</w:t>
      </w:r>
      <w:r>
        <w:br/>
      </w:r>
      <w:r>
        <w:rPr>
          <w:rStyle w:val="VerbatimChar"/>
        </w:rPr>
        <w:t xml:space="preserve">## $ industry_practice         &lt;chr&gt; "Technology", "Healthcare", "Retail &amp; Consum…</w:t>
      </w:r>
      <w:r>
        <w:br/>
      </w:r>
      <w:r>
        <w:rPr>
          <w:rStyle w:val="VerbatimChar"/>
        </w:rPr>
        <w:t xml:space="preserve">## $ industry_automation_index &lt;dbl&gt; 7.1, 5.4, 5.8, 8.2, 8.2, 8.6, 8.6, 8.2, 8.6,…</w:t>
      </w:r>
      <w:r>
        <w:br/>
      </w:r>
      <w:r>
        <w:rPr>
          <w:rStyle w:val="VerbatimChar"/>
        </w:rPr>
        <w:t xml:space="preserve">## $ role_level                &lt;chr&gt; "Senior", "Mid", "Principal", "Mid", "Senior…</w:t>
      </w:r>
      <w:r>
        <w:br/>
      </w:r>
      <w:r>
        <w:rPr>
          <w:rStyle w:val="VerbatimChar"/>
        </w:rPr>
        <w:t xml:space="preserve">## $ tenure_years              &lt;dbl&gt; 2.5, 3.3, 0.9, 8.2, 13.6, 5.2, 13.5, 0.9, 4.…</w:t>
      </w:r>
      <w:r>
        <w:br/>
      </w:r>
      <w:r>
        <w:rPr>
          <w:rStyle w:val="VerbatimChar"/>
        </w:rPr>
        <w:t xml:space="preserve">## $ automation_exposure       &lt;chr&gt; "High", "High", "Medium", "High", "Medium", …</w:t>
      </w:r>
      <w:r>
        <w:br/>
      </w:r>
      <w:r>
        <w:rPr>
          <w:rStyle w:val="VerbatimChar"/>
        </w:rPr>
        <w:t xml:space="preserve">## $ baseline_performance      &lt;dbl&gt; 4.13, 3.63, 3.88, 4.56, 3.39, 3.90, 4.73, 3.…</w:t>
      </w:r>
      <w:r>
        <w:br/>
      </w:r>
      <w:r>
        <w:rPr>
          <w:rStyle w:val="VerbatimChar"/>
        </w:rPr>
        <w:t xml:space="preserve">## $ hired_post_transition     &lt;lgl&gt; FALSE, FALSE, FALSE, FALSE, FALSE, FALSE, FA…</w:t>
      </w:r>
    </w:p>
    <w:p>
      <w:pPr>
        <w:pStyle w:val="SourceCode"/>
      </w:pPr>
      <w:r>
        <w:rPr>
          <w:rStyle w:val="FunctionTok"/>
        </w:rPr>
        <w:t xml:space="preserve">glimpse</w:t>
      </w:r>
      <w:r>
        <w:rPr>
          <w:rStyle w:val="NormalTok"/>
        </w:rPr>
        <w:t xml:space="preserve">(outcomes)</w:t>
      </w:r>
    </w:p>
    <w:p>
      <w:pPr>
        <w:pStyle w:val="SourceCode"/>
      </w:pPr>
      <w:r>
        <w:rPr>
          <w:rStyle w:val="VerbatimChar"/>
        </w:rPr>
        <w:t xml:space="preserve">## Rows: 280</w:t>
      </w:r>
      <w:r>
        <w:br/>
      </w:r>
      <w:r>
        <w:rPr>
          <w:rStyle w:val="VerbatimChar"/>
        </w:rPr>
        <w:t xml:space="preserve">## Columns: 8</w:t>
      </w:r>
      <w:r>
        <w:br/>
      </w:r>
      <w:r>
        <w:rPr>
          <w:rStyle w:val="VerbatimChar"/>
        </w:rPr>
        <w:t xml:space="preserve">## $ outcome_id             &lt;chr&gt; "OUT001", "OUT002", "OUT003", "OUT004", "OUT005…</w:t>
      </w:r>
      <w:r>
        <w:br/>
      </w:r>
      <w:r>
        <w:rPr>
          <w:rStyle w:val="VerbatimChar"/>
        </w:rPr>
        <w:t xml:space="preserve">## $ employee_id            &lt;chr&gt; "EMP001", "EMP002", "EMP003", "EMP004", "EMP005…</w:t>
      </w:r>
      <w:r>
        <w:br/>
      </w:r>
      <w:r>
        <w:rPr>
          <w:rStyle w:val="VerbatimChar"/>
        </w:rPr>
        <w:t xml:space="preserve">## $ post_performance       &lt;dbl&gt; 4.15, 3.14, 3.79, 4.50, 3.43, 4.14, 4.81, 3.52,…</w:t>
      </w:r>
      <w:r>
        <w:br/>
      </w:r>
      <w:r>
        <w:rPr>
          <w:rStyle w:val="VerbatimChar"/>
        </w:rPr>
        <w:t xml:space="preserve">## $ billable_hours_change  &lt;dbl&gt; 14.9, 2.8, -5.3, 9.8, 10.0, -3.1, -16.8, 14.5, …</w:t>
      </w:r>
      <w:r>
        <w:br/>
      </w:r>
      <w:r>
        <w:rPr>
          <w:rStyle w:val="VerbatimChar"/>
        </w:rPr>
        <w:t xml:space="preserve">## $ absenteeism_days       &lt;dbl&gt; 3, 8, 5, 4, 3, 4, 5, 1, 8, 2, 6, 1, 3, 3, 4, 1,…</w:t>
      </w:r>
      <w:r>
        <w:br/>
      </w:r>
      <w:r>
        <w:rPr>
          <w:rStyle w:val="VerbatimChar"/>
        </w:rPr>
        <w:t xml:space="preserve">## $ turnover_intent        &lt;chr&gt; "High", "High", "High", "Low", "Low", "High", "…</w:t>
      </w:r>
      <w:r>
        <w:br/>
      </w:r>
      <w:r>
        <w:rPr>
          <w:rStyle w:val="VerbatimChar"/>
        </w:rPr>
        <w:t xml:space="preserve">## $ ai_tool_adoption_score &lt;dbl&gt; 3.8, 5.3, 2.7, 4.4, 2.4, 5.1, 5.5, 4.9, 2.9, 5.…</w:t>
      </w:r>
      <w:r>
        <w:br/>
      </w:r>
      <w:r>
        <w:rPr>
          <w:rStyle w:val="VerbatimChar"/>
        </w:rPr>
        <w:t xml:space="preserve">## $ months_since_training  &lt;dbl&gt; 5, 6, 14, 12, 12, 14, 7, 8, 7, 9, 9, 5, 15, 13,…</w:t>
      </w:r>
    </w:p>
    <w:p>
      <w:pPr>
        <w:pStyle w:val="SourceCode"/>
      </w:pPr>
      <w:r>
        <w:rPr>
          <w:rStyle w:val="FunctionTok"/>
        </w:rPr>
        <w:t xml:space="preserve">glimpse</w:t>
      </w:r>
      <w:r>
        <w:rPr>
          <w:rStyle w:val="NormalTok"/>
        </w:rPr>
        <w:t xml:space="preserve">(training)</w:t>
      </w:r>
    </w:p>
    <w:p>
      <w:pPr>
        <w:pStyle w:val="SourceCode"/>
      </w:pPr>
      <w:r>
        <w:rPr>
          <w:rStyle w:val="VerbatimChar"/>
        </w:rPr>
        <w:t xml:space="preserve">## Rows: 256</w:t>
      </w:r>
      <w:r>
        <w:br/>
      </w:r>
      <w:r>
        <w:rPr>
          <w:rStyle w:val="VerbatimChar"/>
        </w:rPr>
        <w:t xml:space="preserve">## Columns: 6</w:t>
      </w:r>
      <w:r>
        <w:br/>
      </w:r>
      <w:r>
        <w:rPr>
          <w:rStyle w:val="VerbatimChar"/>
        </w:rPr>
        <w:t xml:space="preserve">## $ record_id         &lt;chr&gt; "REC001", "REC002", "REC003", "REC004", "REC005", "R…</w:t>
      </w:r>
      <w:r>
        <w:br/>
      </w:r>
      <w:r>
        <w:rPr>
          <w:rStyle w:val="VerbatimChar"/>
        </w:rPr>
        <w:t xml:space="preserve">## $ employee_id       &lt;chr&gt; "EMP157", "EMP010", "EMP264", "EMP016", "EMP065", "E…</w:t>
      </w:r>
      <w:r>
        <w:br/>
      </w:r>
      <w:r>
        <w:rPr>
          <w:rStyle w:val="VerbatimChar"/>
        </w:rPr>
        <w:t xml:space="preserve">## $ program_type      &lt;chr&gt; "ai foundations", "workflow automation", "Leadership…</w:t>
      </w:r>
      <w:r>
        <w:br/>
      </w:r>
      <w:r>
        <w:rPr>
          <w:rStyle w:val="VerbatimChar"/>
        </w:rPr>
        <w:t xml:space="preserve">## $ training_hours    &lt;dbl&gt; 23, 26, 5, 20, 38, 52, 21, 40, 21, 8, 8, 25, 13, 20,…</w:t>
      </w:r>
      <w:r>
        <w:br/>
      </w:r>
      <w:r>
        <w:rPr>
          <w:rStyle w:val="VerbatimChar"/>
        </w:rPr>
        <w:t xml:space="preserve">## $ completion_status &lt;chr&gt; "Partial", "Completed", "Completed", "Dropped", "Com…</w:t>
      </w:r>
      <w:r>
        <w:br/>
      </w:r>
      <w:r>
        <w:rPr>
          <w:rStyle w:val="VerbatimChar"/>
        </w:rPr>
        <w:t xml:space="preserve">## $ training_month    &lt;chr&gt; "2023-03-01", "2024-03-01", "2024-03-01", "May-24", …</w:t>
      </w:r>
    </w:p>
    <w:p>
      <w:pPr>
        <w:pStyle w:val="FirstParagraph"/>
      </w:pPr>
      <w:r>
        <w:t xml:space="preserve">The three tables linked cleanly on</w:t>
      </w:r>
      <w:r>
        <w:t xml:space="preserve"> </w:t>
      </w:r>
      <w:r>
        <w:rPr>
          <w:rStyle w:val="VerbatimChar"/>
        </w:rPr>
        <w:t xml:space="preserve">employee_id</w:t>
      </w:r>
      <w:r>
        <w:t xml:space="preserve">. The</w:t>
      </w:r>
      <w:r>
        <w:t xml:space="preserve"> </w:t>
      </w:r>
      <w:r>
        <w:rPr>
          <w:rStyle w:val="VerbatimChar"/>
        </w:rPr>
        <w:t xml:space="preserve">employees</w:t>
      </w:r>
      <w:r>
        <w:t xml:space="preserve"> </w:t>
      </w:r>
      <w:r>
        <w:t xml:space="preserve">and</w:t>
      </w:r>
      <w:r>
        <w:t xml:space="preserve"> </w:t>
      </w:r>
      <w:r>
        <w:rPr>
          <w:rStyle w:val="VerbatimChar"/>
        </w:rPr>
        <w:t xml:space="preserve">outcomes</w:t>
      </w:r>
      <w:r>
        <w:t xml:space="preserve"> </w:t>
      </w:r>
      <w:r>
        <w:t xml:space="preserve">tables both have 280 rows (one per consultant), while</w:t>
      </w:r>
      <w:r>
        <w:t xml:space="preserve"> </w:t>
      </w:r>
      <w:r>
        <w:rPr>
          <w:rStyle w:val="VerbatimChar"/>
        </w:rPr>
        <w:t xml:space="preserve">training</w:t>
      </w:r>
      <w:r>
        <w:t xml:space="preserve"> </w:t>
      </w:r>
      <w:r>
        <w:t xml:space="preserve">has 256 rows because some consultants took multiple programs and others none.</w:t>
      </w:r>
    </w:p>
    <w:bookmarkEnd w:id="25"/>
    <w:bookmarkStart w:id="26" w:name="X80703bdd0064c716c4277469d20f708d4216630"/>
    <w:p>
      <w:pPr>
        <w:pStyle w:val="Heading3"/>
      </w:pPr>
      <w:r>
        <w:t xml:space="preserve">Quality Check 1 — Consistency in categorical text</w:t>
      </w:r>
    </w:p>
    <w:p>
      <w:pPr>
        <w:pStyle w:val="FirstParagraph"/>
      </w:pPr>
      <w:r>
        <w:t xml:space="preserve">The first quality concern is consistency in the</w:t>
      </w:r>
      <w:r>
        <w:t xml:space="preserve"> </w:t>
      </w:r>
      <w:r>
        <w:rPr>
          <w:rStyle w:val="VerbatimChar"/>
        </w:rPr>
        <w:t xml:space="preserve">program_type</w:t>
      </w:r>
      <w:r>
        <w:t xml:space="preserve"> </w:t>
      </w:r>
      <w:r>
        <w:t xml:space="preserve">and</w:t>
      </w:r>
      <w:r>
        <w:t xml:space="preserve"> </w:t>
      </w:r>
      <w:r>
        <w:rPr>
          <w:rStyle w:val="VerbatimChar"/>
        </w:rPr>
        <w:t xml:space="preserve">completion_status</w:t>
      </w:r>
      <w:r>
        <w:t xml:space="preserve"> </w:t>
      </w:r>
      <w:r>
        <w:t xml:space="preserve">columns of</w:t>
      </w:r>
      <w:r>
        <w:t xml:space="preserve"> </w:t>
      </w:r>
      <w:r>
        <w:rPr>
          <w:rStyle w:val="VerbatimChar"/>
        </w:rPr>
        <w:t xml:space="preserve">training_records</w:t>
      </w:r>
      <w:r>
        <w:t xml:space="preserve">, both of which are central to any group-level analysis. If three different capitalisations of</w:t>
      </w:r>
      <w:r>
        <w:t xml:space="preserve"> </w:t>
      </w:r>
      <w:r>
        <w:t xml:space="preserve">“AI Foundations”</w:t>
      </w:r>
      <w:r>
        <w:t xml:space="preserve"> </w:t>
      </w:r>
      <w:r>
        <w:t xml:space="preserve">are treated as three different programs, every per-program statistic is wrong.</w:t>
      </w:r>
    </w:p>
    <w:p>
      <w:pPr>
        <w:pStyle w:val="SourceCode"/>
      </w:pPr>
      <w:r>
        <w:rPr>
          <w:rStyle w:val="FunctionTok"/>
        </w:rPr>
        <w:t xml:space="preserve">table</w:t>
      </w:r>
      <w:r>
        <w:rPr>
          <w:rStyle w:val="NormalTok"/>
        </w:rPr>
        <w:t xml:space="preserve">(training</w:t>
      </w:r>
      <w:r>
        <w:rPr>
          <w:rStyle w:val="SpecialCharTok"/>
        </w:rPr>
        <w:t xml:space="preserve">$</w:t>
      </w:r>
      <w:r>
        <w:rPr>
          <w:rStyle w:val="NormalTok"/>
        </w:rPr>
        <w:t xml:space="preserve">program_type)</w:t>
      </w:r>
    </w:p>
    <w:p>
      <w:pPr>
        <w:pStyle w:val="SourceCode"/>
      </w:pPr>
      <w:r>
        <w:rPr>
          <w:rStyle w:val="VerbatimChar"/>
        </w:rPr>
        <w:t xml:space="preserve">## </w:t>
      </w:r>
      <w:r>
        <w:br/>
      </w:r>
      <w:r>
        <w:rPr>
          <w:rStyle w:val="VerbatimChar"/>
        </w:rPr>
        <w:t xml:space="preserve">##      ai foundations      Ai foundations      AI Foundations       data literacy </w:t>
      </w:r>
      <w:r>
        <w:br/>
      </w:r>
      <w:r>
        <w:rPr>
          <w:rStyle w:val="VerbatimChar"/>
        </w:rPr>
        <w:t xml:space="preserve">##                   8                  11                  71                   9 </w:t>
      </w:r>
      <w:r>
        <w:br/>
      </w:r>
      <w:r>
        <w:rPr>
          <w:rStyle w:val="VerbatimChar"/>
        </w:rPr>
        <w:t xml:space="preserve">##       Data literacy       Data Literacy    leadership in ai    Leadership in ai </w:t>
      </w:r>
      <w:r>
        <w:br/>
      </w:r>
      <w:r>
        <w:rPr>
          <w:rStyle w:val="VerbatimChar"/>
        </w:rPr>
        <w:t xml:space="preserve">##                  10                  45                   3                   6 </w:t>
      </w:r>
      <w:r>
        <w:br/>
      </w:r>
      <w:r>
        <w:rPr>
          <w:rStyle w:val="VerbatimChar"/>
        </w:rPr>
        <w:t xml:space="preserve">##    Leadership in AI workflow automation Workflow automation Workflow Automation </w:t>
      </w:r>
      <w:r>
        <w:br/>
      </w:r>
      <w:r>
        <w:rPr>
          <w:rStyle w:val="VerbatimChar"/>
        </w:rPr>
        <w:t xml:space="preserve">##                  22                   8                   8                  55</w:t>
      </w:r>
    </w:p>
    <w:p>
      <w:pPr>
        <w:pStyle w:val="SourceCode"/>
      </w:pPr>
      <w:r>
        <w:rPr>
          <w:rStyle w:val="FunctionTok"/>
        </w:rPr>
        <w:t xml:space="preserve">table</w:t>
      </w:r>
      <w:r>
        <w:rPr>
          <w:rStyle w:val="NormalTok"/>
        </w:rPr>
        <w:t xml:space="preserve">(training</w:t>
      </w:r>
      <w:r>
        <w:rPr>
          <w:rStyle w:val="SpecialCharTok"/>
        </w:rPr>
        <w:t xml:space="preserve">$</w:t>
      </w:r>
      <w:r>
        <w:rPr>
          <w:rStyle w:val="NormalTok"/>
        </w:rPr>
        <w:t xml:space="preserve">completion_status)</w:t>
      </w:r>
    </w:p>
    <w:p>
      <w:pPr>
        <w:pStyle w:val="SourceCode"/>
      </w:pPr>
      <w:r>
        <w:rPr>
          <w:rStyle w:val="VerbatimChar"/>
        </w:rPr>
        <w:t xml:space="preserve">## </w:t>
      </w:r>
      <w:r>
        <w:br/>
      </w:r>
      <w:r>
        <w:rPr>
          <w:rStyle w:val="VerbatimChar"/>
        </w:rPr>
        <w:t xml:space="preserve">## completed Completed COMPLETED   dropped   Dropped   DROPPED   partial   Partial </w:t>
      </w:r>
      <w:r>
        <w:br/>
      </w:r>
      <w:r>
        <w:rPr>
          <w:rStyle w:val="VerbatimChar"/>
        </w:rPr>
        <w:t xml:space="preserve">##        17       110        28         2        18         7        11        57 </w:t>
      </w:r>
      <w:r>
        <w:br/>
      </w:r>
      <w:r>
        <w:rPr>
          <w:rStyle w:val="VerbatimChar"/>
        </w:rPr>
        <w:t xml:space="preserve">##   PARTIAL </w:t>
      </w:r>
      <w:r>
        <w:br/>
      </w:r>
      <w:r>
        <w:rPr>
          <w:rStyle w:val="VerbatimChar"/>
        </w:rPr>
        <w:t xml:space="preserve">##         6</w:t>
      </w:r>
    </w:p>
    <w:p>
      <w:pPr>
        <w:pStyle w:val="FirstParagraph"/>
      </w:pPr>
      <w:r>
        <w:rPr>
          <w:b/>
          <w:bCs/>
        </w:rPr>
        <w:t xml:space="preserve">Observation:</w:t>
      </w:r>
      <w:r>
        <w:t xml:space="preserve"> </w:t>
      </w:r>
      <w:r>
        <w:t xml:space="preserve">The</w:t>
      </w:r>
      <w:r>
        <w:t xml:space="preserve"> </w:t>
      </w:r>
      <w:r>
        <w:rPr>
          <w:rStyle w:val="VerbatimChar"/>
        </w:rPr>
        <w:t xml:space="preserve">program_type</w:t>
      </w:r>
      <w:r>
        <w:t xml:space="preserve"> </w:t>
      </w:r>
      <w:r>
        <w:t xml:space="preserve">column contained 12 distinct strings that mapped to only 4 real programs (AI Foundations: 90 records across three case variants; Workflow Automation: 71; Data Literacy: 64; Leadership in AI: 31). The</w:t>
      </w:r>
      <w:r>
        <w:t xml:space="preserve"> </w:t>
      </w:r>
      <w:r>
        <w:rPr>
          <w:rStyle w:val="VerbatimChar"/>
        </w:rPr>
        <w:t xml:space="preserve">completion_status</w:t>
      </w:r>
      <w:r>
        <w:t xml:space="preserve"> </w:t>
      </w:r>
      <w:r>
        <w:t xml:space="preserve">column similarly had 9 distinct strings collapsing to 3 real states (Completed: 155; Partial: 74; Dropped: 27). Both were standardised in Section 3.</w:t>
      </w:r>
    </w:p>
    <w:bookmarkEnd w:id="26"/>
    <w:bookmarkStart w:id="27" w:name="quality-check-2-validity-of-date-formats"/>
    <w:p>
      <w:pPr>
        <w:pStyle w:val="Heading3"/>
      </w:pPr>
      <w:r>
        <w:t xml:space="preserve">Quality Check 2 — Validity of date formats</w:t>
      </w:r>
    </w:p>
    <w:p>
      <w:pPr>
        <w:pStyle w:val="FirstParagraph"/>
      </w:pPr>
      <w:r>
        <w:t xml:space="preserve">The</w:t>
      </w:r>
      <w:r>
        <w:t xml:space="preserve"> </w:t>
      </w:r>
      <w:r>
        <w:rPr>
          <w:rStyle w:val="VerbatimChar"/>
        </w:rPr>
        <w:t xml:space="preserve">training_month</w:t>
      </w:r>
      <w:r>
        <w:t xml:space="preserve"> </w:t>
      </w:r>
      <w:r>
        <w:t xml:space="preserve">column was the only field indicating when a program was delivered, making it relevant for any cohort or recency question. A single-format date parse would silently drop a quarter of the records.</w:t>
      </w:r>
    </w:p>
    <w:p>
      <w:pPr>
        <w:pStyle w:val="SourceCode"/>
      </w:pPr>
      <w:r>
        <w:rPr>
          <w:rStyle w:val="FunctionTok"/>
        </w:rPr>
        <w:t xml:space="preserve">head</w:t>
      </w:r>
      <w:r>
        <w:rPr>
          <w:rStyle w:val="NormalTok"/>
        </w:rPr>
        <w:t xml:space="preserve">(</w:t>
      </w:r>
      <w:r>
        <w:rPr>
          <w:rStyle w:val="FunctionTok"/>
        </w:rPr>
        <w:t xml:space="preserve">unique</w:t>
      </w:r>
      <w:r>
        <w:rPr>
          <w:rStyle w:val="NormalTok"/>
        </w:rPr>
        <w:t xml:space="preserve">(training</w:t>
      </w:r>
      <w:r>
        <w:rPr>
          <w:rStyle w:val="SpecialCharTok"/>
        </w:rPr>
        <w:t xml:space="preserve">$</w:t>
      </w:r>
      <w:r>
        <w:rPr>
          <w:rStyle w:val="NormalTok"/>
        </w:rPr>
        <w:t xml:space="preserve">training_month), </w:t>
      </w:r>
      <w:r>
        <w:rPr>
          <w:rStyle w:val="DecValTok"/>
        </w:rPr>
        <w:t xml:space="preserve">15</w:t>
      </w:r>
      <w:r>
        <w:rPr>
          <w:rStyle w:val="NormalTok"/>
        </w:rPr>
        <w:t xml:space="preserve">)</w:t>
      </w:r>
    </w:p>
    <w:p>
      <w:pPr>
        <w:pStyle w:val="SourceCode"/>
      </w:pPr>
      <w:r>
        <w:rPr>
          <w:rStyle w:val="VerbatimChar"/>
        </w:rPr>
        <w:t xml:space="preserve">##  [1] "2023-03-01" "2024-03-01" "May-24"     "2023-11-01" "Aug-23"    </w:t>
      </w:r>
      <w:r>
        <w:br/>
      </w:r>
      <w:r>
        <w:rPr>
          <w:rStyle w:val="VerbatimChar"/>
        </w:rPr>
        <w:t xml:space="preserve">##  [6] "2023-06-01" "2023-05-01" "04/01/2023" "2023-04-01" "2023-12-01"</w:t>
      </w:r>
      <w:r>
        <w:br/>
      </w:r>
      <w:r>
        <w:rPr>
          <w:rStyle w:val="VerbatimChar"/>
        </w:rPr>
        <w:t xml:space="preserve">## [11] "06/01/2024" "04/01/2024" "08/01/2023" "2023-01-01" "2023-02-01"</w:t>
      </w:r>
    </w:p>
    <w:p>
      <w:pPr>
        <w:pStyle w:val="SourceCode"/>
      </w:pPr>
      <w:r>
        <w:rPr>
          <w:rStyle w:val="FunctionTok"/>
        </w:rPr>
        <w:t xml:space="preserve">length</w:t>
      </w:r>
      <w:r>
        <w:rPr>
          <w:rStyle w:val="NormalTok"/>
        </w:rPr>
        <w:t xml:space="preserve">(</w:t>
      </w:r>
      <w:r>
        <w:rPr>
          <w:rStyle w:val="FunctionTok"/>
        </w:rPr>
        <w:t xml:space="preserve">unique</w:t>
      </w:r>
      <w:r>
        <w:rPr>
          <w:rStyle w:val="NormalTok"/>
        </w:rPr>
        <w:t xml:space="preserve">(training</w:t>
      </w:r>
      <w:r>
        <w:rPr>
          <w:rStyle w:val="SpecialCharTok"/>
        </w:rPr>
        <w:t xml:space="preserve">$</w:t>
      </w:r>
      <w:r>
        <w:rPr>
          <w:rStyle w:val="NormalTok"/>
        </w:rPr>
        <w:t xml:space="preserve">training_month))</w:t>
      </w:r>
    </w:p>
    <w:p>
      <w:pPr>
        <w:pStyle w:val="SourceCode"/>
      </w:pPr>
      <w:r>
        <w:rPr>
          <w:rStyle w:val="VerbatimChar"/>
        </w:rPr>
        <w:t xml:space="preserve">## [1] 52</w:t>
      </w:r>
    </w:p>
    <w:p>
      <w:pPr>
        <w:pStyle w:val="FirstParagraph"/>
      </w:pPr>
      <w:r>
        <w:rPr>
          <w:b/>
          <w:bCs/>
        </w:rPr>
        <w:t xml:space="preserve">Observation:</w:t>
      </w:r>
      <w:r>
        <w:t xml:space="preserve"> </w:t>
      </w:r>
      <w:r>
        <w:t xml:space="preserve">The 256 training records used 52 distinct date strings spread across three formats — ISO</w:t>
      </w:r>
      <w:r>
        <w:t xml:space="preserve"> </w:t>
      </w:r>
      <w:r>
        <w:rPr>
          <w:rStyle w:val="VerbatimChar"/>
        </w:rPr>
        <w:t xml:space="preserve">YYYY-MM-DD</w:t>
      </w:r>
      <w:r>
        <w:t xml:space="preserve">, US</w:t>
      </w:r>
      <w:r>
        <w:t xml:space="preserve"> </w:t>
      </w:r>
      <w:r>
        <w:rPr>
          <w:rStyle w:val="VerbatimChar"/>
        </w:rPr>
        <w:t xml:space="preserve">MM/DD/YYYY</w:t>
      </w:r>
      <w:r>
        <w:t xml:space="preserve">, and abbreviated</w:t>
      </w:r>
      <w:r>
        <w:t xml:space="preserve"> </w:t>
      </w:r>
      <w:r>
        <w:rPr>
          <w:rStyle w:val="VerbatimChar"/>
        </w:rPr>
        <w:t xml:space="preserve">Mon-YY</w:t>
      </w:r>
      <w:r>
        <w:t xml:space="preserve"> </w:t>
      </w:r>
      <w:r>
        <w:t xml:space="preserve">such as</w:t>
      </w:r>
      <w:r>
        <w:t xml:space="preserve"> </w:t>
      </w:r>
      <w:r>
        <w:t xml:space="preserve">“May-24”</w:t>
      </w:r>
      <w:r>
        <w:t xml:space="preserve"> </w:t>
      </w:r>
      <w:r>
        <w:t xml:space="preserve">and</w:t>
      </w:r>
      <w:r>
        <w:t xml:space="preserve"> </w:t>
      </w:r>
      <w:r>
        <w:t xml:space="preserve">“Aug-23”</w:t>
      </w:r>
      <w:r>
        <w:t xml:space="preserve">. A multi-format</w:t>
      </w:r>
      <w:r>
        <w:t xml:space="preserve"> </w:t>
      </w:r>
      <w:r>
        <w:rPr>
          <w:rStyle w:val="VerbatimChar"/>
        </w:rPr>
        <w:t xml:space="preserve">parse_date_time()</w:t>
      </w:r>
      <w:r>
        <w:t xml:space="preserve"> </w:t>
      </w:r>
      <w:r>
        <w:t xml:space="preserve">call in Section 3 handled all three in one pass.</w:t>
      </w:r>
    </w:p>
    <w:bookmarkEnd w:id="27"/>
    <w:bookmarkStart w:id="28" w:name="plausibility-check"/>
    <w:p>
      <w:pPr>
        <w:pStyle w:val="Heading3"/>
      </w:pPr>
      <w:r>
        <w:t xml:space="preserve">Plausibility Check</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(outcomes</w:t>
      </w:r>
      <w:r>
        <w:rPr>
          <w:rStyle w:val="SpecialCharTok"/>
        </w:rPr>
        <w:t xml:space="preserve">$</w:t>
      </w:r>
      <w:r>
        <w:rPr>
          <w:rStyle w:val="NormalTok"/>
        </w:rPr>
        <w:t xml:space="preserve">post_performance))</w:t>
      </w:r>
    </w:p>
    <w:p>
      <w:pPr>
        <w:pStyle w:val="SourceCode"/>
      </w:pPr>
      <w:r>
        <w:rPr>
          <w:rStyle w:val="VerbatimChar"/>
        </w:rPr>
        <w:t xml:space="preserve">## [1] 17</w:t>
      </w:r>
    </w:p>
    <w:p>
      <w:pPr>
        <w:pStyle w:val="SourceCode"/>
      </w:pPr>
      <w:r>
        <w:rPr>
          <w:rStyle w:val="FunctionTok"/>
        </w:rPr>
        <w:t xml:space="preserve">sum</w:t>
      </w:r>
      <w:r>
        <w:rPr>
          <w:rStyle w:val="NormalTok"/>
        </w:rPr>
        <w:t xml:space="preserve">(outcomes</w:t>
      </w:r>
      <w:r>
        <w:rPr>
          <w:rStyle w:val="SpecialCharTok"/>
        </w:rPr>
        <w:t xml:space="preserve">$</w:t>
      </w:r>
      <w:r>
        <w:rPr>
          <w:rStyle w:val="NormalTok"/>
        </w:rPr>
        <w:t xml:space="preserve">absenteeism_days </w:t>
      </w:r>
      <w:r>
        <w:rPr>
          <w:rStyle w:val="SpecialCharTok"/>
        </w:rPr>
        <w:t xml:space="preserve">&gt;</w:t>
      </w:r>
      <w:r>
        <w:rPr>
          <w:rStyle w:val="NormalTok"/>
        </w:rPr>
        <w:t xml:space="preserve"> </w:t>
      </w:r>
      <w:r>
        <w:rPr>
          <w:rStyle w:val="DecValTok"/>
        </w:rPr>
        <w:t xml:space="preserve">60</w:t>
      </w:r>
      <w:r>
        <w:rPr>
          <w:rStyle w:val="NormalTok"/>
        </w:rPr>
        <w:t xml:space="preserve">)</w:t>
      </w:r>
    </w:p>
    <w:p>
      <w:pPr>
        <w:pStyle w:val="SourceCode"/>
      </w:pPr>
      <w:r>
        <w:rPr>
          <w:rStyle w:val="VerbatimChar"/>
        </w:rPr>
        <w:t xml:space="preserve">## [1] 4</w:t>
      </w:r>
    </w:p>
    <w:p>
      <w:pPr>
        <w:pStyle w:val="SourceCode"/>
      </w:pPr>
      <w:r>
        <w:rPr>
          <w:rStyle w:val="FunctionTok"/>
        </w:rPr>
        <w:t xml:space="preserve">max</w:t>
      </w:r>
      <w:r>
        <w:rPr>
          <w:rStyle w:val="NormalTok"/>
        </w:rPr>
        <w:t xml:space="preserve">(outcomes</w:t>
      </w:r>
      <w:r>
        <w:rPr>
          <w:rStyle w:val="SpecialCharTok"/>
        </w:rPr>
        <w:t xml:space="preserve">$</w:t>
      </w:r>
      <w:r>
        <w:rPr>
          <w:rStyle w:val="NormalTok"/>
        </w:rPr>
        <w:t xml:space="preserve">absenteeism_days)</w:t>
      </w:r>
    </w:p>
    <w:p>
      <w:pPr>
        <w:pStyle w:val="SourceCode"/>
      </w:pPr>
      <w:r>
        <w:rPr>
          <w:rStyle w:val="VerbatimChar"/>
        </w:rPr>
        <w:t xml:space="preserve">## [1] 224</w:t>
      </w:r>
    </w:p>
    <w:p>
      <w:pPr>
        <w:pStyle w:val="FirstParagraph"/>
      </w:pPr>
      <w:r>
        <w:rPr>
          <w:b/>
          <w:bCs/>
        </w:rPr>
        <w:t xml:space="preserve">Observation:</w:t>
      </w:r>
      <w:r>
        <w:t xml:space="preserve"> </w:t>
      </w:r>
      <w:r>
        <w:t xml:space="preserve">Seventeen</w:t>
      </w:r>
      <w:r>
        <w:t xml:space="preserve"> </w:t>
      </w:r>
      <w:r>
        <w:rPr>
          <w:rStyle w:val="VerbatimChar"/>
        </w:rPr>
        <w:t xml:space="preserve">post_performance</w:t>
      </w:r>
      <w:r>
        <w:t xml:space="preserve"> </w:t>
      </w:r>
      <w:r>
        <w:t xml:space="preserve">values were missing (about 6%), within an acceptable missingness range for a manager-rating column. Four records had</w:t>
      </w:r>
      <w:r>
        <w:t xml:space="preserve"> </w:t>
      </w:r>
      <w:r>
        <w:rPr>
          <w:rStyle w:val="VerbatimChar"/>
        </w:rPr>
        <w:t xml:space="preserve">absenteeism_days</w:t>
      </w:r>
      <w:r>
        <w:t xml:space="preserve"> </w:t>
      </w:r>
      <w:r>
        <w:t xml:space="preserve">above 60, with a maximum of 224 — implausible on a 12-month review window where the employee remained on payroll long enough to receive a post-period review. All other numeric columns (training hours, baseline performance, tenure) were free of negative or out-of-range values.</w:t>
      </w:r>
    </w:p>
    <w:bookmarkEnd w:id="28"/>
    <w:bookmarkStart w:id="29" w:name="quality-verdict"/>
    <w:p>
      <w:pPr>
        <w:pStyle w:val="Heading3"/>
      </w:pPr>
      <w:r>
        <w:t xml:space="preserve">Quality Verdict</w:t>
      </w:r>
    </w:p>
    <w:p>
      <w:pPr>
        <w:pStyle w:val="FirstParagraph"/>
      </w:pPr>
      <w:r>
        <w:t xml:space="preserve">The data was structurally sound — no duplicate primary keys, and every foreign key in</w:t>
      </w:r>
      <w:r>
        <w:t xml:space="preserve"> </w:t>
      </w:r>
      <w:r>
        <w:rPr>
          <w:rStyle w:val="VerbatimChar"/>
        </w:rPr>
        <w:t xml:space="preserve">training_records</w:t>
      </w:r>
      <w:r>
        <w:t xml:space="preserve"> </w:t>
      </w:r>
      <w:r>
        <w:t xml:space="preserve">and</w:t>
      </w:r>
      <w:r>
        <w:t xml:space="preserve"> </w:t>
      </w:r>
      <w:r>
        <w:rPr>
          <w:rStyle w:val="VerbatimChar"/>
        </w:rPr>
        <w:t xml:space="preserve">performance_outcomes</w:t>
      </w:r>
      <w:r>
        <w:t xml:space="preserve"> </w:t>
      </w:r>
      <w:r>
        <w:t xml:space="preserve">resolved to a parent</w:t>
      </w:r>
      <w:r>
        <w:t xml:space="preserve"> </w:t>
      </w:r>
      <w:r>
        <w:rPr>
          <w:rStyle w:val="VerbatimChar"/>
        </w:rPr>
        <w:t xml:space="preserve">employees</w:t>
      </w:r>
      <w:r>
        <w:t xml:space="preserve"> </w:t>
      </w:r>
      <w:r>
        <w:t xml:space="preserve">row — but contained four solvable issues: capitalisation chaos in two columns, three different date formats, six percent missingness in</w:t>
      </w:r>
      <w:r>
        <w:t xml:space="preserve"> </w:t>
      </w:r>
      <w:r>
        <w:rPr>
          <w:rStyle w:val="VerbatimChar"/>
        </w:rPr>
        <w:t xml:space="preserve">post_performance</w:t>
      </w:r>
      <w:r>
        <w:t xml:space="preserve">, and four extreme absenteeism values. The verdict is</w:t>
      </w:r>
      <w:r>
        <w:t xml:space="preserve"> </w:t>
      </w:r>
      <w:r>
        <w:rPr>
          <w:b/>
          <w:bCs/>
        </w:rPr>
        <w:t xml:space="preserve">Caution</w:t>
      </w:r>
      <w:r>
        <w:t xml:space="preserve">: the data was usable after standardising text, parsing dates, filtering the absenteeism outliers, and letting the regression handle the missing post-performance values via</w:t>
      </w:r>
      <w:r>
        <w:t xml:space="preserve"> </w:t>
      </w:r>
      <w:r>
        <w:rPr>
          <w:rStyle w:val="VerbatimChar"/>
        </w:rPr>
        <w:t xml:space="preserve">na.action</w:t>
      </w:r>
      <w:r>
        <w:t xml:space="preserve">.</w:t>
      </w:r>
    </w:p>
    <w:p>
      <w:r>
        <w:pict>
          <v:rect style="width:0;height:1.5pt" o:hralign="center" o:hrstd="t" o:hr="t"/>
        </w:pict>
      </w:r>
    </w:p>
    <w:bookmarkEnd w:id="29"/>
    <w:bookmarkEnd w:id="30"/>
    <w:bookmarkStart w:id="31" w:name="Xac638641d81bd3c3a7452f9782cf312d9ae9b4e"/>
    <w:p>
      <w:pPr>
        <w:pStyle w:val="Heading2"/>
      </w:pPr>
      <w:r>
        <w:t xml:space="preserve">Section 3 — Data Preparation and Integration</w:t>
      </w:r>
    </w:p>
    <w:p>
      <w:pPr>
        <w:pStyle w:val="SourceCode"/>
      </w:pPr>
      <w:r>
        <w:rPr>
          <w:rStyle w:val="NormalTok"/>
        </w:rPr>
        <w:t xml:space="preserve">training_clean </w:t>
      </w:r>
      <w:r>
        <w:rPr>
          <w:rStyle w:val="OtherTok"/>
        </w:rPr>
        <w:t xml:space="preserve">&lt;-</w:t>
      </w:r>
      <w:r>
        <w:rPr>
          <w:rStyle w:val="NormalTok"/>
        </w:rPr>
        <w:t xml:space="preserve"> training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training_month =</w:t>
      </w:r>
      <w:r>
        <w:rPr>
          <w:rStyle w:val="NormalTok"/>
        </w:rPr>
        <w:t xml:space="preserve"> </w:t>
      </w:r>
      <w:r>
        <w:rPr>
          <w:rStyle w:val="FunctionTok"/>
        </w:rPr>
        <w:t xml:space="preserve">parse_date_time</w:t>
      </w:r>
      <w:r>
        <w:rPr>
          <w:rStyle w:val="NormalTok"/>
        </w:rPr>
        <w:t xml:space="preserve">(</w:t>
      </w:r>
      <w:r>
        <w:br/>
      </w:r>
      <w:r>
        <w:rPr>
          <w:rStyle w:val="NormalTok"/>
        </w:rPr>
        <w:t xml:space="preserve">      training_month,</w:t>
      </w:r>
      <w:r>
        <w:br/>
      </w:r>
      <w:r>
        <w:rPr>
          <w:rStyle w:val="NormalTok"/>
        </w:rPr>
        <w:t xml:space="preserve">      </w:t>
      </w:r>
      <w:r>
        <w:rPr>
          <w:rStyle w:val="AttributeTok"/>
        </w:rPr>
        <w:t xml:space="preserve">orders =</w:t>
      </w:r>
      <w:r>
        <w:rPr>
          <w:rStyle w:val="NormalTok"/>
        </w:rPr>
        <w:t xml:space="preserve"> </w:t>
      </w:r>
      <w:r>
        <w:rPr>
          <w:rStyle w:val="FunctionTok"/>
        </w:rPr>
        <w:t xml:space="preserve">c</w:t>
      </w:r>
      <w:r>
        <w:rPr>
          <w:rStyle w:val="NormalTok"/>
        </w:rPr>
        <w:t xml:space="preserve">(</w:t>
      </w:r>
      <w:r>
        <w:rPr>
          <w:rStyle w:val="StringTok"/>
        </w:rPr>
        <w:t xml:space="preserve">"ymd"</w:t>
      </w:r>
      <w:r>
        <w:rPr>
          <w:rStyle w:val="NormalTok"/>
        </w:rPr>
        <w:t xml:space="preserve">, </w:t>
      </w:r>
      <w:r>
        <w:rPr>
          <w:rStyle w:val="StringTok"/>
        </w:rPr>
        <w:t xml:space="preserve">"mdy"</w:t>
      </w:r>
      <w:r>
        <w:rPr>
          <w:rStyle w:val="NormalTok"/>
        </w:rPr>
        <w:t xml:space="preserve">, </w:t>
      </w:r>
      <w:r>
        <w:rPr>
          <w:rStyle w:val="StringTok"/>
        </w:rPr>
        <w:t xml:space="preserve">"by"</w:t>
      </w:r>
      <w:r>
        <w:rPr>
          <w:rStyle w:val="NormalTok"/>
        </w:rPr>
        <w:t xml:space="preserve">),</w:t>
      </w:r>
      <w:r>
        <w:br/>
      </w:r>
      <w:r>
        <w:rPr>
          <w:rStyle w:val="NormalTok"/>
        </w:rPr>
        <w:t xml:space="preserve">      </w:t>
      </w:r>
      <w:r>
        <w:rPr>
          <w:rStyle w:val="AttributeTok"/>
        </w:rPr>
        <w:t xml:space="preserve">quiet  =</w:t>
      </w:r>
      <w:r>
        <w:rPr>
          <w:rStyle w:val="NormalTok"/>
        </w:rPr>
        <w:t xml:space="preserve"> </w:t>
      </w:r>
      <w:r>
        <w:rPr>
          <w:rStyle w:val="ConstantTok"/>
        </w:rPr>
        <w:t xml:space="preserve">TRUE</w:t>
      </w:r>
      <w:r>
        <w:br/>
      </w:r>
      <w:r>
        <w:rPr>
          <w:rStyle w:val="NormalTok"/>
        </w:rPr>
        <w:t xml:space="preserve">    ) </w:t>
      </w:r>
      <w:r>
        <w:rPr>
          <w:rStyle w:val="SpecialCharTok"/>
        </w:rPr>
        <w:t xml:space="preserve">%&gt;%</w:t>
      </w:r>
      <w:r>
        <w:rPr>
          <w:rStyle w:val="NormalTok"/>
        </w:rPr>
        <w:t xml:space="preserve"> </w:t>
      </w:r>
      <w:r>
        <w:rPr>
          <w:rStyle w:val="FunctionTok"/>
        </w:rPr>
        <w:t xml:space="preserve">as_date</w:t>
      </w:r>
      <w:r>
        <w:rPr>
          <w:rStyle w:val="NormalTok"/>
        </w:rPr>
        <w:t xml:space="preserve">(),</w:t>
      </w:r>
      <w:r>
        <w:br/>
      </w:r>
      <w:r>
        <w:rPr>
          <w:rStyle w:val="NormalTok"/>
        </w:rPr>
        <w:t xml:space="preserve">    </w:t>
      </w:r>
      <w:r>
        <w:rPr>
          <w:rStyle w:val="AttributeTok"/>
        </w:rPr>
        <w:t xml:space="preserve">program_type      =</w:t>
      </w:r>
      <w:r>
        <w:rPr>
          <w:rStyle w:val="NormalTok"/>
        </w:rPr>
        <w:t xml:space="preserve"> </w:t>
      </w:r>
      <w:r>
        <w:rPr>
          <w:rStyle w:val="FunctionTok"/>
        </w:rPr>
        <w:t xml:space="preserve">str_to_title</w:t>
      </w:r>
      <w:r>
        <w:rPr>
          <w:rStyle w:val="NormalTok"/>
        </w:rPr>
        <w:t xml:space="preserve">(</w:t>
      </w:r>
      <w:r>
        <w:rPr>
          <w:rStyle w:val="FunctionTok"/>
        </w:rPr>
        <w:t xml:space="preserve">str_squish</w:t>
      </w:r>
      <w:r>
        <w:rPr>
          <w:rStyle w:val="NormalTok"/>
        </w:rPr>
        <w:t xml:space="preserve">(program_type)),</w:t>
      </w:r>
      <w:r>
        <w:br/>
      </w:r>
      <w:r>
        <w:rPr>
          <w:rStyle w:val="NormalTok"/>
        </w:rPr>
        <w:t xml:space="preserve">    </w:t>
      </w:r>
      <w:r>
        <w:rPr>
          <w:rStyle w:val="AttributeTok"/>
        </w:rPr>
        <w:t xml:space="preserve">program_type      =</w:t>
      </w:r>
      <w:r>
        <w:rPr>
          <w:rStyle w:val="NormalTok"/>
        </w:rPr>
        <w:t xml:space="preserve"> </w:t>
      </w:r>
      <w:r>
        <w:rPr>
          <w:rStyle w:val="FunctionTok"/>
        </w:rPr>
        <w:t xml:space="preserve">str_replace_all</w:t>
      </w:r>
      <w:r>
        <w:rPr>
          <w:rStyle w:val="NormalTok"/>
        </w:rPr>
        <w:t xml:space="preserve">(program_type, </w:t>
      </w:r>
      <w:r>
        <w:rPr>
          <w:rStyle w:val="StringTok"/>
        </w:rPr>
        <w:t xml:space="preserve">"</w:t>
      </w:r>
      <w:r>
        <w:rPr>
          <w:rStyle w:val="SpecialCharTok"/>
        </w:rPr>
        <w:t xml:space="preserve">\\</w:t>
      </w:r>
      <w:r>
        <w:rPr>
          <w:rStyle w:val="StringTok"/>
        </w:rPr>
        <w:t xml:space="preserve">bAi</w:t>
      </w:r>
      <w:r>
        <w:rPr>
          <w:rStyle w:val="SpecialCharTok"/>
        </w:rPr>
        <w:t xml:space="preserve">\\</w:t>
      </w:r>
      <w:r>
        <w:rPr>
          <w:rStyle w:val="StringTok"/>
        </w:rPr>
        <w:t xml:space="preserve">b"</w:t>
      </w:r>
      <w:r>
        <w:rPr>
          <w:rStyle w:val="NormalTok"/>
        </w:rPr>
        <w:t xml:space="preserve">, </w:t>
      </w:r>
      <w:r>
        <w:rPr>
          <w:rStyle w:val="StringTok"/>
        </w:rPr>
        <w:t xml:space="preserve">"AI"</w:t>
      </w:r>
      <w:r>
        <w:rPr>
          <w:rStyle w:val="NormalTok"/>
        </w:rPr>
        <w:t xml:space="preserve">),</w:t>
      </w:r>
      <w:r>
        <w:br/>
      </w:r>
      <w:r>
        <w:rPr>
          <w:rStyle w:val="NormalTok"/>
        </w:rPr>
        <w:t xml:space="preserve">    </w:t>
      </w:r>
      <w:r>
        <w:rPr>
          <w:rStyle w:val="AttributeTok"/>
        </w:rPr>
        <w:t xml:space="preserve">completion_status =</w:t>
      </w:r>
      <w:r>
        <w:rPr>
          <w:rStyle w:val="NormalTok"/>
        </w:rPr>
        <w:t xml:space="preserve"> </w:t>
      </w:r>
      <w:r>
        <w:rPr>
          <w:rStyle w:val="FunctionTok"/>
        </w:rPr>
        <w:t xml:space="preserve">str_to_title</w:t>
      </w:r>
      <w:r>
        <w:rPr>
          <w:rStyle w:val="NormalTok"/>
        </w:rPr>
        <w:t xml:space="preserve">(</w:t>
      </w:r>
      <w:r>
        <w:rPr>
          <w:rStyle w:val="FunctionTok"/>
        </w:rPr>
        <w:t xml:space="preserve">str_squish</w:t>
      </w:r>
      <w:r>
        <w:rPr>
          <w:rStyle w:val="NormalTok"/>
        </w:rPr>
        <w:t xml:space="preserve">(completion_status))</w:t>
      </w:r>
      <w:r>
        <w:br/>
      </w:r>
      <w:r>
        <w:rPr>
          <w:rStyle w:val="NormalTok"/>
        </w:rPr>
        <w:t xml:space="preserve">  )</w:t>
      </w:r>
    </w:p>
    <w:p>
      <w:pPr>
        <w:pStyle w:val="FirstParagraph"/>
      </w:pPr>
      <w:r>
        <w:t xml:space="preserve">The multi-format date parse handled all three styles in one pass with zero failures. The</w:t>
      </w:r>
      <w:r>
        <w:t xml:space="preserve"> </w:t>
      </w:r>
      <w:r>
        <w:rPr>
          <w:rStyle w:val="VerbatimChar"/>
        </w:rPr>
        <w:t xml:space="preserve">str_replace_all</w:t>
      </w:r>
      <w:r>
        <w:t xml:space="preserve"> </w:t>
      </w:r>
      <w:r>
        <w:t xml:space="preserve">pass after</w:t>
      </w:r>
      <w:r>
        <w:t xml:space="preserve"> </w:t>
      </w:r>
      <w:r>
        <w:rPr>
          <w:rStyle w:val="VerbatimChar"/>
        </w:rPr>
        <w:t xml:space="preserve">str_to_title</w:t>
      </w:r>
      <w:r>
        <w:t xml:space="preserve"> </w:t>
      </w:r>
      <w:r>
        <w:t xml:space="preserve">restored the</w:t>
      </w:r>
      <w:r>
        <w:t xml:space="preserve"> </w:t>
      </w:r>
      <w:r>
        <w:t xml:space="preserve">“AI”</w:t>
      </w:r>
      <w:r>
        <w:t xml:space="preserve"> </w:t>
      </w:r>
      <w:r>
        <w:t xml:space="preserve">acronym, since title-casing alone produces the awkward</w:t>
      </w:r>
      <w:r>
        <w:t xml:space="preserve"> </w:t>
      </w:r>
      <w:r>
        <w:t xml:space="preserve">“Ai Foundations”</w:t>
      </w:r>
      <w:r>
        <w:t xml:space="preserve"> </w:t>
      </w:r>
      <w:r>
        <w:t xml:space="preserve">and</w:t>
      </w:r>
      <w:r>
        <w:t xml:space="preserve"> </w:t>
      </w:r>
      <w:r>
        <w:t xml:space="preserve">“Leadership In Ai”</w:t>
      </w:r>
      <w:r>
        <w:t xml:space="preserve">.</w:t>
      </w:r>
    </w:p>
    <w:p>
      <w:pPr>
        <w:pStyle w:val="SourceCode"/>
      </w:pPr>
      <w:r>
        <w:rPr>
          <w:rStyle w:val="FunctionTok"/>
        </w:rPr>
        <w:t xml:space="preserve">cat</w:t>
      </w:r>
      <w:r>
        <w:rPr>
          <w:rStyle w:val="NormalTok"/>
        </w:rPr>
        <w:t xml:space="preserve">(</w:t>
      </w:r>
      <w:r>
        <w:rPr>
          <w:rStyle w:val="StringTok"/>
        </w:rPr>
        <w:t xml:space="preserve">"Records before filter:"</w:t>
      </w:r>
      <w:r>
        <w:rPr>
          <w:rStyle w:val="NormalTok"/>
        </w:rPr>
        <w:t xml:space="preserve">, </w:t>
      </w:r>
      <w:r>
        <w:rPr>
          <w:rStyle w:val="FunctionTok"/>
        </w:rPr>
        <w:t xml:space="preserve">nrow</w:t>
      </w:r>
      <w:r>
        <w:rPr>
          <w:rStyle w:val="NormalTok"/>
        </w:rPr>
        <w:t xml:space="preserve">(outcomes),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Records before filter: 280</w:t>
      </w:r>
    </w:p>
    <w:p>
      <w:pPr>
        <w:pStyle w:val="SourceCode"/>
      </w:pPr>
      <w:r>
        <w:rPr>
          <w:rStyle w:val="NormalTok"/>
        </w:rPr>
        <w:t xml:space="preserve">outcomes_clean </w:t>
      </w:r>
      <w:r>
        <w:rPr>
          <w:rStyle w:val="OtherTok"/>
        </w:rPr>
        <w:t xml:space="preserve">&lt;-</w:t>
      </w:r>
      <w:r>
        <w:rPr>
          <w:rStyle w:val="NormalTok"/>
        </w:rPr>
        <w:t xml:space="preserve"> outcomes </w:t>
      </w:r>
      <w:r>
        <w:rPr>
          <w:rStyle w:val="SpecialCharTok"/>
        </w:rPr>
        <w:t xml:space="preserve">%&gt;%</w:t>
      </w:r>
      <w:r>
        <w:br/>
      </w:r>
      <w:r>
        <w:rPr>
          <w:rStyle w:val="NormalTok"/>
        </w:rPr>
        <w:t xml:space="preserve">  </w:t>
      </w:r>
      <w:r>
        <w:rPr>
          <w:rStyle w:val="FunctionTok"/>
        </w:rPr>
        <w:t xml:space="preserve">filter</w:t>
      </w:r>
      <w:r>
        <w:rPr>
          <w:rStyle w:val="NormalTok"/>
        </w:rPr>
        <w:t xml:space="preserve">(absenteeism_days </w:t>
      </w:r>
      <w:r>
        <w:rPr>
          <w:rStyle w:val="SpecialCharTok"/>
        </w:rPr>
        <w:t xml:space="preserve">&lt;=</w:t>
      </w:r>
      <w:r>
        <w:rPr>
          <w:rStyle w:val="NormalTok"/>
        </w:rPr>
        <w:t xml:space="preserve"> </w:t>
      </w:r>
      <w:r>
        <w:rPr>
          <w:rStyle w:val="DecValTok"/>
        </w:rPr>
        <w:t xml:space="preserve">60</w:t>
      </w:r>
      <w:r>
        <w:rPr>
          <w:rStyle w:val="NormalTok"/>
        </w:rPr>
        <w:t xml:space="preserve">)</w:t>
      </w:r>
      <w:r>
        <w:br/>
      </w:r>
      <w:r>
        <w:br/>
      </w:r>
      <w:r>
        <w:rPr>
          <w:rStyle w:val="FunctionTok"/>
        </w:rPr>
        <w:t xml:space="preserve">cat</w:t>
      </w:r>
      <w:r>
        <w:rPr>
          <w:rStyle w:val="NormalTok"/>
        </w:rPr>
        <w:t xml:space="preserve">(</w:t>
      </w:r>
      <w:r>
        <w:rPr>
          <w:rStyle w:val="StringTok"/>
        </w:rPr>
        <w:t xml:space="preserve">"Records after filter :"</w:t>
      </w:r>
      <w:r>
        <w:rPr>
          <w:rStyle w:val="NormalTok"/>
        </w:rPr>
        <w:t xml:space="preserve">, </w:t>
      </w:r>
      <w:r>
        <w:rPr>
          <w:rStyle w:val="FunctionTok"/>
        </w:rPr>
        <w:t xml:space="preserve">nrow</w:t>
      </w:r>
      <w:r>
        <w:rPr>
          <w:rStyle w:val="NormalTok"/>
        </w:rPr>
        <w:t xml:space="preserve">(outcomes_clean),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Records after filter : 276</w:t>
      </w:r>
    </w:p>
    <w:p>
      <w:pPr>
        <w:pStyle w:val="SourceCode"/>
      </w:pPr>
      <w:r>
        <w:rPr>
          <w:rStyle w:val="FunctionTok"/>
        </w:rPr>
        <w:t xml:space="preserve">cat</w:t>
      </w:r>
      <w:r>
        <w:rPr>
          <w:rStyle w:val="NormalTok"/>
        </w:rPr>
        <w:t xml:space="preserve">(</w:t>
      </w:r>
      <w:r>
        <w:rPr>
          <w:rStyle w:val="StringTok"/>
        </w:rPr>
        <w:t xml:space="preserve">"Records removed      :"</w:t>
      </w:r>
      <w:r>
        <w:rPr>
          <w:rStyle w:val="NormalTok"/>
        </w:rPr>
        <w:t xml:space="preserve">, </w:t>
      </w:r>
      <w:r>
        <w:rPr>
          <w:rStyle w:val="FunctionTok"/>
        </w:rPr>
        <w:t xml:space="preserve">nrow</w:t>
      </w:r>
      <w:r>
        <w:rPr>
          <w:rStyle w:val="NormalTok"/>
        </w:rPr>
        <w:t xml:space="preserve">(outcomes) </w:t>
      </w:r>
      <w:r>
        <w:rPr>
          <w:rStyle w:val="SpecialCharTok"/>
        </w:rPr>
        <w:t xml:space="preserve">-</w:t>
      </w:r>
      <w:r>
        <w:rPr>
          <w:rStyle w:val="NormalTok"/>
        </w:rPr>
        <w:t xml:space="preserve"> </w:t>
      </w:r>
      <w:r>
        <w:rPr>
          <w:rStyle w:val="FunctionTok"/>
        </w:rPr>
        <w:t xml:space="preserve">nrow</w:t>
      </w:r>
      <w:r>
        <w:rPr>
          <w:rStyle w:val="NormalTok"/>
        </w:rPr>
        <w:t xml:space="preserve">(outcomes_clean),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Records removed      : 4</w:t>
      </w:r>
    </w:p>
    <w:p>
      <w:pPr>
        <w:pStyle w:val="FirstParagraph"/>
      </w:pPr>
      <w:r>
        <w:rPr>
          <w:b/>
          <w:bCs/>
        </w:rPr>
        <w:t xml:space="preserve">Filter justification:</w:t>
      </w:r>
      <w:r>
        <w:t xml:space="preserve"> </w:t>
      </w:r>
      <w:r>
        <w:t xml:space="preserve">Sixty-plus days of unplanned absence over a 12-month review is implausible and inconsistent with an employee remaining on payroll long enough to receive a post-period review. The four removed records were treated as data-entry errors.</w:t>
      </w:r>
    </w:p>
    <w:p>
      <w:pPr>
        <w:pStyle w:val="SourceCode"/>
      </w:pPr>
      <w:r>
        <w:rPr>
          <w:rStyle w:val="NormalTok"/>
        </w:rPr>
        <w:t xml:space="preserve">training_per_employee </w:t>
      </w:r>
      <w:r>
        <w:rPr>
          <w:rStyle w:val="OtherTok"/>
        </w:rPr>
        <w:t xml:space="preserve">&lt;-</w:t>
      </w:r>
      <w:r>
        <w:rPr>
          <w:rStyle w:val="NormalTok"/>
        </w:rPr>
        <w:t xml:space="preserve"> training_clean </w:t>
      </w:r>
      <w:r>
        <w:rPr>
          <w:rStyle w:val="SpecialCharTok"/>
        </w:rPr>
        <w:t xml:space="preserve">%&gt;%</w:t>
      </w:r>
      <w:r>
        <w:br/>
      </w:r>
      <w:r>
        <w:rPr>
          <w:rStyle w:val="NormalTok"/>
        </w:rPr>
        <w:t xml:space="preserve">  </w:t>
      </w:r>
      <w:r>
        <w:rPr>
          <w:rStyle w:val="FunctionTok"/>
        </w:rPr>
        <w:t xml:space="preserve">group_by</w:t>
      </w:r>
      <w:r>
        <w:rPr>
          <w:rStyle w:val="NormalTok"/>
        </w:rPr>
        <w:t xml:space="preserve">(employee_id)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total_training_hours =</w:t>
      </w:r>
      <w:r>
        <w:rPr>
          <w:rStyle w:val="NormalTok"/>
        </w:rPr>
        <w:t xml:space="preserve"> </w:t>
      </w:r>
      <w:r>
        <w:rPr>
          <w:rStyle w:val="FunctionTok"/>
        </w:rPr>
        <w:t xml:space="preserve">sum</w:t>
      </w:r>
      <w:r>
        <w:rPr>
          <w:rStyle w:val="NormalTok"/>
        </w:rPr>
        <w:t xml:space="preserve">(training_hours,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programs_taken       =</w:t>
      </w:r>
      <w:r>
        <w:rPr>
          <w:rStyle w:val="NormalTok"/>
        </w:rPr>
        <w:t xml:space="preserve"> </w:t>
      </w:r>
      <w:r>
        <w:rPr>
          <w:rStyle w:val="FunctionTok"/>
        </w:rPr>
        <w:t xml:space="preserve">n_distinct</w:t>
      </w:r>
      <w:r>
        <w:rPr>
          <w:rStyle w:val="NormalTok"/>
        </w:rPr>
        <w:t xml:space="preserve">(program_type),</w:t>
      </w:r>
      <w:r>
        <w:br/>
      </w:r>
      <w:r>
        <w:rPr>
          <w:rStyle w:val="NormalTok"/>
        </w:rPr>
        <w:t xml:space="preserve">    </w:t>
      </w:r>
      <w:r>
        <w:rPr>
          <w:rStyle w:val="AttributeTok"/>
        </w:rPr>
        <w:t xml:space="preserve">completed_any        =</w:t>
      </w:r>
      <w:r>
        <w:rPr>
          <w:rStyle w:val="NormalTok"/>
        </w:rPr>
        <w:t xml:space="preserve"> </w:t>
      </w:r>
      <w:r>
        <w:rPr>
          <w:rStyle w:val="FunctionTok"/>
        </w:rPr>
        <w:t xml:space="preserve">any</w:t>
      </w:r>
      <w:r>
        <w:rPr>
          <w:rStyle w:val="NormalTok"/>
        </w:rPr>
        <w:t xml:space="preserve">(completion_status </w:t>
      </w:r>
      <w:r>
        <w:rPr>
          <w:rStyle w:val="SpecialCharTok"/>
        </w:rPr>
        <w:t xml:space="preserve">==</w:t>
      </w:r>
      <w:r>
        <w:rPr>
          <w:rStyle w:val="NormalTok"/>
        </w:rPr>
        <w:t xml:space="preserve"> </w:t>
      </w:r>
      <w:r>
        <w:rPr>
          <w:rStyle w:val="StringTok"/>
        </w:rPr>
        <w:t xml:space="preserve">"Completed"</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analytical_data </w:t>
      </w:r>
      <w:r>
        <w:rPr>
          <w:rStyle w:val="OtherTok"/>
        </w:rPr>
        <w:t xml:space="preserve">&lt;-</w:t>
      </w:r>
      <w:r>
        <w:rPr>
          <w:rStyle w:val="NormalTok"/>
        </w:rPr>
        <w:t xml:space="preserve"> employees </w:t>
      </w:r>
      <w:r>
        <w:rPr>
          <w:rStyle w:val="SpecialCharTok"/>
        </w:rPr>
        <w:t xml:space="preserve">%&gt;%</w:t>
      </w:r>
      <w:r>
        <w:br/>
      </w:r>
      <w:r>
        <w:rPr>
          <w:rStyle w:val="NormalTok"/>
        </w:rPr>
        <w:t xml:space="preserve">  </w:t>
      </w:r>
      <w:r>
        <w:rPr>
          <w:rStyle w:val="FunctionTok"/>
        </w:rPr>
        <w:t xml:space="preserve">left_join</w:t>
      </w:r>
      <w:r>
        <w:rPr>
          <w:rStyle w:val="NormalTok"/>
        </w:rPr>
        <w:t xml:space="preserve">(outcomes_clean,        </w:t>
      </w:r>
      <w:r>
        <w:rPr>
          <w:rStyle w:val="AttributeTok"/>
        </w:rPr>
        <w:t xml:space="preserve">by =</w:t>
      </w:r>
      <w:r>
        <w:rPr>
          <w:rStyle w:val="NormalTok"/>
        </w:rPr>
        <w:t xml:space="preserve"> </w:t>
      </w:r>
      <w:r>
        <w:rPr>
          <w:rStyle w:val="StringTok"/>
        </w:rPr>
        <w:t xml:space="preserve">"employee_id"</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(training_per_employee, </w:t>
      </w:r>
      <w:r>
        <w:rPr>
          <w:rStyle w:val="AttributeTok"/>
        </w:rPr>
        <w:t xml:space="preserve">by =</w:t>
      </w:r>
      <w:r>
        <w:rPr>
          <w:rStyle w:val="NormalTok"/>
        </w:rPr>
        <w:t xml:space="preserve"> </w:t>
      </w:r>
      <w:r>
        <w:rPr>
          <w:rStyle w:val="StringTok"/>
        </w:rPr>
        <w:t xml:space="preserve">"employee_id"</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total_training_hours =</w:t>
      </w:r>
      <w:r>
        <w:rPr>
          <w:rStyle w:val="NormalTok"/>
        </w:rPr>
        <w:t xml:space="preserve"> </w:t>
      </w:r>
      <w:r>
        <w:rPr>
          <w:rStyle w:val="FunctionTok"/>
        </w:rPr>
        <w:t xml:space="preserve">coalesce</w:t>
      </w:r>
      <w:r>
        <w:rPr>
          <w:rStyle w:val="NormalTok"/>
        </w:rPr>
        <w:t xml:space="preserve">(total_training_hours, </w:t>
      </w:r>
      <w:r>
        <w:rPr>
          <w:rStyle w:val="DecValTok"/>
        </w:rPr>
        <w:t xml:space="preserve">0</w:t>
      </w:r>
      <w:r>
        <w:rPr>
          <w:rStyle w:val="NormalTok"/>
        </w:rPr>
        <w:t xml:space="preserve">),</w:t>
      </w:r>
      <w:r>
        <w:br/>
      </w:r>
      <w:r>
        <w:rPr>
          <w:rStyle w:val="NormalTok"/>
        </w:rPr>
        <w:t xml:space="preserve">    </w:t>
      </w:r>
      <w:r>
        <w:rPr>
          <w:rStyle w:val="AttributeTok"/>
        </w:rPr>
        <w:t xml:space="preserve">programs_taken       =</w:t>
      </w:r>
      <w:r>
        <w:rPr>
          <w:rStyle w:val="NormalTok"/>
        </w:rPr>
        <w:t xml:space="preserve"> </w:t>
      </w:r>
      <w:r>
        <w:rPr>
          <w:rStyle w:val="FunctionTok"/>
        </w:rPr>
        <w:t xml:space="preserve">coalesce</w:t>
      </w:r>
      <w:r>
        <w:rPr>
          <w:rStyle w:val="NormalTok"/>
        </w:rPr>
        <w:t xml:space="preserve">(programs_taken,       </w:t>
      </w:r>
      <w:r>
        <w:rPr>
          <w:rStyle w:val="DecValTok"/>
        </w:rPr>
        <w:t xml:space="preserve">0</w:t>
      </w:r>
      <w:r>
        <w:rPr>
          <w:rStyle w:val="DataTypeTok"/>
        </w:rPr>
        <w:t xml:space="preserve">L</w:t>
      </w:r>
      <w:r>
        <w:rPr>
          <w:rStyle w:val="NormalTok"/>
        </w:rPr>
        <w:t xml:space="preserve">),</w:t>
      </w:r>
      <w:r>
        <w:br/>
      </w:r>
      <w:r>
        <w:rPr>
          <w:rStyle w:val="NormalTok"/>
        </w:rPr>
        <w:t xml:space="preserve">    </w:t>
      </w:r>
      <w:r>
        <w:rPr>
          <w:rStyle w:val="AttributeTok"/>
        </w:rPr>
        <w:t xml:space="preserve">completed_any        =</w:t>
      </w:r>
      <w:r>
        <w:rPr>
          <w:rStyle w:val="NormalTok"/>
        </w:rPr>
        <w:t xml:space="preserve"> </w:t>
      </w:r>
      <w:r>
        <w:rPr>
          <w:rStyle w:val="FunctionTok"/>
        </w:rPr>
        <w:t xml:space="preserve">coalesce</w:t>
      </w:r>
      <w:r>
        <w:rPr>
          <w:rStyle w:val="NormalTok"/>
        </w:rPr>
        <w:t xml:space="preserve">(completed_any,        </w:t>
      </w:r>
      <w:r>
        <w:rPr>
          <w:rStyle w:val="ConstantTok"/>
        </w:rPr>
        <w:t xml:space="preserve">FALSE</w:t>
      </w:r>
      <w:r>
        <w:rPr>
          <w:rStyle w:val="NormalTok"/>
        </w:rPr>
        <w:t xml:space="preserve">)</w:t>
      </w:r>
      <w:r>
        <w:br/>
      </w:r>
      <w:r>
        <w:rPr>
          <w:rStyle w:val="NormalTok"/>
        </w:rPr>
        <w:t xml:space="preserve">  )</w:t>
      </w:r>
    </w:p>
    <w:p>
      <w:pPr>
        <w:pStyle w:val="FirstParagraph"/>
      </w:pPr>
      <w:r>
        <w:t xml:space="preserve">The training records were aggregated to one row per employee before joining, so the result is exactly one row per consultant. Seventy-three employees had no training record at all, and</w:t>
      </w:r>
      <w:r>
        <w:t xml:space="preserve"> </w:t>
      </w:r>
      <w:r>
        <w:rPr>
          <w:rStyle w:val="VerbatimChar"/>
        </w:rPr>
        <w:t xml:space="preserve">coalesce(0)</w:t>
      </w:r>
      <w:r>
        <w:t xml:space="preserve"> </w:t>
      </w:r>
      <w:r>
        <w:t xml:space="preserve">preserved them in the analysis as zero-hour cases rather than missing data.</w:t>
      </w:r>
    </w:p>
    <w:p>
      <w:pPr>
        <w:pStyle w:val="SourceCode"/>
      </w:pPr>
      <w:r>
        <w:rPr>
          <w:rStyle w:val="NormalTok"/>
        </w:rPr>
        <w:t xml:space="preserve">analytical_data </w:t>
      </w:r>
      <w:r>
        <w:rPr>
          <w:rStyle w:val="OtherTok"/>
        </w:rPr>
        <w:t xml:space="preserve">&lt;-</w:t>
      </w:r>
      <w:r>
        <w:rPr>
          <w:rStyle w:val="NormalTok"/>
        </w:rPr>
        <w:t xml:space="preserve"> analytical_data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performance_change =</w:t>
      </w:r>
      <w:r>
        <w:rPr>
          <w:rStyle w:val="NormalTok"/>
        </w:rPr>
        <w:t xml:space="preserve"> post_performance </w:t>
      </w:r>
      <w:r>
        <w:rPr>
          <w:rStyle w:val="SpecialCharTok"/>
        </w:rPr>
        <w:t xml:space="preserve">-</w:t>
      </w:r>
      <w:r>
        <w:rPr>
          <w:rStyle w:val="NormalTok"/>
        </w:rPr>
        <w:t xml:space="preserve"> baseline_performance,</w:t>
      </w:r>
      <w:r>
        <w:br/>
      </w:r>
      <w:r>
        <w:rPr>
          <w:rStyle w:val="NormalTok"/>
        </w:rPr>
        <w:t xml:space="preserve">    </w:t>
      </w:r>
      <w:r>
        <w:rPr>
          <w:rStyle w:val="AttributeTok"/>
        </w:rPr>
        <w:t xml:space="preserve">training_engagement =</w:t>
      </w:r>
      <w:r>
        <w:rPr>
          <w:rStyle w:val="NormalTok"/>
        </w:rPr>
        <w:t xml:space="preserve"> </w:t>
      </w:r>
      <w:r>
        <w:rPr>
          <w:rStyle w:val="FunctionTok"/>
        </w:rPr>
        <w:t xml:space="preserve">case_when</w:t>
      </w:r>
      <w:r>
        <w:rPr>
          <w:rStyle w:val="NormalTok"/>
        </w:rPr>
        <w:t xml:space="preserve">(</w:t>
      </w:r>
      <w:r>
        <w:br/>
      </w:r>
      <w:r>
        <w:rPr>
          <w:rStyle w:val="NormalTok"/>
        </w:rPr>
        <w:t xml:space="preserve">      total_training_hours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StringTok"/>
        </w:rPr>
        <w:t xml:space="preserve">"None"</w:t>
      </w:r>
      <w:r>
        <w:rPr>
          <w:rStyle w:val="NormalTok"/>
        </w:rPr>
        <w:t xml:space="preserve">,</w:t>
      </w:r>
      <w:r>
        <w:br/>
      </w:r>
      <w:r>
        <w:rPr>
          <w:rStyle w:val="NormalTok"/>
        </w:rPr>
        <w:t xml:space="preserve">      total_training_hours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total_training_hours </w:t>
      </w:r>
      <w:r>
        <w:rPr>
          <w:rStyle w:val="SpecialCharTok"/>
        </w:rPr>
        <w:t xml:space="preserve">&lt;=</w:t>
      </w:r>
      <w:r>
        <w:rPr>
          <w:rStyle w:val="NormalTok"/>
        </w:rPr>
        <w:t xml:space="preserve"> </w:t>
      </w:r>
      <w:r>
        <w:rPr>
          <w:rStyle w:val="DecValTok"/>
        </w:rPr>
        <w:t xml:space="preserve">20</w:t>
      </w:r>
      <w:r>
        <w:rPr>
          <w:rStyle w:val="NormalTok"/>
        </w:rPr>
        <w:t xml:space="preserve">   </w:t>
      </w:r>
      <w:r>
        <w:rPr>
          <w:rStyle w:val="SpecialCharTok"/>
        </w:rPr>
        <w:t xml:space="preserve">~</w:t>
      </w:r>
      <w:r>
        <w:rPr>
          <w:rStyle w:val="NormalTok"/>
        </w:rPr>
        <w:t xml:space="preserve"> </w:t>
      </w:r>
      <w:r>
        <w:rPr>
          <w:rStyle w:val="StringTok"/>
        </w:rPr>
        <w:t xml:space="preserve">"Light (1-20h)"</w:t>
      </w:r>
      <w:r>
        <w:rPr>
          <w:rStyle w:val="NormalTok"/>
        </w:rPr>
        <w:t xml:space="preserve">,</w:t>
      </w:r>
      <w:r>
        <w:br/>
      </w:r>
      <w:r>
        <w:rPr>
          <w:rStyle w:val="NormalTok"/>
        </w:rPr>
        <w:t xml:space="preserve">      total_training_hours </w:t>
      </w:r>
      <w:r>
        <w:rPr>
          <w:rStyle w:val="SpecialCharTok"/>
        </w:rPr>
        <w:t xml:space="preserve">&gt;</w:t>
      </w:r>
      <w:r>
        <w:rPr>
          <w:rStyle w:val="NormalTok"/>
        </w:rPr>
        <w:t xml:space="preserve"> </w:t>
      </w:r>
      <w:r>
        <w:rPr>
          <w:rStyle w:val="DecValTok"/>
        </w:rPr>
        <w:t xml:space="preserve">20</w:t>
      </w:r>
      <w:r>
        <w:rPr>
          <w:rStyle w:val="NormalTok"/>
        </w:rPr>
        <w:t xml:space="preserve"> </w:t>
      </w:r>
      <w:r>
        <w:rPr>
          <w:rStyle w:val="SpecialCharTok"/>
        </w:rPr>
        <w:t xml:space="preserve">&amp;</w:t>
      </w:r>
      <w:r>
        <w:rPr>
          <w:rStyle w:val="NormalTok"/>
        </w:rPr>
        <w:t xml:space="preserve"> total_training_hours </w:t>
      </w:r>
      <w:r>
        <w:rPr>
          <w:rStyle w:val="SpecialCharTok"/>
        </w:rPr>
        <w:t xml:space="preserve">&lt;=</w:t>
      </w:r>
      <w:r>
        <w:rPr>
          <w:rStyle w:val="NormalTok"/>
        </w:rPr>
        <w:t xml:space="preserve"> </w:t>
      </w:r>
      <w:r>
        <w:rPr>
          <w:rStyle w:val="DecValTok"/>
        </w:rPr>
        <w:t xml:space="preserve">40</w:t>
      </w:r>
      <w:r>
        <w:rPr>
          <w:rStyle w:val="NormalTok"/>
        </w:rPr>
        <w:t xml:space="preserve">   </w:t>
      </w:r>
      <w:r>
        <w:rPr>
          <w:rStyle w:val="SpecialCharTok"/>
        </w:rPr>
        <w:t xml:space="preserve">~</w:t>
      </w:r>
      <w:r>
        <w:rPr>
          <w:rStyle w:val="NormalTok"/>
        </w:rPr>
        <w:t xml:space="preserve"> </w:t>
      </w:r>
      <w:r>
        <w:rPr>
          <w:rStyle w:val="StringTok"/>
        </w:rPr>
        <w:t xml:space="preserve">"Moderate (21-40h)"</w:t>
      </w:r>
      <w:r>
        <w:rPr>
          <w:rStyle w:val="NormalTok"/>
        </w:rPr>
        <w:t xml:space="preserve">,</w:t>
      </w:r>
      <w:r>
        <w:br/>
      </w:r>
      <w:r>
        <w:rPr>
          <w:rStyle w:val="NormalTok"/>
        </w:rPr>
        <w:t xml:space="preserve">      total_training_hours </w:t>
      </w:r>
      <w:r>
        <w:rPr>
          <w:rStyle w:val="SpecialCharTok"/>
        </w:rPr>
        <w:t xml:space="preserve">&gt;</w:t>
      </w:r>
      <w:r>
        <w:rPr>
          <w:rStyle w:val="NormalTok"/>
        </w:rPr>
        <w:t xml:space="preserve"> </w:t>
      </w:r>
      <w:r>
        <w:rPr>
          <w:rStyle w:val="DecValTok"/>
        </w:rPr>
        <w:t xml:space="preserve">40</w:t>
      </w:r>
      <w:r>
        <w:rPr>
          <w:rStyle w:val="NormalTok"/>
        </w:rPr>
        <w:t xml:space="preserve">                                </w:t>
      </w:r>
      <w:r>
        <w:rPr>
          <w:rStyle w:val="SpecialCharTok"/>
        </w:rPr>
        <w:t xml:space="preserve">~</w:t>
      </w:r>
      <w:r>
        <w:rPr>
          <w:rStyle w:val="NormalTok"/>
        </w:rPr>
        <w:t xml:space="preserve"> </w:t>
      </w:r>
      <w:r>
        <w:rPr>
          <w:rStyle w:val="StringTok"/>
        </w:rPr>
        <w:t xml:space="preserve">"Heavy (40h+)"</w:t>
      </w:r>
      <w:r>
        <w:br/>
      </w:r>
      <w:r>
        <w:rPr>
          <w:rStyle w:val="NormalTok"/>
        </w:rPr>
        <w:t xml:space="preserve">    ) </w:t>
      </w:r>
      <w:r>
        <w:rPr>
          <w:rStyle w:val="SpecialCharTok"/>
        </w:rPr>
        <w:t xml:space="preserve">%&gt;%</w:t>
      </w:r>
      <w:r>
        <w:rPr>
          <w:rStyle w:val="NormalTok"/>
        </w:rPr>
        <w:t xml:space="preserve"> </w:t>
      </w:r>
      <w:r>
        <w:rPr>
          <w:rStyle w:val="FunctionTok"/>
        </w:rPr>
        <w:t xml:space="preserve">factor</w:t>
      </w:r>
      <w:r>
        <w:rPr>
          <w:rStyle w:val="NormalTok"/>
        </w:rPr>
        <w:t xml:space="preserve">(</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"None"</w:t>
      </w:r>
      <w:r>
        <w:rPr>
          <w:rStyle w:val="NormalTok"/>
        </w:rPr>
        <w:t xml:space="preserve">, </w:t>
      </w:r>
      <w:r>
        <w:rPr>
          <w:rStyle w:val="StringTok"/>
        </w:rPr>
        <w:t xml:space="preserve">"Light (1-20h)"</w:t>
      </w:r>
      <w:r>
        <w:rPr>
          <w:rStyle w:val="NormalTok"/>
        </w:rPr>
        <w:t xml:space="preserve">,</w:t>
      </w:r>
      <w:r>
        <w:br/>
      </w:r>
      <w:r>
        <w:rPr>
          <w:rStyle w:val="NormalTok"/>
        </w:rPr>
        <w:t xml:space="preserve">                            </w:t>
      </w:r>
      <w:r>
        <w:rPr>
          <w:rStyle w:val="StringTok"/>
        </w:rPr>
        <w:t xml:space="preserve">"Moderate (21-40h)"</w:t>
      </w:r>
      <w:r>
        <w:rPr>
          <w:rStyle w:val="NormalTok"/>
        </w:rPr>
        <w:t xml:space="preserve">, </w:t>
      </w:r>
      <w:r>
        <w:rPr>
          <w:rStyle w:val="StringTok"/>
        </w:rPr>
        <w:t xml:space="preserve">"Heavy (40h+)"</w:t>
      </w:r>
      <w:r>
        <w:rPr>
          <w:rStyle w:val="NormalTok"/>
        </w:rPr>
        <w:t xml:space="preserve">)),</w:t>
      </w:r>
      <w:r>
        <w:br/>
      </w:r>
      <w:r>
        <w:rPr>
          <w:rStyle w:val="NormalTok"/>
        </w:rPr>
        <w:t xml:space="preserve">    </w:t>
      </w:r>
      <w:r>
        <w:rPr>
          <w:rStyle w:val="AttributeTok"/>
        </w:rPr>
        <w:t xml:space="preserve">role_level      =</w:t>
      </w:r>
      <w:r>
        <w:rPr>
          <w:rStyle w:val="NormalTok"/>
        </w:rPr>
        <w:t xml:space="preserve"> </w:t>
      </w:r>
      <w:r>
        <w:rPr>
          <w:rStyle w:val="FunctionTok"/>
        </w:rPr>
        <w:t xml:space="preserve">factor</w:t>
      </w:r>
      <w:r>
        <w:rPr>
          <w:rStyle w:val="NormalTok"/>
        </w:rPr>
        <w:t xml:space="preserve">(role_level,</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"Junior"</w:t>
      </w:r>
      <w:r>
        <w:rPr>
          <w:rStyle w:val="NormalTok"/>
        </w:rPr>
        <w:t xml:space="preserve">, </w:t>
      </w:r>
      <w:r>
        <w:rPr>
          <w:rStyle w:val="StringTok"/>
        </w:rPr>
        <w:t xml:space="preserve">"Mid"</w:t>
      </w:r>
      <w:r>
        <w:rPr>
          <w:rStyle w:val="NormalTok"/>
        </w:rPr>
        <w:t xml:space="preserve">, </w:t>
      </w:r>
      <w:r>
        <w:rPr>
          <w:rStyle w:val="StringTok"/>
        </w:rPr>
        <w:t xml:space="preserve">"Senior"</w:t>
      </w:r>
      <w:r>
        <w:rPr>
          <w:rStyle w:val="NormalTok"/>
        </w:rPr>
        <w:t xml:space="preserve">, </w:t>
      </w:r>
      <w:r>
        <w:rPr>
          <w:rStyle w:val="StringTok"/>
        </w:rPr>
        <w:t xml:space="preserve">"Principal"</w:t>
      </w:r>
      <w:r>
        <w:rPr>
          <w:rStyle w:val="NormalTok"/>
        </w:rPr>
        <w:t xml:space="preserve">)),</w:t>
      </w:r>
      <w:r>
        <w:br/>
      </w:r>
      <w:r>
        <w:rPr>
          <w:rStyle w:val="NormalTok"/>
        </w:rPr>
        <w:t xml:space="preserve">    </w:t>
      </w:r>
      <w:r>
        <w:rPr>
          <w:rStyle w:val="AttributeTok"/>
        </w:rPr>
        <w:t xml:space="preserve">turnover_intent =</w:t>
      </w:r>
      <w:r>
        <w:rPr>
          <w:rStyle w:val="NormalTok"/>
        </w:rPr>
        <w:t xml:space="preserve"> </w:t>
      </w:r>
      <w:r>
        <w:rPr>
          <w:rStyle w:val="FunctionTok"/>
        </w:rPr>
        <w:t xml:space="preserve">factor</w:t>
      </w:r>
      <w:r>
        <w:rPr>
          <w:rStyle w:val="NormalTok"/>
        </w:rPr>
        <w:t xml:space="preserve">(turnover_intent,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"Low"</w:t>
      </w:r>
      <w:r>
        <w:rPr>
          <w:rStyle w:val="NormalTok"/>
        </w:rPr>
        <w:t xml:space="preserve">, </w:t>
      </w:r>
      <w:r>
        <w:rPr>
          <w:rStyle w:val="StringTok"/>
        </w:rPr>
        <w:t xml:space="preserve">"Medium"</w:t>
      </w:r>
      <w:r>
        <w:rPr>
          <w:rStyle w:val="NormalTok"/>
        </w:rPr>
        <w:t xml:space="preserve">, </w:t>
      </w:r>
      <w:r>
        <w:rPr>
          <w:rStyle w:val="StringTok"/>
        </w:rPr>
        <w:t xml:space="preserve">"High"</w:t>
      </w:r>
      <w:r>
        <w:rPr>
          <w:rStyle w:val="NormalTok"/>
        </w:rPr>
        <w:t xml:space="preserve">))</w:t>
      </w:r>
      <w:r>
        <w:br/>
      </w:r>
      <w:r>
        <w:rPr>
          <w:rStyle w:val="NormalTok"/>
        </w:rPr>
        <w:t xml:space="preserve">  )</w:t>
      </w:r>
    </w:p>
    <w:p>
      <w:pPr>
        <w:pStyle w:val="FirstParagraph"/>
      </w:pPr>
      <w:r>
        <w:rPr>
          <w:rStyle w:val="VerbatimChar"/>
        </w:rPr>
        <w:t xml:space="preserve">performance_change</w:t>
      </w:r>
      <w:r>
        <w:t xml:space="preserve"> </w:t>
      </w:r>
      <w:r>
        <w:t xml:space="preserve">isolates the period effect (post minus baseline) and is used as a derived outcome in chart and summary work.</w:t>
      </w:r>
      <w:r>
        <w:t xml:space="preserve"> </w:t>
      </w:r>
      <w:r>
        <w:rPr>
          <w:rStyle w:val="VerbatimChar"/>
        </w:rPr>
        <w:t xml:space="preserve">training_engagement</w:t>
      </w:r>
      <w:r>
        <w:t xml:space="preserve"> </w:t>
      </w:r>
      <w:r>
        <w:t xml:space="preserve">buckets the continuous training hours into four readable groups for chart comparisons. The role-level and turnover-intent factors set explicit ordering so charts and tests display categories in the expected sequence.</w:t>
      </w:r>
    </w:p>
    <w:p>
      <w:pPr>
        <w:pStyle w:val="SourceCode"/>
      </w:pPr>
      <w:r>
        <w:rPr>
          <w:rStyle w:val="FunctionTok"/>
        </w:rPr>
        <w:t xml:space="preserve">glimpse</w:t>
      </w:r>
      <w:r>
        <w:rPr>
          <w:rStyle w:val="NormalTok"/>
        </w:rPr>
        <w:t xml:space="preserve">(analytical_data)</w:t>
      </w:r>
    </w:p>
    <w:p>
      <w:pPr>
        <w:pStyle w:val="SourceCode"/>
      </w:pPr>
      <w:r>
        <w:rPr>
          <w:rStyle w:val="VerbatimChar"/>
        </w:rPr>
        <w:t xml:space="preserve">## Rows: 280</w:t>
      </w:r>
      <w:r>
        <w:br/>
      </w:r>
      <w:r>
        <w:rPr>
          <w:rStyle w:val="VerbatimChar"/>
        </w:rPr>
        <w:t xml:space="preserve">## Columns: 20</w:t>
      </w:r>
      <w:r>
        <w:br/>
      </w:r>
      <w:r>
        <w:rPr>
          <w:rStyle w:val="VerbatimChar"/>
        </w:rPr>
        <w:t xml:space="preserve">## $ employee_id               &lt;chr&gt; "EMP001", "EMP002", "EMP003", "EMP004", "EMP…</w:t>
      </w:r>
      <w:r>
        <w:br/>
      </w:r>
      <w:r>
        <w:rPr>
          <w:rStyle w:val="VerbatimChar"/>
        </w:rPr>
        <w:t xml:space="preserve">## $ industry_practice         &lt;chr&gt; "Technology", "Healthcare", "Retail &amp; Consum…</w:t>
      </w:r>
      <w:r>
        <w:br/>
      </w:r>
      <w:r>
        <w:rPr>
          <w:rStyle w:val="VerbatimChar"/>
        </w:rPr>
        <w:t xml:space="preserve">## $ industry_automation_index &lt;dbl&gt; 7.1, 5.4, 5.8, 8.2, 8.2, 8.6, 8.6, 8.2, 8.6,…</w:t>
      </w:r>
      <w:r>
        <w:br/>
      </w:r>
      <w:r>
        <w:rPr>
          <w:rStyle w:val="VerbatimChar"/>
        </w:rPr>
        <w:t xml:space="preserve">## $ role_level                &lt;fct&gt; Senior, Mid, Principal, Mid, Senior, Junior,…</w:t>
      </w:r>
      <w:r>
        <w:br/>
      </w:r>
      <w:r>
        <w:rPr>
          <w:rStyle w:val="VerbatimChar"/>
        </w:rPr>
        <w:t xml:space="preserve">## $ tenure_years              &lt;dbl&gt; 2.5, 3.3, 0.9, 8.2, 13.6, 5.2, 13.5, 0.9, 4.…</w:t>
      </w:r>
      <w:r>
        <w:br/>
      </w:r>
      <w:r>
        <w:rPr>
          <w:rStyle w:val="VerbatimChar"/>
        </w:rPr>
        <w:t xml:space="preserve">## $ automation_exposure       &lt;chr&gt; "High", "High", "Medium", "High", "Medium", …</w:t>
      </w:r>
      <w:r>
        <w:br/>
      </w:r>
      <w:r>
        <w:rPr>
          <w:rStyle w:val="VerbatimChar"/>
        </w:rPr>
        <w:t xml:space="preserve">## $ baseline_performance      &lt;dbl&gt; 4.13, 3.63, 3.88, 4.56, 3.39, 3.90, 4.73, 3.…</w:t>
      </w:r>
      <w:r>
        <w:br/>
      </w:r>
      <w:r>
        <w:rPr>
          <w:rStyle w:val="VerbatimChar"/>
        </w:rPr>
        <w:t xml:space="preserve">## $ hired_post_transition     &lt;lgl&gt; FALSE, FALSE, FALSE, FALSE, FALSE, FALSE, FA…</w:t>
      </w:r>
      <w:r>
        <w:br/>
      </w:r>
      <w:r>
        <w:rPr>
          <w:rStyle w:val="VerbatimChar"/>
        </w:rPr>
        <w:t xml:space="preserve">## $ outcome_id                &lt;chr&gt; "OUT001", "OUT002", "OUT003", "OUT004", "OUT…</w:t>
      </w:r>
      <w:r>
        <w:br/>
      </w:r>
      <w:r>
        <w:rPr>
          <w:rStyle w:val="VerbatimChar"/>
        </w:rPr>
        <w:t xml:space="preserve">## $ post_performance          &lt;dbl&gt; 4.15, 3.14, 3.79, 4.50, 3.43, 4.14, 4.81, 3.…</w:t>
      </w:r>
      <w:r>
        <w:br/>
      </w:r>
      <w:r>
        <w:rPr>
          <w:rStyle w:val="VerbatimChar"/>
        </w:rPr>
        <w:t xml:space="preserve">## $ billable_hours_change     &lt;dbl&gt; 14.9, 2.8, -5.3, 9.8, 10.0, -3.1, -16.8, 14.…</w:t>
      </w:r>
      <w:r>
        <w:br/>
      </w:r>
      <w:r>
        <w:rPr>
          <w:rStyle w:val="VerbatimChar"/>
        </w:rPr>
        <w:t xml:space="preserve">## $ absenteeism_days          &lt;dbl&gt; 3, 8, 5, 4, 3, 4, 5, 1, 8, 2, 6, 1, 3, 3, 4,…</w:t>
      </w:r>
      <w:r>
        <w:br/>
      </w:r>
      <w:r>
        <w:rPr>
          <w:rStyle w:val="VerbatimChar"/>
        </w:rPr>
        <w:t xml:space="preserve">## $ turnover_intent           &lt;fct&gt; High, High, High, Low, Low, High, High, Medi…</w:t>
      </w:r>
      <w:r>
        <w:br/>
      </w:r>
      <w:r>
        <w:rPr>
          <w:rStyle w:val="VerbatimChar"/>
        </w:rPr>
        <w:t xml:space="preserve">## $ ai_tool_adoption_score    &lt;dbl&gt; 3.8, 5.3, 2.7, 4.4, 2.4, 5.1, 5.5, 4.9, 2.9,…</w:t>
      </w:r>
      <w:r>
        <w:br/>
      </w:r>
      <w:r>
        <w:rPr>
          <w:rStyle w:val="VerbatimChar"/>
        </w:rPr>
        <w:t xml:space="preserve">## $ months_since_training     &lt;dbl&gt; 5, 6, 14, 12, 12, 14, 7, 8, 7, 9, 9, 5, 15, …</w:t>
      </w:r>
      <w:r>
        <w:br/>
      </w:r>
      <w:r>
        <w:rPr>
          <w:rStyle w:val="VerbatimChar"/>
        </w:rPr>
        <w:t xml:space="preserve">## $ total_training_hours      &lt;dbl&gt; 10, 9, 12, 27, 56, 24, 0, 14, 45, 48, 0, 40,…</w:t>
      </w:r>
      <w:r>
        <w:br/>
      </w:r>
      <w:r>
        <w:rPr>
          <w:rStyle w:val="VerbatimChar"/>
        </w:rPr>
        <w:t xml:space="preserve">## $ programs_taken            &lt;int&gt; 1, 1, 1, 1, 1, 1, 0, 1, 1, 2, 0, 1, 1, 1, 1,…</w:t>
      </w:r>
      <w:r>
        <w:br/>
      </w:r>
      <w:r>
        <w:rPr>
          <w:rStyle w:val="VerbatimChar"/>
        </w:rPr>
        <w:t xml:space="preserve">## $ completed_any             &lt;lgl&gt; FALSE, TRUE, TRUE, FALSE, FALSE, FALSE, FALS…</w:t>
      </w:r>
      <w:r>
        <w:br/>
      </w:r>
      <w:r>
        <w:rPr>
          <w:rStyle w:val="VerbatimChar"/>
        </w:rPr>
        <w:t xml:space="preserve">## $ performance_change        &lt;dbl&gt; 0.02, -0.49, -0.09, -0.06, 0.04, 0.24, 0.08,…</w:t>
      </w:r>
      <w:r>
        <w:br/>
      </w:r>
      <w:r>
        <w:rPr>
          <w:rStyle w:val="VerbatimChar"/>
        </w:rPr>
        <w:t xml:space="preserve">## $ training_engagement       &lt;fct&gt; Light (1-20h), Light (1-20h), Light (1-20h),…</w:t>
      </w:r>
    </w:p>
    <w:p>
      <w:pPr>
        <w:pStyle w:val="SourceCode"/>
      </w:pPr>
      <w:r>
        <w:rPr>
          <w:rStyle w:val="FunctionTok"/>
        </w:rPr>
        <w:t xml:space="preserve">cat</w:t>
      </w:r>
      <w:r>
        <w:rPr>
          <w:rStyle w:val="NormalTok"/>
        </w:rPr>
        <w:t xml:space="preserve">(</w:t>
      </w:r>
      <w:r>
        <w:rPr>
          <w:rStyle w:val="StringTok"/>
        </w:rPr>
        <w:t xml:space="preserve">"Final analytical dataset:"</w:t>
      </w:r>
      <w:r>
        <w:rPr>
          <w:rStyle w:val="NormalTok"/>
        </w:rPr>
        <w:t xml:space="preserve">, </w:t>
      </w:r>
      <w:r>
        <w:rPr>
          <w:rStyle w:val="FunctionTok"/>
        </w:rPr>
        <w:t xml:space="preserve">nrow</w:t>
      </w:r>
      <w:r>
        <w:rPr>
          <w:rStyle w:val="NormalTok"/>
        </w:rPr>
        <w:t xml:space="preserve">(analytical_data), </w:t>
      </w:r>
      <w:r>
        <w:rPr>
          <w:rStyle w:val="StringTok"/>
        </w:rPr>
        <w:t xml:space="preserve">"rows,"</w:t>
      </w:r>
      <w:r>
        <w:rPr>
          <w:rStyle w:val="NormalTok"/>
        </w:rPr>
        <w:t xml:space="preserve">,</w:t>
      </w:r>
      <w:r>
        <w:br/>
      </w:r>
      <w:r>
        <w:rPr>
          <w:rStyle w:val="NormalTok"/>
        </w:rPr>
        <w:t xml:space="preserve">    </w:t>
      </w:r>
      <w:r>
        <w:rPr>
          <w:rStyle w:val="FunctionTok"/>
        </w:rPr>
        <w:t xml:space="preserve">ncol</w:t>
      </w:r>
      <w:r>
        <w:rPr>
          <w:rStyle w:val="NormalTok"/>
        </w:rPr>
        <w:t xml:space="preserve">(analytical_data), </w:t>
      </w:r>
      <w:r>
        <w:rPr>
          <w:rStyle w:val="StringTok"/>
        </w:rPr>
        <w:t xml:space="preserve">"columns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Final analytical dataset: 280 rows, 20 columns</w:t>
      </w:r>
    </w:p>
    <w:p>
      <w:pPr>
        <w:pStyle w:val="FirstParagraph"/>
      </w:pPr>
      <w:r>
        <w:t xml:space="preserve">The analytical dataset has 280 rows and 20 columns, ready for the visual and statistical work below.</w:t>
      </w:r>
    </w:p>
    <w:p>
      <w:r>
        <w:pict>
          <v:rect style="width:0;height:1.5pt" o:hralign="center" o:hrstd="t" o:hr="t"/>
        </w:pict>
      </w:r>
    </w:p>
    <w:bookmarkEnd w:id="31"/>
    <w:bookmarkStart w:id="44" w:name="section-4-visual-analytics"/>
    <w:p>
      <w:pPr>
        <w:pStyle w:val="Heading2"/>
      </w:pPr>
      <w:r>
        <w:t xml:space="preserve">Section 4 — Visual Analytics</w:t>
      </w:r>
    </w:p>
    <w:bookmarkStart w:id="35" w:name="X5b469e057d5bcde41fb25ce8b7eb1e339ad3b54"/>
    <w:p>
      <w:pPr>
        <w:pStyle w:val="Heading3"/>
      </w:pPr>
      <w:r>
        <w:t xml:space="preserve">Chart 1 — Training hours and post-period performance</w:t>
      </w:r>
    </w:p>
    <w:p>
      <w:pPr>
        <w:pStyle w:val="FirstParagraph"/>
      </w:pPr>
      <w:r>
        <w:rPr>
          <w:b/>
          <w:bCs/>
        </w:rPr>
        <w:t xml:space="preserve">Business question addressed:</w:t>
      </w:r>
      <w:r>
        <w:t xml:space="preserve"> </w:t>
      </w:r>
      <w:r>
        <w:t xml:space="preserve">Q1</w:t>
      </w:r>
      <w:r>
        <w:t xml:space="preserve"> </w:t>
      </w:r>
      <w:r>
        <w:rPr>
          <w:b/>
          <w:bCs/>
        </w:rPr>
        <w:t xml:space="preserve">Prediction before plotting:</w:t>
      </w:r>
      <w:r>
        <w:t xml:space="preserve"> </w:t>
      </w:r>
      <w:r>
        <w:t xml:space="preserve">A positive but modest slope was expected — more training hours associating with higher post-performance, but with substantial scatter because training is one driver among many (manager quality, project mix, tooling).</w:t>
      </w:r>
    </w:p>
    <w:p>
      <w:pPr>
        <w:pStyle w:val="SourceCode"/>
      </w:pPr>
      <w:r>
        <w:rPr>
          <w:rStyle w:val="NormalTok"/>
        </w:rPr>
        <w:t xml:space="preserve">chart1 </w:t>
      </w:r>
      <w:r>
        <w:rPr>
          <w:rStyle w:val="OtherTok"/>
        </w:rPr>
        <w:t xml:space="preserve">&lt;-</w:t>
      </w:r>
      <w:r>
        <w:rPr>
          <w:rStyle w:val="NormalTok"/>
        </w:rPr>
        <w:t xml:space="preserve"> analytical_data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(post_performance))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total_training_hours, </w:t>
      </w:r>
      <w:r>
        <w:rPr>
          <w:rStyle w:val="AttributeTok"/>
        </w:rPr>
        <w:t xml:space="preserve">y =</w:t>
      </w:r>
      <w:r>
        <w:rPr>
          <w:rStyle w:val="NormalTok"/>
        </w:rPr>
        <w:t xml:space="preserve"> post_performance))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color =</w:t>
      </w:r>
      <w:r>
        <w:rPr>
          <w:rStyle w:val="NormalTok"/>
        </w:rPr>
        <w:t xml:space="preserve"> </w:t>
      </w:r>
      <w:r>
        <w:rPr>
          <w:rStyle w:val="StringTok"/>
        </w:rPr>
        <w:t xml:space="preserve">"#4C72B0"</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color =</w:t>
      </w:r>
      <w:r>
        <w:rPr>
          <w:rStyle w:val="NormalTok"/>
        </w:rPr>
        <w:t xml:space="preserve"> </w:t>
      </w:r>
      <w:r>
        <w:rPr>
          <w:rStyle w:val="StringTok"/>
        </w:rPr>
        <w:t xml:space="preserve">"#D1495B"</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"More training hours associate with higher post-period performance"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"Linear fit shown; baseline and tenure controlled for in Section 5"</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"Total training hours"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"Post-period performance (1-5 manager rating)"</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w:t>
      </w:r>
      <w:r>
        <w:br/>
      </w:r>
      <w:r>
        <w:br/>
      </w:r>
      <w:r>
        <w:rPr>
          <w:rStyle w:val="NormalTok"/>
        </w:rPr>
        <w:t xml:space="preserve">chart1</w:t>
      </w:r>
    </w:p>
    <w:p>
      <w:pPr>
        <w:pStyle w:val="FirstParagraph"/>
      </w:pPr>
      <w:r>
        <w:drawing>
          <wp:inline>
            <wp:extent cx="5334000" cy="3429000"/>
            <wp:effectExtent b="0" l="0" r="0" t="0"/>
            <wp:docPr descr="" title="" id="33" name="Picture"/>
            <a:graphic>
              <a:graphicData uri="http://schemas.openxmlformats.org/drawingml/2006/picture">
                <pic:pic>
                  <pic:nvPicPr>
                    <pic:cNvPr descr="BAN663_FinalProject_Final_files/figure-docx/chart1-1.png" id="34" name="Picture"/>
                    <pic:cNvPicPr>
                      <a:picLocks noChangeArrowheads="1" noChangeAspect="1"/>
                    </pic:cNvPicPr>
                  </pic:nvPicPr>
                  <pic:blipFill>
                    <a:blip r:embed="rId32"/>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rPr>
          <w:b/>
          <w:bCs/>
        </w:rPr>
        <w:t xml:space="preserve">Insight.</w:t>
      </w:r>
      <w:r>
        <w:t xml:space="preserve"> </w:t>
      </w:r>
      <w:r>
        <w:rPr>
          <w:i/>
          <w:iCs/>
        </w:rPr>
        <w:t xml:space="preserve">Finding:</w:t>
      </w:r>
      <w:r>
        <w:t xml:space="preserve"> </w:t>
      </w:r>
      <w:r>
        <w:t xml:space="preserve">The fitted line slopes upward across the range of training hours, with most points scattered between roughly 3.0 and 4.8 on the rating scale.</w:t>
      </w:r>
      <w:r>
        <w:t xml:space="preserve"> </w:t>
      </w:r>
      <w:r>
        <w:rPr>
          <w:i/>
          <w:iCs/>
        </w:rPr>
        <w:t xml:space="preserve">Meaning:</w:t>
      </w:r>
      <w:r>
        <w:t xml:space="preserve"> </w:t>
      </w:r>
      <w:r>
        <w:t xml:space="preserve">At the firm-wide level, training and post-performance move together — the L&amp;D investment is not invisible.</w:t>
      </w:r>
      <w:r>
        <w:t xml:space="preserve"> </w:t>
      </w:r>
      <w:r>
        <w:rPr>
          <w:i/>
          <w:iCs/>
        </w:rPr>
        <w:t xml:space="preserve">Evidence:</w:t>
      </w:r>
      <w:r>
        <w:t xml:space="preserve"> </w:t>
      </w:r>
      <w:r>
        <w:t xml:space="preserve">The predicted rating climbs from approximately 3.8 at zero hours to 4.4 at 115 hours, a meaningful firm-level shift. The wide scatter signals that training is one input among many.</w:t>
      </w:r>
    </w:p>
    <w:bookmarkEnd w:id="35"/>
    <w:bookmarkStart w:id="39" w:name="Xbcf66c9b13edc8660b1f7f690bc02b1750cacc9"/>
    <w:p>
      <w:pPr>
        <w:pStyle w:val="Heading3"/>
      </w:pPr>
      <w:r>
        <w:t xml:space="preserve">Chart 2 — AI tool adoption across practice areas</w:t>
      </w:r>
    </w:p>
    <w:p>
      <w:pPr>
        <w:pStyle w:val="FirstParagraph"/>
      </w:pPr>
      <w:r>
        <w:rPr>
          <w:b/>
          <w:bCs/>
        </w:rPr>
        <w:t xml:space="preserve">Business question addressed:</w:t>
      </w:r>
      <w:r>
        <w:t xml:space="preserve"> </w:t>
      </w:r>
      <w:r>
        <w:t xml:space="preserve">Q2</w:t>
      </w:r>
      <w:r>
        <w:t xml:space="preserve"> </w:t>
      </w:r>
      <w:r>
        <w:rPr>
          <w:b/>
          <w:bCs/>
        </w:rPr>
        <w:t xml:space="preserve">Prediction before plotting:</w:t>
      </w:r>
      <w:r>
        <w:t xml:space="preserve"> </w:t>
      </w:r>
      <w:r>
        <w:t xml:space="preserve">Technology and Financial Services were expected to lead adoption with Public Sector or Manufacturing lagging, with a spread of at least 1–2 points on the 10-point scale.</w:t>
      </w:r>
    </w:p>
    <w:p>
      <w:pPr>
        <w:pStyle w:val="SourceCode"/>
      </w:pPr>
      <w:r>
        <w:rPr>
          <w:rStyle w:val="NormalTok"/>
        </w:rPr>
        <w:t xml:space="preserve">chart2 </w:t>
      </w:r>
      <w:r>
        <w:rPr>
          <w:rStyle w:val="OtherTok"/>
        </w:rPr>
        <w:t xml:space="preserve">&lt;-</w:t>
      </w:r>
      <w:r>
        <w:rPr>
          <w:rStyle w:val="NormalTok"/>
        </w:rPr>
        <w:t xml:space="preserve"> analytical_data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fct_reorder</w:t>
      </w:r>
      <w:r>
        <w:rPr>
          <w:rStyle w:val="NormalTok"/>
        </w:rPr>
        <w:t xml:space="preserve">(industry_practice,</w:t>
      </w:r>
      <w:r>
        <w:br/>
      </w:r>
      <w:r>
        <w:rPr>
          <w:rStyle w:val="NormalTok"/>
        </w:rPr>
        <w:t xml:space="preserve">                             ai_tool_adoption_score, </w:t>
      </w:r>
      <w:r>
        <w:rPr>
          <w:rStyle w:val="AttributeTok"/>
        </w:rPr>
        <w:t xml:space="preserve">.fun =</w:t>
      </w:r>
      <w:r>
        <w:rPr>
          <w:rStyle w:val="NormalTok"/>
        </w:rPr>
        <w:t xml:space="preserve"> median),</w:t>
      </w:r>
      <w:r>
        <w:br/>
      </w:r>
      <w:r>
        <w:rPr>
          <w:rStyle w:val="NormalTok"/>
        </w:rPr>
        <w:t xml:space="preserve">             </w:t>
      </w:r>
      <w:r>
        <w:rPr>
          <w:rStyle w:val="AttributeTok"/>
        </w:rPr>
        <w:t xml:space="preserve">y =</w:t>
      </w:r>
      <w:r>
        <w:rPr>
          <w:rStyle w:val="NormalTok"/>
        </w:rPr>
        <w:t xml:space="preserve"> ai_tool_adoption_score))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"#4C72B0"</w:t>
      </w:r>
      <w:r>
        <w:rPr>
          <w:rStyle w:val="NormalTok"/>
        </w:rPr>
        <w:t xml:space="preserve">, </w:t>
      </w:r>
      <w:r>
        <w:rPr>
          <w:rStyle w:val="AttributeTok"/>
        </w:rPr>
        <w:t xml:space="preserve">alpha =</w:t>
      </w:r>
      <w:r>
        <w:rPr>
          <w:rStyle w:val="NormalTok"/>
        </w:rPr>
        <w:t xml:space="preserve"> </w:t>
      </w:r>
      <w:r>
        <w:rPr>
          <w:rStyle w:val="FloatTok"/>
        </w:rPr>
        <w:t xml:space="preserve">0.75</w:t>
      </w:r>
      <w:r>
        <w:rPr>
          <w:rStyle w:val="NormalTok"/>
        </w:rPr>
        <w:t xml:space="preserve">, </w:t>
      </w:r>
      <w:r>
        <w:rPr>
          <w:rStyle w:val="AttributeTok"/>
        </w:rPr>
        <w:t xml:space="preserve">outlier.alpha =</w:t>
      </w:r>
      <w:r>
        <w:rPr>
          <w:rStyle w:val="NormalTok"/>
        </w:rPr>
        <w:t xml:space="preserve"> </w:t>
      </w:r>
      <w:r>
        <w:rPr>
          <w:rStyle w:val="FloatTok"/>
        </w:rPr>
        <w:t xml:space="preserve">0.4</w:t>
      </w:r>
      <w:r>
        <w:rPr>
          <w:rStyle w:val="NormalTok"/>
        </w:rPr>
        <w:t xml:space="preserve">,</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"AI tool adoption is uneven across the six practice areas"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"Higher score = more frequent and proficient use of AI tools"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"AI tool adoption score (1-10)"</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w:t>
      </w:r>
      <w:r>
        <w:br/>
      </w:r>
      <w:r>
        <w:br/>
      </w:r>
      <w:r>
        <w:rPr>
          <w:rStyle w:val="NormalTok"/>
        </w:rPr>
        <w:t xml:space="preserve">chart2</w:t>
      </w:r>
    </w:p>
    <w:p>
      <w:pPr>
        <w:pStyle w:val="FirstParagraph"/>
      </w:pPr>
      <w:r>
        <w:drawing>
          <wp:inline>
            <wp:extent cx="5334000" cy="3429000"/>
            <wp:effectExtent b="0" l="0" r="0" t="0"/>
            <wp:docPr descr="" title="" id="37" name="Picture"/>
            <a:graphic>
              <a:graphicData uri="http://schemas.openxmlformats.org/drawingml/2006/picture">
                <pic:pic>
                  <pic:nvPicPr>
                    <pic:cNvPr descr="BAN663_FinalProject_Final_files/figure-docx/chart2-1.png" id="38" name="Picture"/>
                    <pic:cNvPicPr>
                      <a:picLocks noChangeArrowheads="1" noChangeAspect="1"/>
                    </pic:cNvPicPr>
                  </pic:nvPicPr>
                  <pic:blipFill>
                    <a:blip r:embed="rId36"/>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rPr>
          <w:b/>
          <w:bCs/>
        </w:rPr>
        <w:t xml:space="preserve">Insight.</w:t>
      </w:r>
      <w:r>
        <w:t xml:space="preserve"> </w:t>
      </w:r>
      <w:r>
        <w:rPr>
          <w:i/>
          <w:iCs/>
        </w:rPr>
        <w:t xml:space="preserve">Finding:</w:t>
      </w:r>
      <w:r>
        <w:t xml:space="preserve"> </w:t>
      </w:r>
      <w:r>
        <w:t xml:space="preserve">Manufacturing &amp; Operations and Financial Services led AI adoption while Public Sector clearly trailed.</w:t>
      </w:r>
      <w:r>
        <w:t xml:space="preserve"> </w:t>
      </w:r>
      <w:r>
        <w:rPr>
          <w:i/>
          <w:iCs/>
        </w:rPr>
        <w:t xml:space="preserve">Meaning:</w:t>
      </w:r>
      <w:r>
        <w:t xml:space="preserve"> </w:t>
      </w:r>
      <w:r>
        <w:t xml:space="preserve">A blanket rollout would under-serve Public Sector and Healthcare; targeted enablement in the lagging practices is the sharper play.</w:t>
      </w:r>
      <w:r>
        <w:t xml:space="preserve"> </w:t>
      </w:r>
      <w:r>
        <w:rPr>
          <w:i/>
          <w:iCs/>
        </w:rPr>
        <w:t xml:space="preserve">Evidence:</w:t>
      </w:r>
      <w:r>
        <w:t xml:space="preserve"> </w:t>
      </w:r>
      <w:r>
        <w:t xml:space="preserve">The top-to-bottom median gap was roughly 2 points on the 10-point scale, which the ANOVA and Tukey HSD in Section 5 confirm is statistically and practically meaningful. Notably, the prediction was partially wrong — Manufacturing &amp; Operations leads, not Technology — which itself shifts the targeting story.</w:t>
      </w:r>
    </w:p>
    <w:bookmarkEnd w:id="39"/>
    <w:bookmarkStart w:id="43" w:name="X66631eebff7dbd84777ad83ce6f4d190ec66b63"/>
    <w:p>
      <w:pPr>
        <w:pStyle w:val="Heading3"/>
      </w:pPr>
      <w:r>
        <w:t xml:space="preserve">Chart 3 — AI adoption across hiring cohorts</w:t>
      </w:r>
    </w:p>
    <w:p>
      <w:pPr>
        <w:pStyle w:val="FirstParagraph"/>
      </w:pPr>
      <w:r>
        <w:rPr>
          <w:b/>
          <w:bCs/>
        </w:rPr>
        <w:t xml:space="preserve">Business question addressed:</w:t>
      </w:r>
      <w:r>
        <w:t xml:space="preserve"> </w:t>
      </w:r>
      <w:r>
        <w:t xml:space="preserve">Q3</w:t>
      </w:r>
      <w:r>
        <w:t xml:space="preserve"> </w:t>
      </w:r>
      <w:r>
        <w:rPr>
          <w:b/>
          <w:bCs/>
        </w:rPr>
        <w:t xml:space="preserve">Prediction before plotting:</w:t>
      </w:r>
      <w:r>
        <w:t xml:space="preserve"> </w:t>
      </w:r>
      <w:r>
        <w:t xml:space="preserve">Post-transition hires were expected to show higher median AI adoption than legacy hires, because that hiring strategy was specifically designed to import AI fluency.</w:t>
      </w:r>
    </w:p>
    <w:p>
      <w:pPr>
        <w:pStyle w:val="SourceCode"/>
      </w:pPr>
      <w:r>
        <w:rPr>
          <w:rStyle w:val="NormalTok"/>
        </w:rPr>
        <w:t xml:space="preserve">chart3 </w:t>
      </w:r>
      <w:r>
        <w:rPr>
          <w:rStyle w:val="OtherTok"/>
        </w:rPr>
        <w:t xml:space="preserve">&lt;-</w:t>
      </w:r>
      <w:r>
        <w:rPr>
          <w:rStyle w:val="NormalTok"/>
        </w:rPr>
        <w:t xml:space="preserve"> analytical_data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cohort =</w:t>
      </w:r>
      <w:r>
        <w:rPr>
          <w:rStyle w:val="NormalTok"/>
        </w:rPr>
        <w:t xml:space="preserve"> </w:t>
      </w:r>
      <w:r>
        <w:rPr>
          <w:rStyle w:val="FunctionTok"/>
        </w:rPr>
        <w:t xml:space="preserve">factor</w:t>
      </w:r>
      <w:r>
        <w:rPr>
          <w:rStyle w:val="NormalTok"/>
        </w:rPr>
        <w:t xml:space="preserve">(</w:t>
      </w:r>
      <w:r>
        <w:br/>
      </w:r>
      <w:r>
        <w:rPr>
          <w:rStyle w:val="NormalTok"/>
        </w:rPr>
        <w:t xml:space="preserve">      </w:t>
      </w:r>
      <w:r>
        <w:rPr>
          <w:rStyle w:val="FunctionTok"/>
        </w:rPr>
        <w:t xml:space="preserve">ifelse</w:t>
      </w:r>
      <w:r>
        <w:rPr>
          <w:rStyle w:val="NormalTok"/>
        </w:rPr>
        <w:t xml:space="preserve">(hired_post_transition, </w:t>
      </w:r>
      <w:r>
        <w:rPr>
          <w:rStyle w:val="StringTok"/>
        </w:rPr>
        <w:t xml:space="preserve">"Post-transition (n=45)"</w:t>
      </w:r>
      <w:r>
        <w:rPr>
          <w:rStyle w:val="NormalTok"/>
        </w:rPr>
        <w:t xml:space="preserve">,</w:t>
      </w:r>
      <w:r>
        <w:br/>
      </w:r>
      <w:r>
        <w:rPr>
          <w:rStyle w:val="NormalTok"/>
        </w:rPr>
        <w:t xml:space="preserve">                                    </w:t>
      </w:r>
      <w:r>
        <w:rPr>
          <w:rStyle w:val="StringTok"/>
        </w:rPr>
        <w:t xml:space="preserve">"Legacy (n=235)"</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"Legacy (n=235)"</w:t>
      </w:r>
      <w:r>
        <w:rPr>
          <w:rStyle w:val="NormalTok"/>
        </w:rPr>
        <w:t xml:space="preserve">, </w:t>
      </w:r>
      <w:r>
        <w:rPr>
          <w:rStyle w:val="StringTok"/>
        </w:rPr>
        <w:t xml:space="preserve">"Post-transition (n=45)"</w:t>
      </w:r>
      <w:r>
        <w:rPr>
          <w:rStyle w:val="NormalTok"/>
        </w:rPr>
        <w:t xml:space="preserv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cohort, </w:t>
      </w:r>
      <w:r>
        <w:rPr>
          <w:rStyle w:val="AttributeTok"/>
        </w:rPr>
        <w:t xml:space="preserve">y =</w:t>
      </w:r>
      <w:r>
        <w:rPr>
          <w:rStyle w:val="NormalTok"/>
        </w:rPr>
        <w:t xml:space="preserve"> ai_tool_adoption_score, </w:t>
      </w:r>
      <w:r>
        <w:rPr>
          <w:rStyle w:val="AttributeTok"/>
        </w:rPr>
        <w:t xml:space="preserve">fill =</w:t>
      </w:r>
      <w:r>
        <w:rPr>
          <w:rStyle w:val="NormalTok"/>
        </w:rPr>
        <w:t xml:space="preserve"> cohort))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0.75</w:t>
      </w:r>
      <w:r>
        <w:rPr>
          <w:rStyle w:val="NormalTok"/>
        </w:rPr>
        <w:t xml:space="preserve">, </w:t>
      </w:r>
      <w:r>
        <w:rPr>
          <w:rStyle w:val="AttributeTok"/>
        </w:rPr>
        <w:t xml:space="preserve">outlier.alpha =</w:t>
      </w:r>
      <w:r>
        <w:rPr>
          <w:rStyle w:val="NormalTok"/>
        </w:rPr>
        <w:t xml:space="preserve"> </w:t>
      </w:r>
      <w:r>
        <w:rPr>
          <w:rStyle w:val="FloatTok"/>
        </w:rPr>
        <w:t xml:space="preserve">0.4</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"Legacy (n=235)"</w:t>
      </w:r>
      <w:r>
        <w:rPr>
          <w:rStyle w:val="NormalTok"/>
        </w:rPr>
        <w:t xml:space="preserve">         </w:t>
      </w:r>
      <w:r>
        <w:rPr>
          <w:rStyle w:val="OtherTok"/>
        </w:rPr>
        <w:t xml:space="preserve">=</w:t>
      </w:r>
      <w:r>
        <w:rPr>
          <w:rStyle w:val="NormalTok"/>
        </w:rPr>
        <w:t xml:space="preserve"> </w:t>
      </w:r>
      <w:r>
        <w:rPr>
          <w:rStyle w:val="StringTok"/>
        </w:rPr>
        <w:t xml:space="preserve">"#4C72B0"</w:t>
      </w:r>
      <w:r>
        <w:rPr>
          <w:rStyle w:val="NormalTok"/>
        </w:rPr>
        <w:t xml:space="preserve">,</w:t>
      </w:r>
      <w:r>
        <w:br/>
      </w:r>
      <w:r>
        <w:rPr>
          <w:rStyle w:val="NormalTok"/>
        </w:rPr>
        <w:t xml:space="preserve">                               </w:t>
      </w:r>
      <w:r>
        <w:rPr>
          <w:rStyle w:val="StringTok"/>
        </w:rPr>
        <w:t xml:space="preserve">"Post-transition (n=45)"</w:t>
      </w:r>
      <w:r>
        <w:rPr>
          <w:rStyle w:val="NormalTok"/>
        </w:rPr>
        <w:t xml:space="preserve"> </w:t>
      </w:r>
      <w:r>
        <w:rPr>
          <w:rStyle w:val="OtherTok"/>
        </w:rPr>
        <w:t xml:space="preserve">=</w:t>
      </w:r>
      <w:r>
        <w:rPr>
          <w:rStyle w:val="NormalTok"/>
        </w:rPr>
        <w:t xml:space="preserve"> </w:t>
      </w:r>
      <w:r>
        <w:rPr>
          <w:rStyle w:val="StringTok"/>
        </w:rPr>
        <w:t xml:space="preserve">"#D1495B"</w:t>
      </w:r>
      <w:r>
        <w:rPr>
          <w:rStyle w:val="NormalTok"/>
        </w:rPr>
        <w:t xml:space="preserve">),</w:t>
      </w:r>
      <w:r>
        <w:br/>
      </w:r>
      <w:r>
        <w:rPr>
          <w:rStyle w:val="NormalTok"/>
        </w:rPr>
        <w:t xml:space="preserve">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"Post-transition and legacy hires show similar AI adoption"</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"Two-cohort comparison; formal t-test in Section 5"</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"AI tool adoption score (1-10)"</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w:t>
      </w:r>
      <w:r>
        <w:br/>
      </w:r>
      <w:r>
        <w:br/>
      </w:r>
      <w:r>
        <w:rPr>
          <w:rStyle w:val="NormalTok"/>
        </w:rPr>
        <w:t xml:space="preserve">chart3</w:t>
      </w:r>
    </w:p>
    <w:p>
      <w:pPr>
        <w:pStyle w:val="FirstParagraph"/>
      </w:pPr>
      <w:r>
        <w:drawing>
          <wp:inline>
            <wp:extent cx="5334000" cy="3429000"/>
            <wp:effectExtent b="0" l="0" r="0" t="0"/>
            <wp:docPr descr="" title="" id="41" name="Picture"/>
            <a:graphic>
              <a:graphicData uri="http://schemas.openxmlformats.org/drawingml/2006/picture">
                <pic:pic>
                  <pic:nvPicPr>
                    <pic:cNvPr descr="BAN663_FinalProject_Final_files/figure-docx/chart3-1.png" id="42" name="Picture"/>
                    <pic:cNvPicPr>
                      <a:picLocks noChangeArrowheads="1" noChangeAspect="1"/>
                    </pic:cNvPicPr>
                  </pic:nvPicPr>
                  <pic:blipFill>
                    <a:blip r:embed="rId40"/>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rPr>
          <w:b/>
          <w:bCs/>
        </w:rPr>
        <w:t xml:space="preserve">Insight.</w:t>
      </w:r>
      <w:r>
        <w:t xml:space="preserve"> </w:t>
      </w:r>
      <w:r>
        <w:rPr>
          <w:i/>
          <w:iCs/>
        </w:rPr>
        <w:t xml:space="preserve">Finding:</w:t>
      </w:r>
      <w:r>
        <w:t xml:space="preserve"> </w:t>
      </w:r>
      <w:r>
        <w:t xml:space="preserve">The two cohort medians overlapped heavily, with the post-transition cohort sitting at or slightly below the legacy cohort.</w:t>
      </w:r>
      <w:r>
        <w:t xml:space="preserve"> </w:t>
      </w:r>
      <w:r>
        <w:rPr>
          <w:i/>
          <w:iCs/>
        </w:rPr>
        <w:t xml:space="preserve">Meaning:</w:t>
      </w:r>
      <w:r>
        <w:t xml:space="preserve"> </w:t>
      </w:r>
      <w:r>
        <w:t xml:space="preserve">The visual disconfirmed the original prediction; AI-fluent hiring did not produce an obvious adoption premium.</w:t>
      </w:r>
      <w:r>
        <w:t xml:space="preserve"> </w:t>
      </w:r>
      <w:r>
        <w:rPr>
          <w:i/>
          <w:iCs/>
        </w:rPr>
        <w:t xml:space="preserve">Evidence:</w:t>
      </w:r>
      <w:r>
        <w:t xml:space="preserve"> </w:t>
      </w:r>
      <w:r>
        <w:t xml:space="preserve">Both medians clustered between 4.2 and 4.5 on the 10-point scale — a gap that looks small at the median but turns out to be statistically significant once formally tested in Section 5.</w:t>
      </w:r>
    </w:p>
    <w:p>
      <w:r>
        <w:pict>
          <v:rect style="width:0;height:1.5pt" o:hralign="center" o:hrstd="t" o:hr="t"/>
        </w:pict>
      </w:r>
    </w:p>
    <w:bookmarkEnd w:id="43"/>
    <w:bookmarkEnd w:id="44"/>
    <w:bookmarkStart w:id="49" w:name="section-5-statistical-reasoning"/>
    <w:p>
      <w:pPr>
        <w:pStyle w:val="Heading2"/>
      </w:pPr>
      <w:r>
        <w:t xml:space="preserve">Section 5 — Statistical Reasoning</w:t>
      </w:r>
    </w:p>
    <w:p>
      <w:pPr>
        <w:pStyle w:val="FirstParagraph"/>
      </w:pPr>
      <w:r>
        <w:t xml:space="preserve">This section runs three formal tests, one per business question. Methods follow the guidelines: multiple regression for Q1’s relationship-with-controls question, ANOVA with Tukey HSD for Q2’s six-group comparison, and an independent (Welch’s) t-test for Q3’s two-group comparison.</w:t>
      </w:r>
    </w:p>
    <w:bookmarkStart w:id="46" w:name="q1-multiple-regression"/>
    <w:p>
      <w:pPr>
        <w:pStyle w:val="Heading3"/>
      </w:pPr>
      <w:r>
        <w:t xml:space="preserve">5.1 — Q1: Multiple Regression</w:t>
      </w:r>
    </w:p>
    <w:p>
      <w:pPr>
        <w:pStyle w:val="FirstParagraph"/>
      </w:pPr>
      <w:r>
        <w:rPr>
          <w:b/>
          <w:bCs/>
        </w:rPr>
        <w:t xml:space="preserve">Method chosen:</w:t>
      </w:r>
      <w:r>
        <w:t xml:space="preserve"> </w:t>
      </w:r>
      <w:r>
        <w:t xml:space="preserve">Multiple linear regression.</w:t>
      </w:r>
    </w:p>
    <w:p>
      <w:pPr>
        <w:pStyle w:val="BodyText"/>
      </w:pPr>
      <w:r>
        <w:rPr>
          <w:b/>
          <w:bCs/>
        </w:rPr>
        <w:t xml:space="preserve">Why this method:</w:t>
      </w:r>
      <w:r>
        <w:t xml:space="preserve"> </w:t>
      </w:r>
      <w:r>
        <w:t xml:space="preserve">Q1 asks whether training hours predict post-performance</w:t>
      </w:r>
      <w:r>
        <w:t xml:space="preserve"> </w:t>
      </w:r>
      <w:r>
        <w:rPr>
          <w:i/>
          <w:iCs/>
        </w:rPr>
        <w:t xml:space="preserve">after controlling for</w:t>
      </w:r>
      <w:r>
        <w:t xml:space="preserve"> </w:t>
      </w:r>
      <w:r>
        <w:t xml:space="preserve">baseline performance and tenure — the textbook setting for a regression with multiple predictors.</w:t>
      </w:r>
    </w:p>
    <w:p>
      <w:pPr>
        <w:pStyle w:val="BodyText"/>
      </w:pPr>
      <w:r>
        <w:rPr>
          <w:b/>
          <w:bCs/>
        </w:rPr>
        <w:t xml:space="preserve">Prediction before running:</w:t>
      </w:r>
      <w:r>
        <w:t xml:space="preserve"> </w:t>
      </w:r>
      <w:r>
        <w:t xml:space="preserve">Total training hours were expected to have a small but positive, statistically significant coefficient on post-performance, because Chart 1 showed a clear upward fitted line. Baseline performance was expected to dominate variance explanation since it measures the same trait pre-period.</w:t>
      </w:r>
      <w:r>
        <w:t xml:space="preserve"> </w:t>
      </w:r>
      <w:r>
        <w:rPr>
          <w:b/>
          <w:bCs/>
        </w:rPr>
        <w:t xml:space="preserve">Prediction result:</w:t>
      </w:r>
      <w:r>
        <w:t xml:space="preserve"> </w:t>
      </w:r>
      <w:r>
        <w:t xml:space="preserve">Confirmed.</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w:t>
      </w:r>
      <w:r>
        <w:br/>
      </w:r>
      <w:r>
        <w:rPr>
          <w:rStyle w:val="NormalTok"/>
        </w:rPr>
        <w:t xml:space="preserve">  post_performance </w:t>
      </w:r>
      <w:r>
        <w:rPr>
          <w:rStyle w:val="SpecialCharTok"/>
        </w:rPr>
        <w:t xml:space="preserve">~</w:t>
      </w:r>
      <w:r>
        <w:rPr>
          <w:rStyle w:val="NormalTok"/>
        </w:rPr>
        <w:t xml:space="preserve"> baseline_performance </w:t>
      </w:r>
      <w:r>
        <w:rPr>
          <w:rStyle w:val="SpecialCharTok"/>
        </w:rPr>
        <w:t xml:space="preserve">+</w:t>
      </w:r>
      <w:r>
        <w:rPr>
          <w:rStyle w:val="NormalTok"/>
        </w:rPr>
        <w:t xml:space="preserve"> total_training_hours </w:t>
      </w:r>
      <w:r>
        <w:rPr>
          <w:rStyle w:val="SpecialCharTok"/>
        </w:rPr>
        <w:t xml:space="preserve">+</w:t>
      </w:r>
      <w:r>
        <w:br/>
      </w:r>
      <w:r>
        <w:rPr>
          <w:rStyle w:val="NormalTok"/>
        </w:rPr>
        <w:t xml:space="preserve">                     tenure_years,</w:t>
      </w:r>
      <w:r>
        <w:br/>
      </w:r>
      <w:r>
        <w:rPr>
          <w:rStyle w:val="NormalTok"/>
        </w:rPr>
        <w:t xml:space="preserve">  </w:t>
      </w:r>
      <w:r>
        <w:rPr>
          <w:rStyle w:val="AttributeTok"/>
        </w:rPr>
        <w:t xml:space="preserve">data =</w:t>
      </w:r>
      <w:r>
        <w:rPr>
          <w:rStyle w:val="NormalTok"/>
        </w:rPr>
        <w:t xml:space="preserve"> analytical_data</w:t>
      </w:r>
      <w:r>
        <w:br/>
      </w:r>
      <w:r>
        <w:rPr>
          <w:rStyle w:val="NormalTok"/>
        </w:rPr>
        <w:t xml:space="preserve">)</w:t>
      </w:r>
      <w:r>
        <w:br/>
      </w:r>
      <w:r>
        <w:br/>
      </w:r>
      <w:r>
        <w:rPr>
          <w:rStyle w:val="FunctionTok"/>
        </w:rPr>
        <w:t xml:space="preserve">tidy</w:t>
      </w:r>
      <w:r>
        <w:rPr>
          <w:rStyle w:val="NormalTok"/>
        </w:rPr>
        <w:t xml:space="preserve">(model)</w:t>
      </w:r>
    </w:p>
    <w:p>
      <w:pPr>
        <w:pStyle w:val="SourceCode"/>
      </w:pPr>
      <w:r>
        <w:rPr>
          <w:rStyle w:val="VerbatimChar"/>
        </w:rPr>
        <w:t xml:space="preserve">## # A tibble: 4 × 5</w:t>
      </w:r>
      <w:r>
        <w:br/>
      </w:r>
      <w:r>
        <w:rPr>
          <w:rStyle w:val="VerbatimChar"/>
        </w:rPr>
        <w:t xml:space="preserve">##   term                 estimate std.error statistic  p.value</w:t>
      </w:r>
      <w:r>
        <w:br/>
      </w:r>
      <w:r>
        <w:rPr>
          <w:rStyle w:val="VerbatimChar"/>
        </w:rPr>
        <w:t xml:space="preserve">##   &lt;chr&gt;                   &lt;dbl&gt;     &lt;dbl&gt;     &lt;dbl&gt;    &lt;dbl&gt;</w:t>
      </w:r>
      <w:r>
        <w:br/>
      </w:r>
      <w:r>
        <w:rPr>
          <w:rStyle w:val="VerbatimChar"/>
        </w:rPr>
        <w:t xml:space="preserve">## 1 (Intercept)           0.0914   0.176        0.520 6.03e- 1</w:t>
      </w:r>
      <w:r>
        <w:br/>
      </w:r>
      <w:r>
        <w:rPr>
          <w:rStyle w:val="VerbatimChar"/>
        </w:rPr>
        <w:t xml:space="preserve">## 2 baseline_performance  0.989    0.0454      21.8   4.21e-60</w:t>
      </w:r>
      <w:r>
        <w:br/>
      </w:r>
      <w:r>
        <w:rPr>
          <w:rStyle w:val="VerbatimChar"/>
        </w:rPr>
        <w:t xml:space="preserve">## 3 total_training_hours  0.00452  0.000870     5.20  4.08e- 7</w:t>
      </w:r>
      <w:r>
        <w:br/>
      </w:r>
      <w:r>
        <w:rPr>
          <w:rStyle w:val="VerbatimChar"/>
        </w:rPr>
        <w:t xml:space="preserve">## 4 tenure_years         -0.00364  0.00485     -0.750 4.54e- 1</w:t>
      </w:r>
    </w:p>
    <w:p>
      <w:pPr>
        <w:pStyle w:val="SourceCode"/>
      </w:pPr>
      <w:r>
        <w:rPr>
          <w:rStyle w:val="FunctionTok"/>
        </w:rPr>
        <w:t xml:space="preserve">glance</w:t>
      </w:r>
      <w:r>
        <w:rPr>
          <w:rStyle w:val="NormalTok"/>
        </w:rPr>
        <w:t xml:space="preserve">(model) </w:t>
      </w:r>
      <w:r>
        <w:rPr>
          <w:rStyle w:val="SpecialCharTok"/>
        </w:rPr>
        <w:t xml:space="preserve">%&gt;%</w:t>
      </w:r>
      <w:r>
        <w:rPr>
          <w:rStyle w:val="NormalTok"/>
        </w:rPr>
        <w:t xml:space="preserve"> </w:t>
      </w:r>
      <w:r>
        <w:rPr>
          <w:rStyle w:val="FunctionTok"/>
        </w:rPr>
        <w:t xml:space="preserve">select</w:t>
      </w:r>
      <w:r>
        <w:rPr>
          <w:rStyle w:val="NormalTok"/>
        </w:rPr>
        <w:t xml:space="preserve">(r.squared, adj.r.squared, sigma, p.value, nobs)</w:t>
      </w:r>
    </w:p>
    <w:p>
      <w:pPr>
        <w:pStyle w:val="SourceCode"/>
      </w:pPr>
      <w:r>
        <w:rPr>
          <w:rStyle w:val="VerbatimChar"/>
        </w:rPr>
        <w:t xml:space="preserve">## # A tibble: 1 × 5</w:t>
      </w:r>
      <w:r>
        <w:br/>
      </w:r>
      <w:r>
        <w:rPr>
          <w:rStyle w:val="VerbatimChar"/>
        </w:rPr>
        <w:t xml:space="preserve">##   r.squared adj.r.squared sigma  p.value  nobs</w:t>
      </w:r>
      <w:r>
        <w:br/>
      </w:r>
      <w:r>
        <w:rPr>
          <w:rStyle w:val="VerbatimChar"/>
        </w:rPr>
        <w:t xml:space="preserve">##       &lt;dbl&gt;         &lt;dbl&gt; &lt;dbl&gt;    &lt;dbl&gt; &lt;int&gt;</w:t>
      </w:r>
      <w:r>
        <w:br/>
      </w:r>
      <w:r>
        <w:rPr>
          <w:rStyle w:val="VerbatimChar"/>
        </w:rPr>
        <w:t xml:space="preserve">## 1     0.665         0.661 0.326 2.88e-60   259</w:t>
      </w:r>
    </w:p>
    <w:p>
      <w:pPr>
        <w:pStyle w:val="SourceCode"/>
      </w:pPr>
      <w:r>
        <w:rPr>
          <w:rStyle w:val="FunctionTok"/>
        </w:rPr>
        <w:t xml:space="preserve">glance</w:t>
      </w:r>
      <w:r>
        <w:rPr>
          <w:rStyle w:val="NormalTok"/>
        </w:rPr>
        <w:t xml:space="preserve">(model)</w:t>
      </w:r>
      <w:r>
        <w:rPr>
          <w:rStyle w:val="SpecialCharTok"/>
        </w:rPr>
        <w:t xml:space="preserve">$</w:t>
      </w:r>
      <w:r>
        <w:rPr>
          <w:rStyle w:val="NormalTok"/>
        </w:rPr>
        <w:t xml:space="preserve">r.squared</w:t>
      </w:r>
    </w:p>
    <w:p>
      <w:pPr>
        <w:pStyle w:val="SourceCode"/>
      </w:pPr>
      <w:r>
        <w:rPr>
          <w:rStyle w:val="VerbatimChar"/>
        </w:rPr>
        <w:t xml:space="preserve">## [1] 0.6650196</w:t>
      </w:r>
    </w:p>
    <w:p>
      <w:pPr>
        <w:pStyle w:val="SourceCode"/>
      </w:pPr>
      <w:r>
        <w:rPr>
          <w:rStyle w:val="FunctionTok"/>
        </w:rPr>
        <w:t xml:space="preserve">glance</w:t>
      </w:r>
      <w:r>
        <w:rPr>
          <w:rStyle w:val="NormalTok"/>
        </w:rPr>
        <w:t xml:space="preserve">(model)</w:t>
      </w:r>
      <w:r>
        <w:rPr>
          <w:rStyle w:val="SpecialCharTok"/>
        </w:rPr>
        <w:t xml:space="preserve">$</w:t>
      </w:r>
      <w:r>
        <w:rPr>
          <w:rStyle w:val="NormalTok"/>
        </w:rPr>
        <w:t xml:space="preserve">adj.r.squared</w:t>
      </w:r>
    </w:p>
    <w:p>
      <w:pPr>
        <w:pStyle w:val="SourceCode"/>
      </w:pPr>
      <w:r>
        <w:rPr>
          <w:rStyle w:val="VerbatimChar"/>
        </w:rPr>
        <w:t xml:space="preserve">## [1] 0.6610786</w:t>
      </w:r>
    </w:p>
    <w:p>
      <w:pPr>
        <w:pStyle w:val="FirstParagraph"/>
      </w:pPr>
      <w:r>
        <w:rPr>
          <w:b/>
          <w:bCs/>
        </w:rPr>
        <w:t xml:space="preserve">Interpretation.</w:t>
      </w:r>
      <w:r>
        <w:t xml:space="preserve"> </w:t>
      </w:r>
      <w:r>
        <w:rPr>
          <w:i/>
          <w:iCs/>
        </w:rPr>
        <w:t xml:space="preserve">Finding:</w:t>
      </w:r>
      <w:r>
        <w:t xml:space="preserve"> </w:t>
      </w:r>
      <w:r>
        <w:t xml:space="preserve">Training hours showed a positive, highly significant coefficient on post-performance after controlling for baseline ability and tenure (estimate = 0.00452, p &lt; 0.001). Baseline performance was overwhelmingly the dominant predictor (coefficient near 1.0), and tenure was not significant once baseline was in the model.</w:t>
      </w:r>
      <w:r>
        <w:t xml:space="preserve"> </w:t>
      </w:r>
      <w:r>
        <w:rPr>
          <w:i/>
          <w:iCs/>
        </w:rPr>
        <w:t xml:space="preserve">Meaning:</w:t>
      </w:r>
      <w:r>
        <w:t xml:space="preserve"> </w:t>
      </w:r>
      <w:r>
        <w:t xml:space="preserve">Training was moving the needle independently of who the employee already was — the budget was doing real work. The per-hour effect is small but accumulates: 10 training hours adds roughly 0.05 rating points and 50 hours adds 0.23.</w:t>
      </w:r>
      <w:r>
        <w:t xml:space="preserve"> </w:t>
      </w:r>
      <w:r>
        <w:rPr>
          <w:i/>
          <w:iCs/>
        </w:rPr>
        <w:t xml:space="preserve">Evidence:</w:t>
      </w:r>
      <w:r>
        <w:t xml:space="preserve"> </w:t>
      </w:r>
      <w:r>
        <w:t xml:space="preserve">Model R² = 0.665, meaning 66.5% of the variance in post-performance was explained by these three predictors. The data is observational, however, so the relationship is association rather than causation; confounders not in the model — manager quality, project mix, client assignment — plausibly drive part of the effect.</w:t>
      </w:r>
    </w:p>
    <w:bookmarkStart w:id="45" w:name="prediction-for-a-specific-scenario"/>
    <w:p>
      <w:pPr>
        <w:pStyle w:val="Heading4"/>
      </w:pPr>
      <w:r>
        <w:t xml:space="preserve">Prediction for a Specific Scenario</w:t>
      </w:r>
    </w:p>
    <w:p>
      <w:pPr>
        <w:pStyle w:val="SourceCode"/>
      </w:pPr>
      <w:r>
        <w:rPr>
          <w:rStyle w:val="NormalTok"/>
        </w:rPr>
        <w:t xml:space="preserve">new_scenario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baseline_performance =</w:t>
      </w:r>
      <w:r>
        <w:rPr>
          <w:rStyle w:val="NormalTok"/>
        </w:rPr>
        <w:t xml:space="preserve"> </w:t>
      </w:r>
      <w:r>
        <w:rPr>
          <w:rStyle w:val="FloatTok"/>
        </w:rPr>
        <w:t xml:space="preserve">3.8</w:t>
      </w:r>
      <w:r>
        <w:rPr>
          <w:rStyle w:val="NormalTok"/>
        </w:rPr>
        <w:t xml:space="preserve">,</w:t>
      </w:r>
      <w:r>
        <w:br/>
      </w:r>
      <w:r>
        <w:rPr>
          <w:rStyle w:val="NormalTok"/>
        </w:rPr>
        <w:t xml:space="preserve">  </w:t>
      </w:r>
      <w:r>
        <w:rPr>
          <w:rStyle w:val="AttributeTok"/>
        </w:rPr>
        <w:t xml:space="preserve">total_training_hours =</w:t>
      </w:r>
      <w:r>
        <w:rPr>
          <w:rStyle w:val="NormalTok"/>
        </w:rPr>
        <w:t xml:space="preserve"> </w:t>
      </w:r>
      <w:r>
        <w:rPr>
          <w:rStyle w:val="DecValTok"/>
        </w:rPr>
        <w:t xml:space="preserve">35</w:t>
      </w:r>
      <w:r>
        <w:rPr>
          <w:rStyle w:val="NormalTok"/>
        </w:rPr>
        <w:t xml:space="preserve">,</w:t>
      </w:r>
      <w:r>
        <w:br/>
      </w:r>
      <w:r>
        <w:rPr>
          <w:rStyle w:val="NormalTok"/>
        </w:rPr>
        <w:t xml:space="preserve">  </w:t>
      </w:r>
      <w:r>
        <w:rPr>
          <w:rStyle w:val="AttributeTok"/>
        </w:rPr>
        <w:t xml:space="preserve">tenure_years         =</w:t>
      </w:r>
      <w:r>
        <w:rPr>
          <w:rStyle w:val="NormalTok"/>
        </w:rPr>
        <w:t xml:space="preserve"> </w:t>
      </w:r>
      <w:r>
        <w:rPr>
          <w:rStyle w:val="DecValTok"/>
        </w:rPr>
        <w:t xml:space="preserve">6</w:t>
      </w:r>
      <w:r>
        <w:br/>
      </w:r>
      <w:r>
        <w:rPr>
          <w:rStyle w:val="NormalTok"/>
        </w:rPr>
        <w:t xml:space="preserve">)</w:t>
      </w:r>
      <w:r>
        <w:br/>
      </w:r>
      <w:r>
        <w:br/>
      </w:r>
      <w:r>
        <w:rPr>
          <w:rStyle w:val="FunctionTok"/>
        </w:rPr>
        <w:t xml:space="preserve">predict</w:t>
      </w:r>
      <w:r>
        <w:rPr>
          <w:rStyle w:val="NormalTok"/>
        </w:rPr>
        <w:t xml:space="preserve">(model, </w:t>
      </w:r>
      <w:r>
        <w:rPr>
          <w:rStyle w:val="AttributeTok"/>
        </w:rPr>
        <w:t xml:space="preserve">newdata =</w:t>
      </w:r>
      <w:r>
        <w:rPr>
          <w:rStyle w:val="NormalTok"/>
        </w:rPr>
        <w:t xml:space="preserve"> new_scenario, </w:t>
      </w:r>
      <w:r>
        <w:rPr>
          <w:rStyle w:val="AttributeTok"/>
        </w:rPr>
        <w:t xml:space="preserve">interval =</w:t>
      </w:r>
      <w:r>
        <w:rPr>
          <w:rStyle w:val="NormalTok"/>
        </w:rPr>
        <w:t xml:space="preserve"> </w:t>
      </w:r>
      <w:r>
        <w:rPr>
          <w:rStyle w:val="StringTok"/>
        </w:rPr>
        <w:t xml:space="preserve">"prediction"</w:t>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        fit      lwr      upr</w:t>
      </w:r>
      <w:r>
        <w:br/>
      </w:r>
      <w:r>
        <w:rPr>
          <w:rStyle w:val="VerbatimChar"/>
        </w:rPr>
        <w:t xml:space="preserve">## 1 3.985604 3.342739 4.628469</w:t>
      </w:r>
    </w:p>
    <w:p>
      <w:pPr>
        <w:pStyle w:val="FirstParagraph"/>
      </w:pPr>
      <w:r>
        <w:rPr>
          <w:b/>
          <w:bCs/>
        </w:rPr>
        <w:t xml:space="preserve">Prediction interpretation.</w:t>
      </w:r>
      <w:r>
        <w:t xml:space="preserve"> </w:t>
      </w:r>
      <w:r>
        <w:t xml:space="preserve">For a Senior consultant with six years of tenure, a baseline rating of 3.8, and 35 training hours invested, the model predicts a post-period rating of approximately 3.99, with a 95% prediction interval running from 3.34 to 4.63. The interval width — roughly ±0.65 rating points — tells the CPO that even for an</w:t>
      </w:r>
      <w:r>
        <w:t xml:space="preserve"> </w:t>
      </w:r>
      <w:r>
        <w:t xml:space="preserve">“average”</w:t>
      </w:r>
      <w:r>
        <w:t xml:space="preserve"> </w:t>
      </w:r>
      <w:r>
        <w:t xml:space="preserve">mid-tenure Senior with moderate training, individual outcomes will vary by close to a full rating point. Training raises the average; it does not guarantee the outcome.</w:t>
      </w:r>
    </w:p>
    <w:bookmarkEnd w:id="45"/>
    <w:bookmarkEnd w:id="46"/>
    <w:bookmarkStart w:id="47" w:name="q2-anova-with-tukey-hsd"/>
    <w:p>
      <w:pPr>
        <w:pStyle w:val="Heading3"/>
      </w:pPr>
      <w:r>
        <w:t xml:space="preserve">5.2 — Q2: ANOVA with Tukey HSD</w:t>
      </w:r>
    </w:p>
    <w:p>
      <w:pPr>
        <w:pStyle w:val="FirstParagraph"/>
      </w:pPr>
      <w:r>
        <w:rPr>
          <w:b/>
          <w:bCs/>
        </w:rPr>
        <w:t xml:space="preserve">Method chosen:</w:t>
      </w:r>
      <w:r>
        <w:t xml:space="preserve"> </w:t>
      </w:r>
      <w:r>
        <w:t xml:space="preserve">One-way ANOVA followed by Tukey HSD post-hoc.</w:t>
      </w:r>
    </w:p>
    <w:p>
      <w:pPr>
        <w:pStyle w:val="BodyText"/>
      </w:pPr>
      <w:r>
        <w:rPr>
          <w:b/>
          <w:bCs/>
        </w:rPr>
        <w:t xml:space="preserve">Why this method:</w:t>
      </w:r>
      <w:r>
        <w:t xml:space="preserve"> </w:t>
      </w:r>
      <w:r>
        <w:t xml:space="preserve">Q2 compares AI adoption across six groups — the textbook setting for ANOVA, with Tukey HSD identifying which specific pairs differ.</w:t>
      </w:r>
    </w:p>
    <w:p>
      <w:pPr>
        <w:pStyle w:val="BodyText"/>
      </w:pPr>
      <w:r>
        <w:rPr>
          <w:b/>
          <w:bCs/>
        </w:rPr>
        <w:t xml:space="preserve">Prediction before running:</w:t>
      </w:r>
      <w:r>
        <w:t xml:space="preserve"> </w:t>
      </w:r>
      <w:r>
        <w:t xml:space="preserve">A significant ANOVA result was expected (p &lt; 0.05) with at least one practice differing meaningfully, because Chart 2 showed visibly separated medians spanning roughly 2 points on the 10-point scale.</w:t>
      </w:r>
      <w:r>
        <w:t xml:space="preserve"> </w:t>
      </w:r>
      <w:r>
        <w:rPr>
          <w:b/>
          <w:bCs/>
        </w:rPr>
        <w:t xml:space="preserve">Prediction result:</w:t>
      </w:r>
      <w:r>
        <w:t xml:space="preserve"> </w:t>
      </w:r>
      <w:r>
        <w:t xml:space="preserve">Confirmed.</w:t>
      </w:r>
    </w:p>
    <w:p>
      <w:pPr>
        <w:pStyle w:val="SourceCode"/>
      </w:pPr>
      <w:r>
        <w:rPr>
          <w:rStyle w:val="NormalTok"/>
        </w:rPr>
        <w:t xml:space="preserve">aov_result </w:t>
      </w:r>
      <w:r>
        <w:rPr>
          <w:rStyle w:val="OtherTok"/>
        </w:rPr>
        <w:t xml:space="preserve">&lt;-</w:t>
      </w:r>
      <w:r>
        <w:rPr>
          <w:rStyle w:val="NormalTok"/>
        </w:rPr>
        <w:t xml:space="preserve"> </w:t>
      </w:r>
      <w:r>
        <w:rPr>
          <w:rStyle w:val="FunctionTok"/>
        </w:rPr>
        <w:t xml:space="preserve">aov</w:t>
      </w:r>
      <w:r>
        <w:rPr>
          <w:rStyle w:val="NormalTok"/>
        </w:rPr>
        <w:t xml:space="preserve">(ai_tool_adoption_score </w:t>
      </w:r>
      <w:r>
        <w:rPr>
          <w:rStyle w:val="SpecialCharTok"/>
        </w:rPr>
        <w:t xml:space="preserve">~</w:t>
      </w:r>
      <w:r>
        <w:rPr>
          <w:rStyle w:val="NormalTok"/>
        </w:rPr>
        <w:t xml:space="preserve"> industry_practice,</w:t>
      </w:r>
      <w:r>
        <w:br/>
      </w:r>
      <w:r>
        <w:rPr>
          <w:rStyle w:val="NormalTok"/>
        </w:rPr>
        <w:t xml:space="preserve">                  </w:t>
      </w:r>
      <w:r>
        <w:rPr>
          <w:rStyle w:val="AttributeTok"/>
        </w:rPr>
        <w:t xml:space="preserve">data =</w:t>
      </w:r>
      <w:r>
        <w:rPr>
          <w:rStyle w:val="NormalTok"/>
        </w:rPr>
        <w:t xml:space="preserve"> analytical_data)</w:t>
      </w:r>
      <w:r>
        <w:br/>
      </w:r>
      <w:r>
        <w:rPr>
          <w:rStyle w:val="FunctionTok"/>
        </w:rPr>
        <w:t xml:space="preserve">summary</w:t>
      </w:r>
      <w:r>
        <w:rPr>
          <w:rStyle w:val="NormalTok"/>
        </w:rPr>
        <w:t xml:space="preserve">(aov_result)</w:t>
      </w:r>
    </w:p>
    <w:p>
      <w:pPr>
        <w:pStyle w:val="SourceCode"/>
      </w:pPr>
      <w:r>
        <w:rPr>
          <w:rStyle w:val="VerbatimChar"/>
        </w:rPr>
        <w:t xml:space="preserve">##                    Df Sum Sq Mean Sq F value  Pr(&gt;F)    </w:t>
      </w:r>
      <w:r>
        <w:br/>
      </w:r>
      <w:r>
        <w:rPr>
          <w:rStyle w:val="VerbatimChar"/>
        </w:rPr>
        <w:t xml:space="preserve">## industry_practice   5  154.8  30.965   13.71 6.2e-12 ***</w:t>
      </w:r>
      <w:r>
        <w:br/>
      </w:r>
      <w:r>
        <w:rPr>
          <w:rStyle w:val="VerbatimChar"/>
        </w:rPr>
        <w:t xml:space="preserve">## Residuals         270  609.9   2.259                    </w:t>
      </w:r>
      <w:r>
        <w:br/>
      </w:r>
      <w:r>
        <w:rPr>
          <w:rStyle w:val="VerbatimChar"/>
        </w:rPr>
        <w:t xml:space="preserve">## ---</w:t>
      </w:r>
      <w:r>
        <w:br/>
      </w:r>
      <w:r>
        <w:rPr>
          <w:rStyle w:val="VerbatimChar"/>
        </w:rPr>
        <w:t xml:space="preserve">## Signif. codes:  0 '***' 0.001 '**' 0.01 '*' 0.05 '.' 0.1 ' ' 1</w:t>
      </w:r>
      <w:r>
        <w:br/>
      </w:r>
      <w:r>
        <w:rPr>
          <w:rStyle w:val="VerbatimChar"/>
        </w:rPr>
        <w:t xml:space="preserve">## 4 observations deleted due to missingness</w:t>
      </w:r>
    </w:p>
    <w:p>
      <w:pPr>
        <w:pStyle w:val="SourceCode"/>
      </w:pPr>
      <w:r>
        <w:rPr>
          <w:rStyle w:val="FunctionTok"/>
        </w:rPr>
        <w:t xml:space="preserve">TukeyHSD</w:t>
      </w:r>
      <w:r>
        <w:rPr>
          <w:rStyle w:val="NormalTok"/>
        </w:rPr>
        <w:t xml:space="preserve">(aov_result)</w:t>
      </w:r>
    </w:p>
    <w:p>
      <w:pPr>
        <w:pStyle w:val="SourceCode"/>
      </w:pPr>
      <w:r>
        <w:rPr>
          <w:rStyle w:val="VerbatimChar"/>
        </w:rPr>
        <w:t xml:space="preserve">##   Tukey multiple comparisons of means</w:t>
      </w:r>
      <w:r>
        <w:br/>
      </w:r>
      <w:r>
        <w:rPr>
          <w:rStyle w:val="VerbatimChar"/>
        </w:rPr>
        <w:t xml:space="preserve">##     95% family-wise confidence level</w:t>
      </w:r>
      <w:r>
        <w:br/>
      </w:r>
      <w:r>
        <w:rPr>
          <w:rStyle w:val="VerbatimChar"/>
        </w:rPr>
        <w:t xml:space="preserve">## </w:t>
      </w:r>
      <w:r>
        <w:br/>
      </w:r>
      <w:r>
        <w:rPr>
          <w:rStyle w:val="VerbatimChar"/>
        </w:rPr>
        <w:t xml:space="preserve">## Fit: aov(formula = ai_tool_adoption_score ~ industry_practice, data = analytical_data)</w:t>
      </w:r>
      <w:r>
        <w:br/>
      </w:r>
      <w:r>
        <w:rPr>
          <w:rStyle w:val="VerbatimChar"/>
        </w:rPr>
        <w:t xml:space="preserve">## </w:t>
      </w:r>
      <w:r>
        <w:br/>
      </w:r>
      <w:r>
        <w:rPr>
          <w:rStyle w:val="VerbatimChar"/>
        </w:rPr>
        <w:t xml:space="preserve">## $industry_practice</w:t>
      </w:r>
      <w:r>
        <w:br/>
      </w:r>
      <w:r>
        <w:rPr>
          <w:rStyle w:val="VerbatimChar"/>
        </w:rPr>
        <w:t xml:space="preserve">##                                                     diff         lwr        upr</w:t>
      </w:r>
      <w:r>
        <w:br/>
      </w:r>
      <w:r>
        <w:rPr>
          <w:rStyle w:val="VerbatimChar"/>
        </w:rPr>
        <w:t xml:space="preserve">## Healthcare-Financial Services                 -1.4435172 -2.21143491 -0.6755994</w:t>
      </w:r>
      <w:r>
        <w:br/>
      </w:r>
      <w:r>
        <w:rPr>
          <w:rStyle w:val="VerbatimChar"/>
        </w:rPr>
        <w:t xml:space="preserve">## Manufacturing &amp; Operations-Financial Services  0.2285491 -0.60359500  1.0606932</w:t>
      </w:r>
      <w:r>
        <w:br/>
      </w:r>
      <w:r>
        <w:rPr>
          <w:rStyle w:val="VerbatimChar"/>
        </w:rPr>
        <w:t xml:space="preserve">## Public Sector-Financial Services              -2.5628205 -3.85512843 -1.2705126</w:t>
      </w:r>
      <w:r>
        <w:br/>
      </w:r>
      <w:r>
        <w:rPr>
          <w:rStyle w:val="VerbatimChar"/>
        </w:rPr>
        <w:t xml:space="preserve">## Retail &amp; Consumer-Financial Services          -1.1897436 -2.11650562 -0.2629816</w:t>
      </w:r>
      <w:r>
        <w:br/>
      </w:r>
      <w:r>
        <w:rPr>
          <w:rStyle w:val="VerbatimChar"/>
        </w:rPr>
        <w:t xml:space="preserve">## Technology-Financial Services                 -0.5200715 -1.25739732  0.2172544</w:t>
      </w:r>
      <w:r>
        <w:br/>
      </w:r>
      <w:r>
        <w:rPr>
          <w:rStyle w:val="VerbatimChar"/>
        </w:rPr>
        <w:t xml:space="preserve">## Manufacturing &amp; Operations-Healthcare          1.6720663  0.77484750  2.5692850</w:t>
      </w:r>
      <w:r>
        <w:br/>
      </w:r>
      <w:r>
        <w:rPr>
          <w:rStyle w:val="VerbatimChar"/>
        </w:rPr>
        <w:t xml:space="preserve">## Public Sector-Healthcare                      -1.1193033 -2.45444283  0.2158362</w:t>
      </w:r>
      <w:r>
        <w:br/>
      </w:r>
      <w:r>
        <w:rPr>
          <w:rStyle w:val="VerbatimChar"/>
        </w:rPr>
        <w:t xml:space="preserve">## Retail &amp; Consumer-Healthcare                   0.2537736 -0.73183566  1.2393828</w:t>
      </w:r>
      <w:r>
        <w:br/>
      </w:r>
      <w:r>
        <w:rPr>
          <w:rStyle w:val="VerbatimChar"/>
        </w:rPr>
        <w:t xml:space="preserve">## Technology-Healthcare                          0.9234457  0.11339192  1.7334995</w:t>
      </w:r>
      <w:r>
        <w:br/>
      </w:r>
      <w:r>
        <w:rPr>
          <w:rStyle w:val="VerbatimChar"/>
        </w:rPr>
        <w:t xml:space="preserve">## Public Sector-Manufacturing &amp; Operations      -2.7913696 -4.16445504 -1.4182842</w:t>
      </w:r>
      <w:r>
        <w:br/>
      </w:r>
      <w:r>
        <w:rPr>
          <w:rStyle w:val="VerbatimChar"/>
        </w:rPr>
        <w:t xml:space="preserve">## Retail &amp; Consumer-Manufacturing &amp; Operations  -1.4182927 -2.45472490 -0.3818605</w:t>
      </w:r>
      <w:r>
        <w:br/>
      </w:r>
      <w:r>
        <w:rPr>
          <w:rStyle w:val="VerbatimChar"/>
        </w:rPr>
        <w:t xml:space="preserve">## Technology-Manufacturing &amp; Operations         -0.7486206 -1.61979981  0.1225587</w:t>
      </w:r>
      <w:r>
        <w:br/>
      </w:r>
      <w:r>
        <w:rPr>
          <w:rStyle w:val="VerbatimChar"/>
        </w:rPr>
        <w:t xml:space="preserve">## Retail &amp; Consumer-Public Sector                1.3730769 -0.05932934  2.8054832</w:t>
      </w:r>
      <w:r>
        <w:br/>
      </w:r>
      <w:r>
        <w:rPr>
          <w:rStyle w:val="VerbatimChar"/>
        </w:rPr>
        <w:t xml:space="preserve">## Technology-Public Sector                       2.0427491  0.72496711  3.3605310</w:t>
      </w:r>
      <w:r>
        <w:br/>
      </w:r>
      <w:r>
        <w:rPr>
          <w:rStyle w:val="VerbatimChar"/>
        </w:rPr>
        <w:t xml:space="preserve">## Technology-Retail &amp; Consumer                   0.6696721 -0.29229324  1.6316375</w:t>
      </w:r>
      <w:r>
        <w:br/>
      </w:r>
      <w:r>
        <w:rPr>
          <w:rStyle w:val="VerbatimChar"/>
        </w:rPr>
        <w:t xml:space="preserve">##                                                   p adj</w:t>
      </w:r>
      <w:r>
        <w:br/>
      </w:r>
      <w:r>
        <w:rPr>
          <w:rStyle w:val="VerbatimChar"/>
        </w:rPr>
        <w:t xml:space="preserve">## Healthcare-Financial Services                 0.0000022</w:t>
      </w:r>
      <w:r>
        <w:br/>
      </w:r>
      <w:r>
        <w:rPr>
          <w:rStyle w:val="VerbatimChar"/>
        </w:rPr>
        <w:t xml:space="preserve">## Manufacturing &amp; Operations-Financial Services 0.9693393</w:t>
      </w:r>
      <w:r>
        <w:br/>
      </w:r>
      <w:r>
        <w:rPr>
          <w:rStyle w:val="VerbatimChar"/>
        </w:rPr>
        <w:t xml:space="preserve">## Public Sector-Financial Services              0.0000005</w:t>
      </w:r>
      <w:r>
        <w:br/>
      </w:r>
      <w:r>
        <w:rPr>
          <w:rStyle w:val="VerbatimChar"/>
        </w:rPr>
        <w:t xml:space="preserve">## Retail &amp; Consumer-Financial Services          0.0037255</w:t>
      </w:r>
      <w:r>
        <w:br/>
      </w:r>
      <w:r>
        <w:rPr>
          <w:rStyle w:val="VerbatimChar"/>
        </w:rPr>
        <w:t xml:space="preserve">## Technology-Financial Services                 0.3311252</w:t>
      </w:r>
      <w:r>
        <w:br/>
      </w:r>
      <w:r>
        <w:rPr>
          <w:rStyle w:val="VerbatimChar"/>
        </w:rPr>
        <w:t xml:space="preserve">## Manufacturing &amp; Operations-Healthcare         0.0000028</w:t>
      </w:r>
      <w:r>
        <w:br/>
      </w:r>
      <w:r>
        <w:rPr>
          <w:rStyle w:val="VerbatimChar"/>
        </w:rPr>
        <w:t xml:space="preserve">## Public Sector-Healthcare                      0.1576997</w:t>
      </w:r>
      <w:r>
        <w:br/>
      </w:r>
      <w:r>
        <w:rPr>
          <w:rStyle w:val="VerbatimChar"/>
        </w:rPr>
        <w:t xml:space="preserve">## Retail &amp; Consumer-Healthcare                  0.9768752</w:t>
      </w:r>
      <w:r>
        <w:br/>
      </w:r>
      <w:r>
        <w:rPr>
          <w:rStyle w:val="VerbatimChar"/>
        </w:rPr>
        <w:t xml:space="preserve">## Technology-Healthcare                         0.0151438</w:t>
      </w:r>
      <w:r>
        <w:br/>
      </w:r>
      <w:r>
        <w:rPr>
          <w:rStyle w:val="VerbatimChar"/>
        </w:rPr>
        <w:t xml:space="preserve">## Public Sector-Manufacturing &amp; Operations      0.0000002</w:t>
      </w:r>
      <w:r>
        <w:br/>
      </w:r>
      <w:r>
        <w:rPr>
          <w:rStyle w:val="VerbatimChar"/>
        </w:rPr>
        <w:t xml:space="preserve">## Retail &amp; Consumer-Manufacturing &amp; Operations  0.0015100</w:t>
      </w:r>
      <w:r>
        <w:br/>
      </w:r>
      <w:r>
        <w:rPr>
          <w:rStyle w:val="VerbatimChar"/>
        </w:rPr>
        <w:t xml:space="preserve">## Technology-Manufacturing &amp; Operations         0.1378918</w:t>
      </w:r>
      <w:r>
        <w:br/>
      </w:r>
      <w:r>
        <w:rPr>
          <w:rStyle w:val="VerbatimChar"/>
        </w:rPr>
        <w:t xml:space="preserve">## Retail &amp; Consumer-Public Sector               0.0687741</w:t>
      </w:r>
      <w:r>
        <w:br/>
      </w:r>
      <w:r>
        <w:rPr>
          <w:rStyle w:val="VerbatimChar"/>
        </w:rPr>
        <w:t xml:space="preserve">## Technology-Public Sector                      0.0001818</w:t>
      </w:r>
      <w:r>
        <w:br/>
      </w:r>
      <w:r>
        <w:rPr>
          <w:rStyle w:val="VerbatimChar"/>
        </w:rPr>
        <w:t xml:space="preserve">## Technology-Retail &amp; Consumer                  0.3460649</w:t>
      </w:r>
    </w:p>
    <w:p>
      <w:pPr>
        <w:pStyle w:val="SourceCode"/>
      </w:pPr>
      <w:r>
        <w:rPr>
          <w:rStyle w:val="NormalTok"/>
        </w:rPr>
        <w:t xml:space="preserve">ss_total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summary</w:t>
      </w:r>
      <w:r>
        <w:rPr>
          <w:rStyle w:val="NormalTok"/>
        </w:rPr>
        <w:t xml:space="preserve">(aov_result)[[</w:t>
      </w:r>
      <w:r>
        <w:rPr>
          <w:rStyle w:val="DecValTok"/>
        </w:rPr>
        <w:t xml:space="preserve">1</w:t>
      </w:r>
      <w:r>
        <w:rPr>
          <w:rStyle w:val="NormalTok"/>
        </w:rPr>
        <w:t xml:space="preserve">]]</w:t>
      </w:r>
      <w:r>
        <w:rPr>
          <w:rStyle w:val="SpecialCharTok"/>
        </w:rPr>
        <w:t xml:space="preserve">$</w:t>
      </w:r>
      <w:r>
        <w:rPr>
          <w:rStyle w:val="StringTok"/>
        </w:rPr>
        <w:t xml:space="preserve">`</w:t>
      </w:r>
      <w:r>
        <w:rPr>
          <w:rStyle w:val="AttributeTok"/>
        </w:rPr>
        <w:t xml:space="preserve">Sum Sq</w:t>
      </w:r>
      <w:r>
        <w:rPr>
          <w:rStyle w:val="StringTok"/>
        </w:rPr>
        <w:t xml:space="preserve">`</w:t>
      </w:r>
      <w:r>
        <w:rPr>
          <w:rStyle w:val="NormalTok"/>
        </w:rPr>
        <w:t xml:space="preserve">)</w:t>
      </w:r>
      <w:r>
        <w:br/>
      </w:r>
      <w:r>
        <w:rPr>
          <w:rStyle w:val="NormalTok"/>
        </w:rPr>
        <w:t xml:space="preserve">ss_between </w:t>
      </w:r>
      <w:r>
        <w:rPr>
          <w:rStyle w:val="OtherTok"/>
        </w:rPr>
        <w:t xml:space="preserve">&lt;-</w:t>
      </w:r>
      <w:r>
        <w:rPr>
          <w:rStyle w:val="NormalTok"/>
        </w:rPr>
        <w:t xml:space="preserve"> </w:t>
      </w:r>
      <w:r>
        <w:rPr>
          <w:rStyle w:val="FunctionTok"/>
        </w:rPr>
        <w:t xml:space="preserve">summary</w:t>
      </w:r>
      <w:r>
        <w:rPr>
          <w:rStyle w:val="NormalTok"/>
        </w:rPr>
        <w:t xml:space="preserve">(aov_result)[[</w:t>
      </w:r>
      <w:r>
        <w:rPr>
          <w:rStyle w:val="DecValTok"/>
        </w:rPr>
        <w:t xml:space="preserve">1</w:t>
      </w:r>
      <w:r>
        <w:rPr>
          <w:rStyle w:val="NormalTok"/>
        </w:rPr>
        <w:t xml:space="preserve">]]</w:t>
      </w:r>
      <w:r>
        <w:rPr>
          <w:rStyle w:val="SpecialCharTok"/>
        </w:rPr>
        <w:t xml:space="preserve">$</w:t>
      </w:r>
      <w:r>
        <w:rPr>
          <w:rStyle w:val="StringTok"/>
        </w:rPr>
        <w:t xml:space="preserve">`</w:t>
      </w:r>
      <w:r>
        <w:rPr>
          <w:rStyle w:val="AttributeTok"/>
        </w:rPr>
        <w:t xml:space="preserve">Sum Sq</w:t>
      </w:r>
      <w:r>
        <w:rPr>
          <w:rStyle w:val="StringTok"/>
        </w:rPr>
        <w:t xml:space="preserve">`</w:t>
      </w:r>
      <w:r>
        <w:rPr>
          <w:rStyle w:val="NormalTok"/>
        </w:rPr>
        <w:t xml:space="preserve">[</w:t>
      </w:r>
      <w:r>
        <w:rPr>
          <w:rStyle w:val="DecValTok"/>
        </w:rPr>
        <w:t xml:space="preserve">1</w:t>
      </w:r>
      <w:r>
        <w:rPr>
          <w:rStyle w:val="NormalTok"/>
        </w:rPr>
        <w:t xml:space="preserve">]</w:t>
      </w:r>
      <w:r>
        <w:br/>
      </w:r>
      <w:r>
        <w:rPr>
          <w:rStyle w:val="NormalTok"/>
        </w:rPr>
        <w:t xml:space="preserve">eta_sq     </w:t>
      </w:r>
      <w:r>
        <w:rPr>
          <w:rStyle w:val="OtherTok"/>
        </w:rPr>
        <w:t xml:space="preserve">&lt;-</w:t>
      </w:r>
      <w:r>
        <w:rPr>
          <w:rStyle w:val="NormalTok"/>
        </w:rPr>
        <w:t xml:space="preserve"> ss_between </w:t>
      </w:r>
      <w:r>
        <w:rPr>
          <w:rStyle w:val="SpecialCharTok"/>
        </w:rPr>
        <w:t xml:space="preserve">/</w:t>
      </w:r>
      <w:r>
        <w:rPr>
          <w:rStyle w:val="NormalTok"/>
        </w:rPr>
        <w:t xml:space="preserve"> ss_total</w:t>
      </w:r>
      <w:r>
        <w:br/>
      </w:r>
      <w:r>
        <w:rPr>
          <w:rStyle w:val="NormalTok"/>
        </w:rPr>
        <w:t xml:space="preserve">eta_sq</w:t>
      </w:r>
    </w:p>
    <w:p>
      <w:pPr>
        <w:pStyle w:val="SourceCode"/>
      </w:pPr>
      <w:r>
        <w:rPr>
          <w:rStyle w:val="VerbatimChar"/>
        </w:rPr>
        <w:t xml:space="preserve">## [1] 0.2024681</w:t>
      </w:r>
    </w:p>
    <w:p>
      <w:pPr>
        <w:pStyle w:val="FirstParagraph"/>
      </w:pPr>
      <w:r>
        <w:rPr>
          <w:b/>
          <w:bCs/>
        </w:rPr>
        <w:t xml:space="preserve">Interpretation.</w:t>
      </w:r>
      <w:r>
        <w:t xml:space="preserve"> </w:t>
      </w:r>
      <w:r>
        <w:rPr>
          <w:i/>
          <w:iCs/>
        </w:rPr>
        <w:t xml:space="preserve">Finding:</w:t>
      </w:r>
      <w:r>
        <w:t xml:space="preserve"> </w:t>
      </w:r>
      <w:r>
        <w:t xml:space="preserve">AI tool adoption differed significantly across the six practice areas (F = 13.71, p &lt; 0.001). Tukey HSD confirmed the leaders (Manufacturing &amp; Operations and Financial Services, statistically tied) sat clearly above the laggards, with Public Sector versus Manufacturing &amp; Operations showing a 2.79-point gap (p &lt; 0.001) and Public Sector versus Financial Services a 2.56-point gap (p &lt; 0.001).</w:t>
      </w:r>
      <w:r>
        <w:t xml:space="preserve"> </w:t>
      </w:r>
      <w:r>
        <w:rPr>
          <w:i/>
          <w:iCs/>
        </w:rPr>
        <w:t xml:space="preserve">Meaning:</w:t>
      </w:r>
      <w:r>
        <w:t xml:space="preserve"> </w:t>
      </w:r>
      <w:r>
        <w:t xml:space="preserve">Practice-level differences were real and large enough to warrant targeted enablement instead of a blanket rollout.</w:t>
      </w:r>
      <w:r>
        <w:t xml:space="preserve"> </w:t>
      </w:r>
      <w:r>
        <w:rPr>
          <w:i/>
          <w:iCs/>
        </w:rPr>
        <w:t xml:space="preserve">Evidence:</w:t>
      </w:r>
      <w:r>
        <w:t xml:space="preserve"> </w:t>
      </w:r>
      <w:r>
        <w:t xml:space="preserve">eta² = 0.202 — practice area alone explained roughly 20% of the variance in AI adoption, a large effect by conventional standards. ANOVA confirms differences exist; Tukey HSD identifies the specific pairs, and several mid-table comparisons (e.g., Technology vs. Financial Services) were not statistically distinguishable despite visible median separation on Chart 2.</w:t>
      </w:r>
    </w:p>
    <w:bookmarkEnd w:id="47"/>
    <w:bookmarkStart w:id="48" w:name="q3-independent-t-test"/>
    <w:p>
      <w:pPr>
        <w:pStyle w:val="Heading3"/>
      </w:pPr>
      <w:r>
        <w:t xml:space="preserve">5.3 — Q3: Independent t-test</w:t>
      </w:r>
    </w:p>
    <w:p>
      <w:pPr>
        <w:pStyle w:val="FirstParagraph"/>
      </w:pPr>
      <w:r>
        <w:rPr>
          <w:b/>
          <w:bCs/>
        </w:rPr>
        <w:t xml:space="preserve">Method chosen:</w:t>
      </w:r>
      <w:r>
        <w:t xml:space="preserve"> </w:t>
      </w:r>
      <w:r>
        <w:t xml:space="preserve">Welch’s two-sample t-test (R’s default), which handles the very unequal cohort sizes (235 vs 45).</w:t>
      </w:r>
    </w:p>
    <w:p>
      <w:pPr>
        <w:pStyle w:val="BodyText"/>
      </w:pPr>
      <w:r>
        <w:rPr>
          <w:b/>
          <w:bCs/>
        </w:rPr>
        <w:t xml:space="preserve">Why this method:</w:t>
      </w:r>
      <w:r>
        <w:t xml:space="preserve"> </w:t>
      </w:r>
      <w:r>
        <w:t xml:space="preserve">Q3 compares means between two groups — the textbook setting for a t-test, with Welch’s appropriate when sample sizes and variances differ.</w:t>
      </w:r>
    </w:p>
    <w:p>
      <w:pPr>
        <w:pStyle w:val="BodyText"/>
      </w:pPr>
      <w:r>
        <w:rPr>
          <w:b/>
          <w:bCs/>
        </w:rPr>
        <w:t xml:space="preserve">Prediction before running:</w:t>
      </w:r>
      <w:r>
        <w:t xml:space="preserve"> </w:t>
      </w:r>
      <w:r>
        <w:t xml:space="preserve">Originally, post-transition hires were expected to show higher AI adoption. Chart 3 suggested otherwise — the cohort medians looked nearly identical. A formal test was expected to return p &gt; 0.05 (no significant difference); the test was run to confirm formally.</w:t>
      </w:r>
      <w:r>
        <w:t xml:space="preserve"> </w:t>
      </w:r>
      <w:r>
        <w:rPr>
          <w:b/>
          <w:bCs/>
        </w:rPr>
        <w:t xml:space="preserve">Prediction result:</w:t>
      </w:r>
      <w:r>
        <w:t xml:space="preserve"> </w:t>
      </w:r>
      <w:r>
        <w:t xml:space="preserve">Contradicted in two ways. The test was significant (p = 0.029), and the direction was</w:t>
      </w:r>
      <w:r>
        <w:t xml:space="preserve"> </w:t>
      </w:r>
      <w:r>
        <w:rPr>
          <w:i/>
          <w:iCs/>
        </w:rPr>
        <w:t xml:space="preserve">opposite</w:t>
      </w:r>
      <w:r>
        <w:t xml:space="preserve"> </w:t>
      </w:r>
      <w:r>
        <w:t xml:space="preserve">the original hypothesis — legacy hires score higher.</w:t>
      </w:r>
    </w:p>
    <w:p>
      <w:pPr>
        <w:pStyle w:val="SourceCode"/>
      </w:pPr>
      <w:r>
        <w:rPr>
          <w:rStyle w:val="NormalTok"/>
        </w:rPr>
        <w:t xml:space="preserve">t_result </w:t>
      </w:r>
      <w:r>
        <w:rPr>
          <w:rStyle w:val="OtherTok"/>
        </w:rPr>
        <w:t xml:space="preserve">&lt;-</w:t>
      </w:r>
      <w:r>
        <w:rPr>
          <w:rStyle w:val="NormalTok"/>
        </w:rPr>
        <w:t xml:space="preserve"> </w:t>
      </w:r>
      <w:r>
        <w:rPr>
          <w:rStyle w:val="FunctionTok"/>
        </w:rPr>
        <w:t xml:space="preserve">t.test</w:t>
      </w:r>
      <w:r>
        <w:rPr>
          <w:rStyle w:val="NormalTok"/>
        </w:rPr>
        <w:t xml:space="preserve">(ai_tool_adoption_score </w:t>
      </w:r>
      <w:r>
        <w:rPr>
          <w:rStyle w:val="SpecialCharTok"/>
        </w:rPr>
        <w:t xml:space="preserve">~</w:t>
      </w:r>
      <w:r>
        <w:rPr>
          <w:rStyle w:val="NormalTok"/>
        </w:rPr>
        <w:t xml:space="preserve"> hired_post_transition,</w:t>
      </w:r>
      <w:r>
        <w:br/>
      </w:r>
      <w:r>
        <w:rPr>
          <w:rStyle w:val="NormalTok"/>
        </w:rPr>
        <w:t xml:space="preserve">                   </w:t>
      </w:r>
      <w:r>
        <w:rPr>
          <w:rStyle w:val="AttributeTok"/>
        </w:rPr>
        <w:t xml:space="preserve">data =</w:t>
      </w:r>
      <w:r>
        <w:rPr>
          <w:rStyle w:val="NormalTok"/>
        </w:rPr>
        <w:t xml:space="preserve"> analytical_data)</w:t>
      </w:r>
      <w:r>
        <w:br/>
      </w:r>
      <w:r>
        <w:rPr>
          <w:rStyle w:val="NormalTok"/>
        </w:rPr>
        <w:t xml:space="preserve">t_result</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data:  ai_tool_adoption_score by hired_post_transition</w:t>
      </w:r>
      <w:r>
        <w:br/>
      </w:r>
      <w:r>
        <w:rPr>
          <w:rStyle w:val="VerbatimChar"/>
        </w:rPr>
        <w:t xml:space="preserve">## t = 2.2334, df = 68.209, p-value = 0.0288</w:t>
      </w:r>
      <w:r>
        <w:br/>
      </w:r>
      <w:r>
        <w:rPr>
          <w:rStyle w:val="VerbatimChar"/>
        </w:rPr>
        <w:t xml:space="preserve">## alternative hypothesis: true difference in means between group FALSE and group TRUE is not equal to 0</w:t>
      </w:r>
      <w:r>
        <w:br/>
      </w:r>
      <w:r>
        <w:rPr>
          <w:rStyle w:val="VerbatimChar"/>
        </w:rPr>
        <w:t xml:space="preserve">## 95 percent confidence interval:</w:t>
      </w:r>
      <w:r>
        <w:br/>
      </w:r>
      <w:r>
        <w:rPr>
          <w:rStyle w:val="VerbatimChar"/>
        </w:rPr>
        <w:t xml:space="preserve">##  0.05892511 1.04658716</w:t>
      </w:r>
      <w:r>
        <w:br/>
      </w:r>
      <w:r>
        <w:rPr>
          <w:rStyle w:val="VerbatimChar"/>
        </w:rPr>
        <w:t xml:space="preserve">## sample estimates:</w:t>
      </w:r>
      <w:r>
        <w:br/>
      </w:r>
      <w:r>
        <w:rPr>
          <w:rStyle w:val="VerbatimChar"/>
        </w:rPr>
        <w:t xml:space="preserve">## mean in group FALSE  mean in group TRUE </w:t>
      </w:r>
      <w:r>
        <w:br/>
      </w:r>
      <w:r>
        <w:rPr>
          <w:rStyle w:val="VerbatimChar"/>
        </w:rPr>
        <w:t xml:space="preserve">##            4.621645            4.068889</w:t>
      </w:r>
    </w:p>
    <w:p>
      <w:pPr>
        <w:pStyle w:val="SourceCode"/>
      </w:pPr>
      <w:r>
        <w:rPr>
          <w:rStyle w:val="NormalTok"/>
        </w:rPr>
        <w:t xml:space="preserve">legacy_scores </w:t>
      </w:r>
      <w:r>
        <w:rPr>
          <w:rStyle w:val="OtherTok"/>
        </w:rPr>
        <w:t xml:space="preserve">&lt;-</w:t>
      </w:r>
      <w:r>
        <w:rPr>
          <w:rStyle w:val="NormalTok"/>
        </w:rPr>
        <w:t xml:space="preserve"> analytical_data</w:t>
      </w:r>
      <w:r>
        <w:rPr>
          <w:rStyle w:val="SpecialCharTok"/>
        </w:rPr>
        <w:t xml:space="preserve">$</w:t>
      </w:r>
      <w:r>
        <w:rPr>
          <w:rStyle w:val="NormalTok"/>
        </w:rPr>
        <w:t xml:space="preserve">ai_tool_adoption_score[</w:t>
      </w:r>
      <w:r>
        <w:br/>
      </w:r>
      <w:r>
        <w:rPr>
          <w:rStyle w:val="NormalTok"/>
        </w:rPr>
        <w:t xml:space="preserve">  </w:t>
      </w:r>
      <w:r>
        <w:rPr>
          <w:rStyle w:val="SpecialCharTok"/>
        </w:rPr>
        <w:t xml:space="preserve">!</w:t>
      </w:r>
      <w:r>
        <w:rPr>
          <w:rStyle w:val="NormalTok"/>
        </w:rPr>
        <w:t xml:space="preserve">analytical_data</w:t>
      </w:r>
      <w:r>
        <w:rPr>
          <w:rStyle w:val="SpecialCharTok"/>
        </w:rPr>
        <w:t xml:space="preserve">$</w:t>
      </w:r>
      <w:r>
        <w:rPr>
          <w:rStyle w:val="NormalTok"/>
        </w:rPr>
        <w:t xml:space="preserve">hired_post_transition]</w:t>
      </w:r>
      <w:r>
        <w:br/>
      </w:r>
      <w:r>
        <w:rPr>
          <w:rStyle w:val="NormalTok"/>
        </w:rPr>
        <w:t xml:space="preserve">legacy_scores </w:t>
      </w:r>
      <w:r>
        <w:rPr>
          <w:rStyle w:val="OtherTok"/>
        </w:rPr>
        <w:t xml:space="preserve">&lt;-</w:t>
      </w:r>
      <w:r>
        <w:rPr>
          <w:rStyle w:val="NormalTok"/>
        </w:rPr>
        <w:t xml:space="preserve"> legacy_scores[</w:t>
      </w:r>
      <w:r>
        <w:rPr>
          <w:rStyle w:val="SpecialCharTok"/>
        </w:rPr>
        <w:t xml:space="preserve">!</w:t>
      </w:r>
      <w:r>
        <w:rPr>
          <w:rStyle w:val="FunctionTok"/>
        </w:rPr>
        <w:t xml:space="preserve">is.na</w:t>
      </w:r>
      <w:r>
        <w:rPr>
          <w:rStyle w:val="NormalTok"/>
        </w:rPr>
        <w:t xml:space="preserve">(legacy_scores)]</w:t>
      </w:r>
      <w:r>
        <w:br/>
      </w:r>
      <w:r>
        <w:br/>
      </w:r>
      <w:r>
        <w:rPr>
          <w:rStyle w:val="NormalTok"/>
        </w:rPr>
        <w:t xml:space="preserve">post_scores   </w:t>
      </w:r>
      <w:r>
        <w:rPr>
          <w:rStyle w:val="OtherTok"/>
        </w:rPr>
        <w:t xml:space="preserve">&lt;-</w:t>
      </w:r>
      <w:r>
        <w:rPr>
          <w:rStyle w:val="NormalTok"/>
        </w:rPr>
        <w:t xml:space="preserve"> analytical_data</w:t>
      </w:r>
      <w:r>
        <w:rPr>
          <w:rStyle w:val="SpecialCharTok"/>
        </w:rPr>
        <w:t xml:space="preserve">$</w:t>
      </w:r>
      <w:r>
        <w:rPr>
          <w:rStyle w:val="NormalTok"/>
        </w:rPr>
        <w:t xml:space="preserve">ai_tool_adoption_score[</w:t>
      </w:r>
      <w:r>
        <w:br/>
      </w:r>
      <w:r>
        <w:rPr>
          <w:rStyle w:val="NormalTok"/>
        </w:rPr>
        <w:t xml:space="preserve">   analytical_data</w:t>
      </w:r>
      <w:r>
        <w:rPr>
          <w:rStyle w:val="SpecialCharTok"/>
        </w:rPr>
        <w:t xml:space="preserve">$</w:t>
      </w:r>
      <w:r>
        <w:rPr>
          <w:rStyle w:val="NormalTok"/>
        </w:rPr>
        <w:t xml:space="preserve">hired_post_transition]</w:t>
      </w:r>
      <w:r>
        <w:br/>
      </w:r>
      <w:r>
        <w:rPr>
          <w:rStyle w:val="NormalTok"/>
        </w:rPr>
        <w:t xml:space="preserve">post_scores   </w:t>
      </w:r>
      <w:r>
        <w:rPr>
          <w:rStyle w:val="OtherTok"/>
        </w:rPr>
        <w:t xml:space="preserve">&lt;-</w:t>
      </w:r>
      <w:r>
        <w:rPr>
          <w:rStyle w:val="NormalTok"/>
        </w:rPr>
        <w:t xml:space="preserve"> post_scores[</w:t>
      </w:r>
      <w:r>
        <w:rPr>
          <w:rStyle w:val="SpecialCharTok"/>
        </w:rPr>
        <w:t xml:space="preserve">!</w:t>
      </w:r>
      <w:r>
        <w:rPr>
          <w:rStyle w:val="FunctionTok"/>
        </w:rPr>
        <w:t xml:space="preserve">is.na</w:t>
      </w:r>
      <w:r>
        <w:rPr>
          <w:rStyle w:val="NormalTok"/>
        </w:rPr>
        <w:t xml:space="preserve">(post_scores)]</w:t>
      </w:r>
      <w:r>
        <w:br/>
      </w:r>
      <w:r>
        <w:br/>
      </w:r>
      <w:r>
        <w:rPr>
          <w:rStyle w:val="NormalTok"/>
        </w:rPr>
        <w:t xml:space="preserve">pooled_sd </w:t>
      </w:r>
      <w:r>
        <w:rPr>
          <w:rStyle w:val="OtherTok"/>
        </w:rPr>
        <w:t xml:space="preserve">&lt;-</w:t>
      </w:r>
      <w:r>
        <w:rPr>
          <w:rStyle w:val="NormalTok"/>
        </w:rPr>
        <w:t xml:space="preserve"> </w:t>
      </w:r>
      <w:r>
        <w:rPr>
          <w:rStyle w:val="FunctionTok"/>
        </w:rPr>
        <w:t xml:space="preserve">sqrt</w:t>
      </w:r>
      <w:r>
        <w:rPr>
          <w:rStyle w:val="NormalTok"/>
        </w:rPr>
        <w:t xml:space="preserve">(((</w:t>
      </w:r>
      <w:r>
        <w:rPr>
          <w:rStyle w:val="FunctionTok"/>
        </w:rPr>
        <w:t xml:space="preserve">length</w:t>
      </w:r>
      <w:r>
        <w:rPr>
          <w:rStyle w:val="NormalTok"/>
        </w:rPr>
        <w:t xml:space="preserve">(legacy_scores)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var</w:t>
      </w:r>
      <w:r>
        <w:rPr>
          <w:rStyle w:val="NormalTok"/>
        </w:rPr>
        <w:t xml:space="preserve">(legacy_scores) </w:t>
      </w:r>
      <w:r>
        <w:rPr>
          <w:rStyle w:val="SpecialCharTok"/>
        </w:rPr>
        <w:t xml:space="preserve">+</w:t>
      </w:r>
      <w:r>
        <w:br/>
      </w:r>
      <w:r>
        <w:rPr>
          <w:rStyle w:val="NormalTok"/>
        </w:rPr>
        <w:t xml:space="preserve">                   (</w:t>
      </w:r>
      <w:r>
        <w:rPr>
          <w:rStyle w:val="FunctionTok"/>
        </w:rPr>
        <w:t xml:space="preserve">length</w:t>
      </w:r>
      <w:r>
        <w:rPr>
          <w:rStyle w:val="NormalTok"/>
        </w:rPr>
        <w:t xml:space="preserve">(post_scores)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var</w:t>
      </w:r>
      <w:r>
        <w:rPr>
          <w:rStyle w:val="NormalTok"/>
        </w:rPr>
        <w:t xml:space="preserve">(post_scores)) </w:t>
      </w:r>
      <w:r>
        <w:rPr>
          <w:rStyle w:val="SpecialCharTok"/>
        </w:rPr>
        <w:t xml:space="preserve">/</w:t>
      </w:r>
      <w:r>
        <w:br/>
      </w:r>
      <w:r>
        <w:rPr>
          <w:rStyle w:val="NormalTok"/>
        </w:rPr>
        <w:t xml:space="preserve">                  (</w:t>
      </w:r>
      <w:r>
        <w:rPr>
          <w:rStyle w:val="FunctionTok"/>
        </w:rPr>
        <w:t xml:space="preserve">length</w:t>
      </w:r>
      <w:r>
        <w:rPr>
          <w:rStyle w:val="NormalTok"/>
        </w:rPr>
        <w:t xml:space="preserve">(legacy_scores) </w:t>
      </w:r>
      <w:r>
        <w:rPr>
          <w:rStyle w:val="SpecialCharTok"/>
        </w:rPr>
        <w:t xml:space="preserve">+</w:t>
      </w:r>
      <w:r>
        <w:rPr>
          <w:rStyle w:val="NormalTok"/>
        </w:rPr>
        <w:t xml:space="preserve"> </w:t>
      </w:r>
      <w:r>
        <w:rPr>
          <w:rStyle w:val="FunctionTok"/>
        </w:rPr>
        <w:t xml:space="preserve">length</w:t>
      </w:r>
      <w:r>
        <w:rPr>
          <w:rStyle w:val="NormalTok"/>
        </w:rPr>
        <w:t xml:space="preserve">(post_scores) </w:t>
      </w:r>
      <w:r>
        <w:rPr>
          <w:rStyle w:val="SpecialCha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cohen_d </w:t>
      </w:r>
      <w:r>
        <w:rPr>
          <w:rStyle w:val="OtherTok"/>
        </w:rPr>
        <w:t xml:space="preserve">&lt;-</w:t>
      </w:r>
      <w:r>
        <w:rPr>
          <w:rStyle w:val="NormalTok"/>
        </w:rPr>
        <w:t xml:space="preserve"> (</w:t>
      </w:r>
      <w:r>
        <w:rPr>
          <w:rStyle w:val="FunctionTok"/>
        </w:rPr>
        <w:t xml:space="preserve">mean</w:t>
      </w:r>
      <w:r>
        <w:rPr>
          <w:rStyle w:val="NormalTok"/>
        </w:rPr>
        <w:t xml:space="preserve">(post_scores) </w:t>
      </w:r>
      <w:r>
        <w:rPr>
          <w:rStyle w:val="SpecialCharTok"/>
        </w:rPr>
        <w:t xml:space="preserve">-</w:t>
      </w:r>
      <w:r>
        <w:rPr>
          <w:rStyle w:val="NormalTok"/>
        </w:rPr>
        <w:t xml:space="preserve"> </w:t>
      </w:r>
      <w:r>
        <w:rPr>
          <w:rStyle w:val="FunctionTok"/>
        </w:rPr>
        <w:t xml:space="preserve">mean</w:t>
      </w:r>
      <w:r>
        <w:rPr>
          <w:rStyle w:val="NormalTok"/>
        </w:rPr>
        <w:t xml:space="preserve">(legacy_scores)) </w:t>
      </w:r>
      <w:r>
        <w:rPr>
          <w:rStyle w:val="SpecialCharTok"/>
        </w:rPr>
        <w:t xml:space="preserve">/</w:t>
      </w:r>
      <w:r>
        <w:rPr>
          <w:rStyle w:val="NormalTok"/>
        </w:rPr>
        <w:t xml:space="preserve"> pooled_sd</w:t>
      </w:r>
      <w:r>
        <w:br/>
      </w:r>
      <w:r>
        <w:rPr>
          <w:rStyle w:val="NormalTok"/>
        </w:rPr>
        <w:t xml:space="preserve">cohen_d</w:t>
      </w:r>
    </w:p>
    <w:p>
      <w:pPr>
        <w:pStyle w:val="SourceCode"/>
      </w:pPr>
      <w:r>
        <w:rPr>
          <w:rStyle w:val="VerbatimChar"/>
        </w:rPr>
        <w:t xml:space="preserve">## [1] -0.3333935</w:t>
      </w:r>
    </w:p>
    <w:p>
      <w:pPr>
        <w:pStyle w:val="FirstParagraph"/>
      </w:pPr>
      <w:r>
        <w:rPr>
          <w:b/>
          <w:bCs/>
        </w:rPr>
        <w:t xml:space="preserve">Interpretation.</w:t>
      </w:r>
      <w:r>
        <w:t xml:space="preserve"> </w:t>
      </w:r>
      <w:r>
        <w:rPr>
          <w:i/>
          <w:iCs/>
        </w:rPr>
        <w:t xml:space="preserve">Finding:</w:t>
      </w:r>
      <w:r>
        <w:t xml:space="preserve"> </w:t>
      </w:r>
      <w:r>
        <w:t xml:space="preserve">The t-test detected a significant difference, but in the opposite direction from the original hypothesis. Legacy hires scored 0.55 points higher on AI adoption than post-transition hires (4.62 vs 4.07), with the 95% confidence interval running from 0.06 to 1.05.</w:t>
      </w:r>
      <w:r>
        <w:t xml:space="preserve"> </w:t>
      </w:r>
      <w:r>
        <w:rPr>
          <w:i/>
          <w:iCs/>
        </w:rPr>
        <w:t xml:space="preserve">Meaning:</w:t>
      </w:r>
      <w:r>
        <w:t xml:space="preserve"> </w:t>
      </w:r>
      <w:r>
        <w:t xml:space="preserve">The AI-fluent hiring strategy is not delivering its intended adoption premium — it is producing the opposite. Either the recruiting filter is missing the target, legacy employees have had more time and exposure to internalise the tooling, or both. The CPO should pause expansion of the post-transition hiring pipeline and investigate why these hires under-adopt before scaling further.</w:t>
      </w:r>
      <w:r>
        <w:t xml:space="preserve"> </w:t>
      </w:r>
      <w:r>
        <w:rPr>
          <w:i/>
          <w:iCs/>
        </w:rPr>
        <w:t xml:space="preserve">Evidence:</w:t>
      </w:r>
      <w:r>
        <w:t xml:space="preserve"> </w:t>
      </w:r>
      <w:r>
        <w:t xml:space="preserve">Welch’s t = 2.23, df = 68.2, p = 0.029; Cohen’s d = -0.333 (small-to-medium effect, legacy higher). Sample sizes are very unequal (235 vs 45) — Welch’s t-test handles the imbalance, but the smaller cohort has wider error bars. The direction of the effect is reliable; the precise magnitude should be treated as an estimate.</w:t>
      </w:r>
    </w:p>
    <w:p>
      <w:r>
        <w:pict>
          <v:rect style="width:0;height:1.5pt" o:hralign="center" o:hrstd="t" o:hr="t"/>
        </w:pict>
      </w:r>
    </w:p>
    <w:bookmarkEnd w:id="48"/>
    <w:bookmarkEnd w:id="49"/>
    <w:bookmarkStart w:id="53" w:name="section-6-automation"/>
    <w:p>
      <w:pPr>
        <w:pStyle w:val="Heading2"/>
      </w:pPr>
      <w:r>
        <w:t xml:space="preserve">Section 6 — Automation</w:t>
      </w:r>
    </w:p>
    <w:p>
      <w:pPr>
        <w:pStyle w:val="FirstParagraph"/>
      </w:pPr>
      <w:r>
        <w:rPr>
          <w:b/>
          <w:bCs/>
        </w:rPr>
        <w:t xml:space="preserve">What this function does:</w:t>
      </w:r>
      <w:r>
        <w:t xml:space="preserve"> </w:t>
      </w:r>
      <w:r>
        <w:t xml:space="preserve">It returns a per-practice summary — employee count, average training hours, average post-period performance, average AI adoption, and percentage of high-turnover-intent employees — for any of the six industry practice areas.</w:t>
      </w:r>
    </w:p>
    <w:p>
      <w:pPr>
        <w:pStyle w:val="BodyText"/>
      </w:pPr>
      <w:r>
        <w:rPr>
          <w:b/>
          <w:bCs/>
        </w:rPr>
        <w:t xml:space="preserve">Why it is reusable:</w:t>
      </w:r>
      <w:r>
        <w:t xml:space="preserve"> </w:t>
      </w:r>
      <w:r>
        <w:t xml:space="preserve">The CPO needs the same review for each practice each quarter; the</w:t>
      </w:r>
      <w:r>
        <w:t xml:space="preserve"> </w:t>
      </w:r>
      <w:r>
        <w:rPr>
          <w:rStyle w:val="VerbatimChar"/>
        </w:rPr>
        <w:t xml:space="preserve">practice</w:t>
      </w:r>
      <w:r>
        <w:t xml:space="preserve"> </w:t>
      </w:r>
      <w:r>
        <w:t xml:space="preserve">parameter generalises one analysis across all six segments without rewriting the code.</w:t>
      </w:r>
    </w:p>
    <w:p>
      <w:pPr>
        <w:pStyle w:val="SourceCode"/>
      </w:pPr>
      <w:r>
        <w:rPr>
          <w:rStyle w:val="NormalTok"/>
        </w:rPr>
        <w:t xml:space="preserve">practice_summary_for </w:t>
      </w:r>
      <w:r>
        <w:rPr>
          <w:rStyle w:val="OtherTok"/>
        </w:rPr>
        <w:t xml:space="preserve">&lt;-</w:t>
      </w:r>
      <w:r>
        <w:rPr>
          <w:rStyle w:val="NormalTok"/>
        </w:rPr>
        <w:t xml:space="preserve"> </w:t>
      </w:r>
      <w:r>
        <w:rPr>
          <w:rStyle w:val="ControlFlowTok"/>
        </w:rPr>
        <w:t xml:space="preserve">function</w:t>
      </w:r>
      <w:r>
        <w:rPr>
          <w:rStyle w:val="NormalTok"/>
        </w:rPr>
        <w:t xml:space="preserve">(data, practice) {</w:t>
      </w:r>
      <w:r>
        <w:br/>
      </w:r>
      <w:r>
        <w:br/>
      </w:r>
      <w:r>
        <w:rPr>
          <w:rStyle w:val="NormalTok"/>
        </w:rPr>
        <w:t xml:space="preserve">  </w:t>
      </w:r>
      <w:r>
        <w:rPr>
          <w:rStyle w:val="CommentTok"/>
        </w:rPr>
        <w:t xml:space="preserve"># Input validation</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is.character</w:t>
      </w:r>
      <w:r>
        <w:rPr>
          <w:rStyle w:val="NormalTok"/>
        </w:rPr>
        <w:t xml:space="preserve">(practice))</w:t>
      </w:r>
      <w:r>
        <w:br/>
      </w:r>
      <w:r>
        <w:rPr>
          <w:rStyle w:val="NormalTok"/>
        </w:rPr>
        <w:t xml:space="preserve">    </w:t>
      </w:r>
      <w:r>
        <w:rPr>
          <w:rStyle w:val="FunctionTok"/>
        </w:rPr>
        <w:t xml:space="preserve">stop</w:t>
      </w:r>
      <w:r>
        <w:rPr>
          <w:rStyle w:val="NormalTok"/>
        </w:rPr>
        <w:t xml:space="preserve">(</w:t>
      </w:r>
      <w:r>
        <w:rPr>
          <w:rStyle w:val="StringTok"/>
        </w:rPr>
        <w:t xml:space="preserve">"`practice` must be a character string (e.g. 'Technology')."</w:t>
      </w:r>
      <w:r>
        <w:rPr>
          <w:rStyle w:val="NormalTok"/>
        </w:rPr>
        <w:t xml:space="preserve">)</w:t>
      </w:r>
      <w:r>
        <w:br/>
      </w:r>
      <w:r>
        <w:br/>
      </w:r>
      <w:r>
        <w:rPr>
          <w:rStyle w:val="NormalTok"/>
        </w:rPr>
        <w:t xml:space="preserve">  valid </w:t>
      </w:r>
      <w:r>
        <w:rPr>
          <w:rStyle w:val="OtherTok"/>
        </w:rPr>
        <w:t xml:space="preserve">&lt;-</w:t>
      </w:r>
      <w:r>
        <w:rPr>
          <w:rStyle w:val="NormalTok"/>
        </w:rPr>
        <w:t xml:space="preserve"> </w:t>
      </w:r>
      <w:r>
        <w:rPr>
          <w:rStyle w:val="FunctionTok"/>
        </w:rPr>
        <w:t xml:space="preserve">unique</w:t>
      </w:r>
      <w:r>
        <w:rPr>
          <w:rStyle w:val="NormalTok"/>
        </w:rPr>
        <w:t xml:space="preserve">(data</w:t>
      </w:r>
      <w:r>
        <w:rPr>
          <w:rStyle w:val="SpecialCharTok"/>
        </w:rPr>
        <w:t xml:space="preserve">$</w:t>
      </w:r>
      <w:r>
        <w:rPr>
          <w:rStyle w:val="NormalTok"/>
        </w:rPr>
        <w:t xml:space="preserve">industry_practice)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practice </w:t>
      </w:r>
      <w:r>
        <w:rPr>
          <w:rStyle w:val="SpecialCharTok"/>
        </w:rPr>
        <w:t xml:space="preserve">%in%</w:t>
      </w:r>
      <w:r>
        <w:rPr>
          <w:rStyle w:val="NormalTok"/>
        </w:rPr>
        <w:t xml:space="preserve"> valid)</w:t>
      </w:r>
      <w:r>
        <w:br/>
      </w:r>
      <w:r>
        <w:rPr>
          <w:rStyle w:val="NormalTok"/>
        </w:rPr>
        <w:t xml:space="preserve">    </w:t>
      </w:r>
      <w:r>
        <w:rPr>
          <w:rStyle w:val="FunctionTok"/>
        </w:rPr>
        <w:t xml:space="preserve">stop</w:t>
      </w:r>
      <w:r>
        <w:rPr>
          <w:rStyle w:val="NormalTok"/>
        </w:rPr>
        <w:t xml:space="preserve">(</w:t>
      </w:r>
      <w:r>
        <w:rPr>
          <w:rStyle w:val="FunctionTok"/>
        </w:rPr>
        <w:t xml:space="preserve">paste0</w:t>
      </w:r>
      <w:r>
        <w:rPr>
          <w:rStyle w:val="NormalTok"/>
        </w:rPr>
        <w:t xml:space="preserve">(</w:t>
      </w:r>
      <w:r>
        <w:rPr>
          <w:rStyle w:val="StringTok"/>
        </w:rPr>
        <w:t xml:space="preserve">"Practice not found: '"</w:t>
      </w:r>
      <w:r>
        <w:rPr>
          <w:rStyle w:val="NormalTok"/>
        </w:rPr>
        <w:t xml:space="preserve">, practice,</w:t>
      </w:r>
      <w:r>
        <w:br/>
      </w:r>
      <w:r>
        <w:rPr>
          <w:rStyle w:val="NormalTok"/>
        </w:rPr>
        <w:t xml:space="preserve">                </w:t>
      </w:r>
      <w:r>
        <w:rPr>
          <w:rStyle w:val="StringTok"/>
        </w:rPr>
        <w:t xml:space="preserve">"'</w:t>
      </w:r>
      <w:r>
        <w:rPr>
          <w:rStyle w:val="SpecialCharTok"/>
        </w:rPr>
        <w:t xml:space="preserve">\n</w:t>
      </w:r>
      <w:r>
        <w:rPr>
          <w:rStyle w:val="StringTok"/>
        </w:rPr>
        <w:t xml:space="preserve">Valid options: "</w:t>
      </w:r>
      <w:r>
        <w:rPr>
          <w:rStyle w:val="NormalTok"/>
        </w:rPr>
        <w:t xml:space="preserve">, </w:t>
      </w:r>
      <w:r>
        <w:rPr>
          <w:rStyle w:val="FunctionTok"/>
        </w:rPr>
        <w:t xml:space="preserve">paste</w:t>
      </w:r>
      <w:r>
        <w:rPr>
          <w:rStyle w:val="NormalTok"/>
        </w:rPr>
        <w:t xml:space="preserve">(valid, </w:t>
      </w:r>
      <w:r>
        <w:rPr>
          <w:rStyle w:val="AttributeTok"/>
        </w:rPr>
        <w:t xml:space="preserve">collapse =</w:t>
      </w:r>
      <w:r>
        <w:rPr>
          <w:rStyle w:val="NormalTok"/>
        </w:rPr>
        <w:t xml:space="preserve"> </w:t>
      </w:r>
      <w:r>
        <w:rPr>
          <w:rStyle w:val="StringTok"/>
        </w:rPr>
        <w:t xml:space="preserve">", "</w:t>
      </w:r>
      <w:r>
        <w:rPr>
          <w:rStyle w:val="NormalTok"/>
        </w:rPr>
        <w:t xml:space="preserve">)))</w:t>
      </w:r>
      <w:r>
        <w:br/>
      </w:r>
      <w:r>
        <w:br/>
      </w:r>
      <w:r>
        <w:rPr>
          <w:rStyle w:val="NormalTok"/>
        </w:rPr>
        <w:t xml:space="preserve">  data </w:t>
      </w:r>
      <w:r>
        <w:rPr>
          <w:rStyle w:val="SpecialCharTok"/>
        </w:rPr>
        <w:t xml:space="preserve">%&gt;%</w:t>
      </w:r>
      <w:r>
        <w:br/>
      </w:r>
      <w:r>
        <w:rPr>
          <w:rStyle w:val="NormalTok"/>
        </w:rPr>
        <w:t xml:space="preserve">    </w:t>
      </w:r>
      <w:r>
        <w:rPr>
          <w:rStyle w:val="FunctionTok"/>
        </w:rPr>
        <w:t xml:space="preserve">filter</w:t>
      </w:r>
      <w:r>
        <w:rPr>
          <w:rStyle w:val="NormalTok"/>
        </w:rPr>
        <w:t xml:space="preserve">(industry_practice </w:t>
      </w:r>
      <w:r>
        <w:rPr>
          <w:rStyle w:val="SpecialCharTok"/>
        </w:rPr>
        <w:t xml:space="preserve">==</w:t>
      </w:r>
      <w:r>
        <w:rPr>
          <w:rStyle w:val="NormalTok"/>
        </w:rPr>
        <w:t xml:space="preserve"> practice)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industry_practice    =</w:t>
      </w:r>
      <w:r>
        <w:rPr>
          <w:rStyle w:val="NormalTok"/>
        </w:rPr>
        <w:t xml:space="preserve"> practice,</w:t>
      </w:r>
      <w:r>
        <w:br/>
      </w:r>
      <w:r>
        <w:rPr>
          <w:rStyle w:val="NormalTok"/>
        </w:rPr>
        <w:t xml:space="preserve">      </w:t>
      </w:r>
      <w:r>
        <w:rPr>
          <w:rStyle w:val="AttributeTok"/>
        </w:rPr>
        <w:t xml:space="preserve">n_employees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avg_training_hours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(total_training_hours,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avg_post_performance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(post_performance,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avg_ai_adoption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(ai_tool_adoption_score,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pct_high_turnover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(turnover_intent </w:t>
      </w:r>
      <w:r>
        <w:rPr>
          <w:rStyle w:val="SpecialCharTok"/>
        </w:rPr>
        <w:t xml:space="preserve">==</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rPr>
          <w:rStyle w:val="NormalTok"/>
        </w:rPr>
        <w:t xml:space="preserve">}</w:t>
      </w:r>
    </w:p>
    <w:bookmarkStart w:id="50" w:name="demonstration-two-valid-calls"/>
    <w:p>
      <w:pPr>
        <w:pStyle w:val="Heading3"/>
      </w:pPr>
      <w:r>
        <w:t xml:space="preserve">Demonstration — Two Valid Calls</w:t>
      </w:r>
    </w:p>
    <w:p>
      <w:pPr>
        <w:pStyle w:val="SourceCode"/>
      </w:pPr>
      <w:r>
        <w:rPr>
          <w:rStyle w:val="FunctionTok"/>
        </w:rPr>
        <w:t xml:space="preserve">practice_summary_for</w:t>
      </w:r>
      <w:r>
        <w:rPr>
          <w:rStyle w:val="NormalTok"/>
        </w:rPr>
        <w:t xml:space="preserve">(analytical_data, </w:t>
      </w:r>
      <w:r>
        <w:rPr>
          <w:rStyle w:val="StringTok"/>
        </w:rPr>
        <w:t xml:space="preserve">"Technology"</w:t>
      </w:r>
      <w:r>
        <w:rPr>
          <w:rStyle w:val="NormalTok"/>
        </w:rPr>
        <w:t xml:space="preserve">)</w:t>
      </w:r>
    </w:p>
    <w:p>
      <w:pPr>
        <w:pStyle w:val="SourceCode"/>
      </w:pPr>
      <w:r>
        <w:rPr>
          <w:rStyle w:val="VerbatimChar"/>
        </w:rPr>
        <w:t xml:space="preserve">## # A tibble: 1 × 6</w:t>
      </w:r>
      <w:r>
        <w:br/>
      </w:r>
      <w:r>
        <w:rPr>
          <w:rStyle w:val="VerbatimChar"/>
        </w:rPr>
        <w:t xml:space="preserve">##   industry_practice n_employees avg_training_hours avg_post_performance</w:t>
      </w:r>
      <w:r>
        <w:br/>
      </w:r>
      <w:r>
        <w:rPr>
          <w:rStyle w:val="VerbatimChar"/>
        </w:rPr>
        <w:t xml:space="preserve">##   &lt;chr&gt;                   &lt;int&gt;              &lt;dbl&gt;                &lt;dbl&gt;</w:t>
      </w:r>
      <w:r>
        <w:br/>
      </w:r>
      <w:r>
        <w:rPr>
          <w:rStyle w:val="VerbatimChar"/>
        </w:rPr>
        <w:t xml:space="preserve">## 1 Technology                 63               25.8                 3.94</w:t>
      </w:r>
      <w:r>
        <w:br/>
      </w:r>
      <w:r>
        <w:rPr>
          <w:rStyle w:val="VerbatimChar"/>
        </w:rPr>
        <w:t xml:space="preserve">## # ℹ 2 more variables: avg_ai_adoption &lt;dbl&gt;, pct_high_turnover &lt;dbl&gt;</w:t>
      </w:r>
    </w:p>
    <w:p>
      <w:pPr>
        <w:pStyle w:val="SourceCode"/>
      </w:pPr>
      <w:r>
        <w:rPr>
          <w:rStyle w:val="FunctionTok"/>
        </w:rPr>
        <w:t xml:space="preserve">practice_summary_for</w:t>
      </w:r>
      <w:r>
        <w:rPr>
          <w:rStyle w:val="NormalTok"/>
        </w:rPr>
        <w:t xml:space="preserve">(analytical_data, </w:t>
      </w:r>
      <w:r>
        <w:rPr>
          <w:rStyle w:val="StringTok"/>
        </w:rPr>
        <w:t xml:space="preserve">"Public Sector"</w:t>
      </w:r>
      <w:r>
        <w:rPr>
          <w:rStyle w:val="NormalTok"/>
        </w:rPr>
        <w:t xml:space="preserve">)</w:t>
      </w:r>
    </w:p>
    <w:p>
      <w:pPr>
        <w:pStyle w:val="SourceCode"/>
      </w:pPr>
      <w:r>
        <w:rPr>
          <w:rStyle w:val="VerbatimChar"/>
        </w:rPr>
        <w:t xml:space="preserve">## # A tibble: 1 × 6</w:t>
      </w:r>
      <w:r>
        <w:br/>
      </w:r>
      <w:r>
        <w:rPr>
          <w:rStyle w:val="VerbatimChar"/>
        </w:rPr>
        <w:t xml:space="preserve">##   industry_practice n_employees avg_training_hours avg_post_performance</w:t>
      </w:r>
      <w:r>
        <w:br/>
      </w:r>
      <w:r>
        <w:rPr>
          <w:rStyle w:val="VerbatimChar"/>
        </w:rPr>
        <w:t xml:space="preserve">##   &lt;chr&gt;                   &lt;int&gt;              &lt;dbl&gt;                &lt;dbl&gt;</w:t>
      </w:r>
      <w:r>
        <w:br/>
      </w:r>
      <w:r>
        <w:rPr>
          <w:rStyle w:val="VerbatimChar"/>
        </w:rPr>
        <w:t xml:space="preserve">## 1 Public Sector              13               24.3                 3.92</w:t>
      </w:r>
      <w:r>
        <w:br/>
      </w:r>
      <w:r>
        <w:rPr>
          <w:rStyle w:val="VerbatimChar"/>
        </w:rPr>
        <w:t xml:space="preserve">## # ℹ 2 more variables: avg_ai_adoption &lt;dbl&gt;, pct_high_turnover &lt;dbl&gt;</w:t>
      </w:r>
    </w:p>
    <w:bookmarkEnd w:id="50"/>
    <w:bookmarkStart w:id="51" w:name="input-validation-tests"/>
    <w:p>
      <w:pPr>
        <w:pStyle w:val="Heading3"/>
      </w:pPr>
      <w:r>
        <w:t xml:space="preserve">Input Validation Tests</w:t>
      </w:r>
    </w:p>
    <w:p>
      <w:pPr>
        <w:pStyle w:val="SourceCode"/>
      </w:pPr>
      <w:r>
        <w:rPr>
          <w:rStyle w:val="FunctionTok"/>
        </w:rPr>
        <w:t xml:space="preserve">practice_summary_for</w:t>
      </w:r>
      <w:r>
        <w:rPr>
          <w:rStyle w:val="NormalTok"/>
        </w:rPr>
        <w:t xml:space="preserve">(analytical_data, </w:t>
      </w:r>
      <w:r>
        <w:rPr>
          <w:rStyle w:val="DecValTok"/>
        </w:rPr>
        <w:t xml:space="preserve">99</w:t>
      </w:r>
      <w:r>
        <w:rPr>
          <w:rStyle w:val="NormalTok"/>
        </w:rPr>
        <w:t xml:space="preserve">)              </w:t>
      </w:r>
      <w:r>
        <w:rPr>
          <w:rStyle w:val="CommentTok"/>
        </w:rPr>
        <w:t xml:space="preserve"># wrong type</w:t>
      </w:r>
    </w:p>
    <w:p>
      <w:pPr>
        <w:pStyle w:val="SourceCode"/>
      </w:pPr>
      <w:r>
        <w:rPr>
          <w:rStyle w:val="VerbatimChar"/>
        </w:rPr>
        <w:t xml:space="preserve">## Error in `practice_summary_for()`:</w:t>
      </w:r>
      <w:r>
        <w:br/>
      </w:r>
      <w:r>
        <w:rPr>
          <w:rStyle w:val="VerbatimChar"/>
        </w:rPr>
        <w:t xml:space="preserve">## ! `practice` must be a character string (e.g. 'Technology').</w:t>
      </w:r>
    </w:p>
    <w:p>
      <w:pPr>
        <w:pStyle w:val="SourceCode"/>
      </w:pPr>
      <w:r>
        <w:rPr>
          <w:rStyle w:val="FunctionTok"/>
        </w:rPr>
        <w:t xml:space="preserve">practice_summary_for</w:t>
      </w:r>
      <w:r>
        <w:rPr>
          <w:rStyle w:val="NormalTok"/>
        </w:rPr>
        <w:t xml:space="preserve">(analytical_data, </w:t>
      </w:r>
      <w:r>
        <w:rPr>
          <w:rStyle w:val="StringTok"/>
        </w:rPr>
        <w:t xml:space="preserve">"Spaceflight"</w:t>
      </w:r>
      <w:r>
        <w:rPr>
          <w:rStyle w:val="NormalTok"/>
        </w:rPr>
        <w:t xml:space="preserve">)   </w:t>
      </w:r>
      <w:r>
        <w:rPr>
          <w:rStyle w:val="CommentTok"/>
        </w:rPr>
        <w:t xml:space="preserve"># not in data</w:t>
      </w:r>
    </w:p>
    <w:p>
      <w:pPr>
        <w:pStyle w:val="SourceCode"/>
      </w:pPr>
      <w:r>
        <w:rPr>
          <w:rStyle w:val="VerbatimChar"/>
        </w:rPr>
        <w:t xml:space="preserve">## Error in `practice_summary_for()`:</w:t>
      </w:r>
      <w:r>
        <w:br/>
      </w:r>
      <w:r>
        <w:rPr>
          <w:rStyle w:val="VerbatimChar"/>
        </w:rPr>
        <w:t xml:space="preserve">## ! Practice not found: 'Spaceflight'</w:t>
      </w:r>
      <w:r>
        <w:br/>
      </w:r>
      <w:r>
        <w:rPr>
          <w:rStyle w:val="VerbatimChar"/>
        </w:rPr>
        <w:t xml:space="preserve">## Valid options: Technology, Healthcare, Retail &amp; Consumer, Financial Services, Manufacturing &amp; Operations, Public Sector</w:t>
      </w:r>
    </w:p>
    <w:p>
      <w:pPr>
        <w:pStyle w:val="FirstParagraph"/>
      </w:pPr>
      <w:r>
        <w:t xml:space="preserve">Both error branches fired as designed: a numeric input triggered the type check, and an unrecognised practice name triggered the membership check with a clear list of valid options.</w:t>
      </w:r>
    </w:p>
    <w:bookmarkEnd w:id="51"/>
    <w:bookmarkStart w:id="52" w:name="automation-across-all-practices"/>
    <w:p>
      <w:pPr>
        <w:pStyle w:val="Heading3"/>
      </w:pPr>
      <w:r>
        <w:t xml:space="preserve">Automation Across All Practices</w:t>
      </w:r>
    </w:p>
    <w:p>
      <w:pPr>
        <w:pStyle w:val="SourceCode"/>
      </w:pPr>
      <w:r>
        <w:rPr>
          <w:rStyle w:val="NormalTok"/>
        </w:rPr>
        <w:t xml:space="preserve">all_practices  </w:t>
      </w:r>
      <w:r>
        <w:rPr>
          <w:rStyle w:val="OtherTok"/>
        </w:rPr>
        <w:t xml:space="preserve">&lt;-</w:t>
      </w:r>
      <w:r>
        <w:rPr>
          <w:rStyle w:val="NormalTok"/>
        </w:rPr>
        <w:t xml:space="preserve"> </w:t>
      </w:r>
      <w:r>
        <w:rPr>
          <w:rStyle w:val="FunctionTok"/>
        </w:rPr>
        <w:t xml:space="preserve">unique</w:t>
      </w:r>
      <w:r>
        <w:rPr>
          <w:rStyle w:val="NormalTok"/>
        </w:rPr>
        <w:t xml:space="preserve">(analytical_data</w:t>
      </w:r>
      <w:r>
        <w:rPr>
          <w:rStyle w:val="SpecialCharTok"/>
        </w:rPr>
        <w:t xml:space="preserve">$</w:t>
      </w:r>
      <w:r>
        <w:rPr>
          <w:rStyle w:val="NormalTok"/>
        </w:rPr>
        <w:t xml:space="preserve">industry_practice)</w:t>
      </w:r>
      <w:r>
        <w:br/>
      </w:r>
      <w:r>
        <w:rPr>
          <w:rStyle w:val="NormalTok"/>
        </w:rPr>
        <w:t xml:space="preserve">practice_table </w:t>
      </w:r>
      <w:r>
        <w:rPr>
          <w:rStyle w:val="OtherTok"/>
        </w:rPr>
        <w:t xml:space="preserve">&lt;-</w:t>
      </w:r>
      <w:r>
        <w:rPr>
          <w:rStyle w:val="NormalTok"/>
        </w:rPr>
        <w:t xml:space="preserve"> </w:t>
      </w:r>
      <w:r>
        <w:rPr>
          <w:rStyle w:val="FunctionTok"/>
        </w:rPr>
        <w:t xml:space="preserve">data.frame</w:t>
      </w:r>
      <w:r>
        <w:rPr>
          <w:rStyle w:val="NormalTok"/>
        </w:rPr>
        <w:t xml:space="preserve">()</w:t>
      </w:r>
      <w:r>
        <w:br/>
      </w:r>
      <w:r>
        <w:br/>
      </w:r>
      <w:r>
        <w:rPr>
          <w:rStyle w:val="ControlFlowTok"/>
        </w:rPr>
        <w:t xml:space="preserve">for</w:t>
      </w:r>
      <w:r>
        <w:rPr>
          <w:rStyle w:val="NormalTok"/>
        </w:rPr>
        <w:t xml:space="preserve"> (p </w:t>
      </w:r>
      <w:r>
        <w:rPr>
          <w:rStyle w:val="ControlFlowTok"/>
        </w:rPr>
        <w:t xml:space="preserve">in</w:t>
      </w:r>
      <w:r>
        <w:rPr>
          <w:rStyle w:val="NormalTok"/>
        </w:rPr>
        <w:t xml:space="preserve"> all_practices) {</w:t>
      </w:r>
      <w:r>
        <w:br/>
      </w:r>
      <w:r>
        <w:rPr>
          <w:rStyle w:val="NormalTok"/>
        </w:rPr>
        <w:t xml:space="preserve">  practice_table </w:t>
      </w:r>
      <w:r>
        <w:rPr>
          <w:rStyle w:val="OtherTok"/>
        </w:rPr>
        <w:t xml:space="preserve">&lt;-</w:t>
      </w:r>
      <w:r>
        <w:rPr>
          <w:rStyle w:val="NormalTok"/>
        </w:rPr>
        <w:t xml:space="preserve"> </w:t>
      </w:r>
      <w:r>
        <w:rPr>
          <w:rStyle w:val="FunctionTok"/>
        </w:rPr>
        <w:t xml:space="preserve">rbind</w:t>
      </w:r>
      <w:r>
        <w:rPr>
          <w:rStyle w:val="NormalTok"/>
        </w:rPr>
        <w:t xml:space="preserve">(practice_table,</w:t>
      </w:r>
      <w:r>
        <w:br/>
      </w:r>
      <w:r>
        <w:rPr>
          <w:rStyle w:val="NormalTok"/>
        </w:rPr>
        <w:t xml:space="preserve">                          </w:t>
      </w:r>
      <w:r>
        <w:rPr>
          <w:rStyle w:val="FunctionTok"/>
        </w:rPr>
        <w:t xml:space="preserve">practice_summary_for</w:t>
      </w:r>
      <w:r>
        <w:rPr>
          <w:rStyle w:val="NormalTok"/>
        </w:rPr>
        <w:t xml:space="preserve">(analytical_data, p))</w:t>
      </w:r>
      <w:r>
        <w:br/>
      </w:r>
      <w:r>
        <w:rPr>
          <w:rStyle w:val="NormalTok"/>
        </w:rPr>
        <w:t xml:space="preserve">}</w:t>
      </w:r>
      <w:r>
        <w:br/>
      </w:r>
      <w:r>
        <w:br/>
      </w:r>
      <w:r>
        <w:rPr>
          <w:rStyle w:val="NormalTok"/>
        </w:rPr>
        <w:t xml:space="preserve">practice_table </w:t>
      </w:r>
      <w:r>
        <w:rPr>
          <w:rStyle w:val="OtherTok"/>
        </w:rPr>
        <w:t xml:space="preserve">&lt;-</w:t>
      </w:r>
      <w:r>
        <w:rPr>
          <w:rStyle w:val="NormalTok"/>
        </w:rPr>
        <w:t xml:space="preserve"> practice_table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(avg_post_performance))</w:t>
      </w:r>
      <w:r>
        <w:br/>
      </w:r>
      <w:r>
        <w:br/>
      </w:r>
      <w:r>
        <w:rPr>
          <w:rStyle w:val="FunctionTok"/>
        </w:rPr>
        <w:t xml:space="preserve">print</w:t>
      </w:r>
      <w:r>
        <w:rPr>
          <w:rStyle w:val="NormalTok"/>
        </w:rPr>
        <w:t xml:space="preserve">(practice_table, </w:t>
      </w:r>
      <w:r>
        <w:rPr>
          <w:rStyle w:val="AttributeTok"/>
        </w:rPr>
        <w:t xml:space="preserve">width =</w:t>
      </w:r>
      <w:r>
        <w:rPr>
          <w:rStyle w:val="NormalTok"/>
        </w:rPr>
        <w:t xml:space="preserve"> </w:t>
      </w:r>
      <w:r>
        <w:rPr>
          <w:rStyle w:val="ConstantTok"/>
        </w:rPr>
        <w:t xml:space="preserve">Inf</w:t>
      </w:r>
      <w:r>
        <w:rPr>
          <w:rStyle w:val="NormalTok"/>
        </w:rPr>
        <w:t xml:space="preserve">)</w:t>
      </w:r>
    </w:p>
    <w:p>
      <w:pPr>
        <w:pStyle w:val="SourceCode"/>
      </w:pPr>
      <w:r>
        <w:rPr>
          <w:rStyle w:val="VerbatimChar"/>
        </w:rPr>
        <w:t xml:space="preserve">## # A tibble: 6 × 6</w:t>
      </w:r>
      <w:r>
        <w:br/>
      </w:r>
      <w:r>
        <w:rPr>
          <w:rStyle w:val="VerbatimChar"/>
        </w:rPr>
        <w:t xml:space="preserve">##   industry_practice          n_employees avg_training_hours avg_post_performance</w:t>
      </w:r>
      <w:r>
        <w:br/>
      </w:r>
      <w:r>
        <w:rPr>
          <w:rStyle w:val="VerbatimChar"/>
        </w:rPr>
        <w:t xml:space="preserve">##   &lt;chr&gt;                            &lt;int&gt;              &lt;dbl&gt;                &lt;dbl&gt;</w:t>
      </w:r>
      <w:r>
        <w:br/>
      </w:r>
      <w:r>
        <w:rPr>
          <w:rStyle w:val="VerbatimChar"/>
        </w:rPr>
        <w:t xml:space="preserve">## 1 Manufacturing &amp; Operations          41               23.1                 4.07</w:t>
      </w:r>
      <w:r>
        <w:br/>
      </w:r>
      <w:r>
        <w:rPr>
          <w:rStyle w:val="VerbatimChar"/>
        </w:rPr>
        <w:t xml:space="preserve">## 2 Technology                          63               25.8                 3.94</w:t>
      </w:r>
      <w:r>
        <w:br/>
      </w:r>
      <w:r>
        <w:rPr>
          <w:rStyle w:val="VerbatimChar"/>
        </w:rPr>
        <w:t xml:space="preserve">## 3 Financial Services                  78               23.3                 3.93</w:t>
      </w:r>
      <w:r>
        <w:br/>
      </w:r>
      <w:r>
        <w:rPr>
          <w:rStyle w:val="VerbatimChar"/>
        </w:rPr>
        <w:t xml:space="preserve">## 4 Retail &amp; Consumer                   31               21.7                 3.92</w:t>
      </w:r>
      <w:r>
        <w:br/>
      </w:r>
      <w:r>
        <w:rPr>
          <w:rStyle w:val="VerbatimChar"/>
        </w:rPr>
        <w:t xml:space="preserve">## 5 Public Sector                       13               24.3                 3.92</w:t>
      </w:r>
      <w:r>
        <w:br/>
      </w:r>
      <w:r>
        <w:rPr>
          <w:rStyle w:val="VerbatimChar"/>
        </w:rPr>
        <w:t xml:space="preserve">## 6 Healthcare                          54               18.6                 3.78</w:t>
      </w:r>
      <w:r>
        <w:br/>
      </w:r>
      <w:r>
        <w:rPr>
          <w:rStyle w:val="VerbatimChar"/>
        </w:rPr>
        <w:t xml:space="preserve">##   avg_ai_adoption pct_high_turnover</w:t>
      </w:r>
      <w:r>
        <w:br/>
      </w:r>
      <w:r>
        <w:rPr>
          <w:rStyle w:val="VerbatimChar"/>
        </w:rPr>
        <w:t xml:space="preserve">##             &lt;dbl&gt;             &lt;dbl&gt;</w:t>
      </w:r>
      <w:r>
        <w:br/>
      </w:r>
      <w:r>
        <w:rPr>
          <w:rStyle w:val="VerbatimChar"/>
        </w:rPr>
        <w:t xml:space="preserve">## 1            5.37              48.8</w:t>
      </w:r>
      <w:r>
        <w:br/>
      </w:r>
      <w:r>
        <w:rPr>
          <w:rStyle w:val="VerbatimChar"/>
        </w:rPr>
        <w:t xml:space="preserve">## 2            4.62              26.2</w:t>
      </w:r>
      <w:r>
        <w:br/>
      </w:r>
      <w:r>
        <w:rPr>
          <w:rStyle w:val="VerbatimChar"/>
        </w:rPr>
        <w:t xml:space="preserve">## 3            5.14              35.9</w:t>
      </w:r>
      <w:r>
        <w:br/>
      </w:r>
      <w:r>
        <w:rPr>
          <w:rStyle w:val="VerbatimChar"/>
        </w:rPr>
        <w:t xml:space="preserve">## 4            3.95              26.7</w:t>
      </w:r>
      <w:r>
        <w:br/>
      </w:r>
      <w:r>
        <w:rPr>
          <w:rStyle w:val="VerbatimChar"/>
        </w:rPr>
        <w:t xml:space="preserve">## 5            2.58               0  </w:t>
      </w:r>
      <w:r>
        <w:br/>
      </w:r>
      <w:r>
        <w:rPr>
          <w:rStyle w:val="VerbatimChar"/>
        </w:rPr>
        <w:t xml:space="preserve">## 6            3.7               11.3</w:t>
      </w:r>
    </w:p>
    <w:p>
      <w:pPr>
        <w:pStyle w:val="FirstParagraph"/>
      </w:pPr>
      <w:r>
        <w:t xml:space="preserve">The loop produced a one-page summary the CPO can hand to a budget meeting: one row per practice, sorted by average post-period performance. The combined view makes it easy to see at a glance which practices are simultaneously low on adoption and high on turnover risk — the priority cells for next year’s investment.</w:t>
      </w:r>
    </w:p>
    <w:p>
      <w:r>
        <w:pict>
          <v:rect style="width:0;height:1.5pt" o:hralign="center" o:hrstd="t" o:hr="t"/>
        </w:pict>
      </w:r>
    </w:p>
    <w:bookmarkEnd w:id="52"/>
    <w:bookmarkEnd w:id="53"/>
    <w:bookmarkStart w:id="54" w:name="key-findings"/>
    <w:p>
      <w:pPr>
        <w:pStyle w:val="Heading2"/>
      </w:pPr>
      <w:r>
        <w:t xml:space="preserve">Key Findings</w:t>
      </w:r>
    </w:p>
    <w:p>
      <w:pPr>
        <w:numPr>
          <w:ilvl w:val="0"/>
          <w:numId w:val="1002"/>
        </w:numPr>
      </w:pPr>
      <w:r>
        <w:rPr>
          <w:b/>
          <w:bCs/>
        </w:rPr>
        <w:t xml:space="preserve">Training hours predict post-period performance after controlling for baseline ability and tenure — the L&amp;D budget is doing real work.</w:t>
      </w:r>
      <w:r>
        <w:t xml:space="preserve"> </w:t>
      </w:r>
      <w:r>
        <w:t xml:space="preserve">This is the strongest result in the analysis. Each ten training hours added roughly 0.05 rating points on the 1–5 scale; fifty hours added about 0.23. The model explained 66.5% of post-period variance (R² = 0.665, training-hours coefficient = 0.00452, p &lt; 0.001).</w:t>
      </w:r>
    </w:p>
    <w:p>
      <w:pPr>
        <w:numPr>
          <w:ilvl w:val="0"/>
          <w:numId w:val="1002"/>
        </w:numPr>
      </w:pPr>
      <w:r>
        <w:rPr>
          <w:b/>
          <w:bCs/>
        </w:rPr>
        <w:t xml:space="preserve">AI tool adoption is severely uneven across the six practice areas.</w:t>
      </w:r>
      <w:r>
        <w:t xml:space="preserve"> </w:t>
      </w:r>
      <w:r>
        <w:t xml:space="preserve">Manufacturing &amp; Operations and Financial Services led the firm (statistically tied at the top), while Public Sector lagged the leaders by 2.5 to 2.8 points on the 10-point scale. Practice area alone explained 20% of adoption variance (ANOVA F = 13.71, p &lt; 0.001, eta² = 0.202).</w:t>
      </w:r>
    </w:p>
    <w:p>
      <w:pPr>
        <w:numPr>
          <w:ilvl w:val="0"/>
          <w:numId w:val="1002"/>
        </w:numPr>
      </w:pPr>
      <w:r>
        <w:rPr>
          <w:b/>
          <w:bCs/>
        </w:rPr>
        <w:t xml:space="preserve">The</w:t>
      </w:r>
      <w:r>
        <w:rPr>
          <w:b/>
          <w:bCs/>
        </w:rPr>
        <w:t xml:space="preserve"> </w:t>
      </w:r>
      <w:r>
        <w:rPr>
          <w:b/>
          <w:bCs/>
        </w:rPr>
        <w:t xml:space="preserve">“AI-fluent hiring”</w:t>
      </w:r>
      <w:r>
        <w:rPr>
          <w:b/>
          <w:bCs/>
        </w:rPr>
        <w:t xml:space="preserve"> </w:t>
      </w:r>
      <w:r>
        <w:rPr>
          <w:b/>
          <w:bCs/>
        </w:rPr>
        <w:t xml:space="preserve">pipeline is delivering the opposite of its design intent.</w:t>
      </w:r>
      <w:r>
        <w:t xml:space="preserve"> </w:t>
      </w:r>
      <w:r>
        <w:t xml:space="preserve">Post-transition hires scored 0.55 points lower on AI adoption than legacy employees, and the gap was statistically significant (Welch’s t = 2.23, p = 0.029, Cohen’s d = -0.333). The original prediction — that the new hiring strategy would import AI fluency — was contradicted in both significance and direction.</w:t>
      </w:r>
    </w:p>
    <w:p>
      <w:pPr>
        <w:numPr>
          <w:ilvl w:val="0"/>
          <w:numId w:val="1002"/>
        </w:numPr>
      </w:pPr>
      <w:r>
        <w:rPr>
          <w:b/>
          <w:bCs/>
        </w:rPr>
        <w:t xml:space="preserve">The original Q2 prediction was also partially wrong, in a useful way.</w:t>
      </w:r>
      <w:r>
        <w:t xml:space="preserve"> </w:t>
      </w:r>
      <w:r>
        <w:t xml:space="preserve">Manufacturing &amp; Operations was expected to lag and turned out to lead. Honest reporting of contradicted predictions is, in this case, more useful to the CPO than confirming intuition would have been: it forces a fresh look at what makes Manufacturing’s adoption work and at why Public Sector trails.</w:t>
      </w:r>
    </w:p>
    <w:p>
      <w:r>
        <w:pict>
          <v:rect style="width:0;height:1.5pt" o:hralign="center" o:hrstd="t" o:hr="t"/>
        </w:pict>
      </w:r>
    </w:p>
    <w:bookmarkEnd w:id="54"/>
    <w:bookmarkStart w:id="55" w:name="recommendations"/>
    <w:p>
      <w:pPr>
        <w:pStyle w:val="Heading2"/>
      </w:pPr>
      <w:r>
        <w:t xml:space="preserve">Recommendations</w:t>
      </w:r>
    </w:p>
    <w:p>
      <w:pPr>
        <w:numPr>
          <w:ilvl w:val="0"/>
          <w:numId w:val="1003"/>
        </w:numPr>
      </w:pPr>
      <w:r>
        <w:rPr>
          <w:b/>
          <w:bCs/>
        </w:rPr>
        <w:t xml:space="preserve">Hold the L&amp;D envelope, but reallocate it toward the lagging practices.</w:t>
      </w:r>
      <w:r>
        <w:t xml:space="preserve"> </w:t>
      </w:r>
      <w:r>
        <w:t xml:space="preserve">Concentrate next year’s training spend in Public Sector, Healthcare, and Retail &amp; Consumer — the three practices that Tukey HSD confirmed are significantly below the leaders. The regression evidence shows training is paying back, so the case for spending exists; the ANOVA evidence shows uneven uptake, so the case for</w:t>
      </w:r>
      <w:r>
        <w:t xml:space="preserve"> </w:t>
      </w:r>
      <w:r>
        <w:rPr>
          <w:i/>
          <w:iCs/>
        </w:rPr>
        <w:t xml:space="preserve">targeted</w:t>
      </w:r>
      <w:r>
        <w:t xml:space="preserve"> </w:t>
      </w:r>
      <w:r>
        <w:t xml:space="preserve">spending exists.</w:t>
      </w:r>
    </w:p>
    <w:p>
      <w:pPr>
        <w:numPr>
          <w:ilvl w:val="0"/>
          <w:numId w:val="1003"/>
        </w:numPr>
      </w:pPr>
      <w:r>
        <w:rPr>
          <w:b/>
          <w:bCs/>
        </w:rPr>
        <w:t xml:space="preserve">Pause expansion of the AI-fluent hiring pipeline pending a root-cause review.</w:t>
      </w:r>
      <w:r>
        <w:t xml:space="preserve"> </w:t>
      </w:r>
      <w:r>
        <w:t xml:space="preserve">The post-transition cohort is the lower-adopting cohort, not the higher one. Before committing further recruiting investment, the CPO should examine whether the recruiting filter is identifying the right candidates, whether onboarding is failing to ramp them on internal tooling, or whether legacy employees benefit from accumulated exposure that new hires simply have not had time to acquire.</w:t>
      </w:r>
    </w:p>
    <w:p>
      <w:pPr>
        <w:numPr>
          <w:ilvl w:val="0"/>
          <w:numId w:val="1003"/>
        </w:numPr>
      </w:pPr>
      <w:r>
        <w:rPr>
          <w:b/>
          <w:bCs/>
        </w:rPr>
        <w:t xml:space="preserve">Redirect the saved hiring premium into existing-staff enablement.</w:t>
      </w:r>
      <w:r>
        <w:t xml:space="preserve"> </w:t>
      </w:r>
      <w:r>
        <w:t xml:space="preserve">The regression finding is firm-wide: more training hours predicts higher post-performance for any given starting point. The dollar that was earmarked for an AI-fluent hire who under-adopts will earn more by funding training hours for legacy employees who actually use the tools.</w:t>
      </w:r>
    </w:p>
    <w:p>
      <w:r>
        <w:pict>
          <v:rect style="width:0;height:1.5pt" o:hralign="center" o:hrstd="t" o:hr="t"/>
        </w:pict>
      </w:r>
    </w:p>
    <w:bookmarkEnd w:id="55"/>
    <w:bookmarkStart w:id="56" w:name="limitations"/>
    <w:p>
      <w:pPr>
        <w:pStyle w:val="Heading2"/>
      </w:pPr>
      <w:r>
        <w:t xml:space="preserve">Limitations</w:t>
      </w:r>
    </w:p>
    <w:p>
      <w:pPr>
        <w:numPr>
          <w:ilvl w:val="0"/>
          <w:numId w:val="1004"/>
        </w:numPr>
      </w:pPr>
      <w:r>
        <w:rPr>
          <w:b/>
          <w:bCs/>
        </w:rPr>
        <w:t xml:space="preserve">The analysis is observational, not causal.</w:t>
      </w:r>
      <w:r>
        <w:t xml:space="preserve"> </w:t>
      </w:r>
      <w:r>
        <w:t xml:space="preserve">The regression in Section 5.1 and the per-practice summaries in Section 6 show association — they cannot rule out confounders that were not in the model. Manager quality, project mix, client assignment, and onboarding investment all plausibly drive part of every effect we observed. The recommendations above should be treated as the strongest available reading of the data, not as a settled mechanism. Before committing meaningful new spend, the CPO should pilot the targeted-rollout approach in two practices for one quarter and measure quarter-over-quarter against the rest of the firm as a control.</w:t>
      </w:r>
    </w:p>
    <w:p>
      <w:pPr>
        <w:numPr>
          <w:ilvl w:val="0"/>
          <w:numId w:val="1004"/>
        </w:numPr>
      </w:pPr>
      <w:r>
        <w:rPr>
          <w:b/>
          <w:bCs/>
        </w:rPr>
        <w:t xml:space="preserve">The Q3 t-test compared very unequal samples.</w:t>
      </w:r>
      <w:r>
        <w:t xml:space="preserve"> </w:t>
      </w:r>
      <w:r>
        <w:t xml:space="preserve">Welch’s t-test handles unequal sample sizes correctly, but the post-transition cohort was only 45 consultants against 235 legacy employees, and Cohen’s d sat at the small-to-medium boundary. The direction of the effect (legacy higher) is reliable; the precise magnitude is an estimate. A second look in six months, once the post-transition cohort is larger, would tighten the confidence interval and either reinforce or rebalance the recommendation to pause hiring expansion.</w:t>
      </w:r>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 663 Final Project</dc:title>
  <dc:creator>Newton Mwirebua</dc:creator>
  <cp:keywords/>
  <dcterms:created xsi:type="dcterms:W3CDTF">2026-05-07T16:43:31Z</dcterms:created>
  <dcterms:modified xsi:type="dcterms:W3CDTF">2026-05-07T16:43:31Z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2026-05-07</vt:lpwstr>
  </property>
  <property fmtid="{D5CDD505-2E9C-101B-9397-08002B2CF9AE}" pid="3" name="output">
    <vt:lpwstr/>
  </property>
  <property fmtid="{D5CDD505-2E9C-101B-9397-08002B2CF9AE}" pid="4" name="subtitle">
    <vt:lpwstr>AI Upskilling ROI at a Mid-Size Professional Services Firm</vt:lpwstr>
  </property>
</Properties>
</file>