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21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COLEÇÃO DE CULTURAS DE FUNGOS FILAMENTOSOS (CCFF)</w:t>
        <w:tab/>
      </w:r>
    </w:p>
    <w:p w:rsidR="00000000" w:rsidDel="00000000" w:rsidP="00000000" w:rsidRDefault="00000000" w:rsidRPr="00000000" w14:paraId="00000002">
      <w:pPr>
        <w:tabs>
          <w:tab w:val="left" w:leader="none" w:pos="6210"/>
        </w:tabs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PEDRINA CUNHA DE OLIVEIRA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400040" cy="578548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85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Quem foi?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Pedrina Cunha de Oliveira foi uma destacada micologista brasileira, formada em Farmácia pela Universidade do Brasil (atual UFRJ), com especialização em saúde pública. Ingressou no Instituto Oswaldo Cruz (IOC/Fiocruz) em 1960 como estagiária e, em 1962, realizou o tradicional Curso de Aplicação do IOC, onde consolidou sua formação prática em pesquisa e se especializou em micologia. Entre 1967 e 1969, realizou mestrado na Universidade de Sheffield, na Inglaterra, com foco em genética de fungos. Ao longo de toda a sua trajetória no IOC, atuou nas áreas de micologia médica e genética de fungos, tornando-se uma referência nacional pelo rigor científico e pela relevância de suas contribuições.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Sua contribuição para as coleções biológicas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Atuou na Seção de Micologia e na Coleção de Fungos do IOC;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Implantou a linha de pesquisa de genética de fungos (</w:t>
      </w:r>
      <w:r w:rsidDel="00000000" w:rsidR="00000000" w:rsidRPr="00000000">
        <w:rPr>
          <w:i w:val="1"/>
          <w:iCs w:val="1"/>
          <w:rtl w:val="0"/>
        </w:rPr>
        <w:t xml:space="preserve">Aspergillus nidulans</w:t>
      </w:r>
      <w:r w:rsidDel="00000000" w:rsidR="00000000" w:rsidRPr="00000000">
        <w:rPr>
          <w:rtl w:val="0"/>
        </w:rPr>
        <w:t xml:space="preserve">);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Garantiu a continuidade da coleção biológica, evitando sua perda durante a crise institucional dos anos 1970;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1970–1975: atuou como chefe e curadora eventual, mantendo praticamente sozinha as atividades científicas e o acervo;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Atuou na formação de alunos e técnicos, incluindo ensino no próprio IOC.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Por que sua trajetória é importante?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A trajetória de Pedrina Cunha de Oliveira revela resiliência e profundo compromisso com a ciência em um dos períodos mais difíceis da Fiocruz. Durante a ditadura militar, o “Massacre de Manguinhos” desestruturou a instituição, impondo restrições, escassez de recursos e isolamento. Nesse cenário, agravado por uma época em que as mulheres enfrentavam fortes barreiras em espaços dominados por homens, Pedrina precisou afirmar sua competência e resistir. Ainda assim, manteve ativa a Seção de Micologia e preservou sua Coleção de Fungos, evitando a perda de décadas de conhecimento. Sua atuação discreta e decisiva garantiu a continuidade da área e deixou um legado duradouro, tanto nos projetos que desenvolveu quanto na formação de pesquisadoras que deram continuidade ao seu trabalho, traduzindo a força, a determinação e a resistência das mulheres na ciência.</w:t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Curiosidade ou legado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Ingressou no IOC em 1960 e construiu uma carreira de mais de 30 anos na instituição;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Especializou-se em micologia pelo tradicional Curso de Aplicação do IOC (1962);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Foi chefe do Departamento de Micologia a partir de 1978;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Implantou um dos primeiros núcleos de genética de fungos no Brasil;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Manteve viva a micologia durante o período do </w:t>
      </w:r>
      <w:r w:rsidDel="00000000" w:rsidR="00000000" w:rsidRPr="00000000">
        <w:rPr>
          <w:i w:val="1"/>
          <w:iCs w:val="1"/>
          <w:rtl w:val="0"/>
        </w:rPr>
        <w:t xml:space="preserve">Massacre de Manguinhos;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Formou uma geração de pesquisadores que deu continuidade à área após sua aposentadoria em 1995;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Seu maior legado foi garantir que a micologia permanecesse ativa, relevante e institucionalmente consolidada na Fiocruz.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Mensagem inspiradora ao visitante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“O que você faz, faz a diferença, e você precisa decidir que tipo de diferença quer fazer.” 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(Jane Goodall – primatologista e conservacionista).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OLIVEIRA, Pedrina Cunha de. Pedrina Cunha de Oliveira. Entrevista de história oral concedida ao projeto Memória de Manguinhos, 1989. Rio de Janeiro, FIOCRUZ/COC, 2021. 61p.  </w:t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-638174</wp:posOffset>
          </wp:positionH>
          <wp:positionV relativeFrom="paragraph">
            <wp:posOffset>-223837</wp:posOffset>
          </wp:positionV>
          <wp:extent cx="1458278" cy="660983"/>
          <wp:effectExtent b="0" l="0" r="0" t="0"/>
          <wp:wrapTopAndBottom distB="114300" distT="114300"/>
          <wp:docPr id="1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58278" cy="66098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4686300</wp:posOffset>
          </wp:positionH>
          <wp:positionV relativeFrom="paragraph">
            <wp:posOffset>-335279</wp:posOffset>
          </wp:positionV>
          <wp:extent cx="1562271" cy="878950"/>
          <wp:effectExtent b="0" l="0" r="0" t="0"/>
          <wp:wrapTopAndBottom distB="114300" distT="11430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62271" cy="8789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