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/>
          <w:b/>
          <w:color w:val="0B2545"/>
          <w:sz w:val="44"/>
        </w:rPr>
        <w:t>AeroSphere Airline Design Amendment</w:t>
      </w:r>
    </w:p>
    <w:p>
      <w:pPr>
        <w:spacing w:after="280"/>
      </w:pPr>
      <w:r>
        <w:rPr>
          <w:rFonts w:ascii="Calibri" w:hAnsi="Calibri"/>
          <w:color w:val="595959"/>
          <w:sz w:val="22"/>
        </w:rPr>
        <w:t>Version 1.0 | Phase 5 alignment record | 11 July 2026</w:t>
      </w:r>
    </w:p>
    <w:p>
      <w:pPr>
        <w:pStyle w:val="Heading1"/>
      </w:pPr>
      <w:r>
        <w:t>1. Purpose</w:t>
      </w:r>
    </w:p>
    <w:p>
      <w:r>
        <w:t>This amendment records the Airline domain fields implemented in Phase 5. It supplements the retained V1 planning documents without modifying them.</w:t>
      </w:r>
    </w:p>
    <w:p>
      <w:pPr>
        <w:pStyle w:val="Heading1"/>
      </w:pPr>
      <w:r>
        <w:t>2. Decision</w:t>
      </w:r>
    </w:p>
    <w:p>
      <w:r>
        <w:t>The Airline module retains country and status in addition to the airline code and name. These fields support operational master-data management and are consistent with the existing Airport status pattern.</w:t>
      </w:r>
    </w:p>
    <w:p>
      <w:pPr>
        <w:pStyle w:val="Heading1"/>
      </w:pPr>
      <w:r>
        <w:t>3. Airline Database Record</w:t>
      </w:r>
    </w:p>
    <w:p>
      <w:r>
        <w:t>The airlines table is defined as follows: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728"/>
            <w:vAlign w:val="center"/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sz w:val="20"/>
              </w:rPr>
              <w:t>Column</w:t>
            </w:r>
          </w:p>
        </w:tc>
        <w:tc>
          <w:tcPr>
            <w:tcW w:type="dxa" w:w="1800"/>
            <w:vAlign w:val="center"/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sz w:val="20"/>
              </w:rPr>
              <w:t>Type / length</w:t>
            </w:r>
          </w:p>
        </w:tc>
        <w:tc>
          <w:tcPr>
            <w:tcW w:type="dxa" w:w="1080"/>
            <w:vAlign w:val="center"/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sz w:val="20"/>
              </w:rPr>
              <w:t>Required</w:t>
            </w:r>
          </w:p>
        </w:tc>
        <w:tc>
          <w:tcPr>
            <w:tcW w:type="dxa" w:w="4752"/>
            <w:vAlign w:val="center"/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sz w:val="20"/>
              </w:rPr>
              <w:t>Rule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id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BIGINT</w:t>
            </w:r>
          </w:p>
        </w:tc>
        <w:tc>
          <w:tcPr>
            <w:tcW w:type="dxa" w:w="10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475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Primary key; generated identity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airline_code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VARCHAR(3)</w:t>
            </w:r>
          </w:p>
        </w:tc>
        <w:tc>
          <w:tcPr>
            <w:tcW w:type="dxa" w:w="10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475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Unique; 2-3 uppercase alphanumeric characters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airline_name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VARCHAR(100)</w:t>
            </w:r>
          </w:p>
        </w:tc>
        <w:tc>
          <w:tcPr>
            <w:tcW w:type="dxa" w:w="10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475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Airline display name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country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VARCHAR(100)</w:t>
            </w:r>
          </w:p>
        </w:tc>
        <w:tc>
          <w:tcPr>
            <w:tcW w:type="dxa" w:w="10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475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Airline operating country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status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VARCHAR</w:t>
            </w:r>
          </w:p>
        </w:tc>
        <w:tc>
          <w:tcPr>
            <w:tcW w:type="dxa" w:w="10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475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ACTIVE or INACTIVE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created_at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TIMESTAMP</w:t>
            </w:r>
          </w:p>
        </w:tc>
        <w:tc>
          <w:tcPr>
            <w:tcW w:type="dxa" w:w="10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475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Inherited audit field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updated_at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TIMESTAMP</w:t>
            </w:r>
          </w:p>
        </w:tc>
        <w:tc>
          <w:tcPr>
            <w:tcW w:type="dxa" w:w="10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475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Inherited audit field</w:t>
            </w:r>
          </w:p>
        </w:tc>
      </w:tr>
    </w:tbl>
    <w:p>
      <w:pPr>
        <w:pStyle w:val="Heading1"/>
      </w:pPr>
      <w:r>
        <w:t>4. API Contract</w:t>
      </w:r>
    </w:p>
    <w:p>
      <w:r>
        <w:t>The existing Airline endpoints remain unchanged. Create and update requests use this payload: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{</w:t>
        <w:br/>
      </w:r>
      <w:r>
        <w:rPr>
          <w:rFonts w:ascii="Consolas" w:hAnsi="Consolas"/>
          <w:sz w:val="18"/>
        </w:rPr>
        <w:t xml:space="preserve">  "airlineCode": "6E",</w:t>
        <w:br/>
      </w:r>
      <w:r>
        <w:rPr>
          <w:rFonts w:ascii="Consolas" w:hAnsi="Consolas"/>
          <w:sz w:val="18"/>
        </w:rPr>
        <w:t xml:space="preserve">  "airlineName": "IndiGo",</w:t>
        <w:br/>
      </w:r>
      <w:r>
        <w:rPr>
          <w:rFonts w:ascii="Consolas" w:hAnsi="Consolas"/>
          <w:sz w:val="18"/>
        </w:rPr>
        <w:t xml:space="preserve">  "country": "India",</w:t>
        <w:br/>
      </w:r>
      <w:r>
        <w:rPr>
          <w:rFonts w:ascii="Consolas" w:hAnsi="Consolas"/>
          <w:sz w:val="18"/>
        </w:rPr>
        <w:t xml:space="preserve">  "status": "ACTIVE"</w:t>
        <w:br/>
      </w:r>
      <w:r>
        <w:rPr>
          <w:rFonts w:ascii="Consolas" w:hAnsi="Consolas"/>
          <w:sz w:val="18"/>
        </w:rPr>
        <w:t>}</w:t>
      </w:r>
    </w:p>
    <w:p>
      <w:r>
        <w:t>Responses return id, airlineCode, airlineName, country, and status inside the standard ApiResponse&lt;T&gt; wrapper.</w:t>
      </w:r>
    </w:p>
    <w:p>
      <w:pPr>
        <w:pStyle w:val="Heading1"/>
      </w:pPr>
      <w:r>
        <w:t>5. Future Module Rule</w:t>
      </w:r>
    </w:p>
    <w:p>
      <w:r>
        <w:t>Phase 6 (Aircraft) and Phase 7 (Flight) must allow new aircraft or flight assignments only for airlines with ACTIVE status. This rule is recorded now but will be implemented only when those relationships are introduced.</w:t>
      </w:r>
    </w:p>
    <w:p>
      <w:pPr>
        <w:pStyle w:val="Heading1"/>
      </w:pPr>
      <w:r>
        <w:t>6. Acceptance Checks</w:t>
      </w:r>
    </w:p>
    <w:p>
      <w:pPr>
        <w:pStyle w:val="ListBullet"/>
      </w:pPr>
      <w:r>
        <w:t>The PostgreSQL airlines table contains country and status columns.</w:t>
      </w:r>
    </w:p>
    <w:p>
      <w:pPr>
        <w:pStyle w:val="ListBullet"/>
      </w:pPr>
      <w:r>
        <w:t>airline_code is unique and accepts only 2-3 uppercase alphanumeric characters.</w:t>
      </w:r>
    </w:p>
    <w:p>
      <w:pPr>
        <w:pStyle w:val="ListBullet"/>
      </w:pPr>
      <w:r>
        <w:t>The API accepts and returns country and status.</w:t>
      </w:r>
    </w:p>
    <w:p>
      <w:pPr>
        <w:pStyle w:val="ListBullet"/>
      </w:pPr>
      <w:r>
        <w:t>The Phase 6 and Phase 7 designs apply the ACTIVE-airline assignment rule.</w:t>
      </w:r>
    </w:p>
    <w:p/>
    <w:p>
      <w:r>
        <w:rPr>
          <w:b/>
        </w:rPr>
        <w:t xml:space="preserve">Scope note: </w:t>
      </w:r>
      <w:r>
        <w:t>This amendment is additive. The original V1 planning, API, and database documents remain unchanged.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95959"/>
        <w:sz w:val="18"/>
      </w:rPr>
      <w:t>Version 1.0 | Design amendment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95959"/>
        <w:sz w:val="18"/>
      </w:rPr>
      <w:t>AeroSphere | Airline Design Amendment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