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Mortar Presenter Cue Sheet</w:t>
      </w:r>
    </w:p>
    <w:p>
      <w:r>
        <w:t>Thirty-minute presentation; Q&amp;A afterward. Use the new companion deck. Speak from these cues after rehearsing presentation-script.md.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Time</w:t>
            </w:r>
          </w:p>
        </w:tc>
        <w:tc>
          <w:tcPr>
            <w:tcW w:type="dxa" w:w="2556"/>
          </w:tcPr>
          <w:p>
            <w:r>
              <w:t>Page / App</w:t>
            </w:r>
          </w:p>
        </w:tc>
        <w:tc>
          <w:tcPr>
            <w:tcW w:type="dxa" w:w="2556"/>
          </w:tcPr>
          <w:p>
            <w:r>
              <w:t>Say From Memory</w:t>
            </w:r>
          </w:p>
        </w:tc>
        <w:tc>
          <w:tcPr>
            <w:tcW w:type="dxa" w:w="2556"/>
          </w:tcPr>
          <w:p>
            <w:r>
              <w:t>Visible Proof</w:t>
            </w:r>
          </w:p>
        </w:tc>
      </w:tr>
      <w:tr>
        <w:tc>
          <w:tcPr>
            <w:tcW w:type="dxa" w:w="2556"/>
          </w:tcPr>
          <w:p>
            <w:r>
              <w:t>00:00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Booking → next action → verified conversion</w:t>
            </w:r>
          </w:p>
        </w:tc>
        <w:tc>
          <w:tcPr>
            <w:tcW w:type="dxa" w:w="2556"/>
          </w:tcPr>
          <w:p>
            <w:r>
              <w:t>Business outcome</w:t>
            </w:r>
          </w:p>
        </w:tc>
      </w:tr>
      <w:tr>
        <w:tc>
          <w:tcPr>
            <w:tcW w:type="dxa" w:w="2556"/>
          </w:tcPr>
          <w:p>
            <w:r>
              <w:t>01:00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Company, evidence, workflow, proof, impact, adoption</w:t>
            </w:r>
          </w:p>
        </w:tc>
        <w:tc>
          <w:tcPr>
            <w:tcW w:type="dxa" w:w="2556"/>
          </w:tcPr>
          <w:p>
            <w:r>
              <w:t>Agenda</w:t>
            </w:r>
          </w:p>
        </w:tc>
      </w:tr>
      <w:tr>
        <w:tc>
          <w:tcPr>
            <w:tcW w:type="dxa" w:w="2556"/>
          </w:tcPr>
          <w:p>
            <w:r>
              <w:t>01:30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CH Group ≠ CHGP; unsigned ≠ unbilled; Kingdee announced</w:t>
            </w:r>
          </w:p>
        </w:tc>
        <w:tc>
          <w:tcPr>
            <w:tcW w:type="dxa" w:w="2556"/>
          </w:tcPr>
          <w:p>
            <w:r>
              <w:t>Dated primary sources</w:t>
            </w:r>
          </w:p>
        </w:tc>
      </w:tr>
      <w:tr>
        <w:tc>
          <w:tcPr>
            <w:tcW w:type="dxa" w:w="2556"/>
          </w:tcPr>
          <w:p>
            <w:r>
              <w:t>04:00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n = 8; 7 financing, 5 credit stage; directional only</w:t>
            </w:r>
          </w:p>
        </w:tc>
        <w:tc>
          <w:tcPr>
            <w:tcW w:type="dxa" w:w="2556"/>
          </w:tcPr>
          <w:p>
            <w:r>
              <w:t>Evidence / assumptions / unknowns</w:t>
            </w:r>
          </w:p>
        </w:tc>
      </w:tr>
      <w:tr>
        <w:tc>
          <w:tcPr>
            <w:tcW w:type="dxa" w:w="2556"/>
          </w:tcPr>
          <w:p>
            <w:r>
              <w:t>06:00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Message arrives; unclear owner; no verified next move</w:t>
            </w:r>
          </w:p>
        </w:tc>
        <w:tc>
          <w:tcPr>
            <w:tcW w:type="dxa" w:w="2556"/>
          </w:tcPr>
          <w:p>
            <w:r>
              <w:t>Before diagram</w:t>
            </w:r>
          </w:p>
        </w:tc>
      </w:tr>
      <w:tr>
        <w:tc>
          <w:tcPr>
            <w:tcW w:type="dxa" w:w="2556"/>
          </w:tcPr>
          <w:p>
            <w:r>
              <w:t>07:30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Evidence → blocker → owner → task → confirmation</w:t>
            </w:r>
          </w:p>
        </w:tc>
        <w:tc>
          <w:tcPr>
            <w:tcW w:type="dxa" w:w="2556"/>
          </w:tcPr>
          <w:p>
            <w:r>
              <w:t>Our solution logic</w:t>
            </w:r>
          </w:p>
        </w:tc>
      </w:tr>
      <w:tr>
        <w:tc>
          <w:tcPr>
            <w:tcW w:type="dxa" w:w="2556"/>
          </w:tcPr>
          <w:p>
            <w:r>
              <w:t>09:30</w:t>
            </w:r>
          </w:p>
        </w:tc>
        <w:tc>
          <w:tcPr>
            <w:tcW w:type="dxa" w:w="2556"/>
          </w:tcPr>
          <w:p>
            <w:r>
              <w:t>7 → /settings</w:t>
            </w:r>
          </w:p>
        </w:tc>
        <w:tc>
          <w:tcPr>
            <w:tcW w:type="dxa" w:w="2556"/>
          </w:tcPr>
          <w:p>
            <w:r>
              <w:t>Synthetic data; fixed 18 Sep day; demo identities</w:t>
            </w:r>
          </w:p>
        </w:tc>
        <w:tc>
          <w:tcPr>
            <w:tcW w:type="dxa" w:w="2556"/>
          </w:tcPr>
          <w:p>
            <w:r>
              <w:t>Seed and reference date</w:t>
            </w:r>
          </w:p>
        </w:tc>
      </w:tr>
      <w:tr>
        <w:tc>
          <w:tcPr>
            <w:tcW w:type="dxa" w:w="2556"/>
          </w:tcPr>
          <w:p>
            <w:r>
              <w:t>10:15</w:t>
            </w:r>
          </w:p>
        </w:tc>
        <w:tc>
          <w:tcPr>
            <w:tcW w:type="dxa" w:w="2556"/>
          </w:tcPr>
          <w:p>
            <w:r>
              <w:t>8 → /chase, Nurul</w:t>
            </w:r>
          </w:p>
        </w:tc>
        <w:tc>
          <w:tcPr>
            <w:tcW w:type="dxa" w:w="2556"/>
          </w:tcPr>
          <w:p>
            <w:r>
              <w:t>Find BK-9001; banker default; document alternative</w:t>
            </w:r>
          </w:p>
        </w:tc>
        <w:tc>
          <w:tcPr>
            <w:tcW w:type="dxa" w:w="2556"/>
          </w:tcPr>
          <w:p>
            <w:r>
              <w:t>Task owner and due date</w:t>
            </w:r>
          </w:p>
        </w:tc>
      </w:tr>
      <w:tr>
        <w:tc>
          <w:tcPr>
            <w:tcW w:type="dxa" w:w="2556"/>
          </w:tcPr>
          <w:p>
            <w:r>
              <w:t>12:15</w:t>
            </w:r>
          </w:p>
        </w:tc>
        <w:tc>
          <w:tcPr>
            <w:tcW w:type="dxa" w:w="2556"/>
          </w:tcPr>
          <w:p>
            <w:r>
              <w:t>9 → /bookings/BK-9001</w:t>
            </w:r>
          </w:p>
        </w:tc>
        <w:tc>
          <w:tcPr>
            <w:tcW w:type="dxa" w:w="2556"/>
          </w:tcPr>
          <w:p>
            <w:r>
              <w:t>Request unconfirmed → Confirm → receipt → Confirm</w:t>
            </w:r>
          </w:p>
        </w:tc>
        <w:tc>
          <w:tcPr>
            <w:tcW w:type="dxa" w:w="2556"/>
          </w:tcPr>
          <w:p>
            <w:r>
              <w:t>Payslip outstanding appears, then clears</w:t>
            </w:r>
          </w:p>
        </w:tc>
      </w:tr>
      <w:tr>
        <w:tc>
          <w:tcPr>
            <w:tcW w:type="dxa" w:w="2556"/>
          </w:tcPr>
          <w:p>
            <w:r>
              <w:t>16:15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Blocker cleared; mortgage still undecided</w:t>
            </w:r>
          </w:p>
        </w:tc>
        <w:tc>
          <w:tcPr>
            <w:tcW w:type="dxa" w:w="2556"/>
          </w:tcPr>
          <w:p>
            <w:r>
              <w:t>Before / after state</w:t>
            </w:r>
          </w:p>
        </w:tc>
      </w:tr>
      <w:tr>
        <w:tc>
          <w:tcPr>
            <w:tcW w:type="dxa" w:w="2556"/>
          </w:tcPr>
          <w:p>
            <w:r>
              <w:t>18:00</w:t>
            </w:r>
          </w:p>
        </w:tc>
        <w:tc>
          <w:tcPr>
            <w:tcW w:type="dxa" w:w="2556"/>
          </w:tcPr>
          <w:p>
            <w:r>
              <w:t>11 → /legal, Arvind</w:t>
            </w:r>
          </w:p>
        </w:tc>
        <w:tc>
          <w:tcPr>
            <w:tcW w:type="dxa" w:w="2556"/>
          </w:tcPr>
          <w:p>
            <w:r>
              <w:t>BK-9006: arrange appointment; execution separate</w:t>
            </w:r>
          </w:p>
        </w:tc>
        <w:tc>
          <w:tcPr>
            <w:tcW w:type="dxa" w:w="2556"/>
          </w:tcPr>
          <w:p>
            <w:r>
              <w:t>Record Appointment / Record Signing</w:t>
            </w:r>
          </w:p>
        </w:tc>
      </w:tr>
      <w:tr>
        <w:tc>
          <w:tcPr>
            <w:tcW w:type="dxa" w:w="2556"/>
          </w:tcPr>
          <w:p>
            <w:r>
              <w:t>19:30</w:t>
            </w:r>
          </w:p>
        </w:tc>
        <w:tc>
          <w:tcPr>
            <w:tcW w:type="dxa" w:w="2556"/>
          </w:tcPr>
          <w:p>
            <w:r>
              <w:t>12 → /manager</w:t>
            </w:r>
          </w:p>
        </w:tc>
        <w:tc>
          <w:tcPr>
            <w:tcW w:type="dxa" w:w="2556"/>
          </w:tcPr>
          <w:p>
            <w:r>
              <w:t>Follow-up becomes internal work for named recipient</w:t>
            </w:r>
          </w:p>
        </w:tc>
        <w:tc>
          <w:tcPr>
            <w:tcW w:type="dxa" w:w="2556"/>
          </w:tcPr>
          <w:p>
            <w:r>
              <w:t>Suggestions → recipient's Today</w:t>
            </w:r>
          </w:p>
        </w:tc>
      </w:tr>
      <w:tr>
        <w:tc>
          <w:tcPr>
            <w:tcW w:type="dxa" w:w="2556"/>
          </w:tcPr>
          <w:p>
            <w:r>
              <w:t>21:00</w:t>
            </w:r>
          </w:p>
        </w:tc>
        <w:tc>
          <w:tcPr>
            <w:tcW w:type="dxa" w:w="2556"/>
          </w:tcPr>
          <w:p>
            <w:r>
              <w:t>13 → /forecast, Manager</w:t>
            </w:r>
          </w:p>
        </w:tc>
        <w:tc>
          <w:tcPr>
            <w:tcW w:type="dxa" w:w="2556"/>
          </w:tcPr>
          <w:p>
            <w:r>
              <w:t>Thirty days from booking; rates, n, range, limitations</w:t>
            </w:r>
          </w:p>
        </w:tc>
        <w:tc>
          <w:tcPr>
            <w:tcW w:type="dxa" w:w="2556"/>
          </w:tcPr>
          <w:p>
            <w:r>
              <w:t>Rates, backtest, assumptions</w:t>
            </w:r>
          </w:p>
        </w:tc>
      </w:tr>
      <w:tr>
        <w:tc>
          <w:tcPr>
            <w:tcW w:type="dxa" w:w="2556"/>
          </w:tcPr>
          <w:p>
            <w:r>
              <w:t>23:00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Shared rules, one event record, human review, manual path</w:t>
            </w:r>
          </w:p>
        </w:tc>
        <w:tc>
          <w:tcPr>
            <w:tcW w:type="dxa" w:w="2556"/>
          </w:tcPr>
          <w:p>
            <w:r>
              <w:t>Simple architecture</w:t>
            </w:r>
          </w:p>
        </w:tc>
      </w:tr>
      <w:tr>
        <w:tc>
          <w:tcPr>
            <w:tcW w:type="dxa" w:w="2556"/>
          </w:tcPr>
          <w:p>
            <w:r>
              <w:t>24:00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40 × (40% − 20%) = 8; assumptions; 5 points = 2</w:t>
            </w:r>
          </w:p>
        </w:tc>
        <w:tc>
          <w:tcPr>
            <w:tcW w:type="dxa" w:w="2556"/>
          </w:tcPr>
          <w:p>
            <w:r>
              <w:t>Derivation, no cash claim</w:t>
            </w:r>
          </w:p>
        </w:tc>
      </w:tr>
      <w:tr>
        <w:tc>
          <w:tcPr>
            <w:tcW w:type="dxa" w:w="2556"/>
          </w:tcPr>
          <w:p>
            <w:r>
              <w:t>26:00</w:t>
            </w:r>
          </w:p>
        </w:tc>
        <w:tc>
          <w:tcPr>
            <w:tcW w:type="dxa" w:w="2556"/>
          </w:tcPr>
          <w:p>
            <w:r>
              <w:t>16 → /import</w:t>
            </w:r>
          </w:p>
        </w:tc>
        <w:tc>
          <w:tcPr>
            <w:tcW w:type="dxa" w:w="2556"/>
          </w:tcPr>
          <w:p>
            <w:r>
              <w:t>Existing exports; one admin; fair comparison; 12 weeks</w:t>
            </w:r>
          </w:p>
        </w:tc>
        <w:tc>
          <w:tcPr>
            <w:tcW w:type="dxa" w:w="2556"/>
          </w:tcPr>
          <w:p>
            <w:r>
              <w:t>Upload A Sheet review path</w:t>
            </w:r>
          </w:p>
        </w:tc>
      </w:tr>
      <w:tr>
        <w:tc>
          <w:tcPr>
            <w:tcW w:type="dxa" w:w="2556"/>
          </w:tcPr>
          <w:p>
            <w:r>
              <w:t>28:00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Built mechanism; integration proposed; impact unknown</w:t>
            </w:r>
          </w:p>
        </w:tc>
        <w:tc>
          <w:tcPr>
            <w:tcW w:type="dxa" w:w="2556"/>
          </w:tcPr>
          <w:p>
            <w:r>
              <w:t>Honest maturity table</w:t>
            </w:r>
          </w:p>
        </w:tc>
      </w:tr>
      <w:tr>
        <w:tc>
          <w:tcPr>
            <w:tcW w:type="dxa" w:w="2556"/>
          </w:tcPr>
          <w:p>
            <w:r>
              <w:t>29:15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Request pilot owner, data source and comparison</w:t>
            </w:r>
          </w:p>
        </w:tc>
        <w:tc>
          <w:tcPr>
            <w:tcW w:type="dxa" w:w="2556"/>
          </w:tcPr>
          <w:p>
            <w:r>
              <w:t>Concrete next decision</w:t>
            </w:r>
          </w:p>
        </w:tc>
      </w:tr>
      <w:tr>
        <w:tc>
          <w:tcPr>
            <w:tcW w:type="dxa" w:w="2556"/>
          </w:tcPr>
          <w:p>
            <w:r>
              <w:t>30:00</w:t>
            </w:r>
          </w:p>
        </w:tc>
        <w:tc>
          <w:tcPr>
            <w:tcW w:type="dxa" w:w="2556"/>
          </w:tcPr>
          <w:p>
            <w:r>
              <w:t>End</w:t>
            </w:r>
          </w:p>
        </w:tc>
        <w:tc>
          <w:tcPr>
            <w:tcW w:type="dxa" w:w="2556"/>
          </w:tcPr>
          <w:p>
            <w:r>
              <w:t>Stop; invite questions</w:t>
            </w:r>
          </w:p>
        </w:tc>
        <w:tc>
          <w:tcPr>
            <w:tcW w:type="dxa" w:w="2556"/>
          </w:tcPr>
          <w:p>
            <w:r>
              <w:t>Return to relevant page</w:t>
            </w:r>
          </w:p>
        </w:tc>
      </w:tr>
    </w:tbl>
    <w:p>
      <w:r>
        <w:t>Reply to paste:</w:t>
      </w:r>
    </w:p>
    <w:p>
      <w:r>
        <w:t>Hi Nurul, slip gaji 3 bulan dah saya hantar ke Mei Ling tadi. Dokumen semua lengkap ya.</w:t>
      </w:r>
    </w:p>
    <w:p>
      <w:r>
        <w:t>Critical pauses: three seconds after confirming the missing document; three seconds after confirming receipt. Show the verifier and source tag.</w:t>
      </w:r>
    </w:p>
    <w:p>
      <w:r>
        <w:t>Existing task: show it; do not create a duplicate. Already-confirmed receipt: use a prepared recording or separate rehearsed synthetic case. AI delay/wrong answer: Record An Update → Documents Received → Payslip → Apex Bank → Record Update, after explaining the simulated receipt verification.</w:t>
      </w:r>
    </w:p>
    <w:p>
      <w:r>
        <w:t>Never claim: survey = Chin Hin cause share; cleared document = recovered sale; appointment = signed SPA; signing = cash; task assignment = WhatsApp sent; demo-profile session = production SSO; synthetic backtest = proven company accuracy; IFCA = verified Chin Hin ERP.</w:t>
      </w:r>
    </w:p>
    <w:p>
      <w:r>
        <w:t>Unknown answer: “We have not verified that yet. We would check [specific evidence/person] before relying on it.”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Mortar · Presentation rehearsal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83D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83D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83D1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