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E2FF6" w14:textId="17AA0B1C" w:rsidR="00C33648" w:rsidRDefault="00C33648" w:rsidP="00C33648">
      <w:pPr>
        <w:pStyle w:val="NormalWeb"/>
        <w:spacing w:before="0" w:beforeAutospacing="0" w:after="0" w:afterAutospacing="0"/>
      </w:pPr>
    </w:p>
    <w:p w14:paraId="1275FE62" w14:textId="635BF342" w:rsidR="002A282D" w:rsidRDefault="002A282D" w:rsidP="00220BD7"/>
    <w:p w14:paraId="6704974D" w14:textId="362D5A03" w:rsidR="00795CF7" w:rsidRDefault="00772A60" w:rsidP="00795CF7">
      <w:pPr>
        <w:pStyle w:val="Title"/>
        <w:jc w:val="center"/>
        <w:rPr>
          <w:b/>
          <w:bCs/>
          <w:sz w:val="44"/>
          <w:szCs w:val="44"/>
        </w:rPr>
      </w:pPr>
      <w:r w:rsidRPr="00795CF7">
        <w:rPr>
          <w:b/>
          <w:bCs/>
          <w:sz w:val="44"/>
          <w:szCs w:val="44"/>
        </w:rPr>
        <w:t>Three Days Complex Care Training for Health Care Professionals in the Community</w:t>
      </w:r>
      <w:r w:rsidR="00795CF7" w:rsidRPr="00795CF7">
        <w:rPr>
          <w:b/>
          <w:bCs/>
          <w:sz w:val="44"/>
          <w:szCs w:val="44"/>
        </w:rPr>
        <w:t>.</w:t>
      </w:r>
    </w:p>
    <w:p w14:paraId="11C29480" w14:textId="77777777" w:rsidR="00795CF7" w:rsidRPr="00795CF7" w:rsidRDefault="00795CF7" w:rsidP="00795CF7"/>
    <w:p w14:paraId="4793D9B5" w14:textId="2EB1688C" w:rsidR="00772A60" w:rsidRPr="00795CF7" w:rsidRDefault="00772A60" w:rsidP="00795CF7">
      <w:pPr>
        <w:pStyle w:val="Title"/>
        <w:rPr>
          <w:sz w:val="32"/>
          <w:szCs w:val="32"/>
          <w:u w:val="single"/>
        </w:rPr>
      </w:pPr>
      <w:r w:rsidRPr="00795CF7">
        <w:rPr>
          <w:sz w:val="32"/>
          <w:szCs w:val="32"/>
          <w:u w:val="single"/>
        </w:rPr>
        <w:t>Post-Training Assessment Questions and Answers</w:t>
      </w:r>
    </w:p>
    <w:p w14:paraId="0CD3A6C4" w14:textId="77777777" w:rsidR="00795CF7" w:rsidRPr="00795CF7" w:rsidRDefault="00795CF7" w:rsidP="00795CF7"/>
    <w:p w14:paraId="0E13C60E" w14:textId="77777777" w:rsidR="00772A60" w:rsidRPr="00795CF7" w:rsidRDefault="00772A60">
      <w:pPr>
        <w:rPr>
          <w:sz w:val="32"/>
          <w:szCs w:val="32"/>
        </w:rPr>
      </w:pPr>
      <w:r w:rsidRPr="00795CF7">
        <w:rPr>
          <w:sz w:val="32"/>
          <w:szCs w:val="32"/>
        </w:rPr>
        <w:t>This section contains the assessment questions and answers following the completion of the Three Days Complex Care Training for Health Care Professionals in the Community. The assessment is designed to evaluate the knowledge and skills gained during the training programme.</w:t>
      </w:r>
    </w:p>
    <w:p w14:paraId="31180B47" w14:textId="301678B9" w:rsidR="00B3288D" w:rsidRPr="00795CF7" w:rsidRDefault="00B3288D" w:rsidP="00795CF7">
      <w:pPr>
        <w:pStyle w:val="Heading1"/>
        <w:rPr>
          <w:rFonts w:eastAsia="Times New Roman"/>
          <w:b/>
          <w:bCs/>
        </w:rPr>
      </w:pPr>
      <w:r w:rsidRPr="00795CF7">
        <w:rPr>
          <w:rFonts w:eastAsia="Times New Roman"/>
          <w:b/>
          <w:bCs/>
          <w:color w:val="000000"/>
          <w:sz w:val="36"/>
          <w:szCs w:val="36"/>
        </w:rPr>
        <w:t>Assessment Instructions</w:t>
      </w:r>
    </w:p>
    <w:p w14:paraId="70C793D8" w14:textId="77777777" w:rsidR="00EB3277" w:rsidRPr="00772A60" w:rsidRDefault="00EB3277">
      <w:pPr>
        <w:rPr>
          <w:sz w:val="32"/>
          <w:szCs w:val="32"/>
        </w:rPr>
      </w:pPr>
      <w:r w:rsidRPr="00772A60">
        <w:rPr>
          <w:sz w:val="32"/>
          <w:szCs w:val="32"/>
        </w:rPr>
        <w:t>Please answer the questions provided below. Completion of this assessment is required to receive your certificate.</w:t>
      </w:r>
    </w:p>
    <w:p w14:paraId="4E331A75" w14:textId="77777777" w:rsidR="007049E3" w:rsidRDefault="007049E3"/>
    <w:tbl>
      <w:tblPr>
        <w:tblStyle w:val="PlainTable1"/>
        <w:tblW w:w="0" w:type="auto"/>
        <w:tblLook w:val="0420" w:firstRow="1" w:lastRow="0" w:firstColumn="0" w:lastColumn="0" w:noHBand="0" w:noVBand="1"/>
      </w:tblPr>
      <w:tblGrid>
        <w:gridCol w:w="2973"/>
        <w:gridCol w:w="3663"/>
        <w:gridCol w:w="2380"/>
      </w:tblGrid>
      <w:tr w:rsidR="007049E3" w:rsidRPr="00795CF7" w14:paraId="56B0B255" w14:textId="77777777" w:rsidTr="00F03907">
        <w:trPr>
          <w:cnfStyle w:val="100000000000" w:firstRow="1" w:lastRow="0" w:firstColumn="0" w:lastColumn="0" w:oddVBand="0" w:evenVBand="0" w:oddHBand="0" w:evenHBand="0" w:firstRowFirstColumn="0" w:firstRowLastColumn="0" w:lastRowFirstColumn="0" w:lastRowLastColumn="0"/>
        </w:trPr>
        <w:tc>
          <w:tcPr>
            <w:tcW w:w="2877" w:type="dxa"/>
          </w:tcPr>
          <w:p w14:paraId="158D3E73" w14:textId="77777777" w:rsidR="007049E3" w:rsidRPr="00795CF7" w:rsidRDefault="007049E3" w:rsidP="00F03907">
            <w:pPr>
              <w:rPr>
                <w:sz w:val="36"/>
                <w:szCs w:val="36"/>
              </w:rPr>
            </w:pPr>
            <w:r w:rsidRPr="00795CF7">
              <w:rPr>
                <w:sz w:val="36"/>
                <w:szCs w:val="36"/>
              </w:rPr>
              <w:t>Section</w:t>
            </w:r>
          </w:p>
        </w:tc>
        <w:tc>
          <w:tcPr>
            <w:tcW w:w="2962" w:type="dxa"/>
          </w:tcPr>
          <w:p w14:paraId="66A17913" w14:textId="77777777" w:rsidR="007049E3" w:rsidRPr="00795CF7" w:rsidRDefault="007049E3" w:rsidP="00F03907">
            <w:pPr>
              <w:rPr>
                <w:sz w:val="36"/>
                <w:szCs w:val="36"/>
              </w:rPr>
            </w:pPr>
            <w:r w:rsidRPr="00795CF7">
              <w:rPr>
                <w:sz w:val="36"/>
                <w:szCs w:val="36"/>
              </w:rPr>
              <w:t>Question/Instruction</w:t>
            </w:r>
          </w:p>
        </w:tc>
        <w:tc>
          <w:tcPr>
            <w:tcW w:w="3177" w:type="dxa"/>
          </w:tcPr>
          <w:p w14:paraId="5BAEA9B0" w14:textId="1EB73AF7" w:rsidR="007049E3" w:rsidRPr="00795CF7" w:rsidRDefault="007257B3" w:rsidP="00F03907">
            <w:pPr>
              <w:rPr>
                <w:sz w:val="36"/>
                <w:szCs w:val="36"/>
              </w:rPr>
            </w:pPr>
            <w:r>
              <w:rPr>
                <w:sz w:val="36"/>
                <w:szCs w:val="36"/>
              </w:rPr>
              <w:t xml:space="preserve">Insert </w:t>
            </w:r>
            <w:r w:rsidR="004C4DE5">
              <w:rPr>
                <w:sz w:val="36"/>
                <w:szCs w:val="36"/>
              </w:rPr>
              <w:t>y</w:t>
            </w:r>
            <w:r w:rsidR="007049E3" w:rsidRPr="00795CF7">
              <w:rPr>
                <w:sz w:val="36"/>
                <w:szCs w:val="36"/>
              </w:rPr>
              <w:t xml:space="preserve">our </w:t>
            </w:r>
            <w:r w:rsidR="004C4DE5">
              <w:rPr>
                <w:sz w:val="36"/>
                <w:szCs w:val="36"/>
              </w:rPr>
              <w:t>a</w:t>
            </w:r>
            <w:r w:rsidR="007049E3" w:rsidRPr="00795CF7">
              <w:rPr>
                <w:sz w:val="36"/>
                <w:szCs w:val="36"/>
              </w:rPr>
              <w:t>nswer</w:t>
            </w:r>
            <w:r w:rsidR="004C4DE5">
              <w:rPr>
                <w:sz w:val="36"/>
                <w:szCs w:val="36"/>
              </w:rPr>
              <w:t xml:space="preserve"> here</w:t>
            </w:r>
          </w:p>
        </w:tc>
      </w:tr>
      <w:tr w:rsidR="007049E3" w:rsidRPr="00795CF7" w14:paraId="1CC39379" w14:textId="77777777" w:rsidTr="00F03907">
        <w:trPr>
          <w:cnfStyle w:val="000000100000" w:firstRow="0" w:lastRow="0" w:firstColumn="0" w:lastColumn="0" w:oddVBand="0" w:evenVBand="0" w:oddHBand="1" w:evenHBand="0" w:firstRowFirstColumn="0" w:firstRowLastColumn="0" w:lastRowFirstColumn="0" w:lastRowLastColumn="0"/>
        </w:trPr>
        <w:tc>
          <w:tcPr>
            <w:tcW w:w="2877" w:type="dxa"/>
          </w:tcPr>
          <w:p w14:paraId="53B64836" w14:textId="77777777" w:rsidR="007049E3" w:rsidRPr="00795CF7" w:rsidRDefault="007049E3" w:rsidP="00F03907">
            <w:pPr>
              <w:rPr>
                <w:sz w:val="36"/>
                <w:szCs w:val="36"/>
              </w:rPr>
            </w:pPr>
            <w:r w:rsidRPr="00795CF7">
              <w:rPr>
                <w:sz w:val="36"/>
                <w:szCs w:val="36"/>
              </w:rPr>
              <w:t>Person versus Patient</w:t>
            </w:r>
          </w:p>
        </w:tc>
        <w:tc>
          <w:tcPr>
            <w:tcW w:w="2962" w:type="dxa"/>
          </w:tcPr>
          <w:p w14:paraId="12FD1796" w14:textId="77777777" w:rsidR="007049E3" w:rsidRPr="00795CF7" w:rsidRDefault="007049E3" w:rsidP="00F03907">
            <w:pPr>
              <w:rPr>
                <w:sz w:val="36"/>
                <w:szCs w:val="36"/>
              </w:rPr>
            </w:pPr>
            <w:r w:rsidRPr="00795CF7">
              <w:rPr>
                <w:sz w:val="36"/>
                <w:szCs w:val="36"/>
              </w:rPr>
              <w:t>What distinguishes a "patient" within a hospital from a "person" in the community?</w:t>
            </w:r>
          </w:p>
        </w:tc>
        <w:tc>
          <w:tcPr>
            <w:tcW w:w="3177" w:type="dxa"/>
          </w:tcPr>
          <w:p w14:paraId="127E9269" w14:textId="331F563A" w:rsidR="007049E3" w:rsidRPr="00795CF7" w:rsidRDefault="007049E3" w:rsidP="00F03907">
            <w:pPr>
              <w:rPr>
                <w:sz w:val="36"/>
                <w:szCs w:val="36"/>
              </w:rPr>
            </w:pPr>
          </w:p>
        </w:tc>
      </w:tr>
      <w:tr w:rsidR="007049E3" w:rsidRPr="00795CF7" w14:paraId="1BFBD0D0" w14:textId="77777777" w:rsidTr="00F03907">
        <w:tc>
          <w:tcPr>
            <w:tcW w:w="2877" w:type="dxa"/>
          </w:tcPr>
          <w:p w14:paraId="15FD4DD2" w14:textId="77777777" w:rsidR="007049E3" w:rsidRPr="00795CF7" w:rsidRDefault="007049E3" w:rsidP="00F03907">
            <w:pPr>
              <w:rPr>
                <w:sz w:val="36"/>
                <w:szCs w:val="36"/>
              </w:rPr>
            </w:pPr>
            <w:r w:rsidRPr="00795CF7">
              <w:rPr>
                <w:sz w:val="36"/>
                <w:szCs w:val="36"/>
              </w:rPr>
              <w:t>Order of Clinical Assessment</w:t>
            </w:r>
          </w:p>
        </w:tc>
        <w:tc>
          <w:tcPr>
            <w:tcW w:w="2962" w:type="dxa"/>
          </w:tcPr>
          <w:p w14:paraId="319F21FE" w14:textId="77777777" w:rsidR="007049E3" w:rsidRPr="00795CF7" w:rsidRDefault="007049E3" w:rsidP="00F03907">
            <w:pPr>
              <w:rPr>
                <w:sz w:val="36"/>
                <w:szCs w:val="36"/>
              </w:rPr>
            </w:pPr>
            <w:r w:rsidRPr="00795CF7">
              <w:rPr>
                <w:sz w:val="36"/>
                <w:szCs w:val="36"/>
              </w:rPr>
              <w:t xml:space="preserve">If your patient presents with a "grey" appearance, what is the precise sequence </w:t>
            </w:r>
            <w:r w:rsidRPr="00795CF7">
              <w:rPr>
                <w:sz w:val="36"/>
                <w:szCs w:val="36"/>
              </w:rPr>
              <w:lastRenderedPageBreak/>
              <w:t>in which you should assess them?</w:t>
            </w:r>
          </w:p>
        </w:tc>
        <w:tc>
          <w:tcPr>
            <w:tcW w:w="3177" w:type="dxa"/>
          </w:tcPr>
          <w:p w14:paraId="40E7E9A9" w14:textId="77777777" w:rsidR="007049E3" w:rsidRPr="00795CF7" w:rsidRDefault="007049E3" w:rsidP="00F03907">
            <w:pPr>
              <w:rPr>
                <w:sz w:val="36"/>
                <w:szCs w:val="36"/>
              </w:rPr>
            </w:pPr>
          </w:p>
        </w:tc>
      </w:tr>
      <w:tr w:rsidR="007049E3" w:rsidRPr="00795CF7" w14:paraId="521119AC" w14:textId="77777777" w:rsidTr="00F03907">
        <w:trPr>
          <w:cnfStyle w:val="000000100000" w:firstRow="0" w:lastRow="0" w:firstColumn="0" w:lastColumn="0" w:oddVBand="0" w:evenVBand="0" w:oddHBand="1" w:evenHBand="0" w:firstRowFirstColumn="0" w:firstRowLastColumn="0" w:lastRowFirstColumn="0" w:lastRowLastColumn="0"/>
        </w:trPr>
        <w:tc>
          <w:tcPr>
            <w:tcW w:w="2877" w:type="dxa"/>
          </w:tcPr>
          <w:p w14:paraId="26867BEE" w14:textId="77777777" w:rsidR="007049E3" w:rsidRPr="00795CF7" w:rsidRDefault="007049E3" w:rsidP="00F03907">
            <w:pPr>
              <w:rPr>
                <w:sz w:val="36"/>
                <w:szCs w:val="36"/>
              </w:rPr>
            </w:pPr>
            <w:r w:rsidRPr="00795CF7">
              <w:rPr>
                <w:sz w:val="36"/>
                <w:szCs w:val="36"/>
              </w:rPr>
              <w:t>Airway – Mucus Plugs</w:t>
            </w:r>
          </w:p>
        </w:tc>
        <w:tc>
          <w:tcPr>
            <w:tcW w:w="2962" w:type="dxa"/>
          </w:tcPr>
          <w:p w14:paraId="104D0E10" w14:textId="77777777" w:rsidR="007049E3" w:rsidRPr="00795CF7" w:rsidRDefault="007049E3" w:rsidP="00F03907">
            <w:pPr>
              <w:rPr>
                <w:sz w:val="36"/>
                <w:szCs w:val="36"/>
              </w:rPr>
            </w:pPr>
            <w:r w:rsidRPr="00795CF7">
              <w:rPr>
                <w:sz w:val="36"/>
                <w:szCs w:val="36"/>
              </w:rPr>
              <w:t>Why does a tracheostomy lead to the formation of "mucus plugs," whereas this is not an issue with normal nasal breathing?</w:t>
            </w:r>
          </w:p>
        </w:tc>
        <w:tc>
          <w:tcPr>
            <w:tcW w:w="3177" w:type="dxa"/>
          </w:tcPr>
          <w:p w14:paraId="772142EB" w14:textId="77777777" w:rsidR="007049E3" w:rsidRPr="00795CF7" w:rsidRDefault="007049E3" w:rsidP="00F03907">
            <w:pPr>
              <w:rPr>
                <w:sz w:val="36"/>
                <w:szCs w:val="36"/>
              </w:rPr>
            </w:pPr>
          </w:p>
        </w:tc>
      </w:tr>
      <w:tr w:rsidR="007049E3" w:rsidRPr="00795CF7" w14:paraId="0CC94DBF" w14:textId="77777777" w:rsidTr="00F03907">
        <w:tc>
          <w:tcPr>
            <w:tcW w:w="2877" w:type="dxa"/>
          </w:tcPr>
          <w:p w14:paraId="7512AF54" w14:textId="77777777" w:rsidR="007049E3" w:rsidRPr="00795CF7" w:rsidRDefault="007049E3" w:rsidP="00F03907">
            <w:pPr>
              <w:rPr>
                <w:sz w:val="36"/>
                <w:szCs w:val="36"/>
              </w:rPr>
            </w:pPr>
            <w:r w:rsidRPr="00795CF7">
              <w:rPr>
                <w:sz w:val="36"/>
                <w:szCs w:val="36"/>
              </w:rPr>
              <w:t>Emergency – The Emergency Box</w:t>
            </w:r>
          </w:p>
        </w:tc>
        <w:tc>
          <w:tcPr>
            <w:tcW w:w="2962" w:type="dxa"/>
          </w:tcPr>
          <w:p w14:paraId="68DD0D2B" w14:textId="77777777" w:rsidR="007049E3" w:rsidRPr="00795CF7" w:rsidRDefault="007049E3" w:rsidP="00F03907">
            <w:pPr>
              <w:rPr>
                <w:sz w:val="36"/>
                <w:szCs w:val="36"/>
              </w:rPr>
            </w:pPr>
            <w:r w:rsidRPr="00795CF7">
              <w:rPr>
                <w:sz w:val="36"/>
                <w:szCs w:val="36"/>
              </w:rPr>
              <w:t>When the tube has been removed and cannot be reinserted, why is having access to a smaller-sized tube advantageous?</w:t>
            </w:r>
          </w:p>
        </w:tc>
        <w:tc>
          <w:tcPr>
            <w:tcW w:w="3177" w:type="dxa"/>
          </w:tcPr>
          <w:p w14:paraId="034F1AF1" w14:textId="77777777" w:rsidR="007049E3" w:rsidRPr="00795CF7" w:rsidRDefault="007049E3" w:rsidP="00F03907">
            <w:pPr>
              <w:rPr>
                <w:sz w:val="36"/>
                <w:szCs w:val="36"/>
              </w:rPr>
            </w:pPr>
          </w:p>
        </w:tc>
      </w:tr>
      <w:tr w:rsidR="007049E3" w:rsidRPr="00795CF7" w14:paraId="7B7CB15B" w14:textId="77777777" w:rsidTr="00F03907">
        <w:trPr>
          <w:cnfStyle w:val="000000100000" w:firstRow="0" w:lastRow="0" w:firstColumn="0" w:lastColumn="0" w:oddVBand="0" w:evenVBand="0" w:oddHBand="1" w:evenHBand="0" w:firstRowFirstColumn="0" w:firstRowLastColumn="0" w:lastRowFirstColumn="0" w:lastRowLastColumn="0"/>
        </w:trPr>
        <w:tc>
          <w:tcPr>
            <w:tcW w:w="2877" w:type="dxa"/>
          </w:tcPr>
          <w:p w14:paraId="21B842BA" w14:textId="77777777" w:rsidR="007049E3" w:rsidRPr="00795CF7" w:rsidRDefault="007049E3" w:rsidP="00F03907">
            <w:pPr>
              <w:rPr>
                <w:sz w:val="36"/>
                <w:szCs w:val="36"/>
              </w:rPr>
            </w:pPr>
            <w:r w:rsidRPr="00795CF7">
              <w:rPr>
                <w:sz w:val="36"/>
                <w:szCs w:val="36"/>
              </w:rPr>
              <w:t>Ventilation</w:t>
            </w:r>
          </w:p>
        </w:tc>
        <w:tc>
          <w:tcPr>
            <w:tcW w:w="2962" w:type="dxa"/>
          </w:tcPr>
          <w:p w14:paraId="34E495BB" w14:textId="77777777" w:rsidR="007049E3" w:rsidRPr="00795CF7" w:rsidRDefault="007049E3" w:rsidP="00F03907">
            <w:pPr>
              <w:rPr>
                <w:sz w:val="36"/>
                <w:szCs w:val="36"/>
              </w:rPr>
            </w:pPr>
            <w:r w:rsidRPr="00795CF7">
              <w:rPr>
                <w:sz w:val="36"/>
                <w:szCs w:val="36"/>
              </w:rPr>
              <w:t>What is the difference between invasive and non-invasive ventilation? give examples</w:t>
            </w:r>
          </w:p>
        </w:tc>
        <w:tc>
          <w:tcPr>
            <w:tcW w:w="3177" w:type="dxa"/>
          </w:tcPr>
          <w:p w14:paraId="4050EC0E" w14:textId="77777777" w:rsidR="007049E3" w:rsidRPr="00795CF7" w:rsidRDefault="007049E3" w:rsidP="00F03907">
            <w:pPr>
              <w:rPr>
                <w:sz w:val="36"/>
                <w:szCs w:val="36"/>
              </w:rPr>
            </w:pPr>
          </w:p>
        </w:tc>
      </w:tr>
      <w:tr w:rsidR="007049E3" w:rsidRPr="00795CF7" w14:paraId="3D688886" w14:textId="77777777" w:rsidTr="00F03907">
        <w:tc>
          <w:tcPr>
            <w:tcW w:w="2877" w:type="dxa"/>
          </w:tcPr>
          <w:p w14:paraId="79ACF787" w14:textId="77777777" w:rsidR="007049E3" w:rsidRPr="00795CF7" w:rsidRDefault="007049E3" w:rsidP="00F03907">
            <w:pPr>
              <w:rPr>
                <w:sz w:val="36"/>
                <w:szCs w:val="36"/>
              </w:rPr>
            </w:pPr>
            <w:r w:rsidRPr="00795CF7">
              <w:rPr>
                <w:sz w:val="36"/>
                <w:szCs w:val="36"/>
              </w:rPr>
              <w:t>Low Pressure Alarms</w:t>
            </w:r>
          </w:p>
        </w:tc>
        <w:tc>
          <w:tcPr>
            <w:tcW w:w="2962" w:type="dxa"/>
          </w:tcPr>
          <w:p w14:paraId="7BA0DF77" w14:textId="77777777" w:rsidR="007049E3" w:rsidRPr="00795CF7" w:rsidRDefault="007049E3" w:rsidP="00F03907">
            <w:pPr>
              <w:rPr>
                <w:sz w:val="36"/>
                <w:szCs w:val="36"/>
              </w:rPr>
            </w:pPr>
            <w:r w:rsidRPr="00795CF7">
              <w:rPr>
                <w:sz w:val="36"/>
                <w:szCs w:val="36"/>
              </w:rPr>
              <w:t>If the ventilator alarms for "Low Pressure" and the circuit remains connected, where might the air be escaping? And what would you do?</w:t>
            </w:r>
          </w:p>
        </w:tc>
        <w:tc>
          <w:tcPr>
            <w:tcW w:w="3177" w:type="dxa"/>
          </w:tcPr>
          <w:p w14:paraId="65A9C7F2" w14:textId="77777777" w:rsidR="007049E3" w:rsidRPr="00795CF7" w:rsidRDefault="007049E3" w:rsidP="00F03907">
            <w:pPr>
              <w:rPr>
                <w:sz w:val="36"/>
                <w:szCs w:val="36"/>
              </w:rPr>
            </w:pPr>
          </w:p>
        </w:tc>
      </w:tr>
      <w:tr w:rsidR="007049E3" w:rsidRPr="00795CF7" w14:paraId="4FBF0F97" w14:textId="77777777" w:rsidTr="00F03907">
        <w:trPr>
          <w:cnfStyle w:val="000000100000" w:firstRow="0" w:lastRow="0" w:firstColumn="0" w:lastColumn="0" w:oddVBand="0" w:evenVBand="0" w:oddHBand="1" w:evenHBand="0" w:firstRowFirstColumn="0" w:firstRowLastColumn="0" w:lastRowFirstColumn="0" w:lastRowLastColumn="0"/>
        </w:trPr>
        <w:tc>
          <w:tcPr>
            <w:tcW w:w="2877" w:type="dxa"/>
          </w:tcPr>
          <w:p w14:paraId="6E4A4EF3" w14:textId="77777777" w:rsidR="007049E3" w:rsidRPr="00795CF7" w:rsidRDefault="007049E3" w:rsidP="00F03907">
            <w:pPr>
              <w:rPr>
                <w:sz w:val="36"/>
                <w:szCs w:val="36"/>
              </w:rPr>
            </w:pPr>
            <w:r w:rsidRPr="00795CF7">
              <w:rPr>
                <w:sz w:val="36"/>
                <w:szCs w:val="36"/>
              </w:rPr>
              <w:lastRenderedPageBreak/>
              <w:t>High Pressure Alarms</w:t>
            </w:r>
          </w:p>
        </w:tc>
        <w:tc>
          <w:tcPr>
            <w:tcW w:w="2962" w:type="dxa"/>
          </w:tcPr>
          <w:p w14:paraId="33C3AB0D" w14:textId="77777777" w:rsidR="007049E3" w:rsidRPr="00795CF7" w:rsidRDefault="007049E3" w:rsidP="00F03907">
            <w:pPr>
              <w:rPr>
                <w:sz w:val="36"/>
                <w:szCs w:val="36"/>
              </w:rPr>
            </w:pPr>
            <w:r w:rsidRPr="00795CF7">
              <w:rPr>
                <w:sz w:val="36"/>
                <w:szCs w:val="36"/>
              </w:rPr>
              <w:t>If the ventilator alarms for "High Pressure" and the circuit remains connected, where might the alarm be going off? And what would you do?</w:t>
            </w:r>
          </w:p>
        </w:tc>
        <w:tc>
          <w:tcPr>
            <w:tcW w:w="3177" w:type="dxa"/>
          </w:tcPr>
          <w:p w14:paraId="7485E56A" w14:textId="77777777" w:rsidR="007049E3" w:rsidRPr="00795CF7" w:rsidRDefault="007049E3" w:rsidP="00F03907">
            <w:pPr>
              <w:rPr>
                <w:sz w:val="36"/>
                <w:szCs w:val="36"/>
              </w:rPr>
            </w:pPr>
          </w:p>
        </w:tc>
      </w:tr>
      <w:tr w:rsidR="007049E3" w:rsidRPr="00795CF7" w14:paraId="11791ABC" w14:textId="77777777" w:rsidTr="00F03907">
        <w:tc>
          <w:tcPr>
            <w:tcW w:w="2877" w:type="dxa"/>
          </w:tcPr>
          <w:p w14:paraId="6FC5E5E6" w14:textId="77777777" w:rsidR="007049E3" w:rsidRPr="00795CF7" w:rsidRDefault="007049E3" w:rsidP="00F03907">
            <w:pPr>
              <w:rPr>
                <w:sz w:val="36"/>
                <w:szCs w:val="36"/>
              </w:rPr>
            </w:pPr>
            <w:r w:rsidRPr="00795CF7">
              <w:rPr>
                <w:sz w:val="36"/>
                <w:szCs w:val="36"/>
              </w:rPr>
              <w:t>BIPAP vs. CPAP</w:t>
            </w:r>
          </w:p>
        </w:tc>
        <w:tc>
          <w:tcPr>
            <w:tcW w:w="2962" w:type="dxa"/>
          </w:tcPr>
          <w:p w14:paraId="1611A4CA" w14:textId="77777777" w:rsidR="007049E3" w:rsidRPr="00795CF7" w:rsidRDefault="007049E3" w:rsidP="00F03907">
            <w:pPr>
              <w:rPr>
                <w:sz w:val="36"/>
                <w:szCs w:val="36"/>
              </w:rPr>
            </w:pPr>
            <w:r w:rsidRPr="00795CF7">
              <w:rPr>
                <w:sz w:val="36"/>
                <w:szCs w:val="36"/>
              </w:rPr>
              <w:t>What is the difference between BIPAP and CPAP Mode?</w:t>
            </w:r>
          </w:p>
        </w:tc>
        <w:tc>
          <w:tcPr>
            <w:tcW w:w="3177" w:type="dxa"/>
          </w:tcPr>
          <w:p w14:paraId="3DEB9327" w14:textId="77777777" w:rsidR="007049E3" w:rsidRPr="00795CF7" w:rsidRDefault="007049E3" w:rsidP="00F03907">
            <w:pPr>
              <w:rPr>
                <w:sz w:val="36"/>
                <w:szCs w:val="36"/>
              </w:rPr>
            </w:pPr>
          </w:p>
        </w:tc>
      </w:tr>
      <w:tr w:rsidR="007049E3" w:rsidRPr="00795CF7" w14:paraId="06F4E0D2" w14:textId="77777777" w:rsidTr="00F03907">
        <w:trPr>
          <w:cnfStyle w:val="000000100000" w:firstRow="0" w:lastRow="0" w:firstColumn="0" w:lastColumn="0" w:oddVBand="0" w:evenVBand="0" w:oddHBand="1" w:evenHBand="0" w:firstRowFirstColumn="0" w:firstRowLastColumn="0" w:lastRowFirstColumn="0" w:lastRowLastColumn="0"/>
        </w:trPr>
        <w:tc>
          <w:tcPr>
            <w:tcW w:w="2877" w:type="dxa"/>
          </w:tcPr>
          <w:p w14:paraId="6E03506C" w14:textId="77777777" w:rsidR="007049E3" w:rsidRPr="00795CF7" w:rsidRDefault="007049E3" w:rsidP="00F03907">
            <w:pPr>
              <w:rPr>
                <w:sz w:val="36"/>
                <w:szCs w:val="36"/>
              </w:rPr>
            </w:pPr>
            <w:r w:rsidRPr="00795CF7">
              <w:rPr>
                <w:sz w:val="36"/>
                <w:szCs w:val="36"/>
              </w:rPr>
              <w:t>BIPAP vs. CPAP</w:t>
            </w:r>
          </w:p>
        </w:tc>
        <w:tc>
          <w:tcPr>
            <w:tcW w:w="2962" w:type="dxa"/>
          </w:tcPr>
          <w:p w14:paraId="10312CEF" w14:textId="77777777" w:rsidR="007049E3" w:rsidRPr="00795CF7" w:rsidRDefault="007049E3" w:rsidP="00F03907">
            <w:pPr>
              <w:rPr>
                <w:sz w:val="36"/>
                <w:szCs w:val="36"/>
              </w:rPr>
            </w:pPr>
            <w:r w:rsidRPr="00795CF7">
              <w:rPr>
                <w:sz w:val="36"/>
                <w:szCs w:val="36"/>
              </w:rPr>
              <w:t>What are differences in BIPAP and CPAP settings? provide examples</w:t>
            </w:r>
          </w:p>
        </w:tc>
        <w:tc>
          <w:tcPr>
            <w:tcW w:w="3177" w:type="dxa"/>
          </w:tcPr>
          <w:p w14:paraId="49957D4D" w14:textId="77777777" w:rsidR="007049E3" w:rsidRPr="00795CF7" w:rsidRDefault="007049E3" w:rsidP="00F03907">
            <w:pPr>
              <w:rPr>
                <w:sz w:val="36"/>
                <w:szCs w:val="36"/>
              </w:rPr>
            </w:pPr>
          </w:p>
        </w:tc>
      </w:tr>
      <w:tr w:rsidR="007049E3" w:rsidRPr="00795CF7" w14:paraId="3857D408" w14:textId="77777777" w:rsidTr="00F03907">
        <w:tc>
          <w:tcPr>
            <w:tcW w:w="2877" w:type="dxa"/>
          </w:tcPr>
          <w:p w14:paraId="7B6196B3" w14:textId="77777777" w:rsidR="007049E3" w:rsidRPr="00795CF7" w:rsidRDefault="007049E3" w:rsidP="00F03907">
            <w:pPr>
              <w:rPr>
                <w:sz w:val="36"/>
                <w:szCs w:val="36"/>
              </w:rPr>
            </w:pPr>
            <w:r w:rsidRPr="00795CF7">
              <w:rPr>
                <w:sz w:val="36"/>
                <w:szCs w:val="36"/>
              </w:rPr>
              <w:t>Gastrointestinal – PEG vs. PEJ</w:t>
            </w:r>
          </w:p>
        </w:tc>
        <w:tc>
          <w:tcPr>
            <w:tcW w:w="2962" w:type="dxa"/>
          </w:tcPr>
          <w:p w14:paraId="69DF5CFE" w14:textId="77777777" w:rsidR="007049E3" w:rsidRPr="00795CF7" w:rsidRDefault="007049E3" w:rsidP="00F03907">
            <w:pPr>
              <w:rPr>
                <w:sz w:val="36"/>
                <w:szCs w:val="36"/>
              </w:rPr>
            </w:pPr>
            <w:r w:rsidRPr="00795CF7">
              <w:rPr>
                <w:sz w:val="36"/>
                <w:szCs w:val="36"/>
              </w:rPr>
              <w:t>What is enteral feeding?</w:t>
            </w:r>
          </w:p>
        </w:tc>
        <w:tc>
          <w:tcPr>
            <w:tcW w:w="3177" w:type="dxa"/>
          </w:tcPr>
          <w:p w14:paraId="38FF61CD" w14:textId="77777777" w:rsidR="007049E3" w:rsidRPr="00795CF7" w:rsidRDefault="007049E3" w:rsidP="00F03907">
            <w:pPr>
              <w:rPr>
                <w:sz w:val="36"/>
                <w:szCs w:val="36"/>
              </w:rPr>
            </w:pPr>
          </w:p>
        </w:tc>
      </w:tr>
      <w:tr w:rsidR="007049E3" w:rsidRPr="00795CF7" w14:paraId="2802BF42" w14:textId="77777777" w:rsidTr="00F03907">
        <w:trPr>
          <w:cnfStyle w:val="000000100000" w:firstRow="0" w:lastRow="0" w:firstColumn="0" w:lastColumn="0" w:oddVBand="0" w:evenVBand="0" w:oddHBand="1" w:evenHBand="0" w:firstRowFirstColumn="0" w:firstRowLastColumn="0" w:lastRowFirstColumn="0" w:lastRowLastColumn="0"/>
        </w:trPr>
        <w:tc>
          <w:tcPr>
            <w:tcW w:w="2877" w:type="dxa"/>
          </w:tcPr>
          <w:p w14:paraId="1C6E1997" w14:textId="77777777" w:rsidR="007049E3" w:rsidRPr="00795CF7" w:rsidRDefault="007049E3" w:rsidP="00F03907">
            <w:pPr>
              <w:rPr>
                <w:sz w:val="36"/>
                <w:szCs w:val="36"/>
              </w:rPr>
            </w:pPr>
            <w:r w:rsidRPr="00795CF7">
              <w:rPr>
                <w:sz w:val="36"/>
                <w:szCs w:val="36"/>
              </w:rPr>
              <w:t>Gastrointestinal – PEG vs. PEJ</w:t>
            </w:r>
          </w:p>
        </w:tc>
        <w:tc>
          <w:tcPr>
            <w:tcW w:w="2962" w:type="dxa"/>
          </w:tcPr>
          <w:p w14:paraId="46D871CC" w14:textId="77777777" w:rsidR="007049E3" w:rsidRPr="00795CF7" w:rsidRDefault="007049E3" w:rsidP="00F03907">
            <w:pPr>
              <w:rPr>
                <w:sz w:val="36"/>
                <w:szCs w:val="36"/>
              </w:rPr>
            </w:pPr>
            <w:r w:rsidRPr="00795CF7">
              <w:rPr>
                <w:sz w:val="36"/>
                <w:szCs w:val="36"/>
              </w:rPr>
              <w:t>What are the indications for enteral</w:t>
            </w:r>
          </w:p>
        </w:tc>
        <w:tc>
          <w:tcPr>
            <w:tcW w:w="3177" w:type="dxa"/>
          </w:tcPr>
          <w:p w14:paraId="789284EF" w14:textId="77777777" w:rsidR="007049E3" w:rsidRPr="00795CF7" w:rsidRDefault="007049E3" w:rsidP="00F03907">
            <w:pPr>
              <w:rPr>
                <w:sz w:val="36"/>
                <w:szCs w:val="36"/>
              </w:rPr>
            </w:pPr>
          </w:p>
        </w:tc>
      </w:tr>
      <w:tr w:rsidR="007049E3" w:rsidRPr="00795CF7" w14:paraId="3C74D368" w14:textId="77777777" w:rsidTr="00F03907">
        <w:tc>
          <w:tcPr>
            <w:tcW w:w="2877" w:type="dxa"/>
          </w:tcPr>
          <w:p w14:paraId="0C701954" w14:textId="77777777" w:rsidR="007049E3" w:rsidRPr="00795CF7" w:rsidRDefault="007049E3" w:rsidP="00F03907">
            <w:pPr>
              <w:rPr>
                <w:sz w:val="36"/>
                <w:szCs w:val="36"/>
              </w:rPr>
            </w:pPr>
            <w:r w:rsidRPr="00795CF7">
              <w:rPr>
                <w:sz w:val="36"/>
                <w:szCs w:val="36"/>
              </w:rPr>
              <w:t>Gastrointestinal – PEG vs. PEJ</w:t>
            </w:r>
          </w:p>
        </w:tc>
        <w:tc>
          <w:tcPr>
            <w:tcW w:w="2962" w:type="dxa"/>
          </w:tcPr>
          <w:p w14:paraId="43885088" w14:textId="77777777" w:rsidR="007049E3" w:rsidRPr="00795CF7" w:rsidRDefault="007049E3" w:rsidP="00F03907">
            <w:pPr>
              <w:rPr>
                <w:sz w:val="36"/>
                <w:szCs w:val="36"/>
              </w:rPr>
            </w:pPr>
            <w:r w:rsidRPr="00795CF7">
              <w:rPr>
                <w:sz w:val="36"/>
                <w:szCs w:val="36"/>
              </w:rPr>
              <w:t>Name the different types of enteral feeding? And what are the indications for each method</w:t>
            </w:r>
          </w:p>
        </w:tc>
        <w:tc>
          <w:tcPr>
            <w:tcW w:w="3177" w:type="dxa"/>
          </w:tcPr>
          <w:p w14:paraId="5F8640E7" w14:textId="77777777" w:rsidR="007049E3" w:rsidRPr="00795CF7" w:rsidRDefault="007049E3" w:rsidP="00F03907">
            <w:pPr>
              <w:rPr>
                <w:sz w:val="36"/>
                <w:szCs w:val="36"/>
              </w:rPr>
            </w:pPr>
          </w:p>
        </w:tc>
      </w:tr>
      <w:tr w:rsidR="007049E3" w:rsidRPr="00795CF7" w14:paraId="08A3D13E" w14:textId="77777777" w:rsidTr="00F03907">
        <w:trPr>
          <w:cnfStyle w:val="000000100000" w:firstRow="0" w:lastRow="0" w:firstColumn="0" w:lastColumn="0" w:oddVBand="0" w:evenVBand="0" w:oddHBand="1" w:evenHBand="0" w:firstRowFirstColumn="0" w:firstRowLastColumn="0" w:lastRowFirstColumn="0" w:lastRowLastColumn="0"/>
        </w:trPr>
        <w:tc>
          <w:tcPr>
            <w:tcW w:w="2877" w:type="dxa"/>
          </w:tcPr>
          <w:p w14:paraId="68DF0F6D" w14:textId="77777777" w:rsidR="007049E3" w:rsidRPr="00795CF7" w:rsidRDefault="007049E3" w:rsidP="00F03907">
            <w:pPr>
              <w:rPr>
                <w:sz w:val="36"/>
                <w:szCs w:val="36"/>
              </w:rPr>
            </w:pPr>
            <w:r w:rsidRPr="00795CF7">
              <w:rPr>
                <w:sz w:val="36"/>
                <w:szCs w:val="36"/>
              </w:rPr>
              <w:t>Gastrointestinal – PEG vs. PEJ</w:t>
            </w:r>
          </w:p>
        </w:tc>
        <w:tc>
          <w:tcPr>
            <w:tcW w:w="2962" w:type="dxa"/>
          </w:tcPr>
          <w:p w14:paraId="505FAFD9" w14:textId="77777777" w:rsidR="007049E3" w:rsidRPr="00795CF7" w:rsidRDefault="007049E3" w:rsidP="00F03907">
            <w:pPr>
              <w:rPr>
                <w:sz w:val="36"/>
                <w:szCs w:val="36"/>
              </w:rPr>
            </w:pPr>
            <w:r w:rsidRPr="00795CF7">
              <w:rPr>
                <w:sz w:val="36"/>
                <w:szCs w:val="36"/>
              </w:rPr>
              <w:t>What are the differences between the enteral feeding methods</w:t>
            </w:r>
          </w:p>
        </w:tc>
        <w:tc>
          <w:tcPr>
            <w:tcW w:w="3177" w:type="dxa"/>
          </w:tcPr>
          <w:p w14:paraId="01E9FD37" w14:textId="77777777" w:rsidR="007049E3" w:rsidRPr="00795CF7" w:rsidRDefault="007049E3" w:rsidP="00F03907">
            <w:pPr>
              <w:rPr>
                <w:sz w:val="36"/>
                <w:szCs w:val="36"/>
              </w:rPr>
            </w:pPr>
          </w:p>
        </w:tc>
      </w:tr>
      <w:tr w:rsidR="007049E3" w:rsidRPr="00795CF7" w14:paraId="1D7FCC0D" w14:textId="77777777" w:rsidTr="00F03907">
        <w:tc>
          <w:tcPr>
            <w:tcW w:w="2877" w:type="dxa"/>
          </w:tcPr>
          <w:p w14:paraId="0F9EFC17" w14:textId="77777777" w:rsidR="007049E3" w:rsidRPr="00795CF7" w:rsidRDefault="007049E3" w:rsidP="00F03907">
            <w:pPr>
              <w:rPr>
                <w:sz w:val="36"/>
                <w:szCs w:val="36"/>
              </w:rPr>
            </w:pPr>
            <w:r w:rsidRPr="00795CF7">
              <w:rPr>
                <w:sz w:val="36"/>
                <w:szCs w:val="36"/>
              </w:rPr>
              <w:lastRenderedPageBreak/>
              <w:t>Gastrointestinal – PEG vs. PEJ</w:t>
            </w:r>
          </w:p>
        </w:tc>
        <w:tc>
          <w:tcPr>
            <w:tcW w:w="2962" w:type="dxa"/>
          </w:tcPr>
          <w:p w14:paraId="6139AA2D" w14:textId="77777777" w:rsidR="007049E3" w:rsidRPr="00795CF7" w:rsidRDefault="007049E3" w:rsidP="00F03907">
            <w:pPr>
              <w:rPr>
                <w:sz w:val="36"/>
                <w:szCs w:val="36"/>
              </w:rPr>
            </w:pPr>
            <w:r w:rsidRPr="00795CF7">
              <w:rPr>
                <w:sz w:val="36"/>
                <w:szCs w:val="36"/>
              </w:rPr>
              <w:t>Why is it permissible to bolus feed into the stomach (via PEG) but contraindicated for the small bowel (via PEJ)?</w:t>
            </w:r>
          </w:p>
        </w:tc>
        <w:tc>
          <w:tcPr>
            <w:tcW w:w="3177" w:type="dxa"/>
          </w:tcPr>
          <w:p w14:paraId="7C427B44" w14:textId="77777777" w:rsidR="007049E3" w:rsidRPr="00795CF7" w:rsidRDefault="007049E3" w:rsidP="00F03907">
            <w:pPr>
              <w:rPr>
                <w:sz w:val="36"/>
                <w:szCs w:val="36"/>
              </w:rPr>
            </w:pPr>
          </w:p>
        </w:tc>
      </w:tr>
      <w:tr w:rsidR="007049E3" w:rsidRPr="00795CF7" w14:paraId="03EA22BB" w14:textId="77777777" w:rsidTr="00F03907">
        <w:trPr>
          <w:cnfStyle w:val="000000100000" w:firstRow="0" w:lastRow="0" w:firstColumn="0" w:lastColumn="0" w:oddVBand="0" w:evenVBand="0" w:oddHBand="1" w:evenHBand="0" w:firstRowFirstColumn="0" w:firstRowLastColumn="0" w:lastRowFirstColumn="0" w:lastRowLastColumn="0"/>
        </w:trPr>
        <w:tc>
          <w:tcPr>
            <w:tcW w:w="2877" w:type="dxa"/>
          </w:tcPr>
          <w:p w14:paraId="4AC3DB60" w14:textId="77777777" w:rsidR="007049E3" w:rsidRPr="00795CF7" w:rsidRDefault="007049E3" w:rsidP="00F03907">
            <w:pPr>
              <w:rPr>
                <w:sz w:val="36"/>
                <w:szCs w:val="36"/>
              </w:rPr>
            </w:pPr>
            <w:r w:rsidRPr="00795CF7">
              <w:rPr>
                <w:sz w:val="36"/>
                <w:szCs w:val="36"/>
              </w:rPr>
              <w:t>Dysphagia – Silent Aspiration</w:t>
            </w:r>
          </w:p>
        </w:tc>
        <w:tc>
          <w:tcPr>
            <w:tcW w:w="2962" w:type="dxa"/>
          </w:tcPr>
          <w:p w14:paraId="56C3C4BF" w14:textId="77777777" w:rsidR="007049E3" w:rsidRPr="00795CF7" w:rsidRDefault="007049E3" w:rsidP="00F03907">
            <w:pPr>
              <w:rPr>
                <w:sz w:val="36"/>
                <w:szCs w:val="36"/>
              </w:rPr>
            </w:pPr>
            <w:r w:rsidRPr="00795CF7">
              <w:rPr>
                <w:sz w:val="36"/>
                <w:szCs w:val="36"/>
              </w:rPr>
              <w:t>How can "Silent Aspiration" be identified in a patient lacking a cough reflex?</w:t>
            </w:r>
          </w:p>
        </w:tc>
        <w:tc>
          <w:tcPr>
            <w:tcW w:w="3177" w:type="dxa"/>
          </w:tcPr>
          <w:p w14:paraId="2F5FA92E" w14:textId="77777777" w:rsidR="007049E3" w:rsidRPr="00795CF7" w:rsidRDefault="007049E3" w:rsidP="00F03907">
            <w:pPr>
              <w:rPr>
                <w:sz w:val="36"/>
                <w:szCs w:val="36"/>
              </w:rPr>
            </w:pPr>
          </w:p>
        </w:tc>
      </w:tr>
      <w:tr w:rsidR="007049E3" w:rsidRPr="00795CF7" w14:paraId="2DFFCEC1" w14:textId="77777777" w:rsidTr="00F03907">
        <w:tc>
          <w:tcPr>
            <w:tcW w:w="2877" w:type="dxa"/>
          </w:tcPr>
          <w:p w14:paraId="48430B51" w14:textId="77777777" w:rsidR="007049E3" w:rsidRPr="00795CF7" w:rsidRDefault="007049E3" w:rsidP="00F03907">
            <w:pPr>
              <w:rPr>
                <w:sz w:val="36"/>
                <w:szCs w:val="36"/>
              </w:rPr>
            </w:pPr>
            <w:r w:rsidRPr="00795CF7">
              <w:rPr>
                <w:sz w:val="36"/>
                <w:szCs w:val="36"/>
              </w:rPr>
              <w:t>Neurology – Seizures/Epilepsy</w:t>
            </w:r>
          </w:p>
        </w:tc>
        <w:tc>
          <w:tcPr>
            <w:tcW w:w="2962" w:type="dxa"/>
          </w:tcPr>
          <w:p w14:paraId="4F1602C8" w14:textId="77777777" w:rsidR="007049E3" w:rsidRPr="00795CF7" w:rsidRDefault="007049E3" w:rsidP="00F03907">
            <w:pPr>
              <w:rPr>
                <w:sz w:val="36"/>
                <w:szCs w:val="36"/>
              </w:rPr>
            </w:pPr>
            <w:r w:rsidRPr="00795CF7">
              <w:rPr>
                <w:sz w:val="36"/>
                <w:szCs w:val="36"/>
              </w:rPr>
              <w:t>What are the electrical phenomena occurring in the brain during a seizure?</w:t>
            </w:r>
          </w:p>
        </w:tc>
        <w:tc>
          <w:tcPr>
            <w:tcW w:w="3177" w:type="dxa"/>
          </w:tcPr>
          <w:p w14:paraId="1A75A320" w14:textId="77777777" w:rsidR="007049E3" w:rsidRPr="00795CF7" w:rsidRDefault="007049E3" w:rsidP="00F03907">
            <w:pPr>
              <w:rPr>
                <w:sz w:val="36"/>
                <w:szCs w:val="36"/>
              </w:rPr>
            </w:pPr>
          </w:p>
        </w:tc>
      </w:tr>
      <w:tr w:rsidR="007049E3" w:rsidRPr="00795CF7" w14:paraId="55513853" w14:textId="77777777" w:rsidTr="00F03907">
        <w:trPr>
          <w:cnfStyle w:val="000000100000" w:firstRow="0" w:lastRow="0" w:firstColumn="0" w:lastColumn="0" w:oddVBand="0" w:evenVBand="0" w:oddHBand="1" w:evenHBand="0" w:firstRowFirstColumn="0" w:firstRowLastColumn="0" w:lastRowFirstColumn="0" w:lastRowLastColumn="0"/>
        </w:trPr>
        <w:tc>
          <w:tcPr>
            <w:tcW w:w="2877" w:type="dxa"/>
          </w:tcPr>
          <w:p w14:paraId="49AB8A92" w14:textId="77777777" w:rsidR="007049E3" w:rsidRPr="00795CF7" w:rsidRDefault="007049E3" w:rsidP="00F03907">
            <w:pPr>
              <w:rPr>
                <w:sz w:val="36"/>
                <w:szCs w:val="36"/>
              </w:rPr>
            </w:pPr>
            <w:r w:rsidRPr="00795CF7">
              <w:rPr>
                <w:sz w:val="36"/>
                <w:szCs w:val="36"/>
              </w:rPr>
              <w:t>Neurology – Seizures/Epilepsy</w:t>
            </w:r>
          </w:p>
        </w:tc>
        <w:tc>
          <w:tcPr>
            <w:tcW w:w="2962" w:type="dxa"/>
          </w:tcPr>
          <w:p w14:paraId="54EFCF51" w14:textId="77777777" w:rsidR="007049E3" w:rsidRPr="00795CF7" w:rsidRDefault="007049E3" w:rsidP="00F03907">
            <w:pPr>
              <w:rPr>
                <w:sz w:val="36"/>
                <w:szCs w:val="36"/>
              </w:rPr>
            </w:pPr>
            <w:r w:rsidRPr="00795CF7">
              <w:rPr>
                <w:sz w:val="36"/>
                <w:szCs w:val="36"/>
              </w:rPr>
              <w:t>What is the rationale for waiting five minutes before administering rescue medications?</w:t>
            </w:r>
          </w:p>
        </w:tc>
        <w:tc>
          <w:tcPr>
            <w:tcW w:w="3177" w:type="dxa"/>
          </w:tcPr>
          <w:p w14:paraId="0EF12CD2" w14:textId="77777777" w:rsidR="007049E3" w:rsidRPr="00795CF7" w:rsidRDefault="007049E3" w:rsidP="00F03907">
            <w:pPr>
              <w:rPr>
                <w:sz w:val="36"/>
                <w:szCs w:val="36"/>
              </w:rPr>
            </w:pPr>
          </w:p>
        </w:tc>
      </w:tr>
      <w:tr w:rsidR="007049E3" w:rsidRPr="00795CF7" w14:paraId="61EF8E56" w14:textId="77777777" w:rsidTr="00F03907">
        <w:tc>
          <w:tcPr>
            <w:tcW w:w="2877" w:type="dxa"/>
          </w:tcPr>
          <w:p w14:paraId="27EA9F4C" w14:textId="77777777" w:rsidR="007049E3" w:rsidRPr="00795CF7" w:rsidRDefault="007049E3" w:rsidP="00F03907">
            <w:pPr>
              <w:rPr>
                <w:sz w:val="36"/>
                <w:szCs w:val="36"/>
              </w:rPr>
            </w:pPr>
            <w:r w:rsidRPr="00795CF7">
              <w:rPr>
                <w:sz w:val="36"/>
                <w:szCs w:val="36"/>
              </w:rPr>
              <w:t>Rescue Medications – Buccal Administration</w:t>
            </w:r>
          </w:p>
        </w:tc>
        <w:tc>
          <w:tcPr>
            <w:tcW w:w="2962" w:type="dxa"/>
          </w:tcPr>
          <w:p w14:paraId="6EEDE399" w14:textId="77777777" w:rsidR="007049E3" w:rsidRPr="00795CF7" w:rsidRDefault="007049E3" w:rsidP="00F03907">
            <w:pPr>
              <w:rPr>
                <w:sz w:val="36"/>
                <w:szCs w:val="36"/>
              </w:rPr>
            </w:pPr>
            <w:r w:rsidRPr="00795CF7">
              <w:rPr>
                <w:sz w:val="36"/>
                <w:szCs w:val="36"/>
              </w:rPr>
              <w:t>What is the clinical reasoning behind administering Midazolam via the buccal route instead of oral ingestion?</w:t>
            </w:r>
          </w:p>
        </w:tc>
        <w:tc>
          <w:tcPr>
            <w:tcW w:w="3177" w:type="dxa"/>
          </w:tcPr>
          <w:p w14:paraId="37415F3E" w14:textId="77777777" w:rsidR="007049E3" w:rsidRPr="00795CF7" w:rsidRDefault="007049E3" w:rsidP="00F03907">
            <w:pPr>
              <w:rPr>
                <w:sz w:val="36"/>
                <w:szCs w:val="36"/>
              </w:rPr>
            </w:pPr>
          </w:p>
        </w:tc>
      </w:tr>
      <w:tr w:rsidR="007049E3" w:rsidRPr="00795CF7" w14:paraId="6FF2A72A" w14:textId="77777777" w:rsidTr="00F03907">
        <w:trPr>
          <w:cnfStyle w:val="000000100000" w:firstRow="0" w:lastRow="0" w:firstColumn="0" w:lastColumn="0" w:oddVBand="0" w:evenVBand="0" w:oddHBand="1" w:evenHBand="0" w:firstRowFirstColumn="0" w:firstRowLastColumn="0" w:lastRowFirstColumn="0" w:lastRowLastColumn="0"/>
        </w:trPr>
        <w:tc>
          <w:tcPr>
            <w:tcW w:w="2877" w:type="dxa"/>
          </w:tcPr>
          <w:p w14:paraId="3E3457A7" w14:textId="77777777" w:rsidR="007049E3" w:rsidRPr="00795CF7" w:rsidRDefault="007049E3" w:rsidP="00F03907">
            <w:pPr>
              <w:rPr>
                <w:sz w:val="36"/>
                <w:szCs w:val="36"/>
              </w:rPr>
            </w:pPr>
            <w:r w:rsidRPr="00795CF7">
              <w:rPr>
                <w:sz w:val="36"/>
                <w:szCs w:val="36"/>
              </w:rPr>
              <w:lastRenderedPageBreak/>
              <w:t>The Golden Rule: The Universal Formula</w:t>
            </w:r>
          </w:p>
        </w:tc>
        <w:tc>
          <w:tcPr>
            <w:tcW w:w="2962" w:type="dxa"/>
          </w:tcPr>
          <w:p w14:paraId="7CC3DBFA" w14:textId="77777777" w:rsidR="00795CF7" w:rsidRPr="00795CF7" w:rsidRDefault="007049E3" w:rsidP="00F03907">
            <w:pPr>
              <w:rPr>
                <w:sz w:val="36"/>
                <w:szCs w:val="36"/>
              </w:rPr>
            </w:pPr>
            <w:r w:rsidRPr="00795CF7">
              <w:rPr>
                <w:sz w:val="36"/>
                <w:szCs w:val="36"/>
              </w:rPr>
              <w:t>D/H Multiply by Q= X D: The dose prescribed by the doctor.</w:t>
            </w:r>
          </w:p>
          <w:p w14:paraId="3DA525D2" w14:textId="11162BB8" w:rsidR="00795CF7" w:rsidRPr="00795CF7" w:rsidRDefault="007049E3" w:rsidP="00F03907">
            <w:pPr>
              <w:rPr>
                <w:sz w:val="36"/>
                <w:szCs w:val="36"/>
              </w:rPr>
            </w:pPr>
            <w:r w:rsidRPr="00795CF7">
              <w:rPr>
                <w:sz w:val="36"/>
                <w:szCs w:val="36"/>
              </w:rPr>
              <w:t xml:space="preserve"> H:</w:t>
            </w:r>
            <w:r w:rsidR="00795CF7" w:rsidRPr="00795CF7">
              <w:rPr>
                <w:sz w:val="36"/>
                <w:szCs w:val="36"/>
              </w:rPr>
              <w:t xml:space="preserve"> </w:t>
            </w:r>
            <w:r w:rsidRPr="00795CF7">
              <w:rPr>
                <w:sz w:val="36"/>
                <w:szCs w:val="36"/>
              </w:rPr>
              <w:t>The dose you have on hand.</w:t>
            </w:r>
          </w:p>
          <w:p w14:paraId="4520A992" w14:textId="77777777" w:rsidR="00795CF7" w:rsidRPr="00795CF7" w:rsidRDefault="007049E3" w:rsidP="00F03907">
            <w:pPr>
              <w:rPr>
                <w:sz w:val="36"/>
                <w:szCs w:val="36"/>
              </w:rPr>
            </w:pPr>
            <w:r w:rsidRPr="00795CF7">
              <w:rPr>
                <w:sz w:val="36"/>
                <w:szCs w:val="36"/>
              </w:rPr>
              <w:t xml:space="preserve"> Q: The volume or form the drug comes in. </w:t>
            </w:r>
          </w:p>
          <w:p w14:paraId="7AB284B0" w14:textId="40638636" w:rsidR="007049E3" w:rsidRPr="00795CF7" w:rsidRDefault="007049E3" w:rsidP="00F03907">
            <w:pPr>
              <w:rPr>
                <w:sz w:val="36"/>
                <w:szCs w:val="36"/>
              </w:rPr>
            </w:pPr>
            <w:r w:rsidRPr="00795CF7">
              <w:rPr>
                <w:sz w:val="36"/>
                <w:szCs w:val="36"/>
              </w:rPr>
              <w:t>X: Amount to give.</w:t>
            </w:r>
          </w:p>
        </w:tc>
        <w:tc>
          <w:tcPr>
            <w:tcW w:w="3177" w:type="dxa"/>
          </w:tcPr>
          <w:p w14:paraId="2D995F88" w14:textId="77777777" w:rsidR="007049E3" w:rsidRPr="00795CF7" w:rsidRDefault="007049E3" w:rsidP="00F03907">
            <w:pPr>
              <w:rPr>
                <w:sz w:val="36"/>
                <w:szCs w:val="36"/>
              </w:rPr>
            </w:pPr>
          </w:p>
        </w:tc>
      </w:tr>
      <w:tr w:rsidR="007049E3" w:rsidRPr="00795CF7" w14:paraId="5EDEBD84" w14:textId="77777777" w:rsidTr="00F03907">
        <w:tc>
          <w:tcPr>
            <w:tcW w:w="2877" w:type="dxa"/>
          </w:tcPr>
          <w:p w14:paraId="4B03F064" w14:textId="77777777" w:rsidR="007049E3" w:rsidRPr="00795CF7" w:rsidRDefault="007049E3" w:rsidP="00F03907">
            <w:pPr>
              <w:rPr>
                <w:sz w:val="36"/>
                <w:szCs w:val="36"/>
              </w:rPr>
            </w:pPr>
            <w:r w:rsidRPr="00795CF7">
              <w:rPr>
                <w:sz w:val="36"/>
                <w:szCs w:val="36"/>
              </w:rPr>
              <w:t>The Scenario</w:t>
            </w:r>
          </w:p>
        </w:tc>
        <w:tc>
          <w:tcPr>
            <w:tcW w:w="2962" w:type="dxa"/>
          </w:tcPr>
          <w:p w14:paraId="712A0929" w14:textId="77777777" w:rsidR="007049E3" w:rsidRPr="00795CF7" w:rsidRDefault="007049E3" w:rsidP="00F03907">
            <w:pPr>
              <w:rPr>
                <w:sz w:val="36"/>
                <w:szCs w:val="36"/>
              </w:rPr>
            </w:pPr>
            <w:r w:rsidRPr="00795CF7">
              <w:rPr>
                <w:sz w:val="36"/>
                <w:szCs w:val="36"/>
              </w:rPr>
              <w:t>A doctor prescribes 500 mg of Metformin. You look in the medicine cabinet and find tablets labelled 250 mg.</w:t>
            </w:r>
          </w:p>
          <w:p w14:paraId="74AE6C1E" w14:textId="77777777" w:rsidR="007049E3" w:rsidRPr="00795CF7" w:rsidRDefault="007049E3" w:rsidP="00F03907">
            <w:pPr>
              <w:rPr>
                <w:sz w:val="36"/>
                <w:szCs w:val="36"/>
              </w:rPr>
            </w:pPr>
            <w:r w:rsidRPr="00795CF7">
              <w:rPr>
                <w:sz w:val="36"/>
                <w:szCs w:val="36"/>
              </w:rPr>
              <w:t xml:space="preserve"> D: 500 mg, </w:t>
            </w:r>
          </w:p>
          <w:p w14:paraId="6276AF69" w14:textId="77777777" w:rsidR="007049E3" w:rsidRPr="00795CF7" w:rsidRDefault="007049E3" w:rsidP="00F03907">
            <w:pPr>
              <w:rPr>
                <w:sz w:val="36"/>
                <w:szCs w:val="36"/>
              </w:rPr>
            </w:pPr>
            <w:r w:rsidRPr="00795CF7">
              <w:rPr>
                <w:sz w:val="36"/>
                <w:szCs w:val="36"/>
              </w:rPr>
              <w:t xml:space="preserve">H: 250 mg, </w:t>
            </w:r>
          </w:p>
          <w:p w14:paraId="7E343A5D" w14:textId="77777777" w:rsidR="007049E3" w:rsidRPr="00795CF7" w:rsidRDefault="007049E3" w:rsidP="00F03907">
            <w:pPr>
              <w:rPr>
                <w:sz w:val="36"/>
                <w:szCs w:val="36"/>
              </w:rPr>
            </w:pPr>
            <w:r w:rsidRPr="00795CF7">
              <w:rPr>
                <w:sz w:val="36"/>
                <w:szCs w:val="36"/>
              </w:rPr>
              <w:t>Q: 1 tablet</w:t>
            </w:r>
          </w:p>
        </w:tc>
        <w:tc>
          <w:tcPr>
            <w:tcW w:w="3177" w:type="dxa"/>
          </w:tcPr>
          <w:p w14:paraId="34AFFF37" w14:textId="77777777" w:rsidR="007049E3" w:rsidRPr="00795CF7" w:rsidRDefault="007049E3" w:rsidP="00F03907">
            <w:pPr>
              <w:rPr>
                <w:sz w:val="36"/>
                <w:szCs w:val="36"/>
              </w:rPr>
            </w:pPr>
          </w:p>
        </w:tc>
      </w:tr>
      <w:tr w:rsidR="007049E3" w:rsidRPr="00795CF7" w14:paraId="655709C1" w14:textId="77777777" w:rsidTr="00F03907">
        <w:trPr>
          <w:cnfStyle w:val="000000100000" w:firstRow="0" w:lastRow="0" w:firstColumn="0" w:lastColumn="0" w:oddVBand="0" w:evenVBand="0" w:oddHBand="1" w:evenHBand="0" w:firstRowFirstColumn="0" w:firstRowLastColumn="0" w:lastRowFirstColumn="0" w:lastRowLastColumn="0"/>
        </w:trPr>
        <w:tc>
          <w:tcPr>
            <w:tcW w:w="2877" w:type="dxa"/>
          </w:tcPr>
          <w:p w14:paraId="2219574F" w14:textId="77777777" w:rsidR="007049E3" w:rsidRPr="00795CF7" w:rsidRDefault="007049E3" w:rsidP="00F03907">
            <w:pPr>
              <w:rPr>
                <w:sz w:val="36"/>
                <w:szCs w:val="36"/>
              </w:rPr>
            </w:pPr>
            <w:r w:rsidRPr="00795CF7">
              <w:rPr>
                <w:sz w:val="36"/>
                <w:szCs w:val="36"/>
              </w:rPr>
              <w:t>The Scenario</w:t>
            </w:r>
          </w:p>
        </w:tc>
        <w:tc>
          <w:tcPr>
            <w:tcW w:w="2962" w:type="dxa"/>
          </w:tcPr>
          <w:p w14:paraId="413729D2" w14:textId="77777777" w:rsidR="007049E3" w:rsidRPr="00795CF7" w:rsidRDefault="007049E3" w:rsidP="00F03907">
            <w:pPr>
              <w:rPr>
                <w:sz w:val="36"/>
                <w:szCs w:val="36"/>
              </w:rPr>
            </w:pPr>
            <w:r w:rsidRPr="00795CF7">
              <w:rPr>
                <w:sz w:val="36"/>
                <w:szCs w:val="36"/>
              </w:rPr>
              <w:t xml:space="preserve">A patient needs 300 mg of Ibuprofen liquid. The bottle states the concentration is 100 mg per 5 </w:t>
            </w:r>
            <w:proofErr w:type="spellStart"/>
            <w:r w:rsidRPr="00795CF7">
              <w:rPr>
                <w:sz w:val="36"/>
                <w:szCs w:val="36"/>
              </w:rPr>
              <w:t>mL.</w:t>
            </w:r>
            <w:proofErr w:type="spellEnd"/>
          </w:p>
          <w:p w14:paraId="7C4C38FF" w14:textId="77777777" w:rsidR="007049E3" w:rsidRPr="00795CF7" w:rsidRDefault="007049E3" w:rsidP="00F03907">
            <w:pPr>
              <w:rPr>
                <w:sz w:val="36"/>
                <w:szCs w:val="36"/>
              </w:rPr>
            </w:pPr>
            <w:r w:rsidRPr="00795CF7">
              <w:rPr>
                <w:sz w:val="36"/>
                <w:szCs w:val="36"/>
              </w:rPr>
              <w:t xml:space="preserve"> D: 300 mg, </w:t>
            </w:r>
          </w:p>
          <w:p w14:paraId="13339B6E" w14:textId="77777777" w:rsidR="007049E3" w:rsidRPr="00795CF7" w:rsidRDefault="007049E3" w:rsidP="00F03907">
            <w:pPr>
              <w:rPr>
                <w:sz w:val="36"/>
                <w:szCs w:val="36"/>
              </w:rPr>
            </w:pPr>
            <w:r w:rsidRPr="00795CF7">
              <w:rPr>
                <w:sz w:val="36"/>
                <w:szCs w:val="36"/>
              </w:rPr>
              <w:t>H: 100 mg,</w:t>
            </w:r>
          </w:p>
          <w:p w14:paraId="3DDE8A20" w14:textId="77777777" w:rsidR="007049E3" w:rsidRPr="00795CF7" w:rsidRDefault="007049E3" w:rsidP="00F03907">
            <w:pPr>
              <w:rPr>
                <w:sz w:val="36"/>
                <w:szCs w:val="36"/>
              </w:rPr>
            </w:pPr>
            <w:r w:rsidRPr="00795CF7">
              <w:rPr>
                <w:sz w:val="36"/>
                <w:szCs w:val="36"/>
              </w:rPr>
              <w:t xml:space="preserve"> Q: 5 mL</w:t>
            </w:r>
          </w:p>
        </w:tc>
        <w:tc>
          <w:tcPr>
            <w:tcW w:w="3177" w:type="dxa"/>
          </w:tcPr>
          <w:p w14:paraId="1D65CC30" w14:textId="77777777" w:rsidR="007049E3" w:rsidRPr="00795CF7" w:rsidRDefault="007049E3" w:rsidP="00F03907">
            <w:pPr>
              <w:rPr>
                <w:sz w:val="36"/>
                <w:szCs w:val="36"/>
              </w:rPr>
            </w:pPr>
          </w:p>
        </w:tc>
      </w:tr>
      <w:tr w:rsidR="007049E3" w:rsidRPr="00795CF7" w14:paraId="6E1D7947" w14:textId="77777777" w:rsidTr="00F03907">
        <w:tc>
          <w:tcPr>
            <w:tcW w:w="2877" w:type="dxa"/>
          </w:tcPr>
          <w:p w14:paraId="571E136B" w14:textId="77777777" w:rsidR="007049E3" w:rsidRPr="00795CF7" w:rsidRDefault="007049E3" w:rsidP="00F03907">
            <w:pPr>
              <w:rPr>
                <w:sz w:val="36"/>
                <w:szCs w:val="36"/>
              </w:rPr>
            </w:pPr>
            <w:r w:rsidRPr="00795CF7">
              <w:rPr>
                <w:sz w:val="36"/>
                <w:szCs w:val="36"/>
              </w:rPr>
              <w:lastRenderedPageBreak/>
              <w:t>Dosage Calculations – The 2ml Issue</w:t>
            </w:r>
          </w:p>
        </w:tc>
        <w:tc>
          <w:tcPr>
            <w:tcW w:w="2962" w:type="dxa"/>
          </w:tcPr>
          <w:p w14:paraId="37DBD5B3" w14:textId="77777777" w:rsidR="007049E3" w:rsidRPr="00795CF7" w:rsidRDefault="007049E3" w:rsidP="00F03907">
            <w:pPr>
              <w:rPr>
                <w:sz w:val="36"/>
                <w:szCs w:val="36"/>
              </w:rPr>
            </w:pPr>
            <w:r w:rsidRPr="00795CF7">
              <w:rPr>
                <w:sz w:val="36"/>
                <w:szCs w:val="36"/>
              </w:rPr>
              <w:t>For a dose of 12.5mg and a solution concentration of 10mg/2ml, why is using 2ml insufficient for accurate clinical dosing?</w:t>
            </w:r>
          </w:p>
        </w:tc>
        <w:tc>
          <w:tcPr>
            <w:tcW w:w="3177" w:type="dxa"/>
          </w:tcPr>
          <w:p w14:paraId="07A2081A" w14:textId="77777777" w:rsidR="007049E3" w:rsidRPr="00795CF7" w:rsidRDefault="007049E3" w:rsidP="00F03907">
            <w:pPr>
              <w:rPr>
                <w:sz w:val="36"/>
                <w:szCs w:val="36"/>
              </w:rPr>
            </w:pPr>
          </w:p>
        </w:tc>
      </w:tr>
      <w:tr w:rsidR="007049E3" w:rsidRPr="00795CF7" w14:paraId="74B693AD" w14:textId="77777777" w:rsidTr="00F03907">
        <w:trPr>
          <w:cnfStyle w:val="000000100000" w:firstRow="0" w:lastRow="0" w:firstColumn="0" w:lastColumn="0" w:oddVBand="0" w:evenVBand="0" w:oddHBand="1" w:evenHBand="0" w:firstRowFirstColumn="0" w:firstRowLastColumn="0" w:lastRowFirstColumn="0" w:lastRowLastColumn="0"/>
        </w:trPr>
        <w:tc>
          <w:tcPr>
            <w:tcW w:w="2877" w:type="dxa"/>
          </w:tcPr>
          <w:p w14:paraId="7BC27C98" w14:textId="77777777" w:rsidR="007049E3" w:rsidRPr="00795CF7" w:rsidRDefault="007049E3" w:rsidP="00F03907">
            <w:pPr>
              <w:rPr>
                <w:sz w:val="36"/>
                <w:szCs w:val="36"/>
              </w:rPr>
            </w:pPr>
            <w:r w:rsidRPr="00795CF7">
              <w:rPr>
                <w:sz w:val="36"/>
                <w:szCs w:val="36"/>
              </w:rPr>
              <w:t>Dosage Calculations</w:t>
            </w:r>
          </w:p>
        </w:tc>
        <w:tc>
          <w:tcPr>
            <w:tcW w:w="2962" w:type="dxa"/>
          </w:tcPr>
          <w:p w14:paraId="6F32D152" w14:textId="77777777" w:rsidR="007049E3" w:rsidRPr="00795CF7" w:rsidRDefault="007049E3" w:rsidP="00F03907">
            <w:pPr>
              <w:rPr>
                <w:sz w:val="36"/>
                <w:szCs w:val="36"/>
              </w:rPr>
            </w:pPr>
            <w:r w:rsidRPr="00795CF7">
              <w:rPr>
                <w:sz w:val="36"/>
                <w:szCs w:val="36"/>
              </w:rPr>
              <w:t>Calculate how many 500mg tablets are needed for a 1g Paracetamol dose.</w:t>
            </w:r>
          </w:p>
        </w:tc>
        <w:tc>
          <w:tcPr>
            <w:tcW w:w="3177" w:type="dxa"/>
          </w:tcPr>
          <w:p w14:paraId="0B952B9B" w14:textId="77777777" w:rsidR="007049E3" w:rsidRPr="00795CF7" w:rsidRDefault="007049E3" w:rsidP="00F03907">
            <w:pPr>
              <w:rPr>
                <w:sz w:val="36"/>
                <w:szCs w:val="36"/>
              </w:rPr>
            </w:pPr>
          </w:p>
        </w:tc>
      </w:tr>
      <w:tr w:rsidR="007049E3" w:rsidRPr="00795CF7" w14:paraId="6FFC5786" w14:textId="77777777" w:rsidTr="00F03907">
        <w:tc>
          <w:tcPr>
            <w:tcW w:w="2877" w:type="dxa"/>
          </w:tcPr>
          <w:p w14:paraId="1B4C40CC" w14:textId="77777777" w:rsidR="007049E3" w:rsidRPr="00795CF7" w:rsidRDefault="007049E3" w:rsidP="00F03907">
            <w:pPr>
              <w:rPr>
                <w:sz w:val="36"/>
                <w:szCs w:val="36"/>
              </w:rPr>
            </w:pPr>
            <w:r w:rsidRPr="00795CF7">
              <w:rPr>
                <w:sz w:val="36"/>
                <w:szCs w:val="36"/>
              </w:rPr>
              <w:t>Dosage Calculations</w:t>
            </w:r>
          </w:p>
        </w:tc>
        <w:tc>
          <w:tcPr>
            <w:tcW w:w="2962" w:type="dxa"/>
          </w:tcPr>
          <w:p w14:paraId="575E89C8" w14:textId="77777777" w:rsidR="007049E3" w:rsidRPr="00795CF7" w:rsidRDefault="007049E3" w:rsidP="00F03907">
            <w:pPr>
              <w:rPr>
                <w:sz w:val="36"/>
                <w:szCs w:val="36"/>
              </w:rPr>
            </w:pPr>
            <w:r w:rsidRPr="00795CF7">
              <w:rPr>
                <w:sz w:val="36"/>
                <w:szCs w:val="36"/>
              </w:rPr>
              <w:t>Determine the required volume of a 250mg/5ml Paracetamol solution for a 180mg dose.</w:t>
            </w:r>
          </w:p>
        </w:tc>
        <w:tc>
          <w:tcPr>
            <w:tcW w:w="3177" w:type="dxa"/>
          </w:tcPr>
          <w:p w14:paraId="60D895EC" w14:textId="77777777" w:rsidR="007049E3" w:rsidRPr="00795CF7" w:rsidRDefault="007049E3" w:rsidP="00F03907">
            <w:pPr>
              <w:rPr>
                <w:sz w:val="36"/>
                <w:szCs w:val="36"/>
              </w:rPr>
            </w:pPr>
          </w:p>
        </w:tc>
      </w:tr>
      <w:tr w:rsidR="007049E3" w:rsidRPr="00795CF7" w14:paraId="5C0FFCB1" w14:textId="77777777" w:rsidTr="00F03907">
        <w:trPr>
          <w:cnfStyle w:val="000000100000" w:firstRow="0" w:lastRow="0" w:firstColumn="0" w:lastColumn="0" w:oddVBand="0" w:evenVBand="0" w:oddHBand="1" w:evenHBand="0" w:firstRowFirstColumn="0" w:firstRowLastColumn="0" w:lastRowFirstColumn="0" w:lastRowLastColumn="0"/>
        </w:trPr>
        <w:tc>
          <w:tcPr>
            <w:tcW w:w="2877" w:type="dxa"/>
          </w:tcPr>
          <w:p w14:paraId="3EB692E3" w14:textId="77777777" w:rsidR="007049E3" w:rsidRPr="00795CF7" w:rsidRDefault="007049E3" w:rsidP="00F03907">
            <w:pPr>
              <w:rPr>
                <w:sz w:val="36"/>
                <w:szCs w:val="36"/>
              </w:rPr>
            </w:pPr>
            <w:r w:rsidRPr="00795CF7">
              <w:rPr>
                <w:sz w:val="36"/>
                <w:szCs w:val="36"/>
              </w:rPr>
              <w:t>SBAR Protocol – Emergency Calls</w:t>
            </w:r>
          </w:p>
        </w:tc>
        <w:tc>
          <w:tcPr>
            <w:tcW w:w="2962" w:type="dxa"/>
          </w:tcPr>
          <w:p w14:paraId="7D2DD4D2" w14:textId="77777777" w:rsidR="007049E3" w:rsidRPr="00795CF7" w:rsidRDefault="007049E3" w:rsidP="00F03907">
            <w:pPr>
              <w:rPr>
                <w:sz w:val="36"/>
                <w:szCs w:val="36"/>
              </w:rPr>
            </w:pPr>
            <w:r w:rsidRPr="00795CF7">
              <w:rPr>
                <w:sz w:val="36"/>
                <w:szCs w:val="36"/>
              </w:rPr>
              <w:t xml:space="preserve">How can you effectively communicate a patient crisis to a </w:t>
            </w:r>
            <w:proofErr w:type="gramStart"/>
            <w:r w:rsidRPr="00795CF7">
              <w:rPr>
                <w:sz w:val="36"/>
                <w:szCs w:val="36"/>
              </w:rPr>
              <w:t>999 operator</w:t>
            </w:r>
            <w:proofErr w:type="gramEnd"/>
            <w:r w:rsidRPr="00795CF7">
              <w:rPr>
                <w:sz w:val="36"/>
                <w:szCs w:val="36"/>
              </w:rPr>
              <w:t xml:space="preserve"> using only four sentences?</w:t>
            </w:r>
          </w:p>
        </w:tc>
        <w:tc>
          <w:tcPr>
            <w:tcW w:w="3177" w:type="dxa"/>
          </w:tcPr>
          <w:p w14:paraId="624A6BA1" w14:textId="77777777" w:rsidR="007049E3" w:rsidRPr="00795CF7" w:rsidRDefault="007049E3" w:rsidP="00F03907">
            <w:pPr>
              <w:rPr>
                <w:sz w:val="36"/>
                <w:szCs w:val="36"/>
              </w:rPr>
            </w:pPr>
          </w:p>
        </w:tc>
      </w:tr>
    </w:tbl>
    <w:p w14:paraId="7122667C" w14:textId="77777777" w:rsidR="007049E3" w:rsidRPr="00795CF7" w:rsidRDefault="007049E3" w:rsidP="007049E3">
      <w:pPr>
        <w:rPr>
          <w:sz w:val="36"/>
          <w:szCs w:val="36"/>
        </w:rPr>
      </w:pPr>
    </w:p>
    <w:p w14:paraId="4FC28427" w14:textId="77777777" w:rsidR="007049E3" w:rsidRPr="003C09D7" w:rsidRDefault="007049E3" w:rsidP="007049E3">
      <w:pPr>
        <w:jc w:val="center"/>
        <w:rPr>
          <w:rFonts w:asciiTheme="majorHAnsi" w:hAnsiTheme="majorHAnsi"/>
        </w:rPr>
      </w:pPr>
    </w:p>
    <w:p w14:paraId="00EC6405" w14:textId="77777777" w:rsidR="007049E3" w:rsidRDefault="007049E3"/>
    <w:p w14:paraId="57804A1D" w14:textId="77777777" w:rsidR="007049E3" w:rsidRPr="003C09D7" w:rsidRDefault="007049E3" w:rsidP="007049E3">
      <w:pPr>
        <w:spacing w:line="276" w:lineRule="auto"/>
        <w:ind w:left="360"/>
        <w:rPr>
          <w:rFonts w:asciiTheme="majorHAnsi" w:hAnsiTheme="majorHAnsi" w:cs="Arial"/>
          <w:color w:val="1F1F1F"/>
          <w:sz w:val="36"/>
          <w:szCs w:val="36"/>
        </w:rPr>
      </w:pPr>
      <w:r w:rsidRPr="003C09D7">
        <w:rPr>
          <w:rFonts w:asciiTheme="majorHAnsi" w:hAnsiTheme="majorHAnsi" w:cs="Arial"/>
          <w:color w:val="1F1F1F"/>
          <w:sz w:val="36"/>
          <w:szCs w:val="36"/>
        </w:rPr>
        <w:t xml:space="preserve">References </w:t>
      </w:r>
    </w:p>
    <w:p w14:paraId="6FA82A07" w14:textId="77777777" w:rsidR="007049E3" w:rsidRPr="003C09D7" w:rsidRDefault="007049E3" w:rsidP="007049E3">
      <w:pPr>
        <w:numPr>
          <w:ilvl w:val="0"/>
          <w:numId w:val="30"/>
        </w:numPr>
        <w:spacing w:after="0" w:line="216" w:lineRule="auto"/>
        <w:contextualSpacing/>
        <w:rPr>
          <w:rFonts w:asciiTheme="majorHAnsi" w:eastAsia="Times New Roman" w:hAnsiTheme="majorHAnsi" w:cs="Times New Roman"/>
          <w:sz w:val="36"/>
          <w:szCs w:val="24"/>
          <w:lang w:eastAsia="en-GB"/>
        </w:rPr>
      </w:pPr>
      <w:r w:rsidRPr="003C09D7">
        <w:rPr>
          <w:rFonts w:asciiTheme="majorHAnsi" w:eastAsiaTheme="minorEastAsia" w:hAnsiTheme="majorHAnsi"/>
          <w:color w:val="000000" w:themeColor="text1"/>
          <w:kern w:val="24"/>
          <w:sz w:val="36"/>
          <w:szCs w:val="36"/>
          <w:lang w:eastAsia="en-GB"/>
        </w:rPr>
        <w:t>Resuscitation Council UK: ABCDE Approach.</w:t>
      </w:r>
    </w:p>
    <w:p w14:paraId="2161332D" w14:textId="77777777" w:rsidR="007049E3" w:rsidRPr="003C09D7" w:rsidRDefault="007049E3" w:rsidP="007049E3">
      <w:pPr>
        <w:numPr>
          <w:ilvl w:val="0"/>
          <w:numId w:val="30"/>
        </w:numPr>
        <w:spacing w:after="0" w:line="216" w:lineRule="auto"/>
        <w:contextualSpacing/>
        <w:rPr>
          <w:rFonts w:asciiTheme="majorHAnsi" w:eastAsia="Times New Roman" w:hAnsiTheme="majorHAnsi" w:cs="Times New Roman"/>
          <w:sz w:val="36"/>
          <w:szCs w:val="24"/>
          <w:lang w:eastAsia="en-GB"/>
        </w:rPr>
      </w:pPr>
      <w:r w:rsidRPr="003C09D7">
        <w:rPr>
          <w:rFonts w:asciiTheme="majorHAnsi" w:eastAsiaTheme="minorEastAsia" w:hAnsiTheme="majorHAnsi"/>
          <w:color w:val="000000" w:themeColor="text1"/>
          <w:kern w:val="24"/>
          <w:sz w:val="36"/>
          <w:szCs w:val="36"/>
          <w:lang w:eastAsia="en-GB"/>
        </w:rPr>
        <w:t>NICE [NG217]: Epilepsies management.</w:t>
      </w:r>
    </w:p>
    <w:p w14:paraId="28F4F6BA" w14:textId="77777777" w:rsidR="007049E3" w:rsidRPr="003C09D7" w:rsidRDefault="007049E3" w:rsidP="007049E3">
      <w:pPr>
        <w:numPr>
          <w:ilvl w:val="0"/>
          <w:numId w:val="30"/>
        </w:numPr>
        <w:spacing w:after="0" w:line="216" w:lineRule="auto"/>
        <w:contextualSpacing/>
        <w:rPr>
          <w:rFonts w:asciiTheme="majorHAnsi" w:eastAsia="Times New Roman" w:hAnsiTheme="majorHAnsi" w:cs="Times New Roman"/>
          <w:sz w:val="36"/>
          <w:szCs w:val="24"/>
          <w:lang w:eastAsia="en-GB"/>
        </w:rPr>
      </w:pPr>
      <w:r w:rsidRPr="003C09D7">
        <w:rPr>
          <w:rFonts w:asciiTheme="majorHAnsi" w:eastAsiaTheme="minorEastAsia" w:hAnsiTheme="majorHAnsi"/>
          <w:color w:val="000000" w:themeColor="text1"/>
          <w:kern w:val="24"/>
          <w:sz w:val="36"/>
          <w:szCs w:val="36"/>
          <w:lang w:eastAsia="en-GB"/>
        </w:rPr>
        <w:lastRenderedPageBreak/>
        <w:t>NTSP: National Tracheostomy Safety Project.</w:t>
      </w:r>
    </w:p>
    <w:p w14:paraId="58AA0BF2" w14:textId="77777777" w:rsidR="007049E3" w:rsidRPr="003C09D7" w:rsidRDefault="007049E3" w:rsidP="007049E3">
      <w:pPr>
        <w:numPr>
          <w:ilvl w:val="0"/>
          <w:numId w:val="30"/>
        </w:numPr>
        <w:spacing w:after="0" w:line="216" w:lineRule="auto"/>
        <w:contextualSpacing/>
        <w:rPr>
          <w:rFonts w:asciiTheme="majorHAnsi" w:eastAsia="Times New Roman" w:hAnsiTheme="majorHAnsi" w:cs="Times New Roman"/>
          <w:sz w:val="36"/>
          <w:szCs w:val="24"/>
          <w:lang w:eastAsia="en-GB"/>
        </w:rPr>
      </w:pPr>
      <w:r w:rsidRPr="003C09D7">
        <w:rPr>
          <w:rFonts w:asciiTheme="majorHAnsi" w:eastAsiaTheme="minorEastAsia" w:hAnsiTheme="majorHAnsi"/>
          <w:color w:val="000000" w:themeColor="text1"/>
          <w:kern w:val="24"/>
          <w:sz w:val="36"/>
          <w:szCs w:val="36"/>
          <w:lang w:eastAsia="en-GB"/>
        </w:rPr>
        <w:t>NHS England: SBAR Communication standards.</w:t>
      </w:r>
    </w:p>
    <w:p w14:paraId="0E991C9B" w14:textId="77777777" w:rsidR="007049E3" w:rsidRPr="003C09D7" w:rsidRDefault="007049E3" w:rsidP="007049E3">
      <w:pPr>
        <w:numPr>
          <w:ilvl w:val="0"/>
          <w:numId w:val="30"/>
        </w:numPr>
        <w:spacing w:after="0" w:line="216" w:lineRule="auto"/>
        <w:contextualSpacing/>
        <w:rPr>
          <w:rFonts w:asciiTheme="majorHAnsi" w:eastAsia="Times New Roman" w:hAnsiTheme="majorHAnsi" w:cs="Times New Roman"/>
          <w:sz w:val="36"/>
          <w:szCs w:val="24"/>
          <w:lang w:eastAsia="en-GB"/>
        </w:rPr>
      </w:pPr>
      <w:r w:rsidRPr="003C09D7">
        <w:rPr>
          <w:rFonts w:asciiTheme="majorHAnsi" w:eastAsiaTheme="minorEastAsia" w:hAnsiTheme="majorHAnsi"/>
          <w:color w:val="000000" w:themeColor="text1"/>
          <w:kern w:val="24"/>
          <w:sz w:val="36"/>
          <w:szCs w:val="36"/>
          <w:lang w:eastAsia="en-GB"/>
        </w:rPr>
        <w:t>Reference List</w:t>
      </w:r>
    </w:p>
    <w:p w14:paraId="22EB2A0C" w14:textId="77777777" w:rsidR="007049E3" w:rsidRPr="003C09D7" w:rsidRDefault="007049E3" w:rsidP="007049E3">
      <w:pPr>
        <w:numPr>
          <w:ilvl w:val="0"/>
          <w:numId w:val="30"/>
        </w:numPr>
        <w:spacing w:after="0" w:line="216" w:lineRule="auto"/>
        <w:contextualSpacing/>
        <w:textAlignment w:val="baseline"/>
        <w:rPr>
          <w:rFonts w:asciiTheme="majorHAnsi" w:eastAsia="Times New Roman" w:hAnsiTheme="majorHAnsi" w:cs="Times New Roman"/>
          <w:sz w:val="36"/>
          <w:szCs w:val="24"/>
          <w:lang w:eastAsia="en-GB"/>
        </w:rPr>
      </w:pPr>
      <w:r w:rsidRPr="003C09D7">
        <w:rPr>
          <w:rFonts w:asciiTheme="majorHAnsi" w:eastAsiaTheme="minorEastAsia" w:hAnsiTheme="majorHAnsi"/>
          <w:color w:val="000000" w:themeColor="text1"/>
          <w:kern w:val="24"/>
          <w:sz w:val="36"/>
          <w:szCs w:val="36"/>
          <w:lang w:eastAsia="en-GB"/>
        </w:rPr>
        <w:t xml:space="preserve">Resuscitation Council UK (2021). </w:t>
      </w:r>
      <w:r w:rsidRPr="003C09D7">
        <w:rPr>
          <w:rFonts w:asciiTheme="majorHAnsi" w:eastAsiaTheme="minorEastAsia" w:hAnsiTheme="majorHAnsi"/>
          <w:i/>
          <w:iCs/>
          <w:color w:val="000000" w:themeColor="text1"/>
          <w:kern w:val="24"/>
          <w:sz w:val="36"/>
          <w:szCs w:val="36"/>
          <w:lang w:eastAsia="en-GB"/>
        </w:rPr>
        <w:t>Adult and Paediatric ABCDE Assessment Guidelines.</w:t>
      </w:r>
    </w:p>
    <w:p w14:paraId="32B8C9A1" w14:textId="77777777" w:rsidR="007049E3" w:rsidRPr="003C09D7" w:rsidRDefault="007049E3" w:rsidP="007049E3">
      <w:pPr>
        <w:numPr>
          <w:ilvl w:val="0"/>
          <w:numId w:val="30"/>
        </w:numPr>
        <w:spacing w:after="0" w:line="216" w:lineRule="auto"/>
        <w:contextualSpacing/>
        <w:textAlignment w:val="baseline"/>
        <w:rPr>
          <w:rFonts w:asciiTheme="majorHAnsi" w:eastAsia="Times New Roman" w:hAnsiTheme="majorHAnsi" w:cs="Times New Roman"/>
          <w:sz w:val="36"/>
          <w:szCs w:val="24"/>
          <w:lang w:eastAsia="en-GB"/>
        </w:rPr>
      </w:pPr>
      <w:r w:rsidRPr="003C09D7">
        <w:rPr>
          <w:rFonts w:asciiTheme="majorHAnsi" w:eastAsiaTheme="minorEastAsia" w:hAnsiTheme="majorHAnsi"/>
          <w:color w:val="000000" w:themeColor="text1"/>
          <w:kern w:val="24"/>
          <w:sz w:val="36"/>
          <w:szCs w:val="36"/>
          <w:lang w:eastAsia="en-GB"/>
        </w:rPr>
        <w:t xml:space="preserve">National Tracheostomy Safety Project (NTSP). </w:t>
      </w:r>
      <w:r w:rsidRPr="003C09D7">
        <w:rPr>
          <w:rFonts w:asciiTheme="majorHAnsi" w:eastAsiaTheme="minorEastAsia" w:hAnsiTheme="majorHAnsi"/>
          <w:i/>
          <w:iCs/>
          <w:color w:val="000000" w:themeColor="text1"/>
          <w:kern w:val="24"/>
          <w:sz w:val="36"/>
          <w:szCs w:val="36"/>
          <w:lang w:eastAsia="en-GB"/>
        </w:rPr>
        <w:t>Manual for Care of Patients with Tracheostomies.</w:t>
      </w:r>
    </w:p>
    <w:p w14:paraId="761BF2F6" w14:textId="77777777" w:rsidR="007049E3" w:rsidRPr="003C09D7" w:rsidRDefault="007049E3" w:rsidP="007049E3">
      <w:pPr>
        <w:numPr>
          <w:ilvl w:val="0"/>
          <w:numId w:val="30"/>
        </w:numPr>
        <w:spacing w:after="0" w:line="216" w:lineRule="auto"/>
        <w:contextualSpacing/>
        <w:textAlignment w:val="baseline"/>
        <w:rPr>
          <w:rFonts w:asciiTheme="majorHAnsi" w:eastAsia="Times New Roman" w:hAnsiTheme="majorHAnsi" w:cs="Times New Roman"/>
          <w:sz w:val="36"/>
          <w:szCs w:val="24"/>
          <w:lang w:eastAsia="en-GB"/>
        </w:rPr>
      </w:pPr>
      <w:r w:rsidRPr="003C09D7">
        <w:rPr>
          <w:rFonts w:asciiTheme="majorHAnsi" w:eastAsiaTheme="minorEastAsia" w:hAnsiTheme="majorHAnsi"/>
          <w:color w:val="000000" w:themeColor="text1"/>
          <w:kern w:val="24"/>
          <w:sz w:val="36"/>
          <w:szCs w:val="36"/>
          <w:lang w:eastAsia="en-GB"/>
        </w:rPr>
        <w:t xml:space="preserve">NICE Guidelines [NG217]. </w:t>
      </w:r>
      <w:r w:rsidRPr="003C09D7">
        <w:rPr>
          <w:rFonts w:asciiTheme="majorHAnsi" w:eastAsiaTheme="minorEastAsia" w:hAnsiTheme="majorHAnsi"/>
          <w:i/>
          <w:iCs/>
          <w:color w:val="000000" w:themeColor="text1"/>
          <w:kern w:val="24"/>
          <w:sz w:val="36"/>
          <w:szCs w:val="36"/>
          <w:lang w:eastAsia="en-GB"/>
        </w:rPr>
        <w:t>Epilepsies: diagnosis and management.</w:t>
      </w:r>
    </w:p>
    <w:p w14:paraId="2944C087" w14:textId="77777777" w:rsidR="007049E3" w:rsidRPr="003C09D7" w:rsidRDefault="007049E3" w:rsidP="007049E3">
      <w:pPr>
        <w:numPr>
          <w:ilvl w:val="0"/>
          <w:numId w:val="30"/>
        </w:numPr>
        <w:spacing w:after="0" w:line="216" w:lineRule="auto"/>
        <w:contextualSpacing/>
        <w:textAlignment w:val="baseline"/>
        <w:rPr>
          <w:rFonts w:asciiTheme="majorHAnsi" w:eastAsia="Times New Roman" w:hAnsiTheme="majorHAnsi" w:cs="Times New Roman"/>
          <w:sz w:val="36"/>
          <w:szCs w:val="24"/>
          <w:lang w:eastAsia="en-GB"/>
        </w:rPr>
      </w:pPr>
      <w:r w:rsidRPr="003C09D7">
        <w:rPr>
          <w:rFonts w:asciiTheme="majorHAnsi" w:eastAsiaTheme="minorEastAsia" w:hAnsiTheme="majorHAnsi"/>
          <w:color w:val="000000" w:themeColor="text1"/>
          <w:kern w:val="24"/>
          <w:sz w:val="36"/>
          <w:szCs w:val="36"/>
          <w:lang w:eastAsia="en-GB"/>
        </w:rPr>
        <w:t xml:space="preserve">NHS England. </w:t>
      </w:r>
      <w:r w:rsidRPr="003C09D7">
        <w:rPr>
          <w:rFonts w:asciiTheme="majorHAnsi" w:eastAsiaTheme="minorEastAsia" w:hAnsiTheme="majorHAnsi"/>
          <w:i/>
          <w:iCs/>
          <w:color w:val="000000" w:themeColor="text1"/>
          <w:kern w:val="24"/>
          <w:sz w:val="36"/>
          <w:szCs w:val="36"/>
          <w:lang w:eastAsia="en-GB"/>
        </w:rPr>
        <w:t>SBAR Communication Tool for Clinicians.</w:t>
      </w:r>
    </w:p>
    <w:p w14:paraId="4D9AC9F1" w14:textId="77777777" w:rsidR="007049E3" w:rsidRPr="003C09D7" w:rsidRDefault="007049E3" w:rsidP="007049E3">
      <w:pPr>
        <w:numPr>
          <w:ilvl w:val="0"/>
          <w:numId w:val="30"/>
        </w:numPr>
        <w:spacing w:after="0" w:line="216" w:lineRule="auto"/>
        <w:contextualSpacing/>
        <w:textAlignment w:val="baseline"/>
        <w:rPr>
          <w:rFonts w:asciiTheme="majorHAnsi" w:eastAsia="Times New Roman" w:hAnsiTheme="majorHAnsi" w:cs="Times New Roman"/>
          <w:sz w:val="36"/>
          <w:szCs w:val="24"/>
          <w:lang w:eastAsia="en-GB"/>
        </w:rPr>
      </w:pPr>
      <w:r w:rsidRPr="003C09D7">
        <w:rPr>
          <w:rFonts w:asciiTheme="majorHAnsi" w:eastAsiaTheme="minorEastAsia" w:hAnsiTheme="majorHAnsi"/>
          <w:color w:val="000000" w:themeColor="text1"/>
          <w:kern w:val="24"/>
          <w:sz w:val="36"/>
          <w:szCs w:val="36"/>
          <w:lang w:eastAsia="en-GB"/>
        </w:rPr>
        <w:t xml:space="preserve">IDDSI Framework (2019). </w:t>
      </w:r>
      <w:r w:rsidRPr="003C09D7">
        <w:rPr>
          <w:rFonts w:asciiTheme="majorHAnsi" w:eastAsiaTheme="minorEastAsia" w:hAnsiTheme="majorHAnsi"/>
          <w:i/>
          <w:iCs/>
          <w:color w:val="000000" w:themeColor="text1"/>
          <w:kern w:val="24"/>
          <w:sz w:val="36"/>
          <w:szCs w:val="36"/>
          <w:lang w:eastAsia="en-GB"/>
        </w:rPr>
        <w:t>International Dysphagia Diet Standardisation.</w:t>
      </w:r>
    </w:p>
    <w:p w14:paraId="464206A8" w14:textId="77777777" w:rsidR="007049E3" w:rsidRPr="003C09D7" w:rsidRDefault="007049E3" w:rsidP="007049E3">
      <w:pPr>
        <w:numPr>
          <w:ilvl w:val="0"/>
          <w:numId w:val="30"/>
        </w:numPr>
        <w:spacing w:after="0" w:line="216" w:lineRule="auto"/>
        <w:contextualSpacing/>
        <w:textAlignment w:val="baseline"/>
        <w:rPr>
          <w:rFonts w:asciiTheme="majorHAnsi" w:eastAsia="Times New Roman" w:hAnsiTheme="majorHAnsi" w:cs="Times New Roman"/>
          <w:sz w:val="36"/>
          <w:szCs w:val="24"/>
          <w:lang w:eastAsia="en-GB"/>
        </w:rPr>
      </w:pPr>
      <w:r w:rsidRPr="003C09D7">
        <w:rPr>
          <w:rFonts w:asciiTheme="majorHAnsi" w:eastAsiaTheme="minorEastAsia" w:hAnsiTheme="majorHAnsi"/>
          <w:color w:val="000000" w:themeColor="text1"/>
          <w:kern w:val="24"/>
          <w:sz w:val="36"/>
          <w:szCs w:val="36"/>
          <w:lang w:eastAsia="en-GB"/>
        </w:rPr>
        <w:t xml:space="preserve">British Dietetic Association. </w:t>
      </w:r>
      <w:r w:rsidRPr="003C09D7">
        <w:rPr>
          <w:rFonts w:asciiTheme="majorHAnsi" w:eastAsiaTheme="minorEastAsia" w:hAnsiTheme="majorHAnsi"/>
          <w:i/>
          <w:iCs/>
          <w:color w:val="000000" w:themeColor="text1"/>
          <w:kern w:val="24"/>
          <w:sz w:val="36"/>
          <w:szCs w:val="36"/>
          <w:lang w:eastAsia="en-GB"/>
        </w:rPr>
        <w:t>Clinical Guidelines for Enteral Feeding.</w:t>
      </w:r>
    </w:p>
    <w:p w14:paraId="6E062848" w14:textId="77777777" w:rsidR="007049E3" w:rsidRPr="003C09D7" w:rsidRDefault="007049E3" w:rsidP="007049E3">
      <w:pPr>
        <w:numPr>
          <w:ilvl w:val="0"/>
          <w:numId w:val="30"/>
        </w:numPr>
        <w:spacing w:after="0" w:line="216" w:lineRule="auto"/>
        <w:contextualSpacing/>
        <w:textAlignment w:val="baseline"/>
        <w:rPr>
          <w:rFonts w:asciiTheme="majorHAnsi" w:eastAsia="Times New Roman" w:hAnsiTheme="majorHAnsi" w:cs="Times New Roman"/>
          <w:sz w:val="36"/>
          <w:szCs w:val="24"/>
          <w:lang w:eastAsia="en-GB"/>
        </w:rPr>
      </w:pPr>
      <w:r w:rsidRPr="003C09D7">
        <w:rPr>
          <w:rFonts w:asciiTheme="majorHAnsi" w:eastAsiaTheme="minorEastAsia" w:hAnsiTheme="majorHAnsi"/>
          <w:color w:val="000000" w:themeColor="text1"/>
          <w:kern w:val="24"/>
          <w:sz w:val="36"/>
          <w:szCs w:val="36"/>
          <w:lang w:eastAsia="en-GB"/>
        </w:rPr>
        <w:t xml:space="preserve">Royal Pharmaceutical Society. </w:t>
      </w:r>
      <w:r w:rsidRPr="003C09D7">
        <w:rPr>
          <w:rFonts w:asciiTheme="majorHAnsi" w:eastAsiaTheme="minorEastAsia" w:hAnsiTheme="majorHAnsi"/>
          <w:i/>
          <w:iCs/>
          <w:color w:val="000000" w:themeColor="text1"/>
          <w:kern w:val="24"/>
          <w:sz w:val="36"/>
          <w:szCs w:val="36"/>
          <w:lang w:eastAsia="en-GB"/>
        </w:rPr>
        <w:t>Safe and Secure Handling of Medicines.</w:t>
      </w:r>
    </w:p>
    <w:p w14:paraId="7D443668" w14:textId="77777777" w:rsidR="007049E3" w:rsidRPr="003C09D7" w:rsidRDefault="007049E3" w:rsidP="007049E3">
      <w:pPr>
        <w:jc w:val="center"/>
        <w:rPr>
          <w:rFonts w:asciiTheme="majorHAnsi" w:hAnsiTheme="majorHAnsi"/>
        </w:rPr>
      </w:pPr>
    </w:p>
    <w:p w14:paraId="49D1960A" w14:textId="77777777" w:rsidR="007049E3" w:rsidRDefault="007049E3"/>
    <w:p w14:paraId="2C385A56" w14:textId="77777777" w:rsidR="007049E3" w:rsidRDefault="007049E3"/>
    <w:p w14:paraId="3B2BACB4" w14:textId="77777777" w:rsidR="007049E3" w:rsidRDefault="007049E3">
      <w:pPr>
        <w:rPr>
          <w:rFonts w:eastAsiaTheme="minorEastAsia"/>
        </w:rPr>
      </w:pPr>
    </w:p>
    <w:sectPr w:rsidR="007049E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5496F" w14:textId="77777777" w:rsidR="009670CC" w:rsidRDefault="009670CC" w:rsidP="00C33648">
      <w:pPr>
        <w:spacing w:after="0" w:line="240" w:lineRule="auto"/>
      </w:pPr>
      <w:r>
        <w:separator/>
      </w:r>
    </w:p>
  </w:endnote>
  <w:endnote w:type="continuationSeparator" w:id="0">
    <w:p w14:paraId="542DC38E" w14:textId="77777777" w:rsidR="009670CC" w:rsidRDefault="009670CC" w:rsidP="00C33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0AAE0" w14:textId="77777777" w:rsidR="009670CC" w:rsidRDefault="009670CC" w:rsidP="00C33648">
      <w:pPr>
        <w:spacing w:after="0" w:line="240" w:lineRule="auto"/>
      </w:pPr>
      <w:r>
        <w:separator/>
      </w:r>
    </w:p>
  </w:footnote>
  <w:footnote w:type="continuationSeparator" w:id="0">
    <w:p w14:paraId="75C64225" w14:textId="77777777" w:rsidR="009670CC" w:rsidRDefault="009670CC" w:rsidP="00C33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86CD" w14:textId="101032FD" w:rsidR="00C33648" w:rsidRDefault="00C33648" w:rsidP="002C7177">
    <w:pPr>
      <w:pStyle w:val="Header"/>
    </w:pPr>
    <w:r>
      <w:rPr>
        <w:rFonts w:ascii="Aptos" w:hAnsi="Aptos"/>
        <w:noProof/>
        <w:color w:val="000000"/>
      </w:rPr>
      <w:drawing>
        <wp:inline distT="0" distB="0" distL="0" distR="0" wp14:anchorId="10E34D83" wp14:editId="7B2165E4">
          <wp:extent cx="2218690" cy="9937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18690" cy="993775"/>
                  </a:xfrm>
                  <a:prstGeom prst="rect">
                    <a:avLst/>
                  </a:prstGeom>
                  <a:noFill/>
                  <a:ln>
                    <a:noFill/>
                  </a:ln>
                </pic:spPr>
              </pic:pic>
            </a:graphicData>
          </a:graphic>
        </wp:inline>
      </w:drawing>
    </w:r>
    <w:r w:rsidR="002C7177">
      <w:t xml:space="preserve">Designed by Trainer </w:t>
    </w:r>
    <w:r w:rsidR="00D404D4">
      <w:t>Rosemary Lanlehin MMAB CONS</w:t>
    </w:r>
    <w:r w:rsidR="002C7177">
      <w:t>ULTING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24D8"/>
    <w:multiLevelType w:val="multilevel"/>
    <w:tmpl w:val="3662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E652B"/>
    <w:multiLevelType w:val="multilevel"/>
    <w:tmpl w:val="C678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726B5"/>
    <w:multiLevelType w:val="multilevel"/>
    <w:tmpl w:val="3FB2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433F7"/>
    <w:multiLevelType w:val="multilevel"/>
    <w:tmpl w:val="8A3A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655C8"/>
    <w:multiLevelType w:val="hybridMultilevel"/>
    <w:tmpl w:val="2EF49E16"/>
    <w:lvl w:ilvl="0" w:tplc="08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4C33A43"/>
    <w:multiLevelType w:val="multilevel"/>
    <w:tmpl w:val="B05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F17FA"/>
    <w:multiLevelType w:val="multilevel"/>
    <w:tmpl w:val="F8C8A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57433"/>
    <w:multiLevelType w:val="multilevel"/>
    <w:tmpl w:val="0E18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B774D"/>
    <w:multiLevelType w:val="multilevel"/>
    <w:tmpl w:val="0A8C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B48DB"/>
    <w:multiLevelType w:val="multilevel"/>
    <w:tmpl w:val="73C0F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F5145"/>
    <w:multiLevelType w:val="multilevel"/>
    <w:tmpl w:val="259C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939A1"/>
    <w:multiLevelType w:val="hybridMultilevel"/>
    <w:tmpl w:val="494C7DD0"/>
    <w:lvl w:ilvl="0" w:tplc="F6769652">
      <w:start w:val="1"/>
      <w:numFmt w:val="bullet"/>
      <w:lvlText w:val="•"/>
      <w:lvlJc w:val="left"/>
      <w:pPr>
        <w:tabs>
          <w:tab w:val="num" w:pos="720"/>
        </w:tabs>
        <w:ind w:left="720" w:hanging="360"/>
      </w:pPr>
      <w:rPr>
        <w:rFonts w:ascii="Arial" w:hAnsi="Arial" w:hint="default"/>
      </w:rPr>
    </w:lvl>
    <w:lvl w:ilvl="1" w:tplc="6BD2ECFC" w:tentative="1">
      <w:start w:val="1"/>
      <w:numFmt w:val="bullet"/>
      <w:lvlText w:val="•"/>
      <w:lvlJc w:val="left"/>
      <w:pPr>
        <w:tabs>
          <w:tab w:val="num" w:pos="1440"/>
        </w:tabs>
        <w:ind w:left="1440" w:hanging="360"/>
      </w:pPr>
      <w:rPr>
        <w:rFonts w:ascii="Arial" w:hAnsi="Arial" w:hint="default"/>
      </w:rPr>
    </w:lvl>
    <w:lvl w:ilvl="2" w:tplc="1430B1DC" w:tentative="1">
      <w:start w:val="1"/>
      <w:numFmt w:val="bullet"/>
      <w:lvlText w:val="•"/>
      <w:lvlJc w:val="left"/>
      <w:pPr>
        <w:tabs>
          <w:tab w:val="num" w:pos="2160"/>
        </w:tabs>
        <w:ind w:left="2160" w:hanging="360"/>
      </w:pPr>
      <w:rPr>
        <w:rFonts w:ascii="Arial" w:hAnsi="Arial" w:hint="default"/>
      </w:rPr>
    </w:lvl>
    <w:lvl w:ilvl="3" w:tplc="D7325262" w:tentative="1">
      <w:start w:val="1"/>
      <w:numFmt w:val="bullet"/>
      <w:lvlText w:val="•"/>
      <w:lvlJc w:val="left"/>
      <w:pPr>
        <w:tabs>
          <w:tab w:val="num" w:pos="2880"/>
        </w:tabs>
        <w:ind w:left="2880" w:hanging="360"/>
      </w:pPr>
      <w:rPr>
        <w:rFonts w:ascii="Arial" w:hAnsi="Arial" w:hint="default"/>
      </w:rPr>
    </w:lvl>
    <w:lvl w:ilvl="4" w:tplc="D5B65A2A" w:tentative="1">
      <w:start w:val="1"/>
      <w:numFmt w:val="bullet"/>
      <w:lvlText w:val="•"/>
      <w:lvlJc w:val="left"/>
      <w:pPr>
        <w:tabs>
          <w:tab w:val="num" w:pos="3600"/>
        </w:tabs>
        <w:ind w:left="3600" w:hanging="360"/>
      </w:pPr>
      <w:rPr>
        <w:rFonts w:ascii="Arial" w:hAnsi="Arial" w:hint="default"/>
      </w:rPr>
    </w:lvl>
    <w:lvl w:ilvl="5" w:tplc="603A1E46" w:tentative="1">
      <w:start w:val="1"/>
      <w:numFmt w:val="bullet"/>
      <w:lvlText w:val="•"/>
      <w:lvlJc w:val="left"/>
      <w:pPr>
        <w:tabs>
          <w:tab w:val="num" w:pos="4320"/>
        </w:tabs>
        <w:ind w:left="4320" w:hanging="360"/>
      </w:pPr>
      <w:rPr>
        <w:rFonts w:ascii="Arial" w:hAnsi="Arial" w:hint="default"/>
      </w:rPr>
    </w:lvl>
    <w:lvl w:ilvl="6" w:tplc="D402EA98" w:tentative="1">
      <w:start w:val="1"/>
      <w:numFmt w:val="bullet"/>
      <w:lvlText w:val="•"/>
      <w:lvlJc w:val="left"/>
      <w:pPr>
        <w:tabs>
          <w:tab w:val="num" w:pos="5040"/>
        </w:tabs>
        <w:ind w:left="5040" w:hanging="360"/>
      </w:pPr>
      <w:rPr>
        <w:rFonts w:ascii="Arial" w:hAnsi="Arial" w:hint="default"/>
      </w:rPr>
    </w:lvl>
    <w:lvl w:ilvl="7" w:tplc="75BC25AC" w:tentative="1">
      <w:start w:val="1"/>
      <w:numFmt w:val="bullet"/>
      <w:lvlText w:val="•"/>
      <w:lvlJc w:val="left"/>
      <w:pPr>
        <w:tabs>
          <w:tab w:val="num" w:pos="5760"/>
        </w:tabs>
        <w:ind w:left="5760" w:hanging="360"/>
      </w:pPr>
      <w:rPr>
        <w:rFonts w:ascii="Arial" w:hAnsi="Arial" w:hint="default"/>
      </w:rPr>
    </w:lvl>
    <w:lvl w:ilvl="8" w:tplc="7DCA3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80D029B"/>
    <w:multiLevelType w:val="multilevel"/>
    <w:tmpl w:val="6548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34172"/>
    <w:multiLevelType w:val="multilevel"/>
    <w:tmpl w:val="FD62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915BA"/>
    <w:multiLevelType w:val="multilevel"/>
    <w:tmpl w:val="71EE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C6BB4"/>
    <w:multiLevelType w:val="multilevel"/>
    <w:tmpl w:val="42A2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37AFA"/>
    <w:multiLevelType w:val="multilevel"/>
    <w:tmpl w:val="1888A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039C6"/>
    <w:multiLevelType w:val="multilevel"/>
    <w:tmpl w:val="2EE0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292A31"/>
    <w:multiLevelType w:val="multilevel"/>
    <w:tmpl w:val="C47C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A75E93"/>
    <w:multiLevelType w:val="multilevel"/>
    <w:tmpl w:val="E386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533AEA"/>
    <w:multiLevelType w:val="multilevel"/>
    <w:tmpl w:val="D494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8B14BC"/>
    <w:multiLevelType w:val="multilevel"/>
    <w:tmpl w:val="5FDA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20490"/>
    <w:multiLevelType w:val="multilevel"/>
    <w:tmpl w:val="71D6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723C7"/>
    <w:multiLevelType w:val="multilevel"/>
    <w:tmpl w:val="73B6A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405560"/>
    <w:multiLevelType w:val="hybridMultilevel"/>
    <w:tmpl w:val="0F36EE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6121690F"/>
    <w:multiLevelType w:val="multilevel"/>
    <w:tmpl w:val="48E2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C7864"/>
    <w:multiLevelType w:val="multilevel"/>
    <w:tmpl w:val="A798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A94D03"/>
    <w:multiLevelType w:val="multilevel"/>
    <w:tmpl w:val="77B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243DB8"/>
    <w:multiLevelType w:val="multilevel"/>
    <w:tmpl w:val="EE4E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C46637"/>
    <w:multiLevelType w:val="multilevel"/>
    <w:tmpl w:val="5438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0D5EA6"/>
    <w:multiLevelType w:val="multilevel"/>
    <w:tmpl w:val="C17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3A74DA"/>
    <w:multiLevelType w:val="multilevel"/>
    <w:tmpl w:val="3AAA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EF3D51"/>
    <w:multiLevelType w:val="hybridMultilevel"/>
    <w:tmpl w:val="1D4E95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1189525">
    <w:abstractNumId w:val="17"/>
  </w:num>
  <w:num w:numId="2" w16cid:durableId="2105107399">
    <w:abstractNumId w:val="25"/>
  </w:num>
  <w:num w:numId="3" w16cid:durableId="1740978445">
    <w:abstractNumId w:val="5"/>
  </w:num>
  <w:num w:numId="4" w16cid:durableId="931857902">
    <w:abstractNumId w:val="22"/>
  </w:num>
  <w:num w:numId="5" w16cid:durableId="550193438">
    <w:abstractNumId w:val="12"/>
  </w:num>
  <w:num w:numId="6" w16cid:durableId="2021615148">
    <w:abstractNumId w:val="13"/>
  </w:num>
  <w:num w:numId="7" w16cid:durableId="1369066493">
    <w:abstractNumId w:val="26"/>
  </w:num>
  <w:num w:numId="8" w16cid:durableId="1317346534">
    <w:abstractNumId w:val="29"/>
  </w:num>
  <w:num w:numId="9" w16cid:durableId="420375315">
    <w:abstractNumId w:val="20"/>
  </w:num>
  <w:num w:numId="10" w16cid:durableId="543635938">
    <w:abstractNumId w:val="2"/>
  </w:num>
  <w:num w:numId="11" w16cid:durableId="1836264428">
    <w:abstractNumId w:val="21"/>
  </w:num>
  <w:num w:numId="12" w16cid:durableId="289363969">
    <w:abstractNumId w:val="6"/>
  </w:num>
  <w:num w:numId="13" w16cid:durableId="1531188942">
    <w:abstractNumId w:val="23"/>
  </w:num>
  <w:num w:numId="14" w16cid:durableId="20478977">
    <w:abstractNumId w:val="32"/>
  </w:num>
  <w:num w:numId="15" w16cid:durableId="1813060651">
    <w:abstractNumId w:val="24"/>
  </w:num>
  <w:num w:numId="16" w16cid:durableId="278952821">
    <w:abstractNumId w:val="4"/>
  </w:num>
  <w:num w:numId="17" w16cid:durableId="1791433814">
    <w:abstractNumId w:val="14"/>
  </w:num>
  <w:num w:numId="18" w16cid:durableId="250892907">
    <w:abstractNumId w:val="18"/>
  </w:num>
  <w:num w:numId="19" w16cid:durableId="1687318861">
    <w:abstractNumId w:val="0"/>
  </w:num>
  <w:num w:numId="20" w16cid:durableId="1435980335">
    <w:abstractNumId w:val="19"/>
  </w:num>
  <w:num w:numId="21" w16cid:durableId="98108677">
    <w:abstractNumId w:val="1"/>
  </w:num>
  <w:num w:numId="22" w16cid:durableId="1977490525">
    <w:abstractNumId w:val="10"/>
  </w:num>
  <w:num w:numId="23" w16cid:durableId="930893268">
    <w:abstractNumId w:val="15"/>
  </w:num>
  <w:num w:numId="24" w16cid:durableId="1417702453">
    <w:abstractNumId w:val="31"/>
  </w:num>
  <w:num w:numId="25" w16cid:durableId="179438859">
    <w:abstractNumId w:val="27"/>
  </w:num>
  <w:num w:numId="26" w16cid:durableId="2119788166">
    <w:abstractNumId w:val="8"/>
  </w:num>
  <w:num w:numId="27" w16cid:durableId="518933660">
    <w:abstractNumId w:val="28"/>
  </w:num>
  <w:num w:numId="28" w16cid:durableId="272131072">
    <w:abstractNumId w:val="16"/>
  </w:num>
  <w:num w:numId="29" w16cid:durableId="241454700">
    <w:abstractNumId w:val="9"/>
  </w:num>
  <w:num w:numId="30" w16cid:durableId="1203177202">
    <w:abstractNumId w:val="11"/>
  </w:num>
  <w:num w:numId="31" w16cid:durableId="656156641">
    <w:abstractNumId w:val="30"/>
  </w:num>
  <w:num w:numId="32" w16cid:durableId="16581972">
    <w:abstractNumId w:val="3"/>
  </w:num>
  <w:num w:numId="33" w16cid:durableId="3071278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BD7"/>
    <w:rsid w:val="00033D11"/>
    <w:rsid w:val="000B7436"/>
    <w:rsid w:val="000F0BEF"/>
    <w:rsid w:val="000F5E8A"/>
    <w:rsid w:val="00124290"/>
    <w:rsid w:val="001876A8"/>
    <w:rsid w:val="001A16A0"/>
    <w:rsid w:val="00220BD7"/>
    <w:rsid w:val="0027297E"/>
    <w:rsid w:val="002804BC"/>
    <w:rsid w:val="002A282D"/>
    <w:rsid w:val="002B1966"/>
    <w:rsid w:val="002C7177"/>
    <w:rsid w:val="002E7DFD"/>
    <w:rsid w:val="003520E5"/>
    <w:rsid w:val="003A5E19"/>
    <w:rsid w:val="003C09D7"/>
    <w:rsid w:val="00401C90"/>
    <w:rsid w:val="00416BE3"/>
    <w:rsid w:val="004273C4"/>
    <w:rsid w:val="00484906"/>
    <w:rsid w:val="004C4DE5"/>
    <w:rsid w:val="00530A9F"/>
    <w:rsid w:val="00571E80"/>
    <w:rsid w:val="00651F1E"/>
    <w:rsid w:val="006B4373"/>
    <w:rsid w:val="006B6066"/>
    <w:rsid w:val="007049E3"/>
    <w:rsid w:val="007257B3"/>
    <w:rsid w:val="00772A60"/>
    <w:rsid w:val="00795CF7"/>
    <w:rsid w:val="00867BE9"/>
    <w:rsid w:val="008A450A"/>
    <w:rsid w:val="00906D34"/>
    <w:rsid w:val="009670CC"/>
    <w:rsid w:val="00987118"/>
    <w:rsid w:val="009E1ADD"/>
    <w:rsid w:val="009F0307"/>
    <w:rsid w:val="00AB145C"/>
    <w:rsid w:val="00AB4233"/>
    <w:rsid w:val="00B02AD2"/>
    <w:rsid w:val="00B10474"/>
    <w:rsid w:val="00B20930"/>
    <w:rsid w:val="00B3288D"/>
    <w:rsid w:val="00B57236"/>
    <w:rsid w:val="00BD1C6E"/>
    <w:rsid w:val="00C15251"/>
    <w:rsid w:val="00C33648"/>
    <w:rsid w:val="00C73F14"/>
    <w:rsid w:val="00CF56D2"/>
    <w:rsid w:val="00D404D4"/>
    <w:rsid w:val="00D53E80"/>
    <w:rsid w:val="00D57EC8"/>
    <w:rsid w:val="00DB00D8"/>
    <w:rsid w:val="00E5124B"/>
    <w:rsid w:val="00E53BCE"/>
    <w:rsid w:val="00E720FC"/>
    <w:rsid w:val="00EB3277"/>
    <w:rsid w:val="00F26B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CAD19"/>
  <w15:chartTrackingRefBased/>
  <w15:docId w15:val="{1D9D2CAE-C05B-4489-AE5C-BB344758C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DFD"/>
  </w:style>
  <w:style w:type="paragraph" w:styleId="Heading1">
    <w:name w:val="heading 1"/>
    <w:basedOn w:val="Normal"/>
    <w:next w:val="Normal"/>
    <w:link w:val="Heading1Char"/>
    <w:uiPriority w:val="9"/>
    <w:qFormat/>
    <w:rsid w:val="00220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0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0B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B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B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B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B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B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B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B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BD7"/>
    <w:rPr>
      <w:rFonts w:eastAsiaTheme="majorEastAsia" w:cstheme="majorBidi"/>
      <w:color w:val="272727" w:themeColor="text1" w:themeTint="D8"/>
    </w:rPr>
  </w:style>
  <w:style w:type="paragraph" w:styleId="Title">
    <w:name w:val="Title"/>
    <w:basedOn w:val="Normal"/>
    <w:next w:val="Normal"/>
    <w:link w:val="TitleChar"/>
    <w:uiPriority w:val="10"/>
    <w:qFormat/>
    <w:rsid w:val="00220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BD7"/>
    <w:pPr>
      <w:spacing w:before="160"/>
      <w:jc w:val="center"/>
    </w:pPr>
    <w:rPr>
      <w:i/>
      <w:iCs/>
      <w:color w:val="404040" w:themeColor="text1" w:themeTint="BF"/>
    </w:rPr>
  </w:style>
  <w:style w:type="character" w:customStyle="1" w:styleId="QuoteChar">
    <w:name w:val="Quote Char"/>
    <w:basedOn w:val="DefaultParagraphFont"/>
    <w:link w:val="Quote"/>
    <w:uiPriority w:val="29"/>
    <w:rsid w:val="00220BD7"/>
    <w:rPr>
      <w:i/>
      <w:iCs/>
      <w:color w:val="404040" w:themeColor="text1" w:themeTint="BF"/>
    </w:rPr>
  </w:style>
  <w:style w:type="paragraph" w:styleId="ListParagraph">
    <w:name w:val="List Paragraph"/>
    <w:basedOn w:val="Normal"/>
    <w:uiPriority w:val="34"/>
    <w:qFormat/>
    <w:rsid w:val="00220BD7"/>
    <w:pPr>
      <w:ind w:left="720"/>
      <w:contextualSpacing/>
    </w:pPr>
  </w:style>
  <w:style w:type="character" w:styleId="IntenseEmphasis">
    <w:name w:val="Intense Emphasis"/>
    <w:basedOn w:val="DefaultParagraphFont"/>
    <w:uiPriority w:val="21"/>
    <w:qFormat/>
    <w:rsid w:val="00220BD7"/>
    <w:rPr>
      <w:i/>
      <w:iCs/>
      <w:color w:val="0F4761" w:themeColor="accent1" w:themeShade="BF"/>
    </w:rPr>
  </w:style>
  <w:style w:type="paragraph" w:styleId="IntenseQuote">
    <w:name w:val="Intense Quote"/>
    <w:basedOn w:val="Normal"/>
    <w:next w:val="Normal"/>
    <w:link w:val="IntenseQuoteChar"/>
    <w:uiPriority w:val="30"/>
    <w:qFormat/>
    <w:rsid w:val="00220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BD7"/>
    <w:rPr>
      <w:i/>
      <w:iCs/>
      <w:color w:val="0F4761" w:themeColor="accent1" w:themeShade="BF"/>
    </w:rPr>
  </w:style>
  <w:style w:type="character" w:styleId="IntenseReference">
    <w:name w:val="Intense Reference"/>
    <w:basedOn w:val="DefaultParagraphFont"/>
    <w:uiPriority w:val="32"/>
    <w:qFormat/>
    <w:rsid w:val="00220BD7"/>
    <w:rPr>
      <w:b/>
      <w:bCs/>
      <w:smallCaps/>
      <w:color w:val="0F4761" w:themeColor="accent1" w:themeShade="BF"/>
      <w:spacing w:val="5"/>
    </w:rPr>
  </w:style>
  <w:style w:type="paragraph" w:styleId="NormalWeb">
    <w:name w:val="Normal (Web)"/>
    <w:basedOn w:val="Normal"/>
    <w:uiPriority w:val="99"/>
    <w:semiHidden/>
    <w:unhideWhenUsed/>
    <w:rsid w:val="00C3364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C336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3648"/>
  </w:style>
  <w:style w:type="paragraph" w:styleId="Footer">
    <w:name w:val="footer"/>
    <w:basedOn w:val="Normal"/>
    <w:link w:val="FooterChar"/>
    <w:uiPriority w:val="99"/>
    <w:unhideWhenUsed/>
    <w:rsid w:val="00C336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3648"/>
  </w:style>
  <w:style w:type="table" w:styleId="TableGrid">
    <w:name w:val="Table Grid"/>
    <w:basedOn w:val="TableNormal"/>
    <w:uiPriority w:val="39"/>
    <w:rsid w:val="00D57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57E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7</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MMABCONSULTING Homecare</dc:creator>
  <cp:keywords/>
  <dc:description/>
  <cp:lastModifiedBy>MMABCONSULTING Homecare</cp:lastModifiedBy>
  <cp:revision>58</cp:revision>
  <dcterms:created xsi:type="dcterms:W3CDTF">2026-04-15T11:00:00Z</dcterms:created>
  <dcterms:modified xsi:type="dcterms:W3CDTF">2026-04-16T09:55:00Z</dcterms:modified>
</cp:coreProperties>
</file>