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200"/>
              <w:left w:type="dxa" w:w="280"/>
              <w:bottom w:type="dxa" w:w="200"/>
              <w:right w:type="dxa" w:w="280"/>
            </w:tcMar>
          </w:tcPr>
          <w:p>
            <w:pPr>
              <w:spacing w:after="30" w:before="50"/>
              <w:jc w:val="left"/>
            </w:pPr>
            <w:r>
              <w:rPr>
                <w:rFonts w:ascii="Arial" w:cs="Arial" w:eastAsia="Arial" w:hAnsi="Arial"/>
                <w:b w:val="false"/>
                <w:bCs w:val="false"/>
                <w:i/>
                <w:iCs/>
                <w:color w:val="C7D2FE"/>
                <w:sz w:val="17"/>
                <w:szCs w:val="17"/>
              </w:rPr>
              <w:t xml:space="preserve">FTF AGENTIC AI SYSTEM</w:t>
            </w:r>
          </w:p>
          <w:p>
            <w:pPr>
              <w:spacing w:after="20" w:before="50"/>
              <w:jc w:val="left"/>
            </w:pPr>
            <w:r>
              <w:rPr>
                <w:rFonts w:ascii="Arial" w:cs="Arial" w:eastAsia="Arial" w:hAnsi="Arial"/>
                <w:b/>
                <w:bCs/>
                <w:i w:val="false"/>
                <w:iCs w:val="false"/>
                <w:color w:val="FFFFFF"/>
                <w:sz w:val="52"/>
                <w:szCs w:val="52"/>
              </w:rPr>
              <w:t xml:space="preserve">Robert &amp; Mark</w:t>
            </w:r>
          </w:p>
          <w:p>
            <w:pPr>
              <w:spacing w:after="40" w:before="50"/>
              <w:jc w:val="left"/>
            </w:pPr>
            <w:r>
              <w:rPr>
                <w:rFonts w:ascii="Arial" w:cs="Arial" w:eastAsia="Arial" w:hAnsi="Arial"/>
                <w:b w:val="false"/>
                <w:bCs w:val="false"/>
                <w:i w:val="false"/>
                <w:iCs w:val="false"/>
                <w:color w:val="A5B4FC"/>
                <w:sz w:val="22"/>
                <w:szCs w:val="22"/>
              </w:rPr>
              <w:t xml:space="preserve">Survey Operations — Primary Subject Matter Experts</w:t>
            </w:r>
          </w:p>
          <w:p>
            <w:pPr>
              <w:spacing w:after="50" w:before="50"/>
              <w:jc w:val="left"/>
            </w:pPr>
            <w:r>
              <w:rPr>
                <w:rFonts w:ascii="Arial" w:cs="Arial" w:eastAsia="Arial" w:hAnsi="Arial"/>
                <w:b w:val="false"/>
                <w:bCs w:val="false"/>
                <w:i/>
                <w:iCs/>
                <w:color w:val="C7D2FE"/>
                <w:sz w:val="19"/>
                <w:szCs w:val="19"/>
              </w:rPr>
              <w:t xml:space="preserve">Questions &amp; Information We Need From You</w:t>
            </w:r>
          </w:p>
        </w:tc>
      </w:tr>
    </w:tbl>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C2626" w:sz="1"/>
              <w:left w:val="single" w:color="DC2626" w:sz="1"/>
              <w:bottom w:val="single" w:color="DC2626" w:sz="1"/>
              <w:right w:val="single" w:color="DC2626" w:sz="1"/>
            </w:tcBorders>
            <w:shd w:fill="FEE2E2" w:val="clear"/>
            <w:tcMar>
              <w:top w:type="dxa" w:w="70"/>
              <w:left w:type="dxa" w:w="120"/>
              <w:bottom w:type="dxa" w:w="70"/>
              <w:right w:type="dxa" w:w="120"/>
            </w:tcMar>
          </w:tcPr>
          <w:p>
            <w:pPr>
              <w:spacing w:after="50" w:before="50"/>
              <w:jc w:val="left"/>
            </w:pPr>
            <w:r>
              <w:rPr>
                <w:rFonts w:ascii="Arial" w:cs="Arial" w:eastAsia="Arial" w:hAnsi="Arial"/>
                <w:b/>
                <w:bCs/>
                <w:i w:val="false"/>
                <w:iCs w:val="false"/>
                <w:color w:val="991B1B"/>
                <w:sz w:val="17"/>
                <w:szCs w:val="17"/>
              </w:rPr>
              <w:t xml:space="preserve">🔴  CRITICAL — answer this first</w:t>
            </w:r>
          </w:p>
        </w:tc>
        <w:tc>
          <w:tcPr>
            <w:tcW w:type="dxa" w:w="3120"/>
            <w:tcBorders>
              <w:top w:val="single" w:color="CA8A04" w:sz="1"/>
              <w:left w:val="single" w:color="CA8A04" w:sz="1"/>
              <w:bottom w:val="single" w:color="CA8A04" w:sz="1"/>
              <w:right w:val="single" w:color="CA8A04" w:sz="1"/>
            </w:tcBorders>
            <w:shd w:fill="FEFCE8" w:val="clear"/>
            <w:tcMar>
              <w:top w:type="dxa" w:w="70"/>
              <w:left w:type="dxa" w:w="120"/>
              <w:bottom w:type="dxa" w:w="70"/>
              <w:right w:type="dxa" w:w="120"/>
            </w:tcMar>
          </w:tcPr>
          <w:p>
            <w:pPr>
              <w:spacing w:after="50" w:before="50"/>
              <w:jc w:val="left"/>
            </w:pPr>
            <w:r>
              <w:rPr>
                <w:rFonts w:ascii="Arial" w:cs="Arial" w:eastAsia="Arial" w:hAnsi="Arial"/>
                <w:b/>
                <w:bCs/>
                <w:i w:val="false"/>
                <w:iCs w:val="false"/>
                <w:color w:val="92400E"/>
                <w:sz w:val="17"/>
                <w:szCs w:val="17"/>
              </w:rPr>
              <w:t xml:space="preserve">🟡  HIGH — needed before go-live</w:t>
            </w:r>
          </w:p>
        </w:tc>
        <w:tc>
          <w:tcPr>
            <w:tcW w:type="dxa" w:w="3120"/>
            <w:tcBorders>
              <w:top w:val="single" w:color="2563EB" w:sz="1"/>
              <w:left w:val="single" w:color="2563EB" w:sz="1"/>
              <w:bottom w:val="single" w:color="2563EB" w:sz="1"/>
              <w:right w:val="single" w:color="2563EB" w:sz="1"/>
            </w:tcBorders>
            <w:shd w:fill="EFF6FF" w:val="clear"/>
            <w:tcMar>
              <w:top w:type="dxa" w:w="70"/>
              <w:left w:type="dxa" w:w="120"/>
              <w:bottom w:type="dxa" w:w="70"/>
              <w:right w:type="dxa" w:w="120"/>
            </w:tcMar>
          </w:tcPr>
          <w:p>
            <w:pPr>
              <w:spacing w:after="50" w:before="50"/>
              <w:jc w:val="left"/>
            </w:pPr>
            <w:r>
              <w:rPr>
                <w:rFonts w:ascii="Arial" w:cs="Arial" w:eastAsia="Arial" w:hAnsi="Arial"/>
                <w:b/>
                <w:bCs/>
                <w:i w:val="false"/>
                <w:iCs w:val="false"/>
                <w:color w:val="1D4ED8"/>
                <w:sz w:val="17"/>
                <w:szCs w:val="17"/>
              </w:rPr>
              <w:t xml:space="preserve">⚪  STANDARD — can wait</w:t>
            </w:r>
          </w:p>
        </w:tc>
      </w:tr>
    </w:tbl>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F" w:val="clear"/>
            <w:tcMar>
              <w:top w:type="dxa" w:w="120"/>
              <w:left w:type="dxa" w:w="160"/>
              <w:bottom w:type="dxa" w:w="120"/>
              <w:right w:type="dxa" w:w="160"/>
            </w:tcMar>
          </w:tcPr>
          <w:p>
            <w:pPr>
              <w:spacing w:after="25" w:before="50"/>
              <w:jc w:val="left"/>
            </w:pPr>
            <w:r>
              <w:rPr>
                <w:rFonts w:ascii="Arial" w:cs="Arial" w:eastAsia="Arial" w:hAnsi="Arial"/>
                <w:b w:val="false"/>
                <w:bCs w:val="false"/>
                <w:i w:val="false"/>
                <w:iCs w:val="false"/>
                <w:color w:val="374151"/>
                <w:sz w:val="19"/>
                <w:szCs w:val="19"/>
              </w:rPr>
              <w:t xml:space="preserve">Hi Robert and Mark,</w:t>
            </w:r>
          </w:p>
          <w:p>
            <w:pPr>
              <w:spacing w:after="50" w:before="50"/>
              <w:jc w:val="left"/>
            </w:pPr>
            <w:r>
              <w:rPr>
                <w:rFonts w:ascii="Arial" w:cs="Arial" w:eastAsia="Arial" w:hAnsi="Arial"/>
                <w:b w:val="false"/>
                <w:bCs w:val="false"/>
                <w:i w:val="false"/>
                <w:iCs w:val="false"/>
                <w:color w:val="374151"/>
                <w:sz w:val="19"/>
                <w:szCs w:val="19"/>
              </w:rPr>
              <w:t xml:space="preserve"/>
            </w:r>
          </w:p>
          <w:p>
            <w:pPr>
              <w:spacing w:after="25" w:before="50"/>
              <w:jc w:val="left"/>
            </w:pPr>
            <w:r>
              <w:rPr>
                <w:rFonts w:ascii="Arial" w:cs="Arial" w:eastAsia="Arial" w:hAnsi="Arial"/>
                <w:b w:val="false"/>
                <w:bCs w:val="false"/>
                <w:i w:val="false"/>
                <w:iCs w:val="false"/>
                <w:color w:val="374151"/>
                <w:sz w:val="19"/>
                <w:szCs w:val="19"/>
              </w:rPr>
              <w:t xml:space="preserve">We are building an AI system that will automatically generate survey estimates for every new order that comes into FTF. Before we can build it, the AI needs to learn from you — because you are the people who know how this business works.</w:t>
            </w:r>
          </w:p>
          <w:p>
            <w:pPr>
              <w:spacing w:after="50" w:before="50"/>
              <w:jc w:val="left"/>
            </w:pPr>
            <w:r>
              <w:rPr>
                <w:rFonts w:ascii="Arial" w:cs="Arial" w:eastAsia="Arial" w:hAnsi="Arial"/>
                <w:b w:val="false"/>
                <w:bCs w:val="false"/>
                <w:i w:val="false"/>
                <w:iCs w:val="false"/>
                <w:color w:val="374151"/>
                <w:sz w:val="19"/>
                <w:szCs w:val="19"/>
              </w:rPr>
              <w:t xml:space="preserve"/>
            </w:r>
          </w:p>
          <w:p>
            <w:pPr>
              <w:spacing w:after="25" w:before="50"/>
              <w:jc w:val="left"/>
            </w:pPr>
            <w:r>
              <w:rPr>
                <w:rFonts w:ascii="Arial" w:cs="Arial" w:eastAsia="Arial" w:hAnsi="Arial"/>
                <w:b w:val="false"/>
                <w:bCs w:val="false"/>
                <w:i w:val="false"/>
                <w:iCs w:val="false"/>
                <w:color w:val="374151"/>
                <w:sz w:val="19"/>
                <w:szCs w:val="19"/>
              </w:rPr>
              <w:t xml:space="preserve">Below are the questions we need you to answer. Start with the 🔴 Critical items first — nothing can be built until those are done. Write your answers in the 'Your Answer' column and send back to Prateek.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1E1B4B" w:sz="1"/>
              <w:left w:val="single" w:color="1E1B4B" w:sz="1"/>
              <w:bottom w:val="single" w:color="1E1B4B" w:sz="1"/>
              <w:right w:val="single" w:color="1E1B4B" w:sz="1"/>
            </w:tcBorders>
            <w:shd w:fill="1E1B4B" w:val="clear"/>
            <w:tcMar>
              <w:top w:type="dxa" w:w="90"/>
              <w:left w:type="dxa" w:w="140"/>
              <w:bottom w:type="dxa" w:w="90"/>
              <w:right w:type="dxa" w:w="140"/>
            </w:tcMar>
          </w:tcPr>
          <w:p>
            <w:pPr>
              <w:spacing w:after="50" w:before="50"/>
              <w:jc w:val="left"/>
            </w:pPr>
            <w:r>
              <w:rPr>
                <w:rFonts w:ascii="Arial" w:cs="Arial" w:eastAsia="Arial" w:hAnsi="Arial"/>
                <w:b/>
                <w:bCs/>
                <w:i w:val="false"/>
                <w:iCs w:val="false"/>
                <w:color w:val="FFFFFF"/>
                <w:sz w:val="19"/>
                <w:szCs w:val="19"/>
              </w:rPr>
              <w:t xml:space="preserve">Priority</w:t>
            </w:r>
          </w:p>
        </w:tc>
        <w:tc>
          <w:tcPr>
            <w:tcW w:type="dxa" w:w="5560"/>
            <w:tcBorders>
              <w:top w:val="single" w:color="1E1B4B" w:sz="1"/>
              <w:left w:val="single" w:color="1E1B4B" w:sz="1"/>
              <w:bottom w:val="single" w:color="1E1B4B" w:sz="1"/>
              <w:right w:val="single" w:color="1E1B4B" w:sz="1"/>
            </w:tcBorders>
            <w:shd w:fill="1E1B4B" w:val="clear"/>
            <w:tcMar>
              <w:top w:type="dxa" w:w="90"/>
              <w:left w:type="dxa" w:w="140"/>
              <w:bottom w:type="dxa" w:w="90"/>
              <w:right w:type="dxa" w:w="140"/>
            </w:tcMar>
          </w:tcPr>
          <w:p>
            <w:pPr>
              <w:spacing w:after="50" w:before="50"/>
              <w:jc w:val="left"/>
            </w:pPr>
            <w:r>
              <w:rPr>
                <w:rFonts w:ascii="Arial" w:cs="Arial" w:eastAsia="Arial" w:hAnsi="Arial"/>
                <w:b/>
                <w:bCs/>
                <w:i w:val="false"/>
                <w:iCs w:val="false"/>
                <w:color w:val="FFFFFF"/>
                <w:sz w:val="19"/>
                <w:szCs w:val="19"/>
              </w:rPr>
              <w:t xml:space="preserve">What We Need From You</w:t>
            </w:r>
          </w:p>
        </w:tc>
        <w:tc>
          <w:tcPr>
            <w:tcW w:type="dxa" w:w="2400"/>
            <w:tcBorders>
              <w:top w:val="single" w:color="1E1B4B" w:sz="1"/>
              <w:left w:val="single" w:color="1E1B4B" w:sz="1"/>
              <w:bottom w:val="single" w:color="1E1B4B" w:sz="1"/>
              <w:right w:val="single" w:color="1E1B4B" w:sz="1"/>
            </w:tcBorders>
            <w:shd w:fill="1E1B4B" w:val="clear"/>
            <w:tcMar>
              <w:top w:type="dxa" w:w="90"/>
              <w:left w:type="dxa" w:w="140"/>
              <w:bottom w:type="dxa" w:w="90"/>
              <w:right w:type="dxa" w:w="140"/>
            </w:tcMar>
          </w:tcPr>
          <w:p>
            <w:pPr>
              <w:spacing w:after="50" w:before="50"/>
              <w:jc w:val="left"/>
            </w:pPr>
            <w:r>
              <w:rPr>
                <w:rFonts w:ascii="Arial" w:cs="Arial" w:eastAsia="Arial" w:hAnsi="Arial"/>
                <w:b/>
                <w:bCs/>
                <w:i w:val="false"/>
                <w:iCs w:val="false"/>
                <w:color w:val="FFFFFF"/>
                <w:sz w:val="19"/>
                <w:szCs w:val="19"/>
              </w:rPr>
              <w:t xml:space="preserve">Your Answer</w:t>
            </w:r>
          </w:p>
        </w:tc>
      </w:tr>
      <w:tr>
        <w:tc>
          <w:tcPr>
            <w:tcW w:type="dxa" w:w="9360"/>
            <w:gridSpan w:val="3"/>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tcPr>
          <w:p>
            <w:pPr>
              <w:spacing w:after="50" w:before="50"/>
              <w:jc w:val="left"/>
            </w:pPr>
            <w:r>
              <w:rPr>
                <w:rFonts w:ascii="Arial" w:cs="Arial" w:eastAsia="Arial" w:hAnsi="Arial"/>
                <w:b/>
                <w:bCs/>
                <w:i w:val="false"/>
                <w:iCs w:val="false"/>
                <w:color w:val="FFFFFF"/>
                <w:sz w:val="19"/>
                <w:szCs w:val="19"/>
              </w:rPr>
              <w:t xml:space="preserve">Step 1 — Your Recording Sessions  (Most Important)</w:t>
            </w:r>
          </w:p>
        </w:tc>
      </w:tr>
      <w:tr>
        <w:tc>
          <w:tcPr>
            <w:tcW w:type="dxa" w:w="1400"/>
            <w:tcBorders>
              <w:top w:val="single" w:color="DC2626" w:sz="1"/>
              <w:left w:val="single" w:color="DC2626" w:sz="1"/>
              <w:bottom w:val="single" w:color="DC2626" w:sz="1"/>
              <w:right w:val="single" w:color="DC2626" w:sz="1"/>
            </w:tcBorders>
            <w:shd w:fill="FEE2E2"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91B1B"/>
                <w:sz w:val="17"/>
                <w:szCs w:val="17"/>
              </w:rPr>
              <w:t xml:space="preserve">🔴  CRITICAL</w:t>
            </w:r>
          </w:p>
        </w:tc>
        <w:tc>
          <w:tcPr>
            <w:tcW w:type="dxa" w:w="5560"/>
            <w:tcBorders>
              <w:top w:val="single" w:color="DC2626" w:sz="1"/>
              <w:left w:val="single" w:color="DC2626" w:sz="1"/>
              <w:bottom w:val="single" w:color="DC2626" w:sz="1"/>
              <w:right w:val="single" w:color="DC2626" w:sz="1"/>
            </w:tcBorders>
            <w:shd w:fill="FEE2E2"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Robert and Mark each need to record a screen-share session (using Loom or any recorder) showing how you currently handle a new order from start to finish — opening it, looking up the price, writing the estimate email, and sending it. Narrate everything out loud as you do it. These recordings teach the AI everything it needs to know. We cannot build it without them.
Do you need a walkthrough of how to record? Yes / No
When can you do your first recording session?</w:t>
            </w:r>
          </w:p>
        </w:tc>
        <w:tc>
          <w:tcPr>
            <w:tcW w:type="dxa" w:w="2400"/>
            <w:tcBorders>
              <w:top w:val="single" w:color="DC2626" w:sz="1"/>
              <w:left w:val="single" w:color="DC2626" w:sz="1"/>
              <w:bottom w:val="single" w:color="DC2626" w:sz="1"/>
              <w:right w:val="single" w:color="DC2626"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9360"/>
            <w:gridSpan w:val="3"/>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tcPr>
          <w:p>
            <w:pPr>
              <w:spacing w:after="50" w:before="50"/>
              <w:jc w:val="left"/>
            </w:pPr>
            <w:r>
              <w:rPr>
                <w:rFonts w:ascii="Arial" w:cs="Arial" w:eastAsia="Arial" w:hAnsi="Arial"/>
                <w:b/>
                <w:bCs/>
                <w:i w:val="false"/>
                <w:iCs w:val="false"/>
                <w:color w:val="FFFFFF"/>
                <w:sz w:val="19"/>
                <w:szCs w:val="19"/>
              </w:rPr>
              <w:t xml:space="preserve">Step 2 — Survey Names in the FTF System  (Critical — AI needs exact names)</w:t>
            </w:r>
          </w:p>
        </w:tc>
      </w:tr>
      <w:tr>
        <w:tc>
          <w:tcPr>
            <w:tcW w:type="dxa" w:w="1400"/>
            <w:tcBorders>
              <w:top w:val="single" w:color="DC2626" w:sz="1"/>
              <w:left w:val="single" w:color="DC2626" w:sz="1"/>
              <w:bottom w:val="single" w:color="DC2626" w:sz="1"/>
              <w:right w:val="single" w:color="DC2626" w:sz="1"/>
            </w:tcBorders>
            <w:shd w:fill="FEE2E2"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91B1B"/>
                <w:sz w:val="17"/>
                <w:szCs w:val="17"/>
              </w:rPr>
              <w:t xml:space="preserve">🔴  CRITICAL</w:t>
            </w:r>
          </w:p>
        </w:tc>
        <w:tc>
          <w:tcPr>
            <w:tcW w:type="dxa" w:w="5560"/>
            <w:tcBorders>
              <w:top w:val="single" w:color="DC2626" w:sz="1"/>
              <w:left w:val="single" w:color="DC2626" w:sz="1"/>
              <w:bottom w:val="single" w:color="DC2626" w:sz="1"/>
              <w:right w:val="single" w:color="DC2626" w:sz="1"/>
            </w:tcBorders>
            <w:shd w:fill="FEE2E2"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When a customer submits a Topographic Survey order in FTF, what exact name appears in the system?
The AI's pricing system has it listed as 'Topography Survey'. Is that the name you see in FTF orders — or is it spelled differently?</w:t>
            </w:r>
          </w:p>
        </w:tc>
        <w:tc>
          <w:tcPr>
            <w:tcW w:type="dxa" w:w="2400"/>
            <w:tcBorders>
              <w:top w:val="single" w:color="DC2626" w:sz="1"/>
              <w:left w:val="single" w:color="DC2626" w:sz="1"/>
              <w:bottom w:val="single" w:color="DC2626" w:sz="1"/>
              <w:right w:val="single" w:color="DC2626"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91B1B"/>
                <w:sz w:val="17"/>
                <w:szCs w:val="17"/>
              </w:rPr>
              <w:t xml:space="preserve">🔴  CRITICAL</w:t>
            </w:r>
          </w:p>
        </w:tc>
        <w:tc>
          <w:tcPr>
            <w:tcW w:type="dxa" w:w="5560"/>
            <w:tcBorders>
              <w:top w:val="single" w:color="DC2626" w:sz="1"/>
              <w:left w:val="single" w:color="DC2626" w:sz="1"/>
              <w:bottom w:val="single" w:color="DC2626" w:sz="1"/>
              <w:right w:val="single" w:color="DC2626" w:sz="1"/>
            </w:tcBorders>
            <w:shd w:fill="FEE2E2"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When a construction-related job comes in, what service name is used in FTF?
The pricing system does not have 'Construction Survey' as an option. It has: Building Stake Out, Form Board Survey, Foundation Tie-In, Pad Stake Out. Which one is used, or is it something else?</w:t>
            </w:r>
          </w:p>
        </w:tc>
        <w:tc>
          <w:tcPr>
            <w:tcW w:type="dxa" w:w="2400"/>
            <w:tcBorders>
              <w:top w:val="single" w:color="DC2626" w:sz="1"/>
              <w:left w:val="single" w:color="DC2626" w:sz="1"/>
              <w:bottom w:val="single" w:color="DC2626" w:sz="1"/>
              <w:right w:val="single" w:color="DC2626"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91B1B"/>
                <w:sz w:val="17"/>
                <w:szCs w:val="17"/>
              </w:rPr>
              <w:t xml:space="preserve">🔴  CRITICAL</w:t>
            </w:r>
          </w:p>
        </w:tc>
        <w:tc>
          <w:tcPr>
            <w:tcW w:type="dxa" w:w="5560"/>
            <w:tcBorders>
              <w:top w:val="single" w:color="DC2626" w:sz="1"/>
              <w:left w:val="single" w:color="DC2626" w:sz="1"/>
              <w:bottom w:val="single" w:color="DC2626" w:sz="1"/>
              <w:right w:val="single" w:color="DC2626" w:sz="1"/>
            </w:tcBorders>
            <w:shd w:fill="FEE2E2"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When a permitting job comes in, what service name is used in FTF?
The pricing system does not have 'Permitting Survey'. Does it go under 'Specific Purpose Survey', 'Other Services', or something else?</w:t>
            </w:r>
          </w:p>
        </w:tc>
        <w:tc>
          <w:tcPr>
            <w:tcW w:type="dxa" w:w="2400"/>
            <w:tcBorders>
              <w:top w:val="single" w:color="DC2626" w:sz="1"/>
              <w:left w:val="single" w:color="DC2626" w:sz="1"/>
              <w:bottom w:val="single" w:color="DC2626" w:sz="1"/>
              <w:right w:val="single" w:color="DC2626"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2400E"/>
                <w:sz w:val="17"/>
                <w:szCs w:val="17"/>
              </w:rPr>
              <w:t xml:space="preserve">🟡  HIGH</w:t>
            </w:r>
          </w:p>
        </w:tc>
        <w:tc>
          <w:tcPr>
            <w:tcW w:type="dxa" w:w="5560"/>
            <w:tcBorders>
              <w:top w:val="single" w:color="CA8A04" w:sz="1"/>
              <w:left w:val="single" w:color="CA8A04" w:sz="1"/>
              <w:bottom w:val="single" w:color="CA8A04" w:sz="1"/>
              <w:right w:val="single" w:color="CA8A04" w:sz="1"/>
            </w:tcBorders>
            <w:shd w:fill="FEFCE8"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The pricing system has a service called 'Specific Purpose Survey'. Our documents call it 'Special Purpose Survey'. Which name appears in the actual FTF orders you see?</w:t>
            </w:r>
          </w:p>
        </w:tc>
        <w:tc>
          <w:tcPr>
            <w:tcW w:type="dxa" w:w="2400"/>
            <w:tcBorders>
              <w:top w:val="single" w:color="CA8A04" w:sz="1"/>
              <w:left w:val="single" w:color="CA8A04" w:sz="1"/>
              <w:bottom w:val="single" w:color="CA8A04" w:sz="1"/>
              <w:right w:val="single" w:color="CA8A04"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9360"/>
            <w:gridSpan w:val="3"/>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tcPr>
          <w:p>
            <w:pPr>
              <w:spacing w:after="50" w:before="50"/>
              <w:jc w:val="left"/>
            </w:pPr>
            <w:r>
              <w:rPr>
                <w:rFonts w:ascii="Arial" w:cs="Arial" w:eastAsia="Arial" w:hAnsi="Arial"/>
                <w:b/>
                <w:bCs/>
                <w:i w:val="false"/>
                <w:iCs w:val="false"/>
                <w:color w:val="FFFFFF"/>
                <w:sz w:val="19"/>
                <w:szCs w:val="19"/>
              </w:rPr>
              <w:t xml:space="preserve">Step 3 — Flagging Rules  (Critical — the AI's decision rules)</w:t>
            </w:r>
          </w:p>
        </w:tc>
      </w:tr>
      <w:tr>
        <w:tc>
          <w:tcPr>
            <w:tcW w:type="dxa" w:w="1400"/>
            <w:tcBorders>
              <w:top w:val="single" w:color="DC2626" w:sz="1"/>
              <w:left w:val="single" w:color="DC2626" w:sz="1"/>
              <w:bottom w:val="single" w:color="DC2626" w:sz="1"/>
              <w:right w:val="single" w:color="DC2626" w:sz="1"/>
            </w:tcBorders>
            <w:shd w:fill="FEE2E2"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91B1B"/>
                <w:sz w:val="17"/>
                <w:szCs w:val="17"/>
              </w:rPr>
              <w:t xml:space="preserve">🔴  CRITICAL</w:t>
            </w:r>
          </w:p>
        </w:tc>
        <w:tc>
          <w:tcPr>
            <w:tcW w:type="dxa" w:w="5560"/>
            <w:tcBorders>
              <w:top w:val="single" w:color="DC2626" w:sz="1"/>
              <w:left w:val="single" w:color="DC2626" w:sz="1"/>
              <w:bottom w:val="single" w:color="DC2626" w:sz="1"/>
              <w:right w:val="single" w:color="DC2626" w:sz="1"/>
            </w:tcBorders>
            <w:shd w:fill="FEE2E2"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We need a complete list of all company names that should NEVER be auto-quoted by the AI. These are competitor companies, suspicious companies, or anyone where you always stop and check before sending a price.
Please list every company name you can think of here, or note them in your recording session (Recording 6).</w:t>
            </w:r>
          </w:p>
        </w:tc>
        <w:tc>
          <w:tcPr>
            <w:tcW w:type="dxa" w:w="2400"/>
            <w:tcBorders>
              <w:top w:val="single" w:color="DC2626" w:sz="1"/>
              <w:left w:val="single" w:color="DC2626" w:sz="1"/>
              <w:bottom w:val="single" w:color="DC2626" w:sz="1"/>
              <w:right w:val="single" w:color="DC2626"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91B1B"/>
                <w:sz w:val="17"/>
                <w:szCs w:val="17"/>
              </w:rPr>
              <w:t xml:space="preserve">🔴  CRITICAL</w:t>
            </w:r>
          </w:p>
        </w:tc>
        <w:tc>
          <w:tcPr>
            <w:tcW w:type="dxa" w:w="5560"/>
            <w:tcBorders>
              <w:top w:val="single" w:color="DC2626" w:sz="1"/>
              <w:left w:val="single" w:color="DC2626" w:sz="1"/>
              <w:bottom w:val="single" w:color="DC2626" w:sz="1"/>
              <w:right w:val="single" w:color="DC2626" w:sz="1"/>
            </w:tcBorders>
            <w:shd w:fill="FEE2E2"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We need a confirmed list of every survey type NGE performs — and every survey type NGE does NOT perform.
Anything not on the 'we do this' list will be automatically flagged for human review. Please list both — what you do and what you don't do.</w:t>
            </w:r>
          </w:p>
        </w:tc>
        <w:tc>
          <w:tcPr>
            <w:tcW w:type="dxa" w:w="2400"/>
            <w:tcBorders>
              <w:top w:val="single" w:color="DC2626" w:sz="1"/>
              <w:left w:val="single" w:color="DC2626" w:sz="1"/>
              <w:bottom w:val="single" w:color="DC2626" w:sz="1"/>
              <w:right w:val="single" w:color="DC2626"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2400E"/>
                <w:sz w:val="17"/>
                <w:szCs w:val="17"/>
              </w:rPr>
              <w:t xml:space="preserve">🟡  HIGH</w:t>
            </w:r>
          </w:p>
        </w:tc>
        <w:tc>
          <w:tcPr>
            <w:tcW w:type="dxa" w:w="5560"/>
            <w:tcBorders>
              <w:top w:val="single" w:color="CA8A04" w:sz="1"/>
              <w:left w:val="single" w:color="CA8A04" w:sz="1"/>
              <w:bottom w:val="single" w:color="CA8A04" w:sz="1"/>
              <w:right w:val="single" w:color="CA8A04" w:sz="1"/>
            </w:tcBorders>
            <w:shd w:fill="FEFCE8"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Beyond competitors, construction, and permitting — are there any other situations or order types where you always review manually before sending an estimate? Please list all of them so the AI knows to flag those too.</w:t>
            </w:r>
          </w:p>
        </w:tc>
        <w:tc>
          <w:tcPr>
            <w:tcW w:type="dxa" w:w="2400"/>
            <w:tcBorders>
              <w:top w:val="single" w:color="CA8A04" w:sz="1"/>
              <w:left w:val="single" w:color="CA8A04" w:sz="1"/>
              <w:bottom w:val="single" w:color="CA8A04" w:sz="1"/>
              <w:right w:val="single" w:color="CA8A04"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9360"/>
            <w:gridSpan w:val="3"/>
            <w:tcBorders>
              <w:top w:val="single" w:color="CA8A04" w:sz="1"/>
              <w:left w:val="single" w:color="CA8A04" w:sz="1"/>
              <w:bottom w:val="single" w:color="CA8A04" w:sz="1"/>
              <w:right w:val="single" w:color="CA8A04" w:sz="1"/>
            </w:tcBorders>
            <w:shd w:fill="CA8A04" w:val="clear"/>
            <w:tcMar>
              <w:top w:type="dxa" w:w="80"/>
              <w:left w:type="dxa" w:w="140"/>
              <w:bottom w:type="dxa" w:w="80"/>
              <w:right w:type="dxa" w:w="140"/>
            </w:tcMar>
          </w:tcPr>
          <w:p>
            <w:pPr>
              <w:spacing w:after="50" w:before="50"/>
              <w:jc w:val="left"/>
            </w:pPr>
            <w:r>
              <w:rPr>
                <w:rFonts w:ascii="Arial" w:cs="Arial" w:eastAsia="Arial" w:hAnsi="Arial"/>
                <w:b/>
                <w:bCs/>
                <w:i w:val="false"/>
                <w:iCs w:val="false"/>
                <w:color w:val="FFFFFF"/>
                <w:sz w:val="19"/>
                <w:szCs w:val="19"/>
              </w:rPr>
              <w:t xml:space="preserve">Step 4 — Specific Services  (Need your input before go-live)</w:t>
            </w:r>
          </w:p>
        </w:tc>
      </w:tr>
      <w:tr>
        <w:tc>
          <w:tcPr>
            <w:tcW w:type="dxa" w:w="1400"/>
            <w:tcBorders>
              <w:top w:val="single" w:color="CA8A04" w:sz="1"/>
              <w:left w:val="single" w:color="CA8A04" w:sz="1"/>
              <w:bottom w:val="single" w:color="CA8A04" w:sz="1"/>
              <w:right w:val="single" w:color="CA8A04" w:sz="1"/>
            </w:tcBorders>
            <w:shd w:fill="FEFCE8"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2400E"/>
                <w:sz w:val="17"/>
                <w:szCs w:val="17"/>
              </w:rPr>
              <w:t xml:space="preserve">🟡  HIGH</w:t>
            </w:r>
          </w:p>
        </w:tc>
        <w:tc>
          <w:tcPr>
            <w:tcW w:type="dxa" w:w="5560"/>
            <w:tcBorders>
              <w:top w:val="single" w:color="CA8A04" w:sz="1"/>
              <w:left w:val="single" w:color="CA8A04" w:sz="1"/>
              <w:bottom w:val="single" w:color="CA8A04" w:sz="1"/>
              <w:right w:val="single" w:color="CA8A04" w:sz="1"/>
            </w:tcBorders>
            <w:shd w:fill="FEFCE8"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The FTF pricing system includes these services:
• ALTA Table A Survey ($1,500)
• B-II Title Review ($450)
• Wetland Delineation ($300)
• Lot Split ($450)
Should any of these always go to human review before the AI sends a quote? Or are any of these services NGE does not perform?</w:t>
            </w:r>
          </w:p>
        </w:tc>
        <w:tc>
          <w:tcPr>
            <w:tcW w:type="dxa" w:w="2400"/>
            <w:tcBorders>
              <w:top w:val="single" w:color="CA8A04" w:sz="1"/>
              <w:left w:val="single" w:color="CA8A04" w:sz="1"/>
              <w:bottom w:val="single" w:color="CA8A04" w:sz="1"/>
              <w:right w:val="single" w:color="CA8A04"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2563EB" w:sz="1"/>
              <w:left w:val="single" w:color="2563EB" w:sz="1"/>
              <w:bottom w:val="single" w:color="2563EB" w:sz="1"/>
              <w:right w:val="single" w:color="2563EB" w:sz="1"/>
            </w:tcBorders>
            <w:shd w:fill="EFF6FF"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1D4ED8"/>
                <w:sz w:val="17"/>
                <w:szCs w:val="17"/>
              </w:rPr>
              <w:t xml:space="preserve">⚪  STANDARD</w:t>
            </w:r>
          </w:p>
        </w:tc>
        <w:tc>
          <w:tcPr>
            <w:tcW w:type="dxa" w:w="5560"/>
            <w:tcBorders>
              <w:top w:val="single" w:color="2563EB" w:sz="1"/>
              <w:left w:val="single" w:color="2563EB" w:sz="1"/>
              <w:bottom w:val="single" w:color="2563EB" w:sz="1"/>
              <w:right w:val="single" w:color="2563EB" w:sz="1"/>
            </w:tcBorders>
            <w:shd w:fill="EFF6FF"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Does NGE perform Wetland Delineation surveys?
If yes — does it need a specialist to review before quoting?
If no — we will add it to the never-auto-quote list.</w:t>
            </w:r>
          </w:p>
        </w:tc>
        <w:tc>
          <w:tcPr>
            <w:tcW w:type="dxa" w:w="2400"/>
            <w:tcBorders>
              <w:top w:val="single" w:color="2563EB" w:sz="1"/>
              <w:left w:val="single" w:color="2563EB" w:sz="1"/>
              <w:bottom w:val="single" w:color="2563EB" w:sz="1"/>
              <w:right w:val="single" w:color="2563EB"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2563EB" w:sz="1"/>
              <w:left w:val="single" w:color="2563EB" w:sz="1"/>
              <w:bottom w:val="single" w:color="2563EB" w:sz="1"/>
              <w:right w:val="single" w:color="2563EB" w:sz="1"/>
            </w:tcBorders>
            <w:shd w:fill="EFF6FF"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1D4ED8"/>
                <w:sz w:val="17"/>
                <w:szCs w:val="17"/>
              </w:rPr>
              <w:t xml:space="preserve">⚪  STANDARD</w:t>
            </w:r>
          </w:p>
        </w:tc>
        <w:tc>
          <w:tcPr>
            <w:tcW w:type="dxa" w:w="5560"/>
            <w:tcBorders>
              <w:top w:val="single" w:color="2563EB" w:sz="1"/>
              <w:left w:val="single" w:color="2563EB" w:sz="1"/>
              <w:bottom w:val="single" w:color="2563EB" w:sz="1"/>
              <w:right w:val="single" w:color="2563EB" w:sz="1"/>
            </w:tcBorders>
            <w:shd w:fill="EFF6FF"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Are there any geographic limitations on the orders NGE can accept?
For example — are there counties or states where NGE does not operate? If so, the AI should flag orders from those areas immediately instead of quoting them.</w:t>
            </w:r>
          </w:p>
        </w:tc>
        <w:tc>
          <w:tcPr>
            <w:tcW w:type="dxa" w:w="2400"/>
            <w:tcBorders>
              <w:top w:val="single" w:color="2563EB" w:sz="1"/>
              <w:left w:val="single" w:color="2563EB" w:sz="1"/>
              <w:bottom w:val="single" w:color="2563EB" w:sz="1"/>
              <w:right w:val="single" w:color="2563EB"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9360"/>
            <w:gridSpan w:val="3"/>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tcPr>
          <w:p>
            <w:pPr>
              <w:spacing w:after="50" w:before="50"/>
              <w:jc w:val="left"/>
            </w:pPr>
            <w:r>
              <w:rPr>
                <w:rFonts w:ascii="Arial" w:cs="Arial" w:eastAsia="Arial" w:hAnsi="Arial"/>
                <w:b/>
                <w:bCs/>
                <w:i w:val="false"/>
                <w:iCs w:val="false"/>
                <w:color w:val="FFFFFF"/>
                <w:sz w:val="19"/>
                <w:szCs w:val="19"/>
              </w:rPr>
              <w:t xml:space="preserve">Step 5 — Change Order Clause  (New requirement — BRD Amendment 001)</w:t>
            </w:r>
          </w:p>
        </w:tc>
      </w:tr>
      <w:tr>
        <w:tc>
          <w:tcPr>
            <w:tcW w:type="dxa" w:w="1400"/>
            <w:tcBorders>
              <w:top w:val="single" w:color="CA8A04" w:sz="1"/>
              <w:left w:val="single" w:color="CA8A04" w:sz="1"/>
              <w:bottom w:val="single" w:color="CA8A04" w:sz="1"/>
              <w:right w:val="single" w:color="CA8A04" w:sz="1"/>
            </w:tcBorders>
            <w:shd w:fill="FEFCE8"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2400E"/>
                <w:sz w:val="17"/>
                <w:szCs w:val="17"/>
              </w:rPr>
              <w:t xml:space="preserve">🟡  HIGH</w:t>
            </w:r>
          </w:p>
        </w:tc>
        <w:tc>
          <w:tcPr>
            <w:tcW w:type="dxa" w:w="5560"/>
            <w:tcBorders>
              <w:top w:val="single" w:color="CA8A04" w:sz="1"/>
              <w:left w:val="single" w:color="CA8A04" w:sz="1"/>
              <w:bottom w:val="single" w:color="CA8A04" w:sz="1"/>
              <w:right w:val="single" w:color="CA8A04" w:sz="1"/>
            </w:tcBorders>
            <w:shd w:fill="FEFCE8"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Every estimate the AI generates will now include a change order clause at the bottom. This clause pre-authorises the company to issue a change order if the scope or complexity of a job changes after the estimate is approved.
Does the current estimate format already include any change order language — or is this completely new?
If there is existing text in use, please share it so we do not duplicate or contradict it.</w:t>
            </w:r>
          </w:p>
        </w:tc>
        <w:tc>
          <w:tcPr>
            <w:tcW w:type="dxa" w:w="2400"/>
            <w:tcBorders>
              <w:top w:val="single" w:color="CA8A04" w:sz="1"/>
              <w:left w:val="single" w:color="CA8A04" w:sz="1"/>
              <w:bottom w:val="single" w:color="CA8A04" w:sz="1"/>
              <w:right w:val="single" w:color="CA8A04"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92400E"/>
                <w:sz w:val="17"/>
                <w:szCs w:val="17"/>
              </w:rPr>
              <w:t xml:space="preserve">🟡  HIGH</w:t>
            </w:r>
          </w:p>
        </w:tc>
        <w:tc>
          <w:tcPr>
            <w:tcW w:type="dxa" w:w="5560"/>
            <w:tcBorders>
              <w:top w:val="single" w:color="CA8A04" w:sz="1"/>
              <w:left w:val="single" w:color="CA8A04" w:sz="1"/>
              <w:bottom w:val="single" w:color="CA8A04" w:sz="1"/>
              <w:right w:val="single" w:color="CA8A04" w:sz="1"/>
            </w:tcBorders>
            <w:shd w:fill="FEFCE8"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When a customer approves a survey estimate today — how do they typically do it?
Options:
• Email reply (e.g. 'Please proceed' or 'Approved')
• Phone call only
• They sign something
• Other
This matters because the customer's approval of the estimate is also their acceptance of the change order terms. The more formal the approval, the stronger the legal protection.</w:t>
            </w:r>
          </w:p>
        </w:tc>
        <w:tc>
          <w:tcPr>
            <w:tcW w:type="dxa" w:w="2400"/>
            <w:tcBorders>
              <w:top w:val="single" w:color="CA8A04" w:sz="1"/>
              <w:left w:val="single" w:color="CA8A04" w:sz="1"/>
              <w:bottom w:val="single" w:color="CA8A04" w:sz="1"/>
              <w:right w:val="single" w:color="CA8A04"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r>
        <w:tc>
          <w:tcPr>
            <w:tcW w:type="dxa" w:w="1400"/>
            <w:tcBorders>
              <w:top w:val="single" w:color="2563EB" w:sz="1"/>
              <w:left w:val="single" w:color="2563EB" w:sz="1"/>
              <w:bottom w:val="single" w:color="2563EB" w:sz="1"/>
              <w:right w:val="single" w:color="2563EB" w:sz="1"/>
            </w:tcBorders>
            <w:shd w:fill="EFF6FF" w:val="clear"/>
            <w:tcMar>
              <w:top w:type="dxa" w:w="90"/>
              <w:left w:type="dxa" w:w="120"/>
              <w:bottom w:type="dxa" w:w="90"/>
              <w:right w:type="dxa" w:w="120"/>
            </w:tcMar>
          </w:tcPr>
          <w:p>
            <w:pPr>
              <w:spacing w:after="50" w:before="50"/>
              <w:jc w:val="left"/>
            </w:pPr>
            <w:r>
              <w:rPr>
                <w:rFonts w:ascii="Arial" w:cs="Arial" w:eastAsia="Arial" w:hAnsi="Arial"/>
                <w:b/>
                <w:bCs/>
                <w:i w:val="false"/>
                <w:iCs w:val="false"/>
                <w:color w:val="1D4ED8"/>
                <w:sz w:val="17"/>
                <w:szCs w:val="17"/>
              </w:rPr>
              <w:t xml:space="preserve">⚪  STANDARD</w:t>
            </w:r>
          </w:p>
        </w:tc>
        <w:tc>
          <w:tcPr>
            <w:tcW w:type="dxa" w:w="5560"/>
            <w:tcBorders>
              <w:top w:val="single" w:color="2563EB" w:sz="1"/>
              <w:left w:val="single" w:color="2563EB" w:sz="1"/>
              <w:bottom w:val="single" w:color="2563EB" w:sz="1"/>
              <w:right w:val="single" w:color="2563EB" w:sz="1"/>
            </w:tcBorders>
            <w:shd w:fill="EFF6FF"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Have customers ever disputed additional charges mid-project — for example, when a job turned out to be more complex than the original estimate?
If yes, what were the circumstances? Understanding past friction points will help Ryan write the change order clause so it specifically covers the most common situations.</w:t>
            </w:r>
          </w:p>
        </w:tc>
        <w:tc>
          <w:tcPr>
            <w:tcW w:type="dxa" w:w="2400"/>
            <w:tcBorders>
              <w:top w:val="single" w:color="2563EB" w:sz="1"/>
              <w:left w:val="single" w:color="2563EB" w:sz="1"/>
              <w:bottom w:val="single" w:color="2563EB" w:sz="1"/>
              <w:right w:val="single" w:color="2563EB" w:sz="1"/>
            </w:tcBorders>
            <w:shd w:fill="F9FAFB" w:val="clear"/>
            <w:tcMar>
              <w:top w:type="dxa" w:w="90"/>
              <w:left w:type="dxa" w:w="140"/>
              <w:bottom w:type="dxa" w:w="90"/>
              <w:right w:type="dxa" w:w="140"/>
            </w:tcMar>
          </w:tcPr>
          <w:p>
            <w:pPr>
              <w:spacing w:after="50" w:before="50"/>
              <w:jc w:val="left"/>
            </w:pPr>
            <w:r>
              <w:rPr>
                <w:rFonts w:ascii="Arial" w:cs="Arial" w:eastAsia="Arial" w:hAnsi="Arial"/>
                <w:b w:val="false"/>
                <w:bCs w:val="false"/>
                <w:i w:val="false"/>
                <w:iCs w:val="false"/>
                <w:color w:val="374151"/>
                <w:sz w:val="19"/>
                <w:szCs w:val="19"/>
              </w:rPr>
              <w:t xml:space="preserve"/>
            </w:r>
          </w:p>
        </w:tc>
      </w:tr>
    </w:tbl>
    <w:p>
      <w:pPr>
        <w:spacing w:after="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E1B4B" w:sz="1"/>
              <w:left w:val="single" w:color="1E1B4B" w:sz="1"/>
              <w:bottom w:val="single" w:color="1E1B4B" w:sz="1"/>
              <w:right w:val="single" w:color="1E1B4B" w:sz="1"/>
            </w:tcBorders>
            <w:shd w:fill="1E1B4B" w:val="clear"/>
            <w:tcMar>
              <w:top w:type="dxa" w:w="100"/>
              <w:left w:type="dxa" w:w="140"/>
              <w:bottom w:type="dxa" w:w="100"/>
              <w:right w:type="dxa" w:w="140"/>
            </w:tcMar>
          </w:tcPr>
          <w:p>
            <w:pPr>
              <w:spacing w:after="50" w:before="50"/>
              <w:jc w:val="left"/>
            </w:pPr>
            <w:r>
              <w:rPr>
                <w:rFonts w:ascii="Arial" w:cs="Arial" w:eastAsia="Arial" w:hAnsi="Arial"/>
                <w:b/>
                <w:bCs/>
                <w:i w:val="false"/>
                <w:iCs w:val="false"/>
                <w:color w:val="FFFFFF"/>
                <w:sz w:val="19"/>
                <w:szCs w:val="19"/>
              </w:rPr>
              <w:t xml:space="preserve">General Notes</w:t>
            </w:r>
          </w:p>
        </w:tc>
        <w:tc>
          <w:tcPr>
            <w:tcW w:type="dxa" w:w="7360"/>
            <w:tcBorders>
              <w:top w:val="single" w:color="D1D5DB" w:sz="1"/>
              <w:left w:val="single" w:color="D1D5DB" w:sz="1"/>
              <w:bottom w:val="single" w:color="D1D5DB" w:sz="1"/>
              <w:right w:val="single" w:color="D1D5DB" w:sz="1"/>
            </w:tcBorders>
            <w:shd w:fill="F9FAFB" w:val="clear"/>
            <w:tcMar>
              <w:top w:type="dxa" w:w="100"/>
              <w:left w:type="dxa" w:w="140"/>
              <w:bottom w:type="dxa" w:w="400"/>
              <w:right w:type="dxa" w:w="140"/>
            </w:tcMar>
          </w:tcPr>
          <w:p>
            <w:pPr>
              <w:spacing w:after="50" w:before="50"/>
              <w:jc w:val="left"/>
            </w:pPr>
            <w:r>
              <w:rPr>
                <w:rFonts w:ascii="Arial" w:cs="Arial" w:eastAsia="Arial" w:hAnsi="Arial"/>
                <w:b w:val="false"/>
                <w:bCs w:val="false"/>
                <w:i/>
                <w:iCs/>
                <w:color w:val="6B7280"/>
                <w:sz w:val="18"/>
                <w:szCs w:val="18"/>
              </w:rPr>
              <w:t xml:space="preserve">Use this space for anything else you want to add or flag.</w:t>
            </w:r>
          </w:p>
        </w:tc>
      </w:tr>
    </w:tbl>
    <w:p>
      <w:pPr>
        <w:spacing w:after="40" w:before="60"/>
      </w:pPr>
      <w:r>
        <w:t xml:space="preserve"/>
      </w:r>
    </w:p>
    <w:p>
      <w:pPr>
        <w:spacing w:after="50" w:before="50"/>
        <w:jc w:val="center"/>
      </w:pPr>
      <w:r>
        <w:rPr>
          <w:rFonts w:ascii="Arial" w:cs="Arial" w:eastAsia="Arial" w:hAnsi="Arial"/>
          <w:b w:val="false"/>
          <w:bCs w:val="false"/>
          <w:i/>
          <w:iCs/>
          <w:color w:val="6B7280"/>
          <w:sz w:val="17"/>
          <w:szCs w:val="17"/>
        </w:rPr>
        <w:t xml:space="preserve">FTF Agentic AI OS  |  Prepared by Prateek  |  May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1"/>
      </w:pBdr>
    </w:pPr>
    <w:r>
      <w:rPr>
        <w:rFonts w:ascii="Arial" w:cs="Arial" w:eastAsia="Arial" w:hAnsi="Arial"/>
        <w:b w:val="false"/>
        <w:bCs w:val="false"/>
        <w:i w:val="false"/>
        <w:iCs w:val="false"/>
        <w:color w:val="6B7280"/>
        <w:sz w:val="16"/>
        <w:szCs w:val="16"/>
      </w:rPr>
      <w:t xml:space="preserve">Please fill in the Your Answer column and return to Prateek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pPr>
    <w:r>
      <w:rPr>
        <w:rFonts w:ascii="Arial" w:cs="Arial" w:eastAsia="Arial" w:hAnsi="Arial"/>
        <w:b w:val="false"/>
        <w:bCs w:val="false"/>
        <w:i w:val="false"/>
        <w:iCs w:val="false"/>
        <w:color w:val="6B7280"/>
        <w:sz w:val="16"/>
        <w:szCs w:val="16"/>
      </w:rPr>
      <w:t xml:space="preserve">FTF Agentic AI OS  |  Robert &amp; Mark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2026-05-18T16:24:23.636Z</dcterms:created>
  <dcterms:modified xsi:type="dcterms:W3CDTF">2026-05-18T16:24:23.653Z</dcterms:modified>
</cp:coreProperties>
</file>

<file path=docProps/custom.xml><?xml version="1.0" encoding="utf-8"?>
<Properties xmlns="http://schemas.openxmlformats.org/officeDocument/2006/custom-properties" xmlns:vt="http://schemas.openxmlformats.org/officeDocument/2006/docPropsVTypes"/>
</file>