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52"/>
          <w:szCs w:val="52"/>
        </w:rPr>
        <w:t xml:space="preserve">SmartMetro: Intelligent Urban Sensing</w:t>
      </w:r>
    </w:p>
    <w:p>
      <w:pPr>
        <w:spacing w:before="60" w:after="60"/>
        <w:jc w:val="center"/>
      </w:pPr>
      <w:r>
        <w:rPr>
          <w:rFonts w:ascii="Arial" w:cs="Arial" w:eastAsia="Arial" w:hAnsi="Arial"/>
          <w:color w:val="555555"/>
          <w:sz w:val="28"/>
          <w:szCs w:val="28"/>
        </w:rPr>
        <w:t xml:space="preserve">A Design Science Research Framework for Smart City IoT Analytics,</w:t>
      </w:r>
    </w:p>
    <w:p>
      <w:pPr>
        <w:spacing w:before="20" w:after="240"/>
        <w:jc w:val="center"/>
      </w:pPr>
      <w:r>
        <w:rPr>
          <w:rFonts w:ascii="Arial" w:cs="Arial" w:eastAsia="Arial" w:hAnsi="Arial"/>
          <w:color w:val="555555"/>
          <w:sz w:val="28"/>
          <w:szCs w:val="28"/>
        </w:rPr>
        <w:t xml:space="preserve">Data Engineering, and AI/LLM Integration</w:t>
      </w:r>
    </w:p>
    <w:p>
      <w:pPr>
        <w:spacing w:before="60" w:after="60"/>
        <w:jc w:val="center"/>
      </w:pPr>
      <w:r>
        <w:rPr>
          <w:rFonts w:ascii="Arial" w:cs="Arial" w:eastAsia="Arial" w:hAnsi="Arial"/>
          <w:color w:val="888888"/>
          <w:sz w:val="22"/>
          <w:szCs w:val="22"/>
        </w:rPr>
        <w:t xml:space="preserve">Research Version 1.0  |  2024</w:t>
      </w:r>
    </w:p>
    <w:p>
      <w:pPr>
        <w:spacing w:before="20" w:after="60"/>
        <w:jc w:val="center"/>
      </w:pPr>
      <w:r>
        <w:rPr>
          <w:rFonts w:ascii="Arial" w:cs="Arial" w:eastAsia="Arial" w:hAnsi="Arial"/>
          <w:color w:val="888888"/>
          <w:sz w:val="22"/>
          <w:szCs w:val="22"/>
        </w:rPr>
        <w:t xml:space="preserve">Domains: Traffic &amp; Mobility  |  Energy Consumption  |  Air Quality &amp; Environment</w:t>
      </w:r>
    </w:p>
    <w:p>
      <w:pPr>
        <w:spacing w:before="80" w:after="80"/>
      </w:pPr>
      <w:r>
        <w:t xml:space="preserve"/>
      </w:r>
    </w:p>
    <w:p>
      <w:pPr>
        <w:spacing w:before="80" w:after="80"/>
      </w:pPr>
      <w:r>
        <w:t xml:space="preserve"/>
      </w:r>
    </w:p>
    <w:p>
      <w:pPr>
        <w:pStyle w:val="Heading1"/>
        <w:spacing w:before="360" w:after="120"/>
      </w:pPr>
      <w:r>
        <w:rPr>
          <w:rFonts w:ascii="Arial" w:cs="Arial" w:eastAsia="Arial" w:hAnsi="Arial"/>
          <w:b/>
          <w:bCs/>
          <w:color w:val="1F4E79"/>
          <w:sz w:val="32"/>
          <w:szCs w:val="32"/>
        </w:rPr>
        <w:t xml:space="preserve">1. Introduction &amp; Research Context</w:t>
      </w:r>
    </w:p>
    <w:p>
      <w:pPr>
        <w:spacing w:before="60" w:after="100"/>
      </w:pPr>
      <w:r>
        <w:rPr>
          <w:rFonts w:ascii="Arial" w:cs="Arial" w:eastAsia="Arial" w:hAnsi="Arial"/>
          <w:sz w:val="22"/>
          <w:szCs w:val="22"/>
        </w:rPr>
        <w:t xml:space="preserve">Urban environments are increasingly instrumented with heterogeneous IoT sensor networks that continuously generate high-velocity, high-volume data streams. The SmartMetro project addresses the fundamental challenge of transforming raw sensor telemetry — spanning traffic mobility, energy consumption, and environmental air quality — into actionable intelligence that benefits city planners, policymakers, and residents alike.</w:t>
      </w:r>
    </w:p>
    <w:p>
      <w:pPr>
        <w:spacing w:before="60" w:after="100"/>
      </w:pPr>
      <w:r>
        <w:rPr>
          <w:rFonts w:ascii="Arial" w:cs="Arial" w:eastAsia="Arial" w:hAnsi="Arial"/>
          <w:sz w:val="22"/>
          <w:szCs w:val="22"/>
        </w:rPr>
        <w:t xml:space="preserve">This research adopts Design Science Research (DSR) as its governing methodology, chosen for its emphasis on creating and evaluating IT artifacts that solve real-world organizational problems. Unlike descriptive research, DSR demands that the researcher produce a tangible, validated artifact — in this case, a multi-layered data intelligence platform — and rigorously evaluate its utility, quality, and efficacy.</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2. Research Objectives &amp; Questions</w:t>
      </w:r>
    </w:p>
    <w:p>
      <w:pPr>
        <w:pStyle w:val="Heading2"/>
        <w:spacing w:before="240" w:after="80"/>
      </w:pPr>
      <w:r>
        <w:rPr>
          <w:rFonts w:ascii="Arial" w:cs="Arial" w:eastAsia="Arial" w:hAnsi="Arial"/>
          <w:b/>
          <w:bCs/>
          <w:color w:val="2E74B5"/>
          <w:sz w:val="26"/>
          <w:szCs w:val="26"/>
        </w:rPr>
        <w:t xml:space="preserve">2.1 Primary Research Objectives</w:t>
      </w:r>
    </w:p>
    <w:p>
      <w:pPr>
        <w:pStyle w:val="ListParagraph"/>
        <w:numPr>
          <w:ilvl w:val="0"/>
          <w:numId w:val="2"/>
        </w:numPr>
        <w:spacing w:before="40" w:after="40"/>
      </w:pPr>
      <w:r>
        <w:rPr>
          <w:rFonts w:ascii="Arial" w:cs="Arial" w:eastAsia="Arial" w:hAnsi="Arial"/>
          <w:sz w:val="22"/>
          <w:szCs w:val="22"/>
        </w:rPr>
        <w:t xml:space="preserve">Design a scalable, domain-agnostic IoT data pipeline architecture capable of ingesting multi-sensor streams in real time</w:t>
      </w:r>
    </w:p>
    <w:p>
      <w:pPr>
        <w:pStyle w:val="ListParagraph"/>
        <w:numPr>
          <w:ilvl w:val="0"/>
          <w:numId w:val="2"/>
        </w:numPr>
        <w:spacing w:before="40" w:after="40"/>
      </w:pPr>
      <w:r>
        <w:rPr>
          <w:rFonts w:ascii="Arial" w:cs="Arial" w:eastAsia="Arial" w:hAnsi="Arial"/>
          <w:sz w:val="22"/>
          <w:szCs w:val="22"/>
        </w:rPr>
        <w:t xml:space="preserve">Develop a unified data schema that supports analytics, machine learning, and RAG-based LLM inference across three IoT domains</w:t>
      </w:r>
    </w:p>
    <w:p>
      <w:pPr>
        <w:pStyle w:val="ListParagraph"/>
        <w:numPr>
          <w:ilvl w:val="0"/>
          <w:numId w:val="2"/>
        </w:numPr>
        <w:spacing w:before="40" w:after="40"/>
      </w:pPr>
      <w:r>
        <w:rPr>
          <w:rFonts w:ascii="Arial" w:cs="Arial" w:eastAsia="Arial" w:hAnsi="Arial"/>
          <w:sz w:val="22"/>
          <w:szCs w:val="22"/>
        </w:rPr>
        <w:t xml:space="preserve">Construct a RAG pipeline using LLaMA open-source foundational models to enable natural language querying of sensor data</w:t>
      </w:r>
    </w:p>
    <w:p>
      <w:pPr>
        <w:pStyle w:val="ListParagraph"/>
        <w:numPr>
          <w:ilvl w:val="0"/>
          <w:numId w:val="2"/>
        </w:numPr>
        <w:spacing w:before="40" w:after="40"/>
      </w:pPr>
      <w:r>
        <w:rPr>
          <w:rFonts w:ascii="Arial" w:cs="Arial" w:eastAsia="Arial" w:hAnsi="Arial"/>
          <w:sz w:val="22"/>
          <w:szCs w:val="22"/>
        </w:rPr>
        <w:t xml:space="preserve">Evaluate the artifact against real-world smart city KPIs: data completeness, anomaly detection accuracy, and query response quality</w:t>
      </w:r>
    </w:p>
    <w:p>
      <w:pPr>
        <w:spacing w:before="80" w:after="80"/>
      </w:pPr>
      <w:r>
        <w:t xml:space="preserve"/>
      </w:r>
    </w:p>
    <w:p>
      <w:pPr>
        <w:pStyle w:val="Heading2"/>
        <w:spacing w:before="240" w:after="80"/>
      </w:pPr>
      <w:r>
        <w:rPr>
          <w:rFonts w:ascii="Arial" w:cs="Arial" w:eastAsia="Arial" w:hAnsi="Arial"/>
          <w:b/>
          <w:bCs/>
          <w:color w:val="2E74B5"/>
          <w:sz w:val="26"/>
          <w:szCs w:val="26"/>
        </w:rPr>
        <w:t xml:space="preserve">2.2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RQ#</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Research Question</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RQ1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can a unified IoT data schema reduce integration friction across traffic, energy, and air quality sensor networks?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Engineering</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RQ2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analytical patterns and anomaly signatures emerge from multi-domain smart city sensor data?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Analytics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RQ3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effectively can a LLaMA-based RAG pipeline retrieve contextual insights from heterogeneous IoT telemetry?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Engineering</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RQ4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what extent does the DSR artifact improve decision-support capability compared to baseline manual analysis?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3. Design Science Research Methodology</w:t>
      </w:r>
    </w:p>
    <w:p>
      <w:pPr>
        <w:pStyle w:val="Heading2"/>
        <w:spacing w:before="240" w:after="80"/>
      </w:pPr>
      <w:r>
        <w:rPr>
          <w:rFonts w:ascii="Arial" w:cs="Arial" w:eastAsia="Arial" w:hAnsi="Arial"/>
          <w:b/>
          <w:bCs/>
          <w:color w:val="2E74B5"/>
          <w:sz w:val="26"/>
          <w:szCs w:val="26"/>
        </w:rPr>
        <w:t xml:space="preserve">3.1 DSR Framework Overview</w:t>
      </w:r>
    </w:p>
    <w:p>
      <w:pPr>
        <w:spacing w:before="60" w:after="100"/>
      </w:pPr>
      <w:r>
        <w:rPr>
          <w:rFonts w:ascii="Arial" w:cs="Arial" w:eastAsia="Arial" w:hAnsi="Arial"/>
          <w:sz w:val="22"/>
          <w:szCs w:val="22"/>
        </w:rPr>
        <w:t xml:space="preserve">This project follows the Hevner et al. (2004) DSR framework, structured around six activity phases. DSR is particularly suited to this project because it demands artifact construction — not merely observation — and mandates rigorous evaluation in both technical and organizational contexts.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DSR Activity</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 Implementation</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Artifact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 Identification &amp; Motivation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smart city data fragmentation problem; establish IoT domain scope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 Statement &amp; Scope Document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Objectives of a Solution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Specify functional &amp; non-functional requirements for data platform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 Specification</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&amp; Development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ETL pipeline, unified schema, analytics layer, RAG pipeline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Codebase, Data Schema, CSV Datasets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Demonstration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artifact against SmartMetro synthetic dataset (2,000 rows)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Demo Environment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 against KPIs: completeness, accuracy, LLM retrieval quality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Report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findings, limitations, and contributions to knowledge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Paper / Thesis</w:t>
            </w:r>
          </w:p>
        </w:tc>
      </w:tr>
    </w:tbl>
    <w:p>
      <w:pPr>
        <w:spacing w:before="80" w:after="80"/>
      </w:pPr>
      <w:r>
        <w:t xml:space="preserve"/>
      </w:r>
    </w:p>
    <w:p>
      <w:pPr>
        <w:pStyle w:val="Heading2"/>
        <w:spacing w:before="240" w:after="80"/>
      </w:pPr>
      <w:r>
        <w:rPr>
          <w:rFonts w:ascii="Arial" w:cs="Arial" w:eastAsia="Arial" w:hAnsi="Arial"/>
          <w:b/>
          <w:bCs/>
          <w:color w:val="2E74B5"/>
          <w:sz w:val="26"/>
          <w:szCs w:val="26"/>
        </w:rPr>
        <w:t xml:space="preserve">3.2 Artifact Taxonomy</w:t>
      </w:r>
    </w:p>
    <w:p>
      <w:pPr>
        <w:spacing w:before="60" w:after="100"/>
      </w:pPr>
      <w:r>
        <w:rPr>
          <w:rFonts w:ascii="Arial" w:cs="Arial" w:eastAsia="Arial" w:hAnsi="Arial"/>
          <w:sz w:val="22"/>
          <w:szCs w:val="22"/>
        </w:rPr>
        <w:t xml:space="preserve">Following March &amp; Smith (1995), this project produces four DSR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Artifact Type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in This Project</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Construct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Vocabulary and symbols used to define the problem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IoT domain schema, anomaly taxonomy, AQI classification labels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Abstractions and representations of the problem/solution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pipeline architecture diagram, ETL flow model</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Algorithms and processes for artifact operation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chunking strategy, LLaMA prompt templates, anomaly detection logic</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Instantiation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Realized implementation of constructs/models/methods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SmartMetro CSV datasets, deployed RAG pipeline, analytics dashboard</w:t>
            </w:r>
          </w:p>
        </w:tc>
      </w:tr>
    </w:tbl>
    <w:p>
      <w:pPr>
        <w:spacing w:before="80" w:after="80"/>
      </w:pPr>
      <w:r>
        <w:t xml:space="preserve"/>
      </w:r>
    </w:p>
    <w:p>
      <w:pPr>
        <w:pStyle w:val="Heading2"/>
        <w:spacing w:before="240" w:after="80"/>
      </w:pPr>
      <w:r>
        <w:rPr>
          <w:rFonts w:ascii="Arial" w:cs="Arial" w:eastAsia="Arial" w:hAnsi="Arial"/>
          <w:b/>
          <w:bCs/>
          <w:color w:val="2E74B5"/>
          <w:sz w:val="26"/>
          <w:szCs w:val="26"/>
        </w:rPr>
        <w:t xml:space="preserve">3.3 Evaluation Strategy</w:t>
      </w:r>
    </w:p>
    <w:p>
      <w:pPr>
        <w:spacing w:before="60" w:after="100"/>
      </w:pPr>
      <w:r>
        <w:rPr>
          <w:rFonts w:ascii="Arial" w:cs="Arial" w:eastAsia="Arial" w:hAnsi="Arial"/>
          <w:sz w:val="22"/>
          <w:szCs w:val="22"/>
        </w:rPr>
        <w:t xml:space="preserve">Artifact evaluation follows a multi-criteria assessment aligned to DSR rigor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Evaluation Criterion</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Threshold</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Completeness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non-null values across all schema fields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95%</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Quality Score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sensor data_quality_score field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0.90</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 Detection Recall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positive rate for flagged anomaly events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85%</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Retrieval Precision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Relevance of retrieved chunks to natural language queries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Response Coherence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evaluation of LLaMA-generated answers (Likert 1-5)</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4.0 mean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Throughput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 processed per second under peak load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500 rec/sec</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4. Data Engineering Architecture</w:t>
      </w:r>
    </w:p>
    <w:p>
      <w:pPr>
        <w:pStyle w:val="Heading2"/>
        <w:spacing w:before="240" w:after="80"/>
      </w:pPr>
      <w:r>
        <w:rPr>
          <w:rFonts w:ascii="Arial" w:cs="Arial" w:eastAsia="Arial" w:hAnsi="Arial"/>
          <w:b/>
          <w:bCs/>
          <w:color w:val="2E74B5"/>
          <w:sz w:val="26"/>
          <w:szCs w:val="26"/>
        </w:rPr>
        <w:t xml:space="preserve">4.1 Pipeline Overview</w:t>
      </w:r>
    </w:p>
    <w:p>
      <w:pPr>
        <w:spacing w:before="60" w:after="100"/>
      </w:pPr>
      <w:r>
        <w:rPr>
          <w:rFonts w:ascii="Arial" w:cs="Arial" w:eastAsia="Arial" w:hAnsi="Arial"/>
          <w:sz w:val="22"/>
          <w:szCs w:val="22"/>
        </w:rPr>
        <w:t xml:space="preserve">The SmartMetro data engineering pipeline follows a Lambda Architecture pattern, providing both batch processing and real-time streaming capabilities. The pipeline consists of five logical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Stack</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Ingestion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IoT Sensor Gateway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MQTT Broker / Apache Kafka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 raw sensor telemetry streams from field devices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 Processing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ETL Engine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Spark / Python Pandas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clean, transform, and enrich sensor records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 Storage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Lakehouse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 Lake / Parquet on S3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 processed data in analytics-ready columnar format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4. Serving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Layer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Hive / DuckDB</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Expose data to analytics, ML, and RAG consumers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 Orchestration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Manager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Airflow</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monitor, and retry all pipeline jobs</w:t>
            </w:r>
          </w:p>
        </w:tc>
      </w:tr>
    </w:tbl>
    <w:p>
      <w:pPr>
        <w:spacing w:before="80" w:after="80"/>
      </w:pPr>
      <w:r>
        <w:t xml:space="preserve"/>
      </w:r>
    </w:p>
    <w:p>
      <w:pPr>
        <w:pStyle w:val="Heading2"/>
        <w:spacing w:before="240" w:after="80"/>
      </w:pPr>
      <w:r>
        <w:rPr>
          <w:rFonts w:ascii="Arial" w:cs="Arial" w:eastAsia="Arial" w:hAnsi="Arial"/>
          <w:b/>
          <w:bCs/>
          <w:color w:val="2E74B5"/>
          <w:sz w:val="26"/>
          <w:szCs w:val="26"/>
        </w:rPr>
        <w:t xml:space="preserve">4.2 Unified IoT Data Schema</w:t>
      </w:r>
    </w:p>
    <w:p>
      <w:pPr>
        <w:spacing w:before="60" w:after="100"/>
      </w:pPr>
      <w:r>
        <w:rPr>
          <w:rFonts w:ascii="Arial" w:cs="Arial" w:eastAsia="Arial" w:hAnsi="Arial"/>
          <w:sz w:val="22"/>
          <w:szCs w:val="22"/>
        </w:rPr>
        <w:t xml:space="preserve">The master CSV schema (smartcity_iot_dataset.csv) uses a wide-table sparse design — all domain-specific fields co-exist in one table, with null values where a domain does not apply. This design choice enables single-scan analytics across domains while remaining compatible with columnar storage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Domain(s)</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record_id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record identifier (R00001–R02000)</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8601 sensor reading timestamp</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hardware ID (e.g., TRF-001, ENR-004, AQI-007)</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 zone (Zone-A-Downtown through Zone-E-Airport)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domain: traffic | energy | air_quality</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weather_condition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Ambient weather at reading time</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vehicle_count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Traffic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vehicles counted in sensor window</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avg_speed_kmh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Traffic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vehicle speed (km/h)</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congestion_index</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Traffic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Normalized congestion score 0.0–1.0</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incident_flag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Traffic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traffic incident detected</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pm25_ugm3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PM2.5 particulate concentration (µg/m³)</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aqi_score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Air Quality Index (0–500)</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air_quality_label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AQI category</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energy_kwh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 consumption in kilowatt-hours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renewable_pct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energy from renewable sources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outage_flag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grid outage event detected</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anomaly_flag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Cross-domain unified anomaly indicator</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data_quality_score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data confidence score (0.0–1.0)</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5. AI Engineering: RAG Pipeline for LLaMA</w:t>
      </w:r>
    </w:p>
    <w:p>
      <w:pPr>
        <w:pStyle w:val="Heading2"/>
        <w:spacing w:before="240" w:after="80"/>
      </w:pPr>
      <w:r>
        <w:rPr>
          <w:rFonts w:ascii="Arial" w:cs="Arial" w:eastAsia="Arial" w:hAnsi="Arial"/>
          <w:b/>
          <w:bCs/>
          <w:color w:val="2E74B5"/>
          <w:sz w:val="26"/>
          <w:szCs w:val="26"/>
        </w:rPr>
        <w:t xml:space="preserve">5.1 RAG Architecture Design</w:t>
      </w:r>
    </w:p>
    <w:p>
      <w:pPr>
        <w:spacing w:before="60" w:after="100"/>
      </w:pPr>
      <w:r>
        <w:rPr>
          <w:rFonts w:ascii="Arial" w:cs="Arial" w:eastAsia="Arial" w:hAnsi="Arial"/>
          <w:sz w:val="22"/>
          <w:szCs w:val="22"/>
        </w:rPr>
        <w:t xml:space="preserve">Retrieval-Augmented Generation (RAG) enhances LLaMA's foundational language capabilities by grounding responses in domain-specific sensor data and operational documents. The SmartMetro RAG pipeline consists of four stages: Document Ingestion, Embedding &amp; Indexing, Retrieval, and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Ingestion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&amp; chunk source documents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smartcity_rag_chunks.csv — 500 pre-chunked text records from sensor reports, policy docs, maintenance logs, incident reports, analytics summaries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 Embedding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chunks to dense vectors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LLaMA-3 embedding model (llama-3-embed). Target: 4096-dim vectors. Batch process all 500 chunks.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 Indexing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vectors in searchable index</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ChromaDB or FAISS vector store. Three domain-partitioned indices: smartcity_idx_traffic, smartcity_idx_energy, smartcity_idx_air_quality</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4. Retrieval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Top-K semantic search</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Cosine similarity retrieval. K=5 chunks per query. Metadata filtering by domain and zone available.</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 Generation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response synthesis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LLaMA-3-8B or LLaMA-3-70B. System prompt instructs model to cite retrieved chunks. Max tokens: 512 per response.</w:t>
            </w:r>
          </w:p>
        </w:tc>
      </w:tr>
    </w:tbl>
    <w:p>
      <w:pPr>
        <w:spacing w:before="80" w:after="80"/>
      </w:pPr>
      <w:r>
        <w:t xml:space="preserve"/>
      </w:r>
    </w:p>
    <w:p>
      <w:pPr>
        <w:pStyle w:val="Heading2"/>
        <w:spacing w:before="240" w:after="80"/>
      </w:pPr>
      <w:r>
        <w:rPr>
          <w:rFonts w:ascii="Arial" w:cs="Arial" w:eastAsia="Arial" w:hAnsi="Arial"/>
          <w:b/>
          <w:bCs/>
          <w:color w:val="2E74B5"/>
          <w:sz w:val="26"/>
          <w:szCs w:val="26"/>
        </w:rPr>
        <w:t xml:space="preserve">5.2 Prompt Engineering Templates</w:t>
      </w:r>
    </w:p>
    <w:p>
      <w:pPr>
        <w:spacing w:before="180" w:after="60"/>
      </w:pPr>
      <w:r>
        <w:rPr>
          <w:rFonts w:ascii="Arial" w:cs="Arial" w:eastAsia="Arial" w:hAnsi="Arial"/>
          <w:b/>
          <w:bCs/>
          <w:color w:val="333333"/>
          <w:sz w:val="22"/>
          <w:szCs w:val="22"/>
        </w:rPr>
        <w:t xml:space="preserve">System Prompt Template</w:t>
      </w:r>
    </w:p>
    <w:p>
      <w:pPr>
        <w:pBdr>
          <w:left w:val="single" w:color="2E74B5" w:sz="12"/>
        </w:pBdr>
        <w:shd w:fill="F5F5F5" w:val="clear"/>
        <w:spacing w:before="80" w:after="80"/>
      </w:pPr>
      <w:r>
        <w:rPr>
          <w:rFonts w:ascii="Courier New" w:cs="Courier New" w:eastAsia="Courier New" w:hAnsi="Courier New"/>
          <w:sz w:val="20"/>
          <w:szCs w:val="20"/>
        </w:rPr>
        <w:t xml:space="preserve">You are SmartMetro AI, an intelligent urban analytics assistant. You have access to IoT sensor data from traffic, energy, and air quality monitoring systems across a smart city. Answer questions using ONLY the retrieved context chunks provided. If the answer is not in the context, say "I don't have sufficient sensor data to answer this question." Always cite the chunk_id of the sources you use.</w:t>
      </w:r>
    </w:p>
    <w:p>
      <w:pPr>
        <w:spacing w:before="80" w:after="80"/>
      </w:pPr>
      <w:r>
        <w:t xml:space="preserve"/>
      </w:r>
    </w:p>
    <w:p>
      <w:pPr>
        <w:spacing w:before="180" w:after="60"/>
      </w:pPr>
      <w:r>
        <w:rPr>
          <w:rFonts w:ascii="Arial" w:cs="Arial" w:eastAsia="Arial" w:hAnsi="Arial"/>
          <w:b/>
          <w:bCs/>
          <w:color w:val="333333"/>
          <w:sz w:val="22"/>
          <w:szCs w:val="22"/>
        </w:rPr>
        <w:t xml:space="preserve">User Query Template</w:t>
      </w:r>
    </w:p>
    <w:p>
      <w:pPr>
        <w:pBdr>
          <w:left w:val="single" w:color="2E74B5" w:sz="12"/>
        </w:pBdr>
        <w:shd w:fill="F5F5F5" w:val="clear"/>
        <w:spacing w:before="80" w:after="80"/>
      </w:pPr>
      <w:r>
        <w:rPr>
          <w:rFonts w:ascii="Courier New" w:cs="Courier New" w:eastAsia="Courier New" w:hAnsi="Courier New"/>
          <w:sz w:val="20"/>
          <w:szCs w:val="20"/>
        </w:rPr>
        <w:t xml:space="preserve">Context:
{retrieved_chunks}
Question: {user_question}
Answer (cite chunk IDs):</w:t>
      </w:r>
    </w:p>
    <w:p>
      <w:pPr>
        <w:spacing w:before="80" w:after="80"/>
      </w:pPr>
      <w:r>
        <w:t xml:space="preserve"/>
      </w:r>
    </w:p>
    <w:p>
      <w:pPr>
        <w:pStyle w:val="Heading2"/>
        <w:spacing w:before="240" w:after="80"/>
      </w:pPr>
      <w:r>
        <w:rPr>
          <w:rFonts w:ascii="Arial" w:cs="Arial" w:eastAsia="Arial" w:hAnsi="Arial"/>
          <w:b/>
          <w:bCs/>
          <w:color w:val="2E74B5"/>
          <w:sz w:val="26"/>
          <w:szCs w:val="26"/>
        </w:rPr>
        <w:t xml:space="preserve">5.3 RAG CSV Schema (smartcity_rag_chunks.csv)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chunk_id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chunk identifier (CHK-0001 to CHK-0500)</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document_type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sensor_report, policy_document, maintenance_log, incident_report, analytics_summary</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IoT domain: traffic | energy | air_quality</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zone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 zone this chunk relates to</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text_chunk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actual text content to be embedded and retrieved</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token_count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 token count for LLM context window management</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embedding_model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embedding model identifier (llama-3-embed)</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vector_index</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ChromaDB/FAISS index partition name</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metadata_tags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Comma-separated tags for hybrid search filtering</w:t>
            </w:r>
          </w:p>
        </w:tc>
      </w:tr>
      <w:t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retrieval_relevance_score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Ground truth relevance score for RAG evaluation (0.6–1.0)</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6. Data Analytics Framework</w:t>
      </w:r>
    </w:p>
    <w:p>
      <w:pPr>
        <w:pStyle w:val="Heading2"/>
        <w:spacing w:before="240" w:after="80"/>
      </w:pPr>
      <w:r>
        <w:rPr>
          <w:rFonts w:ascii="Arial" w:cs="Arial" w:eastAsia="Arial" w:hAnsi="Arial"/>
          <w:b/>
          <w:bCs/>
          <w:color w:val="2E74B5"/>
          <w:sz w:val="26"/>
          <w:szCs w:val="26"/>
        </w:rPr>
        <w:t xml:space="preserve">6.1 Analytical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Analytics Layer</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Questions Answered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Historical summarization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happened? What are average readings by zone/domain?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 SQL aggregations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Diagnostic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cause analysis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did anomalies occur? What sensor patterns preceded incidents?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Correlation analysis, boxplots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forecasting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traffic/energy/AQI values are expected next hour?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Scikit-learn, LightGBM, Prophet</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Prescriptive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support + LLM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actions should city operators take given current readings?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RAG pipeline, rule engine</w:t>
            </w:r>
          </w:p>
        </w:tc>
      </w:tr>
    </w:tbl>
    <w:p>
      <w:pPr>
        <w:spacing w:before="80" w:after="80"/>
      </w:pPr>
      <w:r>
        <w:t xml:space="preserve"/>
      </w:r>
    </w:p>
    <w:p>
      <w:pPr>
        <w:pStyle w:val="Heading2"/>
        <w:spacing w:before="240" w:after="80"/>
      </w:pPr>
      <w:r>
        <w:rPr>
          <w:rFonts w:ascii="Arial" w:cs="Arial" w:eastAsia="Arial" w:hAnsi="Arial"/>
          <w:b/>
          <w:bCs/>
          <w:color w:val="2E74B5"/>
          <w:sz w:val="26"/>
          <w:szCs w:val="26"/>
        </w:rPr>
        <w:t xml:space="preserve">6.2 Key Analytics Queries (Starter Set)</w:t>
      </w:r>
    </w:p>
    <w:p>
      <w:pPr>
        <w:pStyle w:val="ListParagraph"/>
        <w:numPr>
          <w:ilvl w:val="0"/>
          <w:numId w:val="2"/>
        </w:numPr>
        <w:spacing w:before="40" w:after="40"/>
      </w:pPr>
      <w:r>
        <w:rPr>
          <w:rFonts w:ascii="Arial" w:cs="Arial" w:eastAsia="Arial" w:hAnsi="Arial"/>
          <w:sz w:val="22"/>
          <w:szCs w:val="22"/>
        </w:rPr>
        <w:t xml:space="preserve">Average congestion_index by zone and time-of-day band (rush vs. off-peak)</w:t>
      </w:r>
    </w:p>
    <w:p>
      <w:pPr>
        <w:pStyle w:val="ListParagraph"/>
        <w:numPr>
          <w:ilvl w:val="0"/>
          <w:numId w:val="2"/>
        </w:numPr>
        <w:spacing w:before="40" w:after="40"/>
      </w:pPr>
      <w:r>
        <w:rPr>
          <w:rFonts w:ascii="Arial" w:cs="Arial" w:eastAsia="Arial" w:hAnsi="Arial"/>
          <w:sz w:val="22"/>
          <w:szCs w:val="22"/>
        </w:rPr>
        <w:t xml:space="preserve">PM2.5 and AQI trend analysis by zone — identify chronic hotspots</w:t>
      </w:r>
    </w:p>
    <w:p>
      <w:pPr>
        <w:pStyle w:val="ListParagraph"/>
        <w:numPr>
          <w:ilvl w:val="0"/>
          <w:numId w:val="2"/>
        </w:numPr>
        <w:spacing w:before="40" w:after="40"/>
      </w:pPr>
      <w:r>
        <w:rPr>
          <w:rFonts w:ascii="Arial" w:cs="Arial" w:eastAsia="Arial" w:hAnsi="Arial"/>
          <w:sz w:val="22"/>
          <w:szCs w:val="22"/>
        </w:rPr>
        <w:t xml:space="preserve">Energy consumption correlation with weather_condition (clear vs. cloudy vs. rainy)</w:t>
      </w:r>
    </w:p>
    <w:p>
      <w:pPr>
        <w:pStyle w:val="ListParagraph"/>
        <w:numPr>
          <w:ilvl w:val="0"/>
          <w:numId w:val="2"/>
        </w:numPr>
        <w:spacing w:before="40" w:after="40"/>
      </w:pPr>
      <w:r>
        <w:rPr>
          <w:rFonts w:ascii="Arial" w:cs="Arial" w:eastAsia="Arial" w:hAnsi="Arial"/>
          <w:sz w:val="22"/>
          <w:szCs w:val="22"/>
        </w:rPr>
        <w:t xml:space="preserve">Anomaly flag rate by domain and sensor ID — identify unreliable sensors</w:t>
      </w:r>
    </w:p>
    <w:p>
      <w:pPr>
        <w:pStyle w:val="ListParagraph"/>
        <w:numPr>
          <w:ilvl w:val="0"/>
          <w:numId w:val="2"/>
        </w:numPr>
        <w:spacing w:before="40" w:after="40"/>
      </w:pPr>
      <w:r>
        <w:rPr>
          <w:rFonts w:ascii="Arial" w:cs="Arial" w:eastAsia="Arial" w:hAnsi="Arial"/>
          <w:sz w:val="22"/>
          <w:szCs w:val="22"/>
        </w:rPr>
        <w:t xml:space="preserve">Cross-domain correlation: Does high traffic congestion precede elevated AQI scores?</w:t>
      </w:r>
    </w:p>
    <w:p>
      <w:pPr>
        <w:pStyle w:val="ListParagraph"/>
        <w:numPr>
          <w:ilvl w:val="0"/>
          <w:numId w:val="2"/>
        </w:numPr>
        <w:spacing w:before="40" w:after="40"/>
      </w:pPr>
      <w:r>
        <w:rPr>
          <w:rFonts w:ascii="Arial" w:cs="Arial" w:eastAsia="Arial" w:hAnsi="Arial"/>
          <w:sz w:val="22"/>
          <w:szCs w:val="22"/>
        </w:rPr>
        <w:t xml:space="preserve">Renewable energy penetration trends over time — progress toward 30% target</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7. Project Deliverables &amp;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smartcity_iot_dataset.csv</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2,000-row multi-domain IoT sensor dataset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Analytics, Data Engineering, ML training</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smartcity_rag_chunks.csv</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500-row pre-chunked document corpus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pipeline ingestion, LLaMA embedding</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smartcity_pipeline_architecture.md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ETL pipeline design, pseudocode, and data flow spec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Engineering implementation guide</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SmartMetro_DSR_Framework.docx</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 complete research methodology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framing, academic writing</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8. Key References &amp; Theoretical Foundations</w:t>
      </w:r>
    </w:p>
    <w:p>
      <w:pPr>
        <w:pStyle w:val="ListParagraph"/>
        <w:numPr>
          <w:ilvl w:val="0"/>
          <w:numId w:val="2"/>
        </w:numPr>
        <w:spacing w:before="40" w:after="40"/>
      </w:pPr>
      <w:r>
        <w:rPr>
          <w:rFonts w:ascii="Arial" w:cs="Arial" w:eastAsia="Arial" w:hAnsi="Arial"/>
          <w:sz w:val="22"/>
          <w:szCs w:val="22"/>
        </w:rPr>
        <w:t xml:space="preserve">Hevner, A.R., March, S.T., Park, J., &amp; Ram, S. (2004). Design Science in Information Systems Research. MIS Quarterly, 28(1), 75-105.</w:t>
      </w:r>
    </w:p>
    <w:p>
      <w:pPr>
        <w:pStyle w:val="ListParagraph"/>
        <w:numPr>
          <w:ilvl w:val="0"/>
          <w:numId w:val="2"/>
        </w:numPr>
        <w:spacing w:before="40" w:after="40"/>
      </w:pPr>
      <w:r>
        <w:rPr>
          <w:rFonts w:ascii="Arial" w:cs="Arial" w:eastAsia="Arial" w:hAnsi="Arial"/>
          <w:sz w:val="22"/>
          <w:szCs w:val="22"/>
        </w:rPr>
        <w:t xml:space="preserve">March, S.T., &amp; Smith, G.F. (1995). Design and natural science research on information technology. Decision Support Systems, 15(4), 251-266.</w:t>
      </w:r>
    </w:p>
    <w:p>
      <w:pPr>
        <w:pStyle w:val="ListParagraph"/>
        <w:numPr>
          <w:ilvl w:val="0"/>
          <w:numId w:val="2"/>
        </w:numPr>
        <w:spacing w:before="40" w:after="40"/>
      </w:pPr>
      <w:r>
        <w:rPr>
          <w:rFonts w:ascii="Arial" w:cs="Arial" w:eastAsia="Arial" w:hAnsi="Arial"/>
          <w:sz w:val="22"/>
          <w:szCs w:val="22"/>
        </w:rPr>
        <w:t xml:space="preserve">Lewis, T., &amp; Mansoor, A. (2023). Retrieval-Augmented Generation for Knowledge-Intensive NLP Tasks. ACL Proceedings.</w:t>
      </w:r>
    </w:p>
    <w:p>
      <w:pPr>
        <w:pStyle w:val="ListParagraph"/>
        <w:numPr>
          <w:ilvl w:val="0"/>
          <w:numId w:val="2"/>
        </w:numPr>
        <w:spacing w:before="40" w:after="40"/>
      </w:pPr>
      <w:r>
        <w:rPr>
          <w:rFonts w:ascii="Arial" w:cs="Arial" w:eastAsia="Arial" w:hAnsi="Arial"/>
          <w:sz w:val="22"/>
          <w:szCs w:val="22"/>
        </w:rPr>
        <w:t xml:space="preserve">Touvron, H. et al. (2023). LLaMA: Open and Efficient Foundation Language Models. Meta AI Research.</w:t>
      </w:r>
    </w:p>
    <w:p>
      <w:pPr>
        <w:pStyle w:val="ListParagraph"/>
        <w:numPr>
          <w:ilvl w:val="0"/>
          <w:numId w:val="2"/>
        </w:numPr>
        <w:spacing w:before="40" w:after="40"/>
      </w:pPr>
      <w:r>
        <w:rPr>
          <w:rFonts w:ascii="Arial" w:cs="Arial" w:eastAsia="Arial" w:hAnsi="Arial"/>
          <w:sz w:val="22"/>
          <w:szCs w:val="22"/>
        </w:rPr>
        <w:t xml:space="preserve">ITU-T (2020). Smart Sustainable Cities: An Analysis of Definitions. International Telecommunication Union.</w:t>
      </w:r>
    </w:p>
    <w:p>
      <w:pPr>
        <w:pStyle w:val="ListParagraph"/>
        <w:numPr>
          <w:ilvl w:val="0"/>
          <w:numId w:val="2"/>
        </w:numPr>
        <w:spacing w:before="40" w:after="40"/>
      </w:pPr>
      <w:r>
        <w:rPr>
          <w:rFonts w:ascii="Arial" w:cs="Arial" w:eastAsia="Arial" w:hAnsi="Arial"/>
          <w:sz w:val="22"/>
          <w:szCs w:val="22"/>
        </w:rPr>
        <w:t xml:space="preserve">Zheng, Y. et al. (2014). Urban Computing: Concepts, Methodologies, and Applications. ACM Transactions on Intelligent Systems and Technology.</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2026-03-17T07:19:34.585Z</dcterms:created>
  <dcterms:modified xsi:type="dcterms:W3CDTF">2026-03-17T07:19:34.586Z</dcterms:modified>
</cp:coreProperties>
</file>

<file path=docProps/custom.xml><?xml version="1.0" encoding="utf-8"?>
<Properties xmlns="http://schemas.openxmlformats.org/officeDocument/2006/custom-properties" xmlns:vt="http://schemas.openxmlformats.org/officeDocument/2006/docPropsVTypes"/>
</file>