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C4C1F" w14:textId="77777777" w:rsidR="00D65F94" w:rsidRDefault="00D65F94" w:rsidP="00D65F94">
      <w:pPr>
        <w:pStyle w:val="Normal1"/>
        <w:rPr>
          <w:rFonts w:eastAsia="Times New Roman"/>
        </w:rPr>
      </w:pPr>
    </w:p>
    <w:p w14:paraId="63713240" w14:textId="77777777" w:rsidR="00D65F94" w:rsidRDefault="00D65F94" w:rsidP="00D65F94">
      <w:pPr>
        <w:pStyle w:val="Normal1"/>
        <w:rPr>
          <w:rFonts w:eastAsia="Times New Roman"/>
        </w:rPr>
      </w:pPr>
    </w:p>
    <w:p w14:paraId="08A1BE29" w14:textId="77777777" w:rsidR="00D65F94" w:rsidRDefault="00D65F94" w:rsidP="00D65F94">
      <w:pPr>
        <w:pStyle w:val="Normal1"/>
        <w:rPr>
          <w:rFonts w:eastAsia="Times New Roman"/>
        </w:rPr>
      </w:pPr>
    </w:p>
    <w:p w14:paraId="4008D681" w14:textId="77777777" w:rsidR="00D65F94" w:rsidRDefault="00D65F94" w:rsidP="00D65F94">
      <w:pPr>
        <w:pStyle w:val="Normal1"/>
        <w:rPr>
          <w:rFonts w:eastAsia="Times New Roman"/>
        </w:rPr>
      </w:pPr>
    </w:p>
    <w:p w14:paraId="2E19E1C4" w14:textId="77777777" w:rsidR="00D65F94" w:rsidRDefault="00D65F94" w:rsidP="00D65F94">
      <w:pPr>
        <w:pStyle w:val="Normal1"/>
        <w:rPr>
          <w:rFonts w:eastAsia="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2070"/>
        <w:gridCol w:w="2250"/>
      </w:tblGrid>
      <w:tr w:rsidR="00D65F94" w14:paraId="3A8025C7" w14:textId="77777777" w:rsidTr="009535E8">
        <w:tc>
          <w:tcPr>
            <w:tcW w:w="3978" w:type="dxa"/>
            <w:tcBorders>
              <w:top w:val="single" w:sz="4" w:space="0" w:color="auto"/>
              <w:bottom w:val="single" w:sz="4" w:space="0" w:color="auto"/>
              <w:right w:val="single" w:sz="4" w:space="0" w:color="auto"/>
            </w:tcBorders>
          </w:tcPr>
          <w:p w14:paraId="31F6D9F2" w14:textId="77777777" w:rsidR="00D65F94" w:rsidRPr="00164E36"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Quality Metric</w:t>
            </w:r>
          </w:p>
        </w:tc>
        <w:tc>
          <w:tcPr>
            <w:tcW w:w="2070" w:type="dxa"/>
            <w:tcBorders>
              <w:top w:val="single" w:sz="4" w:space="0" w:color="auto"/>
              <w:left w:val="single" w:sz="4" w:space="0" w:color="auto"/>
              <w:bottom w:val="single" w:sz="4" w:space="0" w:color="auto"/>
              <w:right w:val="single" w:sz="4" w:space="0" w:color="auto"/>
            </w:tcBorders>
          </w:tcPr>
          <w:p w14:paraId="6613E62A" w14:textId="77777777" w:rsidR="00D65F94" w:rsidRPr="00164E36"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NCGR</w:t>
            </w:r>
          </w:p>
        </w:tc>
        <w:tc>
          <w:tcPr>
            <w:tcW w:w="2250" w:type="dxa"/>
            <w:tcBorders>
              <w:top w:val="single" w:sz="4" w:space="0" w:color="auto"/>
              <w:left w:val="single" w:sz="4" w:space="0" w:color="auto"/>
              <w:bottom w:val="single" w:sz="4" w:space="0" w:color="auto"/>
            </w:tcBorders>
          </w:tcPr>
          <w:p w14:paraId="2471BD84" w14:textId="77777777" w:rsidR="00D65F94" w:rsidRPr="00164E36"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DIB</w:t>
            </w:r>
          </w:p>
        </w:tc>
      </w:tr>
      <w:tr w:rsidR="00D65F94" w14:paraId="7DA9734A" w14:textId="77777777" w:rsidTr="009535E8">
        <w:trPr>
          <w:trHeight w:val="350"/>
        </w:trPr>
        <w:tc>
          <w:tcPr>
            <w:tcW w:w="3978" w:type="dxa"/>
            <w:tcBorders>
              <w:top w:val="single" w:sz="4" w:space="0" w:color="auto"/>
              <w:right w:val="single" w:sz="4" w:space="0" w:color="auto"/>
            </w:tcBorders>
          </w:tcPr>
          <w:p w14:paraId="61361F4E" w14:textId="00688BF3"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proofErr w:type="spellStart"/>
            <w:r>
              <w:rPr>
                <w:rFonts w:eastAsia="Times New Roman"/>
              </w:rPr>
              <w:t>Transrate</w:t>
            </w:r>
            <w:proofErr w:type="spellEnd"/>
            <w:r>
              <w:rPr>
                <w:rFonts w:eastAsia="Times New Roman"/>
              </w:rPr>
              <w:t xml:space="preserve"> score</w:t>
            </w:r>
            <w:r w:rsidR="009535E8">
              <w:rPr>
                <w:rFonts w:eastAsia="Times New Roman"/>
              </w:rPr>
              <w:t>, “</w:t>
            </w:r>
            <w:proofErr w:type="spellStart"/>
            <w:r w:rsidR="009535E8">
              <w:rPr>
                <w:rFonts w:eastAsia="Times New Roman"/>
              </w:rPr>
              <w:t>cds</w:t>
            </w:r>
            <w:proofErr w:type="spellEnd"/>
            <w:r w:rsidR="009535E8">
              <w:rPr>
                <w:rFonts w:eastAsia="Times New Roman"/>
              </w:rPr>
              <w:t>”</w:t>
            </w:r>
          </w:p>
        </w:tc>
        <w:tc>
          <w:tcPr>
            <w:tcW w:w="2070" w:type="dxa"/>
            <w:tcBorders>
              <w:top w:val="single" w:sz="4" w:space="0" w:color="auto"/>
              <w:left w:val="single" w:sz="4" w:space="0" w:color="auto"/>
              <w:right w:val="single" w:sz="4" w:space="0" w:color="auto"/>
            </w:tcBorders>
          </w:tcPr>
          <w:p w14:paraId="745BCF45" w14:textId="683EE6D9" w:rsidR="00D65F94" w:rsidRDefault="009535E8"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44</w:t>
            </w:r>
          </w:p>
        </w:tc>
        <w:tc>
          <w:tcPr>
            <w:tcW w:w="2250" w:type="dxa"/>
            <w:tcBorders>
              <w:top w:val="single" w:sz="4" w:space="0" w:color="auto"/>
              <w:left w:val="single" w:sz="4" w:space="0" w:color="auto"/>
            </w:tcBorders>
          </w:tcPr>
          <w:p w14:paraId="012B8567" w14:textId="4A1E2D41"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w:t>
            </w:r>
            <w:r w:rsidR="009535E8">
              <w:rPr>
                <w:rFonts w:eastAsia="Times New Roman"/>
              </w:rPr>
              <w:t>83</w:t>
            </w:r>
          </w:p>
        </w:tc>
      </w:tr>
      <w:tr w:rsidR="009535E8" w14:paraId="4D5ED811" w14:textId="77777777" w:rsidTr="009535E8">
        <w:tc>
          <w:tcPr>
            <w:tcW w:w="3978" w:type="dxa"/>
            <w:tcBorders>
              <w:right w:val="single" w:sz="4" w:space="0" w:color="auto"/>
            </w:tcBorders>
          </w:tcPr>
          <w:p w14:paraId="0A6209B3" w14:textId="74B66835" w:rsidR="009535E8" w:rsidRDefault="009535E8"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proofErr w:type="spellStart"/>
            <w:r>
              <w:rPr>
                <w:rFonts w:eastAsia="Times New Roman"/>
              </w:rPr>
              <w:t>Transrate</w:t>
            </w:r>
            <w:proofErr w:type="spellEnd"/>
            <w:r>
              <w:rPr>
                <w:rFonts w:eastAsia="Times New Roman"/>
              </w:rPr>
              <w:t xml:space="preserve"> score, “</w:t>
            </w:r>
            <w:proofErr w:type="spellStart"/>
            <w:r>
              <w:rPr>
                <w:rFonts w:eastAsia="Times New Roman"/>
              </w:rPr>
              <w:t>nt</w:t>
            </w:r>
            <w:proofErr w:type="spellEnd"/>
            <w:r>
              <w:rPr>
                <w:rFonts w:eastAsia="Times New Roman"/>
              </w:rPr>
              <w:t>”</w:t>
            </w:r>
          </w:p>
        </w:tc>
        <w:tc>
          <w:tcPr>
            <w:tcW w:w="2070" w:type="dxa"/>
            <w:tcBorders>
              <w:left w:val="single" w:sz="4" w:space="0" w:color="auto"/>
              <w:right w:val="single" w:sz="4" w:space="0" w:color="auto"/>
            </w:tcBorders>
          </w:tcPr>
          <w:p w14:paraId="6E1ADD7C" w14:textId="14C8C0A7" w:rsidR="009535E8" w:rsidRDefault="009535E8"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495</w:t>
            </w:r>
          </w:p>
        </w:tc>
        <w:tc>
          <w:tcPr>
            <w:tcW w:w="2250" w:type="dxa"/>
            <w:tcBorders>
              <w:left w:val="single" w:sz="4" w:space="0" w:color="auto"/>
            </w:tcBorders>
          </w:tcPr>
          <w:p w14:paraId="17AFC680" w14:textId="749382D5" w:rsidR="009535E8" w:rsidRDefault="009535E8"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143</w:t>
            </w:r>
          </w:p>
        </w:tc>
      </w:tr>
      <w:tr w:rsidR="00D65F94" w14:paraId="6DC207DD" w14:textId="77777777" w:rsidTr="009535E8">
        <w:tc>
          <w:tcPr>
            <w:tcW w:w="3978" w:type="dxa"/>
            <w:tcBorders>
              <w:right w:val="single" w:sz="4" w:space="0" w:color="auto"/>
            </w:tcBorders>
          </w:tcPr>
          <w:p w14:paraId="68B8EAE6" w14:textId="77777777"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Mean ORF %</w:t>
            </w:r>
          </w:p>
        </w:tc>
        <w:tc>
          <w:tcPr>
            <w:tcW w:w="2070" w:type="dxa"/>
            <w:tcBorders>
              <w:left w:val="single" w:sz="4" w:space="0" w:color="auto"/>
              <w:right w:val="single" w:sz="4" w:space="0" w:color="auto"/>
            </w:tcBorders>
          </w:tcPr>
          <w:p w14:paraId="19185917" w14:textId="6D2886EF"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4</w:t>
            </w:r>
            <w:r w:rsidR="009535E8">
              <w:rPr>
                <w:rFonts w:eastAsia="Times New Roman"/>
              </w:rPr>
              <w:t>2</w:t>
            </w:r>
          </w:p>
        </w:tc>
        <w:tc>
          <w:tcPr>
            <w:tcW w:w="2250" w:type="dxa"/>
            <w:tcBorders>
              <w:left w:val="single" w:sz="4" w:space="0" w:color="auto"/>
            </w:tcBorders>
          </w:tcPr>
          <w:p w14:paraId="561E9189" w14:textId="0E39BDE7" w:rsidR="00D65F94" w:rsidRDefault="009535E8"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596</w:t>
            </w:r>
          </w:p>
        </w:tc>
      </w:tr>
      <w:tr w:rsidR="00D65F94" w14:paraId="3C9748FF" w14:textId="77777777" w:rsidTr="009535E8">
        <w:tc>
          <w:tcPr>
            <w:tcW w:w="3978" w:type="dxa"/>
            <w:tcBorders>
              <w:right w:val="single" w:sz="4" w:space="0" w:color="auto"/>
            </w:tcBorders>
          </w:tcPr>
          <w:p w14:paraId="47B493FC" w14:textId="77777777"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Percentage of references with CRBB</w:t>
            </w:r>
          </w:p>
        </w:tc>
        <w:tc>
          <w:tcPr>
            <w:tcW w:w="2070" w:type="dxa"/>
            <w:tcBorders>
              <w:left w:val="single" w:sz="4" w:space="0" w:color="auto"/>
              <w:right w:val="single" w:sz="4" w:space="0" w:color="auto"/>
            </w:tcBorders>
          </w:tcPr>
          <w:p w14:paraId="759DF732" w14:textId="3A6CE475"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10</w:t>
            </w:r>
            <w:r w:rsidR="007323A6">
              <w:rPr>
                <w:rFonts w:eastAsia="Times New Roman"/>
              </w:rPr>
              <w:t>0</w:t>
            </w:r>
          </w:p>
        </w:tc>
        <w:tc>
          <w:tcPr>
            <w:tcW w:w="2250" w:type="dxa"/>
            <w:tcBorders>
              <w:left w:val="single" w:sz="4" w:space="0" w:color="auto"/>
            </w:tcBorders>
          </w:tcPr>
          <w:p w14:paraId="48213266" w14:textId="1FCD1D7F"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w:t>
            </w:r>
            <w:r w:rsidR="007323A6">
              <w:rPr>
                <w:rFonts w:eastAsia="Times New Roman"/>
              </w:rPr>
              <w:t>38</w:t>
            </w:r>
          </w:p>
        </w:tc>
      </w:tr>
      <w:tr w:rsidR="00D65F94" w14:paraId="263E7978" w14:textId="77777777" w:rsidTr="009535E8">
        <w:tc>
          <w:tcPr>
            <w:tcW w:w="3978" w:type="dxa"/>
            <w:tcBorders>
              <w:bottom w:val="single" w:sz="4" w:space="0" w:color="auto"/>
              <w:right w:val="single" w:sz="4" w:space="0" w:color="auto"/>
            </w:tcBorders>
          </w:tcPr>
          <w:p w14:paraId="12D84597" w14:textId="77777777"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 xml:space="preserve">Number of </w:t>
            </w:r>
            <w:proofErr w:type="spellStart"/>
            <w:r>
              <w:rPr>
                <w:rFonts w:eastAsia="Times New Roman"/>
              </w:rPr>
              <w:t>contigs</w:t>
            </w:r>
            <w:proofErr w:type="spellEnd"/>
          </w:p>
        </w:tc>
        <w:tc>
          <w:tcPr>
            <w:tcW w:w="2070" w:type="dxa"/>
            <w:tcBorders>
              <w:left w:val="single" w:sz="4" w:space="0" w:color="auto"/>
              <w:bottom w:val="single" w:sz="4" w:space="0" w:color="auto"/>
              <w:right w:val="single" w:sz="4" w:space="0" w:color="auto"/>
            </w:tcBorders>
          </w:tcPr>
          <w:p w14:paraId="0DF27B5D" w14:textId="2FF0A2E7"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w:t>
            </w:r>
            <w:r w:rsidR="009535E8">
              <w:rPr>
                <w:rFonts w:eastAsia="Times New Roman"/>
              </w:rPr>
              <w:t>2</w:t>
            </w:r>
          </w:p>
        </w:tc>
        <w:tc>
          <w:tcPr>
            <w:tcW w:w="2250" w:type="dxa"/>
            <w:tcBorders>
              <w:left w:val="single" w:sz="4" w:space="0" w:color="auto"/>
              <w:bottom w:val="single" w:sz="4" w:space="0" w:color="auto"/>
            </w:tcBorders>
          </w:tcPr>
          <w:p w14:paraId="2A735988" w14:textId="053AF62A" w:rsidR="00D65F94" w:rsidRDefault="009535E8"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626</w:t>
            </w:r>
          </w:p>
        </w:tc>
      </w:tr>
    </w:tbl>
    <w:p w14:paraId="45C6B9E0" w14:textId="77777777" w:rsidR="00D65F94" w:rsidRDefault="00D65F94" w:rsidP="00D65F94">
      <w:pPr>
        <w:rPr>
          <w:rFonts w:eastAsia="Times New Roman"/>
        </w:rPr>
      </w:pPr>
    </w:p>
    <w:p w14:paraId="73D59293" w14:textId="77777777" w:rsidR="00D65F94" w:rsidRDefault="00D65F94" w:rsidP="00D65F94">
      <w:pPr>
        <w:rPr>
          <w:rFonts w:eastAsia="Times New Roman"/>
        </w:rPr>
      </w:pPr>
      <w:r>
        <w:rPr>
          <w:rFonts w:eastAsia="Times New Roman"/>
        </w:rPr>
        <w:t>Table 1. Number of assemblies with higher values in NCGR or DIB assemblies for each quality metric.</w:t>
      </w:r>
      <w:r>
        <w:rPr>
          <w:rFonts w:eastAsia="Times New Roman"/>
        </w:rPr>
        <w:br w:type="page"/>
      </w:r>
    </w:p>
    <w:p w14:paraId="63650730" w14:textId="77777777" w:rsidR="00D65F94" w:rsidRDefault="00D65F94" w:rsidP="00D65F94">
      <w:pPr>
        <w:pStyle w:val="Normal1"/>
        <w:rPr>
          <w:rFonts w:eastAsia="Times New Roman"/>
        </w:rPr>
      </w:pPr>
    </w:p>
    <w:p w14:paraId="35D1AAF5" w14:textId="77777777" w:rsidR="00D65F94" w:rsidRDefault="00D65F94" w:rsidP="00D65F94">
      <w:pPr>
        <w:pStyle w:val="Normal1"/>
        <w:rPr>
          <w:rFonts w:eastAsia="Times New Roman"/>
        </w:rPr>
      </w:pPr>
      <w:r>
        <w:rPr>
          <w:rFonts w:eastAsia="Times New Roman"/>
          <w:noProof/>
          <w:lang w:val="en-US"/>
        </w:rPr>
        <w:drawing>
          <wp:inline distT="0" distB="0" distL="0" distR="0" wp14:anchorId="216B7236" wp14:editId="32095264">
            <wp:extent cx="5940425" cy="2887345"/>
            <wp:effectExtent l="0" t="0" r="3175" b="8255"/>
            <wp:docPr id="20" name="Picture 20" descr="MMETSP/paper/MMETSP_pipeline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ETSP/paper/MMETSP_pipeline_pap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887345"/>
                    </a:xfrm>
                    <a:prstGeom prst="rect">
                      <a:avLst/>
                    </a:prstGeom>
                    <a:noFill/>
                    <a:ln>
                      <a:noFill/>
                    </a:ln>
                  </pic:spPr>
                </pic:pic>
              </a:graphicData>
            </a:graphic>
          </wp:inline>
        </w:drawing>
      </w:r>
    </w:p>
    <w:p w14:paraId="47984FC5" w14:textId="77777777" w:rsidR="00D65F94" w:rsidRDefault="00D65F94" w:rsidP="00D65F94">
      <w:pPr>
        <w:pStyle w:val="Normal1"/>
        <w:rPr>
          <w:rFonts w:eastAsia="Times New Roman"/>
        </w:rPr>
      </w:pPr>
    </w:p>
    <w:p w14:paraId="1127AE5D" w14:textId="0949B1CA" w:rsidR="0075070B" w:rsidRDefault="00D65F94" w:rsidP="00D65F94">
      <w:pPr>
        <w:pStyle w:val="Normal1"/>
        <w:rPr>
          <w:rFonts w:eastAsia="Times New Roman"/>
        </w:rPr>
      </w:pPr>
      <w:r>
        <w:rPr>
          <w:rFonts w:eastAsia="Times New Roman"/>
        </w:rPr>
        <w:t xml:space="preserve">Figure 1. A modularized </w:t>
      </w:r>
      <w:r>
        <w:rPr>
          <w:rFonts w:eastAsia="Times New Roman"/>
          <w:i/>
        </w:rPr>
        <w:t>de novo</w:t>
      </w:r>
      <w:r>
        <w:rPr>
          <w:rFonts w:eastAsia="Times New Roman"/>
        </w:rPr>
        <w:t xml:space="preserve"> transcriptome assembly pipeline workflow where tools used for each step can be substituted such that output assembly files can be used to test the effects of the individual tools on the overall pipelines. Metadata in the </w:t>
      </w:r>
      <w:r w:rsidRPr="00663CB9">
        <w:rPr>
          <w:rFonts w:eastAsia="Times New Roman"/>
        </w:rPr>
        <w:t>SraRunInfo.csv</w:t>
      </w:r>
      <w:r>
        <w:rPr>
          <w:rFonts w:eastAsia="Times New Roman"/>
        </w:rPr>
        <w:t xml:space="preserve"> file downloaded from NCBI was used as input to the pipeline. The steps of</w:t>
      </w:r>
      <w:r w:rsidR="003542FC">
        <w:rPr>
          <w:rFonts w:eastAsia="Times New Roman"/>
        </w:rPr>
        <w:t xml:space="preserve"> the pipeline are as follows: </w:t>
      </w:r>
      <w:r>
        <w:rPr>
          <w:rFonts w:eastAsia="Times New Roman"/>
        </w:rPr>
        <w:t xml:space="preserve">download </w:t>
      </w:r>
      <w:r w:rsidR="00924D5E">
        <w:rPr>
          <w:rFonts w:eastAsia="Times New Roman"/>
        </w:rPr>
        <w:t xml:space="preserve">raw </w:t>
      </w:r>
      <w:proofErr w:type="spellStart"/>
      <w:r w:rsidR="00924D5E">
        <w:rPr>
          <w:rFonts w:eastAsia="Times New Roman"/>
        </w:rPr>
        <w:t>fastq</w:t>
      </w:r>
      <w:proofErr w:type="spellEnd"/>
      <w:r w:rsidR="00924D5E">
        <w:rPr>
          <w:rFonts w:eastAsia="Times New Roman"/>
        </w:rPr>
        <w:t xml:space="preserve"> </w:t>
      </w:r>
      <w:r>
        <w:rPr>
          <w:rFonts w:eastAsia="Times New Roman"/>
        </w:rPr>
        <w:t xml:space="preserve">data with the </w:t>
      </w:r>
      <w:proofErr w:type="spellStart"/>
      <w:r w:rsidRPr="00663CB9">
        <w:rPr>
          <w:rFonts w:eastAsia="Times New Roman"/>
        </w:rPr>
        <w:t>fastq</w:t>
      </w:r>
      <w:proofErr w:type="spellEnd"/>
      <w:r w:rsidRPr="00663CB9">
        <w:rPr>
          <w:rFonts w:eastAsia="Times New Roman"/>
        </w:rPr>
        <w:t>-dump</w:t>
      </w:r>
      <w:r>
        <w:rPr>
          <w:rFonts w:eastAsia="Times New Roman"/>
        </w:rPr>
        <w:t xml:space="preserve"> script in the </w:t>
      </w:r>
      <w:r w:rsidRPr="00663CB9">
        <w:rPr>
          <w:rFonts w:eastAsia="Times New Roman"/>
        </w:rPr>
        <w:t>SRA Toolkit</w:t>
      </w:r>
      <w:r>
        <w:rPr>
          <w:rFonts w:eastAsia="Times New Roman"/>
        </w:rPr>
        <w:t xml:space="preserve"> </w:t>
      </w:r>
      <w:r>
        <w:rPr>
          <w:rFonts w:eastAsia="Times New Roman"/>
        </w:rPr>
        <w:fldChar w:fldCharType="begin" w:fldLock="1"/>
      </w:r>
      <w:r w:rsidR="005527BE">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"[1]", "plainTextFormattedCitation" : "[1]", "previouslyFormattedCitation" : "[1]" }, "properties" : {  }, "schema" : "https://github.com/citation-style-language/schema/raw/master/csl-citation.json" }</w:instrText>
      </w:r>
      <w:r>
        <w:rPr>
          <w:rFonts w:eastAsia="Times New Roman"/>
        </w:rPr>
        <w:fldChar w:fldCharType="separate"/>
      </w:r>
      <w:r w:rsidR="00CD4ED8" w:rsidRPr="00CD4ED8">
        <w:rPr>
          <w:rFonts w:eastAsia="Times New Roman"/>
          <w:noProof/>
        </w:rPr>
        <w:t>[1]</w:t>
      </w:r>
      <w:r>
        <w:rPr>
          <w:rFonts w:eastAsia="Times New Roman"/>
        </w:rPr>
        <w:fldChar w:fldCharType="end"/>
      </w:r>
      <w:r w:rsidR="00022D0F">
        <w:rPr>
          <w:rFonts w:eastAsia="Times New Roman"/>
        </w:rPr>
        <w:t xml:space="preserve">, </w:t>
      </w:r>
      <w:r>
        <w:rPr>
          <w:rFonts w:eastAsia="Times New Roman"/>
        </w:rPr>
        <w:t xml:space="preserve">quality assessment with </w:t>
      </w:r>
      <w:proofErr w:type="spellStart"/>
      <w:r w:rsidRPr="00663CB9">
        <w:rPr>
          <w:rFonts w:eastAsia="Times New Roman"/>
        </w:rPr>
        <w:t>FastQC</w:t>
      </w:r>
      <w:proofErr w:type="spellEnd"/>
      <w:r>
        <w:rPr>
          <w:rFonts w:eastAsia="Times New Roman"/>
        </w:rPr>
        <w:t xml:space="preserve"> </w:t>
      </w:r>
      <w:r w:rsidR="003868D7">
        <w:rPr>
          <w:rFonts w:eastAsia="Times New Roman"/>
        </w:rPr>
        <w:t>[40]</w:t>
      </w:r>
      <w:r>
        <w:rPr>
          <w:rFonts w:eastAsia="Times New Roman"/>
        </w:rPr>
        <w:t xml:space="preserve"> and trimming residual </w:t>
      </w:r>
      <w:r w:rsidR="00924D5E">
        <w:rPr>
          <w:rFonts w:eastAsia="Times New Roman"/>
        </w:rPr>
        <w:t xml:space="preserve">Illumina </w:t>
      </w:r>
      <w:r>
        <w:rPr>
          <w:rFonts w:eastAsia="Times New Roman"/>
        </w:rPr>
        <w:t xml:space="preserve">adapters and low quality bases (Q&lt;2) with </w:t>
      </w:r>
      <w:proofErr w:type="spellStart"/>
      <w:r w:rsidRPr="00663CB9">
        <w:rPr>
          <w:rFonts w:eastAsia="Times New Roman"/>
        </w:rPr>
        <w:t>Trimmomatic</w:t>
      </w:r>
      <w:proofErr w:type="spellEnd"/>
      <w:r>
        <w:rPr>
          <w:rFonts w:eastAsia="Times New Roman"/>
        </w:rPr>
        <w:t xml:space="preserve"> </w:t>
      </w:r>
      <w:r>
        <w:rPr>
          <w:rFonts w:eastAsia="Times New Roman"/>
        </w:rPr>
        <w:fldChar w:fldCharType="begin" w:fldLock="1"/>
      </w:r>
      <w:r w:rsidR="00CD4ED8">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 "manualFormatting" : "[42]", "plainTextFormattedCitation" : "[2]", "previouslyFormattedCitation" : "[2]" }, "properties" : {  }, "schema" : "https://github.com/citation-style-language/schema/raw/master/csl-citation.json" }</w:instrText>
      </w:r>
      <w:r>
        <w:rPr>
          <w:rFonts w:eastAsia="Times New Roman"/>
        </w:rPr>
        <w:fldChar w:fldCharType="separate"/>
      </w:r>
      <w:r w:rsidR="003868D7">
        <w:rPr>
          <w:rFonts w:eastAsia="Times New Roman"/>
          <w:noProof/>
        </w:rPr>
        <w:t>[42</w:t>
      </w:r>
      <w:r w:rsidR="005073F8" w:rsidRPr="005073F8">
        <w:rPr>
          <w:rFonts w:eastAsia="Times New Roman"/>
          <w:noProof/>
        </w:rPr>
        <w:t>]</w:t>
      </w:r>
      <w:r>
        <w:rPr>
          <w:rFonts w:eastAsia="Times New Roman"/>
        </w:rPr>
        <w:fldChar w:fldCharType="end"/>
      </w:r>
      <w:r w:rsidR="00022D0F">
        <w:rPr>
          <w:rFonts w:eastAsia="Times New Roman"/>
        </w:rPr>
        <w:t>,</w:t>
      </w:r>
      <w:r>
        <w:rPr>
          <w:rFonts w:eastAsia="Times New Roman"/>
        </w:rPr>
        <w:t xml:space="preserve"> digital normalization with </w:t>
      </w:r>
      <w:proofErr w:type="spellStart"/>
      <w:r w:rsidRPr="00663CB9">
        <w:rPr>
          <w:rFonts w:eastAsia="Times New Roman"/>
        </w:rPr>
        <w:t>khmer</w:t>
      </w:r>
      <w:proofErr w:type="spellEnd"/>
      <w:r>
        <w:rPr>
          <w:rFonts w:eastAsia="Times New Roman"/>
        </w:rPr>
        <w:t xml:space="preserve"> version 2.0 </w:t>
      </w:r>
      <w:r>
        <w:rPr>
          <w:rFonts w:eastAsia="Times New Roman"/>
        </w:rPr>
        <w:fldChar w:fldCharType="begin" w:fldLock="1"/>
      </w:r>
      <w:r w:rsidR="005527BE">
        <w:rPr>
          <w:rFonts w:eastAsia="Times New Roman"/>
        </w:rPr>
        <w:instrText>ADDIN CSL_CITATION { "citationItems" : [ { "id" : "ITEM-1", "itemData" : { "DOI" : "10.12688/f1000research.6924.1", "ISBN" : "2046-1402", "ISSN" : "2046-1402", "PMID" : "26535114", "abstract" : "The khmer package is a freely available software library for working efficiently\u00a0with fixed length DNA words, or k-mers. khmer provides implementations of a\u00a0probabilistic k-mer counting data structure, a compressible De Bruijn graph representation,\u00a0De Bruijn graph partitioning, and digital normalization. khmer is implemented\u00a0in C++ and Python, and is freely available under the BSD license at\u00a0 https://github.com/dib-lab/khmer/.",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"ITEM-1", "issued" : { "date-parts" : [ [ "2015" ] ] }, "page" : "900", "title" : "The khmer software package: enabling efficient nucleotide sequence analysis.", "type" : "article-journal", "volume" : "4" }, "uris" : [ "http://www.mendeley.com/documents/?uuid=9b98fa12-00e8-4942-a578-276a1bcd9ff7" ] } ], "mendeley" : { "formattedCitation" : "[3]", "plainTextFormattedCitation" : "[3]", "previouslyFormattedCitation" : "[3]" }, "properties" : {  }, "schema" : "https://github.com/citation-style-language/schema/raw/master/csl-citation.json" }</w:instrText>
      </w:r>
      <w:r>
        <w:rPr>
          <w:rFonts w:eastAsia="Times New Roman"/>
        </w:rPr>
        <w:fldChar w:fldCharType="separate"/>
      </w:r>
      <w:r w:rsidR="005527BE" w:rsidRPr="005527BE">
        <w:rPr>
          <w:rFonts w:eastAsia="Times New Roman"/>
          <w:noProof/>
        </w:rPr>
        <w:t>[3]</w:t>
      </w:r>
      <w:r>
        <w:rPr>
          <w:rFonts w:eastAsia="Times New Roman"/>
        </w:rPr>
        <w:fldChar w:fldCharType="end"/>
      </w:r>
      <w:r>
        <w:rPr>
          <w:rFonts w:eastAsia="Times New Roman"/>
        </w:rPr>
        <w:t xml:space="preserve">, </w:t>
      </w:r>
      <w:r w:rsidR="00022D0F">
        <w:rPr>
          <w:rFonts w:eastAsia="Times New Roman"/>
        </w:rPr>
        <w:t>and</w:t>
      </w:r>
      <w:r>
        <w:rPr>
          <w:rFonts w:eastAsia="Times New Roman"/>
        </w:rPr>
        <w:t xml:space="preserve"> assembly with </w:t>
      </w:r>
      <w:r w:rsidRPr="00663CB9">
        <w:rPr>
          <w:rFonts w:eastAsia="Times New Roman"/>
        </w:rPr>
        <w:t>Trinity</w:t>
      </w:r>
      <w:r w:rsidR="003868D7">
        <w:rPr>
          <w:rFonts w:eastAsia="Times New Roman"/>
        </w:rPr>
        <w:t xml:space="preserve"> [18]</w:t>
      </w:r>
      <w:r>
        <w:rPr>
          <w:rFonts w:eastAsia="Times New Roman"/>
        </w:rPr>
        <w:t xml:space="preserve">. Each script in the pipeline uses </w:t>
      </w:r>
      <w:r w:rsidR="000050A4">
        <w:rPr>
          <w:rFonts w:eastAsia="Times New Roman"/>
        </w:rPr>
        <w:t>a</w:t>
      </w:r>
      <w:r>
        <w:rPr>
          <w:rFonts w:eastAsia="Times New Roman"/>
        </w:rPr>
        <w:t xml:space="preserve"> metadata file obtained from the SRA as input.</w:t>
      </w:r>
      <w:r w:rsidR="00DD74F5">
        <w:rPr>
          <w:rFonts w:eastAsia="Times New Roman"/>
        </w:rPr>
        <w:t xml:space="preserve"> If a process  is terminated, the automated nature of this pipeline allows </w:t>
      </w:r>
      <w:r>
        <w:rPr>
          <w:rFonts w:eastAsia="Times New Roman"/>
          <w:b/>
        </w:rPr>
        <w:br w:type="page"/>
      </w:r>
    </w:p>
    <w:p w14:paraId="255F07F2" w14:textId="058BF598" w:rsidR="0075070B" w:rsidRDefault="00E671C5" w:rsidP="00D65F94">
      <w:pPr>
        <w:pStyle w:val="Normal1"/>
        <w:rPr>
          <w:rFonts w:eastAsia="Times New Roman"/>
        </w:rPr>
      </w:pPr>
      <w:r>
        <w:rPr>
          <w:rFonts w:eastAsia="Times New Roman"/>
          <w:noProof/>
          <w:lang w:val="en-US"/>
        </w:rPr>
        <w:drawing>
          <wp:inline distT="0" distB="0" distL="0" distR="0" wp14:anchorId="7D517755" wp14:editId="6EDE54CD">
            <wp:extent cx="3248062" cy="3074670"/>
            <wp:effectExtent l="0" t="0" r="3175" b="0"/>
            <wp:docPr id="3" name="Picture 3" descr="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_contig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9401" cy="3075938"/>
                    </a:xfrm>
                    <a:prstGeom prst="rect">
                      <a:avLst/>
                    </a:prstGeom>
                    <a:noFill/>
                    <a:ln>
                      <a:noFill/>
                    </a:ln>
                  </pic:spPr>
                </pic:pic>
              </a:graphicData>
            </a:graphic>
          </wp:inline>
        </w:drawing>
      </w:r>
    </w:p>
    <w:p w14:paraId="64DBD45B" w14:textId="77777777" w:rsidR="007D6055" w:rsidRDefault="007D6055" w:rsidP="00D65F94">
      <w:pPr>
        <w:pStyle w:val="Normal1"/>
        <w:rPr>
          <w:rFonts w:eastAsia="Times New Roman"/>
        </w:rPr>
      </w:pPr>
    </w:p>
    <w:p w14:paraId="606E8252" w14:textId="3B439FC2" w:rsidR="007D6055" w:rsidRDefault="007D6055" w:rsidP="00D65F94">
      <w:pPr>
        <w:pStyle w:val="Normal1"/>
        <w:rPr>
          <w:rFonts w:eastAsia="Times New Roman"/>
        </w:rPr>
      </w:pPr>
      <w:r>
        <w:rPr>
          <w:rFonts w:eastAsia="Times New Roman"/>
          <w:noProof/>
          <w:lang w:val="en-US"/>
        </w:rPr>
        <w:drawing>
          <wp:inline distT="0" distB="0" distL="0" distR="0" wp14:anchorId="7A956B61" wp14:editId="3F05CF7F">
            <wp:extent cx="3480435" cy="2240086"/>
            <wp:effectExtent l="0" t="0" r="0" b="0"/>
            <wp:docPr id="16" name="Picture 16" descr="hist_transrate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_transrate_dif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4511" cy="2242710"/>
                    </a:xfrm>
                    <a:prstGeom prst="rect">
                      <a:avLst/>
                    </a:prstGeom>
                    <a:noFill/>
                    <a:ln>
                      <a:noFill/>
                    </a:ln>
                  </pic:spPr>
                </pic:pic>
              </a:graphicData>
            </a:graphic>
          </wp:inline>
        </w:drawing>
      </w:r>
    </w:p>
    <w:p w14:paraId="5CF602FE" w14:textId="77777777" w:rsidR="007D6055" w:rsidRDefault="007D6055" w:rsidP="00D65F94">
      <w:pPr>
        <w:pStyle w:val="Normal1"/>
        <w:rPr>
          <w:rFonts w:eastAsia="Times New Roman"/>
        </w:rPr>
      </w:pPr>
    </w:p>
    <w:p w14:paraId="5F781AF3" w14:textId="7E476179" w:rsidR="00D65F94" w:rsidRDefault="00D65F94" w:rsidP="00D65F94">
      <w:pPr>
        <w:pStyle w:val="Normal1"/>
        <w:rPr>
          <w:rFonts w:eastAsia="Times New Roman"/>
        </w:rPr>
      </w:pPr>
      <w:r>
        <w:rPr>
          <w:rFonts w:eastAsia="Times New Roman"/>
        </w:rPr>
        <w:t xml:space="preserve">Figure 2. </w:t>
      </w:r>
      <w:r w:rsidR="00FD7748">
        <w:rPr>
          <w:rFonts w:eastAsia="Times New Roman"/>
        </w:rPr>
        <w:t xml:space="preserve">Comparing quality metrics between each assembly. </w:t>
      </w:r>
      <w:r w:rsidR="006723A1">
        <w:rPr>
          <w:rFonts w:eastAsia="Times New Roman"/>
        </w:rPr>
        <w:t xml:space="preserve">(A) </w:t>
      </w:r>
      <w:r w:rsidR="00FD7748">
        <w:rPr>
          <w:rFonts w:eastAsia="Times New Roman"/>
        </w:rPr>
        <w:t xml:space="preserve">The line plot compares </w:t>
      </w:r>
      <w:proofErr w:type="spellStart"/>
      <w:r w:rsidR="00FD7748">
        <w:rPr>
          <w:rFonts w:eastAsia="Times New Roman"/>
        </w:rPr>
        <w:t>contig</w:t>
      </w:r>
      <w:proofErr w:type="spellEnd"/>
      <w:r w:rsidR="00FD7748">
        <w:rPr>
          <w:rFonts w:eastAsia="Times New Roman"/>
        </w:rPr>
        <w:t xml:space="preserve"> numbers between the DIB and the NCGR assemblies. Gray lines represent values where NCGR was higher than DIB and green lines represent values where DIB was higher than NCGR.</w:t>
      </w:r>
      <w:r w:rsidR="00FD7748">
        <w:rPr>
          <w:rFonts w:eastAsia="Times New Roman"/>
        </w:rPr>
        <w:t xml:space="preserve"> and s</w:t>
      </w:r>
      <w:r>
        <w:rPr>
          <w:rFonts w:eastAsia="Times New Roman"/>
        </w:rPr>
        <w:t xml:space="preserve">plit violin plots of the number of assembled </w:t>
      </w:r>
      <w:proofErr w:type="spellStart"/>
      <w:r>
        <w:rPr>
          <w:rFonts w:eastAsia="Times New Roman"/>
        </w:rPr>
        <w:t>contigs</w:t>
      </w:r>
      <w:proofErr w:type="spellEnd"/>
      <w:r w:rsidR="006723A1">
        <w:rPr>
          <w:rFonts w:eastAsia="Times New Roman"/>
        </w:rPr>
        <w:t>.</w:t>
      </w:r>
      <w:r>
        <w:rPr>
          <w:rFonts w:eastAsia="Times New Roman"/>
        </w:rPr>
        <w:t xml:space="preserve"> (</w:t>
      </w:r>
      <w:r w:rsidR="00FD7748">
        <w:rPr>
          <w:rFonts w:eastAsia="Times New Roman"/>
        </w:rPr>
        <w:t>B</w:t>
      </w:r>
      <w:r w:rsidR="006723A1">
        <w:rPr>
          <w:rFonts w:eastAsia="Times New Roman"/>
        </w:rPr>
        <w:t xml:space="preserve">) Split violin plots comparing distributions of </w:t>
      </w:r>
      <w:proofErr w:type="spellStart"/>
      <w:r w:rsidR="006723A1">
        <w:rPr>
          <w:rFonts w:eastAsia="Times New Roman"/>
        </w:rPr>
        <w:t>contig</w:t>
      </w:r>
      <w:proofErr w:type="spellEnd"/>
      <w:r w:rsidR="006723A1">
        <w:rPr>
          <w:rFonts w:eastAsia="Times New Roman"/>
        </w:rPr>
        <w:t xml:space="preserve"> numbers. </w:t>
      </w:r>
      <w:r>
        <w:rPr>
          <w:rFonts w:eastAsia="Times New Roman"/>
        </w:rPr>
        <w:t xml:space="preserve">In the green (right side of </w:t>
      </w:r>
      <w:r w:rsidR="004333AE">
        <w:rPr>
          <w:rFonts w:eastAsia="Times New Roman"/>
        </w:rPr>
        <w:t>B</w:t>
      </w:r>
      <w:r>
        <w:rPr>
          <w:rFonts w:eastAsia="Times New Roman"/>
        </w:rPr>
        <w:t xml:space="preserve">) are the DIB re-assemblies and in gray (left side of </w:t>
      </w:r>
      <w:r w:rsidR="00FD7748">
        <w:rPr>
          <w:rFonts w:eastAsia="Times New Roman"/>
        </w:rPr>
        <w:t>B</w:t>
      </w:r>
      <w:r>
        <w:rPr>
          <w:rFonts w:eastAsia="Times New Roman"/>
        </w:rPr>
        <w:t>) are the original assemblies from NCGR.</w:t>
      </w:r>
      <w:r w:rsidR="009153A8">
        <w:rPr>
          <w:rFonts w:eastAsia="Times New Roman"/>
        </w:rPr>
        <w:t xml:space="preserve"> </w:t>
      </w:r>
      <w:r w:rsidR="006723A1">
        <w:rPr>
          <w:rFonts w:eastAsia="Times New Roman"/>
        </w:rPr>
        <w:t xml:space="preserve">(C) Histogram showing the frequency distribution of </w:t>
      </w:r>
      <w:proofErr w:type="spellStart"/>
      <w:r w:rsidR="006723A1">
        <w:rPr>
          <w:rFonts w:eastAsia="Times New Roman"/>
        </w:rPr>
        <w:t>transrate</w:t>
      </w:r>
      <w:proofErr w:type="spellEnd"/>
      <w:r w:rsidR="006723A1">
        <w:rPr>
          <w:rFonts w:eastAsia="Times New Roman"/>
        </w:rPr>
        <w:t xml:space="preserve"> score differences between the NCGR </w:t>
      </w:r>
      <w:r w:rsidR="003A05C8">
        <w:rPr>
          <w:rFonts w:eastAsia="Times New Roman"/>
        </w:rPr>
        <w:t>‘</w:t>
      </w:r>
      <w:proofErr w:type="spellStart"/>
      <w:r w:rsidR="003A05C8">
        <w:rPr>
          <w:rFonts w:eastAsia="Times New Roman"/>
        </w:rPr>
        <w:t>nt</w:t>
      </w:r>
      <w:proofErr w:type="spellEnd"/>
      <w:r w:rsidR="003A05C8">
        <w:rPr>
          <w:rFonts w:eastAsia="Times New Roman"/>
        </w:rPr>
        <w:t xml:space="preserve">’ version </w:t>
      </w:r>
      <w:r w:rsidR="006723A1">
        <w:rPr>
          <w:rFonts w:eastAsia="Times New Roman"/>
        </w:rPr>
        <w:t>and DIB</w:t>
      </w:r>
      <w:r w:rsidR="003A05C8">
        <w:rPr>
          <w:rFonts w:eastAsia="Times New Roman"/>
        </w:rPr>
        <w:t xml:space="preserve"> re-assemblies</w:t>
      </w:r>
      <w:r w:rsidR="006723A1">
        <w:rPr>
          <w:rFonts w:eastAsia="Times New Roman"/>
        </w:rPr>
        <w:t xml:space="preserve">. Negative values on the x-axis indicate that NCGR had a higher </w:t>
      </w:r>
      <w:proofErr w:type="spellStart"/>
      <w:r w:rsidR="006723A1">
        <w:rPr>
          <w:rFonts w:eastAsia="Times New Roman"/>
        </w:rPr>
        <w:t>Transrate</w:t>
      </w:r>
      <w:proofErr w:type="spellEnd"/>
      <w:r w:rsidR="006723A1">
        <w:rPr>
          <w:rFonts w:eastAsia="Times New Roman"/>
        </w:rPr>
        <w:t xml:space="preserve"> score and positive values indicate that the DIB had a higher </w:t>
      </w:r>
      <w:proofErr w:type="spellStart"/>
      <w:r w:rsidR="003A05C8">
        <w:rPr>
          <w:rFonts w:eastAsia="Times New Roman"/>
        </w:rPr>
        <w:t>Transrate</w:t>
      </w:r>
      <w:proofErr w:type="spellEnd"/>
      <w:r w:rsidR="003A05C8">
        <w:rPr>
          <w:rFonts w:eastAsia="Times New Roman"/>
        </w:rPr>
        <w:t xml:space="preserve"> scor</w:t>
      </w:r>
      <w:bookmarkStart w:id="0" w:name="_GoBack"/>
      <w:bookmarkEnd w:id="0"/>
      <w:r w:rsidR="003A05C8">
        <w:rPr>
          <w:rFonts w:eastAsia="Times New Roman"/>
        </w:rPr>
        <w:t>e</w:t>
      </w:r>
      <w:r w:rsidR="006723A1">
        <w:rPr>
          <w:rFonts w:eastAsia="Times New Roman"/>
        </w:rPr>
        <w:t xml:space="preserve">. </w:t>
      </w:r>
    </w:p>
    <w:p w14:paraId="54425AE9" w14:textId="2A6CD824" w:rsidR="00D65F94" w:rsidRDefault="00D65F94" w:rsidP="00D65F94">
      <w:pPr>
        <w:rPr>
          <w:rFonts w:eastAsia="Times New Roman"/>
          <w:b/>
        </w:rPr>
      </w:pPr>
    </w:p>
    <w:p w14:paraId="371F0E7B" w14:textId="77777777" w:rsidR="003F0A71" w:rsidRDefault="003F0A71" w:rsidP="00D65F94">
      <w:pPr>
        <w:rPr>
          <w:rFonts w:eastAsia="Times New Roman"/>
          <w:b/>
        </w:rPr>
      </w:pPr>
    </w:p>
    <w:p w14:paraId="1268BDF8" w14:textId="3DBC4C20" w:rsidR="003F0A71" w:rsidRDefault="008F1D39" w:rsidP="00D65F94">
      <w:pPr>
        <w:pStyle w:val="Normal1"/>
        <w:rPr>
          <w:rFonts w:eastAsia="Times New Roman"/>
        </w:rPr>
      </w:pPr>
      <w:r>
        <w:rPr>
          <w:rFonts w:eastAsia="Times New Roman"/>
        </w:rPr>
        <w:t xml:space="preserve">   </w:t>
      </w:r>
    </w:p>
    <w:p w14:paraId="45326C6E" w14:textId="1DD1A0E3" w:rsidR="00506BB6" w:rsidRDefault="00BB4FD7" w:rsidP="00D65F94">
      <w:pPr>
        <w:pStyle w:val="Normal1"/>
        <w:rPr>
          <w:rFonts w:eastAsia="Times New Roman"/>
        </w:rPr>
      </w:pPr>
      <w:r>
        <w:rPr>
          <w:rFonts w:eastAsia="Times New Roman"/>
          <w:noProof/>
          <w:lang w:val="en-US"/>
        </w:rPr>
        <w:drawing>
          <wp:inline distT="0" distB="0" distL="0" distR="0" wp14:anchorId="4044008A" wp14:editId="432E0AD1">
            <wp:extent cx="2752033" cy="2934970"/>
            <wp:effectExtent l="0" t="0" r="0" b="11430"/>
            <wp:docPr id="13" name="Picture 13" descr="CRB-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B-bla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7390" cy="2940683"/>
                    </a:xfrm>
                    <a:prstGeom prst="rect">
                      <a:avLst/>
                    </a:prstGeom>
                    <a:noFill/>
                    <a:ln>
                      <a:noFill/>
                    </a:ln>
                  </pic:spPr>
                </pic:pic>
              </a:graphicData>
            </a:graphic>
          </wp:inline>
        </w:drawing>
      </w:r>
    </w:p>
    <w:p w14:paraId="397CEF47" w14:textId="32CEF718" w:rsidR="00D65F94" w:rsidRDefault="00D65F94" w:rsidP="00D65F94">
      <w:pPr>
        <w:pStyle w:val="Normal1"/>
        <w:rPr>
          <w:rFonts w:eastAsia="Times New Roman"/>
        </w:rPr>
      </w:pPr>
      <w:r>
        <w:rPr>
          <w:rFonts w:eastAsia="Times New Roman"/>
        </w:rPr>
        <w:t xml:space="preserve">Figure 3. </w:t>
      </w:r>
      <w:r w:rsidR="005073F8">
        <w:rPr>
          <w:rFonts w:eastAsia="Times New Roman"/>
        </w:rPr>
        <w:t xml:space="preserve">When the </w:t>
      </w:r>
      <w:r w:rsidR="0096624D">
        <w:rPr>
          <w:rFonts w:eastAsia="Times New Roman"/>
        </w:rPr>
        <w:t xml:space="preserve">DIB re-assemblies </w:t>
      </w:r>
      <w:r w:rsidR="005073F8">
        <w:rPr>
          <w:rFonts w:eastAsia="Times New Roman"/>
        </w:rPr>
        <w:t xml:space="preserve">were assigned as </w:t>
      </w:r>
      <w:r>
        <w:rPr>
          <w:rFonts w:eastAsia="Times New Roman"/>
        </w:rPr>
        <w:t>references</w:t>
      </w:r>
      <w:r w:rsidR="005073F8">
        <w:rPr>
          <w:rFonts w:eastAsia="Times New Roman"/>
        </w:rPr>
        <w:t xml:space="preserve">, there was a higher proportion of </w:t>
      </w:r>
      <w:r w:rsidR="00A1371C">
        <w:rPr>
          <w:rFonts w:eastAsia="Times New Roman"/>
        </w:rPr>
        <w:t>conditional reciprocal best BLAST (</w:t>
      </w:r>
      <w:r w:rsidR="005073F8">
        <w:rPr>
          <w:rFonts w:eastAsia="Times New Roman"/>
        </w:rPr>
        <w:t>CRBB</w:t>
      </w:r>
      <w:r w:rsidR="00A1371C">
        <w:rPr>
          <w:rFonts w:eastAsia="Times New Roman"/>
        </w:rPr>
        <w:t>)</w:t>
      </w:r>
      <w:r w:rsidR="005073F8">
        <w:rPr>
          <w:rFonts w:eastAsia="Times New Roman"/>
        </w:rPr>
        <w:t xml:space="preserve"> hits compared to when </w:t>
      </w:r>
      <w:r w:rsidR="0096624D">
        <w:rPr>
          <w:rFonts w:eastAsia="Times New Roman"/>
        </w:rPr>
        <w:t xml:space="preserve">NCGR </w:t>
      </w:r>
      <w:r w:rsidR="00335421">
        <w:rPr>
          <w:rFonts w:eastAsia="Times New Roman"/>
        </w:rPr>
        <w:t>‘</w:t>
      </w:r>
      <w:proofErr w:type="spellStart"/>
      <w:r w:rsidR="00335421">
        <w:rPr>
          <w:rFonts w:eastAsia="Times New Roman"/>
        </w:rPr>
        <w:t>nt</w:t>
      </w:r>
      <w:proofErr w:type="spellEnd"/>
      <w:r w:rsidR="00335421">
        <w:rPr>
          <w:rFonts w:eastAsia="Times New Roman"/>
        </w:rPr>
        <w:t xml:space="preserve">’ </w:t>
      </w:r>
      <w:r w:rsidR="0096624D">
        <w:rPr>
          <w:rFonts w:eastAsia="Times New Roman"/>
        </w:rPr>
        <w:t xml:space="preserve">assemblies </w:t>
      </w:r>
      <w:r w:rsidR="005073F8">
        <w:rPr>
          <w:rFonts w:eastAsia="Times New Roman"/>
        </w:rPr>
        <w:t xml:space="preserve">were assigned as </w:t>
      </w:r>
      <w:r w:rsidR="00ED7335">
        <w:rPr>
          <w:rFonts w:eastAsia="Times New Roman"/>
        </w:rPr>
        <w:t xml:space="preserve">references. This indicated that the DIB re-assemblies contained more of the </w:t>
      </w:r>
      <w:r w:rsidR="005073F8">
        <w:rPr>
          <w:rFonts w:eastAsia="Times New Roman"/>
        </w:rPr>
        <w:t xml:space="preserve">sequence content in the </w:t>
      </w:r>
      <w:r w:rsidR="00ED7335">
        <w:rPr>
          <w:rFonts w:eastAsia="Times New Roman"/>
        </w:rPr>
        <w:t>NCGR assemblies than the NCGR assemblies contained the DIB re-assemblies</w:t>
      </w:r>
      <w:r>
        <w:rPr>
          <w:rFonts w:eastAsia="Times New Roman"/>
        </w:rPr>
        <w:t xml:space="preserve">. </w:t>
      </w:r>
      <w:r w:rsidR="003F0A71">
        <w:rPr>
          <w:rFonts w:eastAsia="Times New Roman"/>
        </w:rPr>
        <w:t>(A)</w:t>
      </w:r>
      <w:r w:rsidR="003542FC">
        <w:rPr>
          <w:rFonts w:eastAsia="Times New Roman"/>
        </w:rPr>
        <w:t xml:space="preserve"> </w:t>
      </w:r>
      <w:r w:rsidR="00ED7335">
        <w:rPr>
          <w:rFonts w:eastAsia="Times New Roman"/>
        </w:rPr>
        <w:t xml:space="preserve">Line plot comparing </w:t>
      </w:r>
      <w:r w:rsidR="005073F8">
        <w:rPr>
          <w:rFonts w:eastAsia="Times New Roman"/>
        </w:rPr>
        <w:t xml:space="preserve">proportion of </w:t>
      </w:r>
      <w:r w:rsidR="00ED7335">
        <w:rPr>
          <w:rFonts w:eastAsia="Times New Roman"/>
        </w:rPr>
        <w:t xml:space="preserve">CRBB hits between NCGR </w:t>
      </w:r>
      <w:r w:rsidR="00335421">
        <w:rPr>
          <w:rFonts w:eastAsia="Times New Roman"/>
        </w:rPr>
        <w:t>‘</w:t>
      </w:r>
      <w:proofErr w:type="spellStart"/>
      <w:r w:rsidR="00335421">
        <w:rPr>
          <w:rFonts w:eastAsia="Times New Roman"/>
        </w:rPr>
        <w:t>nt</w:t>
      </w:r>
      <w:proofErr w:type="spellEnd"/>
      <w:r w:rsidR="00335421">
        <w:rPr>
          <w:rFonts w:eastAsia="Times New Roman"/>
        </w:rPr>
        <w:t xml:space="preserve">’ assemblies </w:t>
      </w:r>
      <w:r w:rsidR="00ED7335">
        <w:rPr>
          <w:rFonts w:eastAsia="Times New Roman"/>
        </w:rPr>
        <w:t>and DIB between the same samples</w:t>
      </w:r>
      <w:r w:rsidR="005073F8">
        <w:rPr>
          <w:rFonts w:eastAsia="Times New Roman"/>
        </w:rPr>
        <w:t xml:space="preserve">. </w:t>
      </w:r>
      <w:r w:rsidR="00506BB6">
        <w:rPr>
          <w:rFonts w:eastAsia="Times New Roman"/>
        </w:rPr>
        <w:t>(B</w:t>
      </w:r>
      <w:r w:rsidR="00335421">
        <w:rPr>
          <w:rFonts w:eastAsia="Times New Roman"/>
        </w:rPr>
        <w:t>)</w:t>
      </w:r>
      <w:r w:rsidR="003542FC">
        <w:rPr>
          <w:rFonts w:eastAsia="Times New Roman"/>
        </w:rPr>
        <w:t xml:space="preserve"> Violin plots showing the distribution of the proportion of NCGR transcripts with reciprocal BLAST hits to DIB (grey) and the proportion of DIB transcripts with reciprocal BLAST hits to NCGR (green)</w:t>
      </w:r>
      <w:r w:rsidR="005073F8">
        <w:rPr>
          <w:rFonts w:eastAsia="Times New Roman"/>
        </w:rPr>
        <w:t>.</w:t>
      </w:r>
    </w:p>
    <w:p w14:paraId="08F45090" w14:textId="31315F4C" w:rsidR="00D65F94" w:rsidRDefault="00D65F94" w:rsidP="00D65F94">
      <w:pPr>
        <w:rPr>
          <w:rFonts w:eastAsia="Times New Roman"/>
          <w:b/>
        </w:rPr>
      </w:pPr>
    </w:p>
    <w:p w14:paraId="1FC348A8" w14:textId="77777777" w:rsidR="00D65F94" w:rsidRDefault="00D65F94" w:rsidP="00D65F94">
      <w:pPr>
        <w:pStyle w:val="Normal1"/>
        <w:rPr>
          <w:rFonts w:eastAsia="Times New Roman"/>
        </w:rPr>
      </w:pPr>
    </w:p>
    <w:p w14:paraId="21C70C2E" w14:textId="1026930B" w:rsidR="00D65F94" w:rsidRDefault="007610AA" w:rsidP="00D65F94">
      <w:pPr>
        <w:pStyle w:val="Normal1"/>
        <w:rPr>
          <w:rFonts w:eastAsia="Times New Roman"/>
        </w:rPr>
      </w:pPr>
      <w:r>
        <w:rPr>
          <w:rFonts w:eastAsia="Times New Roman"/>
          <w:noProof/>
          <w:lang w:val="en-US"/>
        </w:rPr>
        <w:drawing>
          <wp:inline distT="0" distB="0" distL="0" distR="0" wp14:anchorId="29E6F0C2" wp14:editId="5B24A4AD">
            <wp:extent cx="5857240" cy="5857240"/>
            <wp:effectExtent l="0" t="0" r="10160" b="10160"/>
            <wp:docPr id="2" name="Picture 2" descr="figures/Figure6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igure6_unique_km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240" cy="5857240"/>
                    </a:xfrm>
                    <a:prstGeom prst="rect">
                      <a:avLst/>
                    </a:prstGeom>
                    <a:noFill/>
                    <a:ln>
                      <a:noFill/>
                    </a:ln>
                  </pic:spPr>
                </pic:pic>
              </a:graphicData>
            </a:graphic>
          </wp:inline>
        </w:drawing>
      </w:r>
    </w:p>
    <w:p w14:paraId="6C2B0E8F" w14:textId="686AED1E" w:rsidR="00D65F94" w:rsidRDefault="00D65F94" w:rsidP="00D65F94">
      <w:pPr>
        <w:pStyle w:val="Normal1"/>
        <w:rPr>
          <w:rFonts w:eastAsia="Times New Roman"/>
        </w:rPr>
      </w:pPr>
      <w:r>
        <w:rPr>
          <w:rFonts w:eastAsia="Times New Roman"/>
        </w:rPr>
        <w:t xml:space="preserve">Figure 4. Unique </w:t>
      </w:r>
      <w:r w:rsidR="005073F8">
        <w:rPr>
          <w:rFonts w:eastAsia="Times New Roman"/>
        </w:rPr>
        <w:t xml:space="preserve">numbers of </w:t>
      </w:r>
      <w:r>
        <w:rPr>
          <w:rFonts w:eastAsia="Times New Roman"/>
          <w:i/>
        </w:rPr>
        <w:t>k</w:t>
      </w:r>
      <w:r w:rsidR="005073F8">
        <w:rPr>
          <w:rFonts w:eastAsia="Times New Roman"/>
        </w:rPr>
        <w:t>-</w:t>
      </w:r>
      <w:proofErr w:type="spellStart"/>
      <w:r w:rsidR="005073F8">
        <w:rPr>
          <w:rFonts w:eastAsia="Times New Roman"/>
        </w:rPr>
        <w:t>mers</w:t>
      </w:r>
      <w:proofErr w:type="spellEnd"/>
      <w:r>
        <w:rPr>
          <w:rFonts w:eastAsia="Times New Roman"/>
        </w:rPr>
        <w:t xml:space="preserve"> (</w:t>
      </w:r>
      <w:r>
        <w:rPr>
          <w:rFonts w:eastAsia="Times New Roman"/>
          <w:i/>
        </w:rPr>
        <w:t>k</w:t>
      </w:r>
      <w:r w:rsidR="005073F8">
        <w:rPr>
          <w:rFonts w:eastAsia="Times New Roman"/>
        </w:rPr>
        <w:t xml:space="preserve">=25), calculated with the </w:t>
      </w:r>
      <w:proofErr w:type="spellStart"/>
      <w:r w:rsidR="005073F8">
        <w:rPr>
          <w:rFonts w:eastAsia="Times New Roman"/>
        </w:rPr>
        <w:t>HyperLogLog</w:t>
      </w:r>
      <w:proofErr w:type="spellEnd"/>
      <w:r w:rsidR="005073F8">
        <w:rPr>
          <w:rFonts w:eastAsia="Times New Roman"/>
        </w:rPr>
        <w:t xml:space="preserve"> function in the </w:t>
      </w:r>
      <w:proofErr w:type="spellStart"/>
      <w:r w:rsidR="005073F8">
        <w:rPr>
          <w:rFonts w:eastAsia="Times New Roman"/>
        </w:rPr>
        <w:t>khmer</w:t>
      </w:r>
      <w:proofErr w:type="spellEnd"/>
      <w:r w:rsidR="005073F8">
        <w:rPr>
          <w:rFonts w:eastAsia="Times New Roman"/>
        </w:rPr>
        <w:t xml:space="preserve"> software package</w:t>
      </w:r>
      <w:r w:rsidR="003868D7">
        <w:rPr>
          <w:rFonts w:eastAsia="Times New Roman"/>
        </w:rPr>
        <w:t xml:space="preserve"> [43,51]</w:t>
      </w:r>
      <w:r w:rsidR="005073F8">
        <w:rPr>
          <w:rFonts w:eastAsia="Times New Roman"/>
        </w:rPr>
        <w:t xml:space="preserve">, </w:t>
      </w:r>
      <w:r w:rsidR="003868D7">
        <w:rPr>
          <w:rFonts w:eastAsia="Times New Roman"/>
        </w:rPr>
        <w:t xml:space="preserve">in each of the 678 </w:t>
      </w:r>
      <w:r>
        <w:rPr>
          <w:rFonts w:eastAsia="Times New Roman"/>
        </w:rPr>
        <w:t xml:space="preserve">DIB </w:t>
      </w:r>
      <w:r w:rsidR="003868D7">
        <w:rPr>
          <w:rFonts w:eastAsia="Times New Roman"/>
        </w:rPr>
        <w:t>re-</w:t>
      </w:r>
      <w:r w:rsidR="00BB5D7D">
        <w:rPr>
          <w:rFonts w:eastAsia="Times New Roman"/>
        </w:rPr>
        <w:t>assembl</w:t>
      </w:r>
      <w:r w:rsidR="005073F8">
        <w:rPr>
          <w:rFonts w:eastAsia="Times New Roman"/>
        </w:rPr>
        <w:t>ies</w:t>
      </w:r>
      <w:r>
        <w:rPr>
          <w:rFonts w:eastAsia="Times New Roman"/>
        </w:rPr>
        <w:t xml:space="preserve"> compared </w:t>
      </w:r>
      <w:r w:rsidR="003868D7">
        <w:rPr>
          <w:rFonts w:eastAsia="Times New Roman"/>
        </w:rPr>
        <w:t>to the NCGR</w:t>
      </w:r>
      <w:r w:rsidR="00335421">
        <w:rPr>
          <w:rFonts w:eastAsia="Times New Roman"/>
        </w:rPr>
        <w:t xml:space="preserve"> ‘</w:t>
      </w:r>
      <w:proofErr w:type="spellStart"/>
      <w:r w:rsidR="00335421">
        <w:rPr>
          <w:rFonts w:eastAsia="Times New Roman"/>
        </w:rPr>
        <w:t>nt</w:t>
      </w:r>
      <w:proofErr w:type="spellEnd"/>
      <w:r w:rsidR="00335421">
        <w:rPr>
          <w:rFonts w:eastAsia="Times New Roman"/>
        </w:rPr>
        <w:t>’</w:t>
      </w:r>
      <w:r w:rsidR="003868D7">
        <w:rPr>
          <w:rFonts w:eastAsia="Times New Roman"/>
        </w:rPr>
        <w:t xml:space="preserve"> assemblies</w:t>
      </w:r>
      <w:r>
        <w:rPr>
          <w:rFonts w:eastAsia="Times New Roman"/>
        </w:rPr>
        <w:t xml:space="preserve"> </w:t>
      </w:r>
      <w:r w:rsidR="005073F8">
        <w:rPr>
          <w:rFonts w:eastAsia="Times New Roman"/>
        </w:rPr>
        <w:t>along a 1:1 line</w:t>
      </w:r>
      <w:r>
        <w:rPr>
          <w:rFonts w:eastAsia="Times New Roman"/>
        </w:rPr>
        <w:t xml:space="preserve">. </w:t>
      </w:r>
      <w:r w:rsidR="00BB5D7D">
        <w:rPr>
          <w:rFonts w:eastAsia="Times New Roman"/>
        </w:rPr>
        <w:t xml:space="preserve">Samples are colored based on their phylum level affiliation. </w:t>
      </w:r>
      <w:r>
        <w:rPr>
          <w:rFonts w:eastAsia="Times New Roman"/>
        </w:rPr>
        <w:t xml:space="preserve">There were </w:t>
      </w:r>
      <w:r w:rsidRPr="00327A27">
        <w:rPr>
          <w:rFonts w:eastAsia="Times New Roman"/>
        </w:rPr>
        <w:t>536</w:t>
      </w:r>
      <w:r>
        <w:rPr>
          <w:rFonts w:eastAsia="Times New Roman"/>
        </w:rPr>
        <w:t xml:space="preserve"> samples that had higher unique </w:t>
      </w:r>
      <w:r w:rsidRPr="00327A27">
        <w:rPr>
          <w:rFonts w:eastAsia="Times New Roman"/>
          <w:i/>
        </w:rPr>
        <w:t>k</w:t>
      </w:r>
      <w:r>
        <w:rPr>
          <w:rFonts w:eastAsia="Times New Roman"/>
        </w:rPr>
        <w:t>-</w:t>
      </w:r>
      <w:proofErr w:type="spellStart"/>
      <w:r>
        <w:rPr>
          <w:rFonts w:eastAsia="Times New Roman"/>
        </w:rPr>
        <w:t>mer</w:t>
      </w:r>
      <w:proofErr w:type="spellEnd"/>
      <w:r>
        <w:rPr>
          <w:rFonts w:eastAsia="Times New Roman"/>
        </w:rPr>
        <w:t xml:space="preserve"> values in the DIB re-assemblies than in the NCGR assemblies whereas 99 of the samples had higher unique </w:t>
      </w:r>
      <w:r>
        <w:rPr>
          <w:rFonts w:eastAsia="Times New Roman"/>
          <w:i/>
        </w:rPr>
        <w:t>k-</w:t>
      </w:r>
      <w:proofErr w:type="spellStart"/>
      <w:r>
        <w:rPr>
          <w:rFonts w:eastAsia="Times New Roman"/>
        </w:rPr>
        <w:t>mer</w:t>
      </w:r>
      <w:proofErr w:type="spellEnd"/>
      <w:r>
        <w:rPr>
          <w:rFonts w:eastAsia="Times New Roman"/>
        </w:rPr>
        <w:t xml:space="preserve"> content in the original NCGR assemblies.</w:t>
      </w:r>
    </w:p>
    <w:p w14:paraId="4ADA7996" w14:textId="77777777" w:rsidR="00D65F94" w:rsidRDefault="00D65F94" w:rsidP="00D65F94">
      <w:pPr>
        <w:rPr>
          <w:rFonts w:eastAsia="Times New Roman"/>
          <w:b/>
        </w:rPr>
      </w:pPr>
    </w:p>
    <w:p w14:paraId="3A77503A" w14:textId="77777777" w:rsidR="00D65F94" w:rsidRDefault="00D65F94" w:rsidP="00D65F94">
      <w:pPr>
        <w:pStyle w:val="Normal1"/>
        <w:rPr>
          <w:rFonts w:eastAsia="Times New Roman"/>
          <w:noProof/>
          <w:lang w:val="en-US"/>
        </w:rPr>
      </w:pPr>
    </w:p>
    <w:p w14:paraId="0E4D87A8" w14:textId="4D19ED5E" w:rsidR="00D65F94" w:rsidRDefault="0036295B" w:rsidP="00D65F94">
      <w:pPr>
        <w:pStyle w:val="Normal1"/>
        <w:rPr>
          <w:rFonts w:eastAsia="Times New Roman"/>
          <w:noProof/>
          <w:lang w:val="en-US"/>
        </w:rPr>
      </w:pPr>
      <w:r>
        <w:rPr>
          <w:rFonts w:eastAsia="Times New Roman"/>
          <w:noProof/>
          <w:lang w:val="en-US"/>
        </w:rPr>
        <w:drawing>
          <wp:inline distT="0" distB="0" distL="0" distR="0" wp14:anchorId="7A088C11" wp14:editId="68CBA484">
            <wp:extent cx="2908935" cy="3062715"/>
            <wp:effectExtent l="0" t="0" r="12065" b="10795"/>
            <wp:docPr id="14" name="Picture 14" descr="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an_OR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458" cy="3079059"/>
                    </a:xfrm>
                    <a:prstGeom prst="rect">
                      <a:avLst/>
                    </a:prstGeom>
                    <a:noFill/>
                    <a:ln>
                      <a:noFill/>
                    </a:ln>
                  </pic:spPr>
                </pic:pic>
              </a:graphicData>
            </a:graphic>
          </wp:inline>
        </w:drawing>
      </w:r>
    </w:p>
    <w:p w14:paraId="4F59EF8D" w14:textId="1A2305A6" w:rsidR="00D65F94" w:rsidRDefault="0017209E" w:rsidP="00D65F94">
      <w:pPr>
        <w:pStyle w:val="Normal1"/>
        <w:rPr>
          <w:rFonts w:eastAsia="Times New Roman"/>
        </w:rPr>
      </w:pPr>
      <w:r>
        <w:rPr>
          <w:rFonts w:eastAsia="Times New Roman"/>
          <w:noProof/>
          <w:lang w:val="en-US"/>
        </w:rPr>
        <w:drawing>
          <wp:inline distT="0" distB="0" distL="0" distR="0" wp14:anchorId="464277AD" wp14:editId="7000B148">
            <wp:extent cx="2908935" cy="3062715"/>
            <wp:effectExtent l="0" t="0" r="12065" b="10795"/>
            <wp:docPr id="15" name="Picture 15" descr="mean_BU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an_BUSC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930" cy="3070079"/>
                    </a:xfrm>
                    <a:prstGeom prst="rect">
                      <a:avLst/>
                    </a:prstGeom>
                    <a:noFill/>
                    <a:ln>
                      <a:noFill/>
                    </a:ln>
                  </pic:spPr>
                </pic:pic>
              </a:graphicData>
            </a:graphic>
          </wp:inline>
        </w:drawing>
      </w:r>
    </w:p>
    <w:p w14:paraId="0925C60B" w14:textId="1B0EB6B4" w:rsidR="00D65F94" w:rsidRDefault="00D65F94" w:rsidP="00682053">
      <w:pPr>
        <w:pStyle w:val="Normal1"/>
        <w:rPr>
          <w:rFonts w:eastAsia="Times New Roman"/>
        </w:rPr>
      </w:pPr>
      <w:r>
        <w:rPr>
          <w:rFonts w:eastAsia="Times New Roman"/>
        </w:rPr>
        <w:t xml:space="preserve">Figure 5. </w:t>
      </w:r>
      <w:r w:rsidR="00682053">
        <w:rPr>
          <w:rFonts w:eastAsia="Times New Roman"/>
        </w:rPr>
        <w:t xml:space="preserve">The </w:t>
      </w:r>
      <w:r>
        <w:rPr>
          <w:rFonts w:eastAsia="Times New Roman"/>
        </w:rPr>
        <w:t xml:space="preserve">percentage of </w:t>
      </w:r>
      <w:proofErr w:type="spellStart"/>
      <w:r>
        <w:rPr>
          <w:rFonts w:eastAsia="Times New Roman"/>
        </w:rPr>
        <w:t>contigs</w:t>
      </w:r>
      <w:proofErr w:type="spellEnd"/>
      <w:r>
        <w:rPr>
          <w:rFonts w:eastAsia="Times New Roman"/>
        </w:rPr>
        <w:t xml:space="preserve"> with predicted open reading frame (ORF) (</w:t>
      </w:r>
      <w:r w:rsidR="00682053">
        <w:rPr>
          <w:rFonts w:eastAsia="Times New Roman"/>
        </w:rPr>
        <w:t>A, B</w:t>
      </w:r>
      <w:r>
        <w:rPr>
          <w:rFonts w:eastAsia="Times New Roman"/>
        </w:rPr>
        <w:t xml:space="preserve">) and the percentage of complete </w:t>
      </w:r>
      <w:proofErr w:type="spellStart"/>
      <w:r>
        <w:rPr>
          <w:rFonts w:eastAsia="Times New Roman"/>
        </w:rPr>
        <w:t>protistan</w:t>
      </w:r>
      <w:proofErr w:type="spellEnd"/>
      <w:r>
        <w:rPr>
          <w:rFonts w:eastAsia="Times New Roman"/>
        </w:rPr>
        <w:t xml:space="preserve"> benchmarking universal single-copy </w:t>
      </w:r>
      <w:proofErr w:type="spellStart"/>
      <w:r>
        <w:rPr>
          <w:rFonts w:eastAsia="Times New Roman"/>
        </w:rPr>
        <w:t>orthologs</w:t>
      </w:r>
      <w:proofErr w:type="spellEnd"/>
      <w:r>
        <w:rPr>
          <w:rFonts w:eastAsia="Times New Roman"/>
        </w:rPr>
        <w:t xml:space="preserve"> (BUSCO) recovered in each assembly (</w:t>
      </w:r>
      <w:r w:rsidR="00682053">
        <w:rPr>
          <w:rFonts w:eastAsia="Times New Roman"/>
        </w:rPr>
        <w:t>C, D</w:t>
      </w:r>
      <w:r>
        <w:rPr>
          <w:rFonts w:eastAsia="Times New Roman"/>
        </w:rPr>
        <w:t xml:space="preserve">). In the green (right side </w:t>
      </w:r>
      <w:r w:rsidR="00DE47A6">
        <w:rPr>
          <w:rFonts w:eastAsia="Times New Roman"/>
        </w:rPr>
        <w:t>B, D</w:t>
      </w:r>
      <w:r>
        <w:rPr>
          <w:rFonts w:eastAsia="Times New Roman"/>
        </w:rPr>
        <w:t xml:space="preserve">) are the “DIB” re-assemblies and in gray (left side of </w:t>
      </w:r>
      <w:r w:rsidR="00DE47A6">
        <w:rPr>
          <w:rFonts w:eastAsia="Times New Roman"/>
        </w:rPr>
        <w:t>B, D</w:t>
      </w:r>
      <w:r>
        <w:rPr>
          <w:rFonts w:eastAsia="Times New Roman"/>
        </w:rPr>
        <w:t>) are th</w:t>
      </w:r>
      <w:r w:rsidR="00682053">
        <w:rPr>
          <w:rFonts w:eastAsia="Times New Roman"/>
        </w:rPr>
        <w:t>e original assemblies from NCGR</w:t>
      </w:r>
      <w:r w:rsidR="00335421">
        <w:rPr>
          <w:rFonts w:eastAsia="Times New Roman"/>
        </w:rPr>
        <w:t xml:space="preserve"> ‘</w:t>
      </w:r>
      <w:proofErr w:type="spellStart"/>
      <w:r w:rsidR="00335421">
        <w:rPr>
          <w:rFonts w:eastAsia="Times New Roman"/>
        </w:rPr>
        <w:t>nt</w:t>
      </w:r>
      <w:proofErr w:type="spellEnd"/>
      <w:r w:rsidR="00335421">
        <w:rPr>
          <w:rFonts w:eastAsia="Times New Roman"/>
        </w:rPr>
        <w:t>’ assemblies</w:t>
      </w:r>
      <w:r w:rsidR="00682053">
        <w:rPr>
          <w:rFonts w:eastAsia="Times New Roman"/>
        </w:rPr>
        <w:t>.</w:t>
      </w:r>
      <w:r w:rsidR="00DE47A6">
        <w:rPr>
          <w:rFonts w:eastAsia="Times New Roman"/>
        </w:rPr>
        <w:t xml:space="preserve"> Line plots (A,C) compare values between the DIB and the NCGR</w:t>
      </w:r>
      <w:r w:rsidR="00335421">
        <w:rPr>
          <w:rFonts w:eastAsia="Times New Roman"/>
        </w:rPr>
        <w:t xml:space="preserve"> ‘</w:t>
      </w:r>
      <w:proofErr w:type="spellStart"/>
      <w:r w:rsidR="00335421">
        <w:rPr>
          <w:rFonts w:eastAsia="Times New Roman"/>
        </w:rPr>
        <w:t>nt</w:t>
      </w:r>
      <w:proofErr w:type="spellEnd"/>
      <w:r w:rsidR="00335421">
        <w:rPr>
          <w:rFonts w:eastAsia="Times New Roman"/>
        </w:rPr>
        <w:t xml:space="preserve">’ </w:t>
      </w:r>
      <w:r w:rsidR="00DE47A6">
        <w:rPr>
          <w:rFonts w:eastAsia="Times New Roman"/>
        </w:rPr>
        <w:t>assemblies. Gray lines represent values where NCGR was higher than DIB and green lines represent values where DIB was higher than NCGR.</w:t>
      </w:r>
    </w:p>
    <w:p w14:paraId="092B5018" w14:textId="0B79A495" w:rsidR="00D65F94" w:rsidRDefault="004A09D1" w:rsidP="00D65F94">
      <w:pPr>
        <w:pStyle w:val="Normal1"/>
        <w:rPr>
          <w:rFonts w:eastAsia="Times New Roman"/>
        </w:rPr>
      </w:pPr>
      <w:r>
        <w:rPr>
          <w:rFonts w:eastAsia="Times New Roman"/>
          <w:noProof/>
          <w:lang w:val="en-US"/>
        </w:rPr>
        <w:drawing>
          <wp:inline distT="0" distB="0" distL="0" distR="0" wp14:anchorId="28B206E9" wp14:editId="7F1BD695">
            <wp:extent cx="5423535" cy="5423535"/>
            <wp:effectExtent l="0" t="0" r="12065" b="12065"/>
            <wp:docPr id="1" name="Picture 1" descr="false_cr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se_crb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3535" cy="5423535"/>
                    </a:xfrm>
                    <a:prstGeom prst="rect">
                      <a:avLst/>
                    </a:prstGeom>
                    <a:noFill/>
                    <a:ln>
                      <a:noFill/>
                    </a:ln>
                  </pic:spPr>
                </pic:pic>
              </a:graphicData>
            </a:graphic>
          </wp:inline>
        </w:drawing>
      </w:r>
    </w:p>
    <w:p w14:paraId="5DAC4FC1" w14:textId="36BE32C6" w:rsidR="00D65F94" w:rsidRDefault="00D65F94" w:rsidP="00D65F94">
      <w:pPr>
        <w:pStyle w:val="Normal1"/>
        <w:rPr>
          <w:rFonts w:eastAsia="Times New Roman"/>
        </w:rPr>
      </w:pPr>
      <w:r>
        <w:rPr>
          <w:rFonts w:eastAsia="Times New Roman"/>
        </w:rPr>
        <w:t>Figure 6. A histogram across</w:t>
      </w:r>
      <w:r w:rsidR="005527BE">
        <w:rPr>
          <w:rFonts w:eastAsia="Times New Roman"/>
        </w:rPr>
        <w:t xml:space="preserve"> MMETSP samples</w:t>
      </w:r>
      <w:r>
        <w:rPr>
          <w:rFonts w:eastAsia="Times New Roman"/>
        </w:rPr>
        <w:t xml:space="preserve"> depicting the number of </w:t>
      </w:r>
      <w:proofErr w:type="spellStart"/>
      <w:r>
        <w:rPr>
          <w:rFonts w:eastAsia="Times New Roman"/>
        </w:rPr>
        <w:t>contigs</w:t>
      </w:r>
      <w:proofErr w:type="spellEnd"/>
      <w:r>
        <w:rPr>
          <w:rFonts w:eastAsia="Times New Roman"/>
        </w:rPr>
        <w:t xml:space="preserve"> identified </w:t>
      </w:r>
      <w:r w:rsidR="005527BE">
        <w:rPr>
          <w:rFonts w:eastAsia="Times New Roman"/>
        </w:rPr>
        <w:t xml:space="preserve">as novel in DIB assemblies. These </w:t>
      </w:r>
      <w:proofErr w:type="spellStart"/>
      <w:r w:rsidR="005527BE">
        <w:rPr>
          <w:rFonts w:eastAsia="Times New Roman"/>
        </w:rPr>
        <w:t>contigs</w:t>
      </w:r>
      <w:proofErr w:type="spellEnd"/>
      <w:r w:rsidR="005527BE">
        <w:rPr>
          <w:rFonts w:eastAsia="Times New Roman"/>
        </w:rPr>
        <w:t xml:space="preserve"> were</w:t>
      </w:r>
      <w:r>
        <w:rPr>
          <w:rFonts w:eastAsia="Times New Roman"/>
        </w:rPr>
        <w:t xml:space="preserve"> absent in the NCGR </w:t>
      </w:r>
      <w:r w:rsidR="005527BE">
        <w:rPr>
          <w:rFonts w:eastAsia="Times New Roman"/>
        </w:rPr>
        <w:t xml:space="preserve">assemblies, </w:t>
      </w:r>
      <w:r w:rsidR="00CD1627">
        <w:rPr>
          <w:rFonts w:eastAsia="Times New Roman"/>
        </w:rPr>
        <w:t xml:space="preserve">based on negative </w:t>
      </w:r>
      <w:r w:rsidR="00CD4ED8">
        <w:rPr>
          <w:rFonts w:eastAsia="Times New Roman"/>
        </w:rPr>
        <w:t>conditional reciprocal best BLAST (</w:t>
      </w:r>
      <w:r>
        <w:rPr>
          <w:rFonts w:eastAsia="Times New Roman"/>
        </w:rPr>
        <w:t>CRBB</w:t>
      </w:r>
      <w:r w:rsidR="00CD4ED8">
        <w:rPr>
          <w:rFonts w:eastAsia="Times New Roman"/>
        </w:rPr>
        <w:t>)</w:t>
      </w:r>
      <w:r>
        <w:rPr>
          <w:rFonts w:eastAsia="Times New Roman"/>
        </w:rPr>
        <w:t xml:space="preserve"> </w:t>
      </w:r>
      <w:r w:rsidR="005527BE">
        <w:rPr>
          <w:rFonts w:eastAsia="Times New Roman"/>
        </w:rPr>
        <w:t>results</w:t>
      </w:r>
      <w:r>
        <w:rPr>
          <w:rFonts w:eastAsia="Times New Roman"/>
        </w:rPr>
        <w:t xml:space="preserve">. Samples are sorted from highest to lowest number of </w:t>
      </w:r>
      <w:r w:rsidR="00171E77">
        <w:rPr>
          <w:rFonts w:eastAsia="Times New Roman"/>
        </w:rPr>
        <w:t>‘new’</w:t>
      </w:r>
      <w:r w:rsidR="00CD1627">
        <w:rPr>
          <w:rFonts w:eastAsia="Times New Roman"/>
        </w:rPr>
        <w:t xml:space="preserve"> </w:t>
      </w:r>
      <w:proofErr w:type="spellStart"/>
      <w:r>
        <w:rPr>
          <w:rFonts w:eastAsia="Times New Roman"/>
        </w:rPr>
        <w:t>contig</w:t>
      </w:r>
      <w:r w:rsidR="005527BE">
        <w:rPr>
          <w:rFonts w:eastAsia="Times New Roman"/>
        </w:rPr>
        <w:t>s</w:t>
      </w:r>
      <w:proofErr w:type="spellEnd"/>
      <w:r w:rsidR="005527BE">
        <w:rPr>
          <w:rFonts w:eastAsia="Times New Roman"/>
        </w:rPr>
        <w:t xml:space="preserve">. </w:t>
      </w:r>
      <w:r>
        <w:rPr>
          <w:rFonts w:eastAsia="Times New Roman"/>
        </w:rPr>
        <w:t>The region in gray indica</w:t>
      </w:r>
      <w:r w:rsidR="00CD4ED8">
        <w:rPr>
          <w:rFonts w:eastAsia="Times New Roman"/>
        </w:rPr>
        <w:t xml:space="preserve">tes the number of </w:t>
      </w:r>
      <w:r w:rsidR="005527BE">
        <w:rPr>
          <w:rFonts w:eastAsia="Times New Roman"/>
        </w:rPr>
        <w:t xml:space="preserve">unannotated </w:t>
      </w:r>
      <w:proofErr w:type="spellStart"/>
      <w:r w:rsidR="00CD4ED8">
        <w:rPr>
          <w:rFonts w:eastAsia="Times New Roman"/>
        </w:rPr>
        <w:t>contigs</w:t>
      </w:r>
      <w:proofErr w:type="spellEnd"/>
      <w:r w:rsidR="00CD4ED8">
        <w:rPr>
          <w:rFonts w:eastAsia="Times New Roman"/>
        </w:rPr>
        <w:t xml:space="preserve"> </w:t>
      </w:r>
      <w:r>
        <w:rPr>
          <w:rFonts w:eastAsia="Times New Roman"/>
        </w:rPr>
        <w:t>present in the DIB re-assemblies</w:t>
      </w:r>
      <w:r w:rsidR="005527BE">
        <w:rPr>
          <w:rFonts w:eastAsia="Times New Roman"/>
        </w:rPr>
        <w:t>,</w:t>
      </w:r>
      <w:r w:rsidR="00CD1627">
        <w:rPr>
          <w:rFonts w:eastAsia="Times New Roman"/>
        </w:rPr>
        <w:t xml:space="preserve"> </w:t>
      </w:r>
      <w:r>
        <w:rPr>
          <w:rFonts w:eastAsia="Times New Roman"/>
        </w:rPr>
        <w:t>absent from NCGR</w:t>
      </w:r>
      <w:r w:rsidR="00335421">
        <w:rPr>
          <w:rFonts w:eastAsia="Times New Roman"/>
        </w:rPr>
        <w:t xml:space="preserve"> ‘</w:t>
      </w:r>
      <w:proofErr w:type="spellStart"/>
      <w:r w:rsidR="00335421">
        <w:rPr>
          <w:rFonts w:eastAsia="Times New Roman"/>
        </w:rPr>
        <w:t>nt</w:t>
      </w:r>
      <w:proofErr w:type="spellEnd"/>
      <w:r w:rsidR="00335421">
        <w:rPr>
          <w:rFonts w:eastAsia="Times New Roman"/>
        </w:rPr>
        <w:t>’ assemblies</w:t>
      </w:r>
      <w:r>
        <w:rPr>
          <w:rFonts w:eastAsia="Times New Roman"/>
        </w:rPr>
        <w:t xml:space="preserve">. </w:t>
      </w:r>
      <w:r w:rsidR="005527BE">
        <w:rPr>
          <w:rFonts w:eastAsia="Times New Roman"/>
        </w:rPr>
        <w:t xml:space="preserve">Highlighted in green are </w:t>
      </w:r>
      <w:proofErr w:type="spellStart"/>
      <w:r w:rsidR="005527BE">
        <w:rPr>
          <w:rFonts w:eastAsia="Times New Roman"/>
        </w:rPr>
        <w:t>contigs</w:t>
      </w:r>
      <w:proofErr w:type="spellEnd"/>
      <w:r w:rsidR="005527BE">
        <w:rPr>
          <w:rFonts w:eastAsia="Times New Roman"/>
        </w:rPr>
        <w:t xml:space="preserve"> that were annotated with dammit [44] to a gene name in the </w:t>
      </w:r>
      <w:proofErr w:type="spellStart"/>
      <w:r w:rsidR="005527BE">
        <w:rPr>
          <w:rFonts w:eastAsia="Times New Roman"/>
        </w:rPr>
        <w:t>Pfam</w:t>
      </w:r>
      <w:proofErr w:type="spellEnd"/>
      <w:r w:rsidR="005527BE">
        <w:rPr>
          <w:rFonts w:eastAsia="Times New Roman"/>
        </w:rPr>
        <w:t xml:space="preserve">, </w:t>
      </w:r>
      <w:proofErr w:type="spellStart"/>
      <w:r w:rsidR="005527BE">
        <w:rPr>
          <w:rFonts w:eastAsia="Times New Roman"/>
        </w:rPr>
        <w:t>Rfam</w:t>
      </w:r>
      <w:proofErr w:type="spellEnd"/>
      <w:r w:rsidR="005527BE">
        <w:rPr>
          <w:rFonts w:eastAsia="Times New Roman"/>
        </w:rPr>
        <w:t xml:space="preserve">, or </w:t>
      </w:r>
      <w:proofErr w:type="spellStart"/>
      <w:r w:rsidR="005527BE">
        <w:rPr>
          <w:rFonts w:eastAsia="Times New Roman"/>
        </w:rPr>
        <w:t>OrthoDB</w:t>
      </w:r>
      <w:proofErr w:type="spellEnd"/>
      <w:r w:rsidR="005527BE">
        <w:rPr>
          <w:rFonts w:eastAsia="Times New Roman"/>
        </w:rPr>
        <w:t xml:space="preserve"> databases, representing the number of </w:t>
      </w:r>
      <w:proofErr w:type="spellStart"/>
      <w:r w:rsidR="005527BE">
        <w:rPr>
          <w:rFonts w:eastAsia="Times New Roman"/>
        </w:rPr>
        <w:t>contigs</w:t>
      </w:r>
      <w:proofErr w:type="spellEnd"/>
      <w:r w:rsidR="005527BE">
        <w:rPr>
          <w:rFonts w:eastAsia="Times New Roman"/>
        </w:rPr>
        <w:t xml:space="preserve"> unique to the DIB re-assemblies with an annotation.</w:t>
      </w:r>
    </w:p>
    <w:p w14:paraId="367C914E" w14:textId="77777777" w:rsidR="00D65F94" w:rsidRDefault="00D65F94" w:rsidP="00D65F94">
      <w:pPr>
        <w:pStyle w:val="Normal1"/>
        <w:rPr>
          <w:rFonts w:eastAsia="Times New Roman"/>
        </w:rPr>
      </w:pPr>
    </w:p>
    <w:p w14:paraId="63DF3048" w14:textId="77777777" w:rsidR="00D65F94" w:rsidRDefault="00D65F94" w:rsidP="00D65F94">
      <w:pPr>
        <w:rPr>
          <w:rFonts w:eastAsia="Times New Roman"/>
          <w:b/>
        </w:rPr>
      </w:pPr>
      <w:r>
        <w:rPr>
          <w:rFonts w:eastAsia="Times New Roman"/>
          <w:b/>
        </w:rPr>
        <w:br w:type="page"/>
      </w:r>
    </w:p>
    <w:p w14:paraId="044C16EC" w14:textId="77777777" w:rsidR="00D65F94" w:rsidRDefault="00D65F94" w:rsidP="00D65F94">
      <w:pPr>
        <w:pStyle w:val="Normal1"/>
        <w:rPr>
          <w:rFonts w:eastAsia="Times New Roman"/>
        </w:rPr>
      </w:pPr>
    </w:p>
    <w:p w14:paraId="76180A43" w14:textId="77777777" w:rsidR="00D65F94" w:rsidRDefault="00D65F94" w:rsidP="00D65F94">
      <w:pPr>
        <w:pStyle w:val="Normal1"/>
        <w:rPr>
          <w:rFonts w:eastAsia="Times New Roman"/>
        </w:rPr>
      </w:pPr>
    </w:p>
    <w:p w14:paraId="134EA4D4" w14:textId="77777777" w:rsidR="00D65F94" w:rsidRDefault="00D65F94" w:rsidP="00D65F94">
      <w:pPr>
        <w:rPr>
          <w:rFonts w:eastAsia="Times New Roman"/>
          <w:b/>
        </w:rPr>
      </w:pPr>
    </w:p>
    <w:p w14:paraId="4B160F7D" w14:textId="0BCD9F3B" w:rsidR="00D65F94" w:rsidRDefault="0051363D" w:rsidP="00D65F94">
      <w:pPr>
        <w:rPr>
          <w:rFonts w:eastAsia="Times New Roman"/>
          <w:b/>
        </w:rPr>
      </w:pPr>
      <w:r>
        <w:rPr>
          <w:rFonts w:eastAsia="Times New Roman"/>
          <w:b/>
          <w:noProof/>
          <w:lang w:val="en-US"/>
        </w:rPr>
        <w:drawing>
          <wp:inline distT="0" distB="0" distL="0" distR="0" wp14:anchorId="7F2A4DDD" wp14:editId="5164318C">
            <wp:extent cx="5947410" cy="5947410"/>
            <wp:effectExtent l="0" t="0" r="0" b="0"/>
            <wp:docPr id="31" name="Picture 31" descr="figures/Figure7_unique_annotation_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s/Figure7_unique_annotation_nam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5947410"/>
                    </a:xfrm>
                    <a:prstGeom prst="rect">
                      <a:avLst/>
                    </a:prstGeom>
                    <a:noFill/>
                    <a:ln>
                      <a:noFill/>
                    </a:ln>
                  </pic:spPr>
                </pic:pic>
              </a:graphicData>
            </a:graphic>
          </wp:inline>
        </w:drawing>
      </w:r>
    </w:p>
    <w:p w14:paraId="285D0A46" w14:textId="77777777" w:rsidR="00D65F94" w:rsidRDefault="00D65F94" w:rsidP="00D65F94">
      <w:pPr>
        <w:rPr>
          <w:rFonts w:eastAsia="Times New Roman"/>
          <w:b/>
        </w:rPr>
      </w:pPr>
    </w:p>
    <w:p w14:paraId="743CDA52" w14:textId="4FD88F02" w:rsidR="00D65F94" w:rsidRDefault="00D65F94" w:rsidP="0051363D">
      <w:pPr>
        <w:tabs>
          <w:tab w:val="left" w:pos="2142"/>
        </w:tabs>
        <w:rPr>
          <w:rFonts w:eastAsia="Times New Roman"/>
        </w:rPr>
      </w:pPr>
      <w:r>
        <w:rPr>
          <w:rFonts w:eastAsia="Times New Roman"/>
        </w:rPr>
        <w:t xml:space="preserve">Figure 7. Unique gene names found in either NCGR </w:t>
      </w:r>
      <w:r w:rsidR="00335421">
        <w:rPr>
          <w:rFonts w:eastAsia="Times New Roman"/>
        </w:rPr>
        <w:t>‘</w:t>
      </w:r>
      <w:proofErr w:type="spellStart"/>
      <w:r w:rsidR="00335421">
        <w:rPr>
          <w:rFonts w:eastAsia="Times New Roman"/>
        </w:rPr>
        <w:t>nt</w:t>
      </w:r>
      <w:proofErr w:type="spellEnd"/>
      <w:r w:rsidR="00335421">
        <w:rPr>
          <w:rFonts w:eastAsia="Times New Roman"/>
        </w:rPr>
        <w:t xml:space="preserve">’ assemblies </w:t>
      </w:r>
      <w:r>
        <w:rPr>
          <w:rFonts w:eastAsia="Times New Roman"/>
        </w:rPr>
        <w:t xml:space="preserve">or DIB </w:t>
      </w:r>
      <w:r w:rsidR="00335421">
        <w:rPr>
          <w:rFonts w:eastAsia="Times New Roman"/>
        </w:rPr>
        <w:t>re-</w:t>
      </w:r>
      <w:r>
        <w:rPr>
          <w:rFonts w:eastAsia="Times New Roman"/>
        </w:rPr>
        <w:t>assemblies but not found in the other assembly</w:t>
      </w:r>
      <w:r w:rsidR="00236095">
        <w:rPr>
          <w:rFonts w:eastAsia="Times New Roman"/>
        </w:rPr>
        <w:t xml:space="preserve">, normalized to the number of annotated </w:t>
      </w:r>
      <w:proofErr w:type="spellStart"/>
      <w:r w:rsidR="00236095">
        <w:rPr>
          <w:rFonts w:eastAsia="Times New Roman"/>
        </w:rPr>
        <w:t>contigs</w:t>
      </w:r>
      <w:proofErr w:type="spellEnd"/>
      <w:r w:rsidR="00236095">
        <w:rPr>
          <w:rFonts w:eastAsia="Times New Roman"/>
        </w:rPr>
        <w:t xml:space="preserve"> in each assembly</w:t>
      </w:r>
      <w:r>
        <w:rPr>
          <w:rFonts w:eastAsia="Times New Roman"/>
        </w:rPr>
        <w:t xml:space="preserve">. The line indicates a 1:1 relationship between the number of unique gene names in DIB and NCGR. DIB assemblies had the highest number of unique names not found in NCGR assemblies. Several NCGR assemblies had gene </w:t>
      </w:r>
      <w:r w:rsidR="00DD04ED">
        <w:rPr>
          <w:rFonts w:eastAsia="Times New Roman"/>
        </w:rPr>
        <w:t>names not found DIB assemblies.</w:t>
      </w:r>
    </w:p>
    <w:p w14:paraId="0BD4A6E2" w14:textId="00CC42D5" w:rsidR="00D65F94" w:rsidRDefault="00F1394F" w:rsidP="00D65F94">
      <w:pPr>
        <w:pStyle w:val="Normal1"/>
        <w:rPr>
          <w:rFonts w:eastAsia="Times New Roman"/>
        </w:rPr>
      </w:pPr>
      <w:r>
        <w:rPr>
          <w:rFonts w:eastAsia="Times New Roman"/>
          <w:noProof/>
          <w:lang w:val="en-US"/>
        </w:rPr>
        <w:drawing>
          <wp:inline distT="0" distB="0" distL="0" distR="0" wp14:anchorId="7D6F9B73" wp14:editId="1F773FC6">
            <wp:extent cx="5423535" cy="3229622"/>
            <wp:effectExtent l="0" t="0" r="12065" b="0"/>
            <wp:docPr id="27" name="Picture 27" descr="figures/Figure8_n_input_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s/Figure8_n_input_rea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4563" cy="3230234"/>
                    </a:xfrm>
                    <a:prstGeom prst="rect">
                      <a:avLst/>
                    </a:prstGeom>
                    <a:noFill/>
                    <a:ln>
                      <a:noFill/>
                    </a:ln>
                  </pic:spPr>
                </pic:pic>
              </a:graphicData>
            </a:graphic>
          </wp:inline>
        </w:drawing>
      </w:r>
    </w:p>
    <w:p w14:paraId="434CE843" w14:textId="104CE806" w:rsidR="00F1394F" w:rsidRDefault="00F1394F" w:rsidP="00D65F94">
      <w:pPr>
        <w:pStyle w:val="Normal1"/>
        <w:rPr>
          <w:rFonts w:eastAsia="Times New Roman"/>
        </w:rPr>
      </w:pPr>
      <w:r>
        <w:rPr>
          <w:rFonts w:eastAsia="Times New Roman"/>
          <w:noProof/>
          <w:lang w:val="en-US"/>
        </w:rPr>
        <w:drawing>
          <wp:inline distT="0" distB="0" distL="0" distR="0" wp14:anchorId="0DC5CF6C" wp14:editId="3DBBDA7F">
            <wp:extent cx="5450502" cy="3245680"/>
            <wp:effectExtent l="0" t="0" r="10795" b="5715"/>
            <wp:docPr id="29" name="Picture 29" descr="figures/Figure8_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s/Figure8_mean_or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2212" cy="3258608"/>
                    </a:xfrm>
                    <a:prstGeom prst="rect">
                      <a:avLst/>
                    </a:prstGeom>
                    <a:noFill/>
                    <a:ln>
                      <a:noFill/>
                    </a:ln>
                  </pic:spPr>
                </pic:pic>
              </a:graphicData>
            </a:graphic>
          </wp:inline>
        </w:drawing>
      </w:r>
    </w:p>
    <w:p w14:paraId="068715E0" w14:textId="24B7F200" w:rsidR="00F1394F" w:rsidRDefault="00F1394F" w:rsidP="00D65F94">
      <w:pPr>
        <w:pStyle w:val="Normal1"/>
        <w:rPr>
          <w:rFonts w:eastAsia="Times New Roman"/>
        </w:rPr>
      </w:pPr>
      <w:r>
        <w:rPr>
          <w:rFonts w:eastAsia="Times New Roman"/>
          <w:noProof/>
          <w:lang w:val="en-US"/>
        </w:rPr>
        <w:drawing>
          <wp:inline distT="0" distB="0" distL="0" distR="0" wp14:anchorId="00B0C112" wp14:editId="28430C60">
            <wp:extent cx="5194935" cy="3093494"/>
            <wp:effectExtent l="0" t="0" r="0" b="5715"/>
            <wp:docPr id="28" name="Picture 28" descr="figures/Figure8_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s/Figure8_n_contig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9497" cy="3096210"/>
                    </a:xfrm>
                    <a:prstGeom prst="rect">
                      <a:avLst/>
                    </a:prstGeom>
                    <a:noFill/>
                    <a:ln>
                      <a:noFill/>
                    </a:ln>
                  </pic:spPr>
                </pic:pic>
              </a:graphicData>
            </a:graphic>
          </wp:inline>
        </w:drawing>
      </w:r>
      <w:r>
        <w:rPr>
          <w:rFonts w:eastAsia="Times New Roman"/>
          <w:noProof/>
          <w:lang w:val="en-US"/>
        </w:rPr>
        <w:drawing>
          <wp:inline distT="0" distB="0" distL="0" distR="0" wp14:anchorId="3FCBAB1D" wp14:editId="7AA820A3">
            <wp:extent cx="5194935" cy="3093494"/>
            <wp:effectExtent l="0" t="0" r="0" b="5715"/>
            <wp:docPr id="30" name="Picture 30" descr="figures/Figure8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s/Figure8_unique_km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2229" cy="3097838"/>
                    </a:xfrm>
                    <a:prstGeom prst="rect">
                      <a:avLst/>
                    </a:prstGeom>
                    <a:noFill/>
                    <a:ln>
                      <a:noFill/>
                    </a:ln>
                  </pic:spPr>
                </pic:pic>
              </a:graphicData>
            </a:graphic>
          </wp:inline>
        </w:drawing>
      </w:r>
    </w:p>
    <w:p w14:paraId="2F3E7F3D" w14:textId="77777777" w:rsidR="00F1394F" w:rsidRDefault="00F1394F" w:rsidP="00D65F94">
      <w:pPr>
        <w:pStyle w:val="Normal1"/>
        <w:rPr>
          <w:rFonts w:eastAsia="Times New Roman"/>
        </w:rPr>
      </w:pPr>
    </w:p>
    <w:p w14:paraId="7812DA67" w14:textId="77777777" w:rsidR="00D65F94" w:rsidRDefault="00D65F94" w:rsidP="00D65F94">
      <w:pPr>
        <w:pStyle w:val="Normal1"/>
        <w:rPr>
          <w:rFonts w:eastAsia="Times New Roman"/>
        </w:rPr>
      </w:pPr>
    </w:p>
    <w:p w14:paraId="0627D1B3" w14:textId="3E08B63D" w:rsidR="009535E8" w:rsidRDefault="00D65F94" w:rsidP="00F1394F">
      <w:pPr>
        <w:pStyle w:val="Normal1"/>
        <w:rPr>
          <w:rFonts w:eastAsia="Times New Roman"/>
        </w:rPr>
      </w:pPr>
      <w:r>
        <w:rPr>
          <w:rFonts w:eastAsia="Times New Roman"/>
        </w:rPr>
        <w:t xml:space="preserve">Figure 8. Box-and-whisker plots for the seven most common phyla in the MMETSP dataset. Clockwise from the top left (A) number of input reads, (B) mean percentage open reading frame (ORF) content, (C) number of </w:t>
      </w:r>
      <w:proofErr w:type="spellStart"/>
      <w:r>
        <w:rPr>
          <w:rFonts w:eastAsia="Times New Roman"/>
        </w:rPr>
        <w:t>contigs</w:t>
      </w:r>
      <w:proofErr w:type="spellEnd"/>
      <w:r>
        <w:rPr>
          <w:rFonts w:eastAsia="Times New Roman"/>
        </w:rPr>
        <w:t xml:space="preserve"> in the assembly, (D) unique </w:t>
      </w:r>
      <w:r w:rsidRPr="00084E78">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w:t>
      </w:r>
      <w:r w:rsidRPr="00084E78">
        <w:rPr>
          <w:rFonts w:eastAsia="Times New Roman"/>
          <w:i/>
        </w:rPr>
        <w:t>k</w:t>
      </w:r>
      <w:r>
        <w:rPr>
          <w:rFonts w:eastAsia="Times New Roman"/>
        </w:rPr>
        <w:t xml:space="preserve">=25) in the assembly. Groups sharing a letter in the top margin are not significantly different at the 5% level. While there do not appear to be differences in the number of input reads between these phyla (A), the </w:t>
      </w:r>
      <w:proofErr w:type="spellStart"/>
      <w:r>
        <w:rPr>
          <w:rFonts w:eastAsia="Times New Roman"/>
        </w:rPr>
        <w:t>Dinophyta</w:t>
      </w:r>
      <w:proofErr w:type="spellEnd"/>
      <w:r>
        <w:rPr>
          <w:rFonts w:eastAsia="Times New Roman"/>
        </w:rPr>
        <w:t xml:space="preserve"> phylum has higher percentage of ORF and number of </w:t>
      </w:r>
      <w:proofErr w:type="spellStart"/>
      <w:r>
        <w:rPr>
          <w:rFonts w:eastAsia="Times New Roman"/>
        </w:rPr>
        <w:t>contigs</w:t>
      </w:r>
      <w:proofErr w:type="spellEnd"/>
      <w:r>
        <w:rPr>
          <w:rFonts w:eastAsia="Times New Roman"/>
        </w:rPr>
        <w:t xml:space="preserve"> and the </w:t>
      </w:r>
      <w:proofErr w:type="spellStart"/>
      <w:r>
        <w:rPr>
          <w:rFonts w:eastAsia="Times New Roman"/>
        </w:rPr>
        <w:t>Ciliophora</w:t>
      </w:r>
      <w:proofErr w:type="spellEnd"/>
      <w:r>
        <w:rPr>
          <w:rFonts w:eastAsia="Times New Roman"/>
        </w:rPr>
        <w:t xml:space="preserve"> phylum has lower unique </w:t>
      </w:r>
      <w:r>
        <w:rPr>
          <w:rFonts w:eastAsia="Times New Roman"/>
          <w:i/>
        </w:rPr>
        <w:t>k-</w:t>
      </w:r>
      <w:proofErr w:type="spellStart"/>
      <w:r w:rsidR="00BE0F8C">
        <w:rPr>
          <w:rFonts w:eastAsia="Times New Roman"/>
        </w:rPr>
        <w:t>mer</w:t>
      </w:r>
      <w:proofErr w:type="spellEnd"/>
      <w:r w:rsidR="00BE0F8C">
        <w:rPr>
          <w:rFonts w:eastAsia="Times New Roman"/>
        </w:rPr>
        <w:t xml:space="preserve"> content.</w:t>
      </w:r>
    </w:p>
    <w:p w14:paraId="7C11481F" w14:textId="1FF66013" w:rsidR="00BE0F8C" w:rsidRDefault="00BE0F8C" w:rsidP="00F1394F">
      <w:pPr>
        <w:pStyle w:val="Normal1"/>
        <w:rPr>
          <w:rFonts w:eastAsia="Times New Roman"/>
        </w:rPr>
      </w:pPr>
      <w:r>
        <w:rPr>
          <w:rFonts w:eastAsia="Times New Roman"/>
        </w:rPr>
        <w:t>Supplemental Files:</w:t>
      </w:r>
    </w:p>
    <w:p w14:paraId="6F440811" w14:textId="77777777" w:rsidR="00BE0F8C" w:rsidRDefault="00BE0F8C" w:rsidP="00F1394F">
      <w:pPr>
        <w:pStyle w:val="Normal1"/>
        <w:rPr>
          <w:rFonts w:eastAsia="Times New Roman"/>
        </w:rPr>
      </w:pPr>
    </w:p>
    <w:p w14:paraId="4AF99A34" w14:textId="2C713CAA" w:rsidR="00BE0F8C" w:rsidRDefault="00BE0F8C" w:rsidP="00F1394F">
      <w:pPr>
        <w:pStyle w:val="Normal1"/>
        <w:rPr>
          <w:rFonts w:eastAsia="Times New Roman"/>
        </w:rPr>
      </w:pPr>
      <w:r>
        <w:rPr>
          <w:rFonts w:eastAsia="Times New Roman"/>
        </w:rPr>
        <w:t xml:space="preserve">Data Table 1. </w:t>
      </w:r>
      <w:r w:rsidRPr="00BE0F8C">
        <w:rPr>
          <w:rFonts w:eastAsia="Times New Roman"/>
        </w:rPr>
        <w:t>MMETSP_all_evaluation_matrix</w:t>
      </w:r>
      <w:r>
        <w:rPr>
          <w:rFonts w:eastAsia="Times New Roman"/>
        </w:rPr>
        <w:t>.csv</w:t>
      </w:r>
    </w:p>
    <w:p w14:paraId="0F310AC5" w14:textId="3F3FC340" w:rsidR="00BE0F8C" w:rsidRDefault="00BE0F8C" w:rsidP="00F1394F">
      <w:pPr>
        <w:pStyle w:val="Normal1"/>
        <w:rPr>
          <w:rFonts w:eastAsia="Times New Roman"/>
        </w:rPr>
      </w:pPr>
      <w:r>
        <w:rPr>
          <w:rFonts w:eastAsia="Times New Roman"/>
        </w:rPr>
        <w:t xml:space="preserve">Data Table 2. </w:t>
      </w:r>
      <w:r w:rsidRPr="00BE0F8C">
        <w:rPr>
          <w:rFonts w:eastAsia="Times New Roman"/>
        </w:rPr>
        <w:t>MMETSP_all_evaluation_matrix_METADATA</w:t>
      </w:r>
      <w:r>
        <w:rPr>
          <w:rFonts w:eastAsia="Times New Roman"/>
        </w:rPr>
        <w:t>.csv</w:t>
      </w:r>
    </w:p>
    <w:p w14:paraId="4BAEF599" w14:textId="4FB71B37" w:rsidR="00393346" w:rsidRDefault="00393346" w:rsidP="00F1394F">
      <w:pPr>
        <w:pStyle w:val="Normal1"/>
        <w:rPr>
          <w:rFonts w:eastAsia="Times New Roman"/>
        </w:rPr>
      </w:pPr>
      <w:r>
        <w:rPr>
          <w:rFonts w:eastAsia="Times New Roman"/>
        </w:rPr>
        <w:t xml:space="preserve">Supplemental Figure 1. </w:t>
      </w:r>
      <w:proofErr w:type="spellStart"/>
      <w:r w:rsidR="00B541F0">
        <w:rPr>
          <w:rFonts w:eastAsia="Times New Roman"/>
        </w:rPr>
        <w:t>Transrate</w:t>
      </w:r>
      <w:proofErr w:type="spellEnd"/>
      <w:r w:rsidR="00B541F0">
        <w:rPr>
          <w:rFonts w:eastAsia="Times New Roman"/>
        </w:rPr>
        <w:t xml:space="preserve"> scores </w:t>
      </w:r>
      <w:r w:rsidR="0043287C">
        <w:rPr>
          <w:rFonts w:eastAsia="Times New Roman"/>
        </w:rPr>
        <w:t xml:space="preserve">comparisons </w:t>
      </w:r>
      <w:r w:rsidR="00B541F0">
        <w:rPr>
          <w:rFonts w:eastAsia="Times New Roman"/>
        </w:rPr>
        <w:t xml:space="preserve">between </w:t>
      </w:r>
      <w:r w:rsidR="0043287C">
        <w:rPr>
          <w:rFonts w:eastAsia="Times New Roman"/>
        </w:rPr>
        <w:t>NCGR ‘</w:t>
      </w:r>
      <w:proofErr w:type="spellStart"/>
      <w:r w:rsidR="0043287C">
        <w:rPr>
          <w:rFonts w:eastAsia="Times New Roman"/>
        </w:rPr>
        <w:t>cds</w:t>
      </w:r>
      <w:proofErr w:type="spellEnd"/>
      <w:r w:rsidR="0043287C">
        <w:rPr>
          <w:rFonts w:eastAsia="Times New Roman"/>
        </w:rPr>
        <w:t>’ and ‘</w:t>
      </w:r>
      <w:proofErr w:type="spellStart"/>
      <w:r w:rsidR="0043287C">
        <w:rPr>
          <w:rFonts w:eastAsia="Times New Roman"/>
        </w:rPr>
        <w:t>nt</w:t>
      </w:r>
      <w:proofErr w:type="spellEnd"/>
      <w:r w:rsidR="0043287C">
        <w:rPr>
          <w:rFonts w:eastAsia="Times New Roman"/>
        </w:rPr>
        <w:t xml:space="preserve">’ versions vs. DIB. </w:t>
      </w:r>
      <w:r>
        <w:rPr>
          <w:rFonts w:eastAsia="Times New Roman"/>
        </w:rPr>
        <w:t xml:space="preserve"> </w:t>
      </w:r>
    </w:p>
    <w:p w14:paraId="1210D1F1" w14:textId="0F22BB83" w:rsidR="00393346" w:rsidRDefault="00393346" w:rsidP="00F1394F">
      <w:pPr>
        <w:pStyle w:val="Normal1"/>
        <w:rPr>
          <w:rFonts w:eastAsia="Times New Roman"/>
        </w:rPr>
      </w:pPr>
      <w:r>
        <w:rPr>
          <w:rFonts w:eastAsia="Times New Roman"/>
        </w:rPr>
        <w:t xml:space="preserve">Supplemental Figure 2. </w:t>
      </w:r>
      <w:proofErr w:type="spellStart"/>
      <w:r w:rsidR="0043287C">
        <w:rPr>
          <w:rFonts w:eastAsia="Times New Roman"/>
        </w:rPr>
        <w:t>Transrate</w:t>
      </w:r>
      <w:proofErr w:type="spellEnd"/>
      <w:r w:rsidR="0043287C">
        <w:rPr>
          <w:rFonts w:eastAsia="Times New Roman"/>
        </w:rPr>
        <w:t xml:space="preserve"> score differences colored by taxonomic grouping.</w:t>
      </w:r>
    </w:p>
    <w:p w14:paraId="4E0457FB" w14:textId="19B1C3AD" w:rsidR="00B672B9" w:rsidRDefault="00B672B9" w:rsidP="00F1394F">
      <w:pPr>
        <w:pStyle w:val="Normal1"/>
        <w:rPr>
          <w:rFonts w:eastAsia="Times New Roman"/>
        </w:rPr>
      </w:pPr>
      <w:r>
        <w:rPr>
          <w:rFonts w:eastAsia="Times New Roman"/>
        </w:rPr>
        <w:t xml:space="preserve">Supplemental Figure 3. BUSCO scores with the </w:t>
      </w:r>
      <w:r w:rsidR="00A5504C">
        <w:rPr>
          <w:rFonts w:eastAsia="Times New Roman"/>
        </w:rPr>
        <w:t>Protista</w:t>
      </w:r>
      <w:r>
        <w:rPr>
          <w:rFonts w:eastAsia="Times New Roman"/>
        </w:rPr>
        <w:t xml:space="preserve"> database, NCGR ‘</w:t>
      </w:r>
      <w:proofErr w:type="spellStart"/>
      <w:r>
        <w:rPr>
          <w:rFonts w:eastAsia="Times New Roman"/>
        </w:rPr>
        <w:t>nt</w:t>
      </w:r>
      <w:proofErr w:type="spellEnd"/>
      <w:r>
        <w:rPr>
          <w:rFonts w:eastAsia="Times New Roman"/>
        </w:rPr>
        <w:t>’ vs. DIB.</w:t>
      </w:r>
    </w:p>
    <w:p w14:paraId="068EFBEE" w14:textId="34AB2427" w:rsidR="00FA0676" w:rsidRDefault="00FA0676" w:rsidP="00F1394F">
      <w:pPr>
        <w:pStyle w:val="Normal1"/>
        <w:rPr>
          <w:rFonts w:eastAsia="Times New Roman"/>
        </w:rPr>
      </w:pPr>
      <w:r>
        <w:rPr>
          <w:rFonts w:eastAsia="Times New Roman"/>
        </w:rPr>
        <w:t>Data notebook. Different Trinity versions</w:t>
      </w:r>
    </w:p>
    <w:p w14:paraId="0C323356" w14:textId="77777777" w:rsidR="00BE0F8C" w:rsidRDefault="00BE0F8C" w:rsidP="00F1394F">
      <w:pPr>
        <w:pStyle w:val="Normal1"/>
        <w:rPr>
          <w:rFonts w:eastAsia="Times New Roman"/>
        </w:rPr>
      </w:pPr>
    </w:p>
    <w:p w14:paraId="7CE82FD9" w14:textId="77777777" w:rsidR="00BE0F8C" w:rsidRPr="00F1394F" w:rsidRDefault="00BE0F8C" w:rsidP="00F1394F">
      <w:pPr>
        <w:pStyle w:val="Normal1"/>
        <w:rPr>
          <w:rFonts w:eastAsia="Times New Roman"/>
        </w:rPr>
      </w:pPr>
    </w:p>
    <w:sectPr w:rsidR="00BE0F8C" w:rsidRPr="00F1394F" w:rsidSect="00A82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94"/>
    <w:rsid w:val="000050A4"/>
    <w:rsid w:val="00022D0F"/>
    <w:rsid w:val="000C5074"/>
    <w:rsid w:val="000D2E1F"/>
    <w:rsid w:val="00171E77"/>
    <w:rsid w:val="0017209E"/>
    <w:rsid w:val="001D22EC"/>
    <w:rsid w:val="001F24D9"/>
    <w:rsid w:val="00236095"/>
    <w:rsid w:val="00305483"/>
    <w:rsid w:val="00335421"/>
    <w:rsid w:val="003542FC"/>
    <w:rsid w:val="0036295B"/>
    <w:rsid w:val="00373A70"/>
    <w:rsid w:val="003868D7"/>
    <w:rsid w:val="003923AB"/>
    <w:rsid w:val="00393346"/>
    <w:rsid w:val="003A05C8"/>
    <w:rsid w:val="003D668F"/>
    <w:rsid w:val="003F0A71"/>
    <w:rsid w:val="0043287C"/>
    <w:rsid w:val="004333AE"/>
    <w:rsid w:val="004A09D1"/>
    <w:rsid w:val="004C0ADC"/>
    <w:rsid w:val="004C58FF"/>
    <w:rsid w:val="00506BB6"/>
    <w:rsid w:val="005073F8"/>
    <w:rsid w:val="0051363D"/>
    <w:rsid w:val="005527BE"/>
    <w:rsid w:val="00565B79"/>
    <w:rsid w:val="00643690"/>
    <w:rsid w:val="00651C4A"/>
    <w:rsid w:val="006723A1"/>
    <w:rsid w:val="00673A16"/>
    <w:rsid w:val="00682053"/>
    <w:rsid w:val="007323A6"/>
    <w:rsid w:val="0075070B"/>
    <w:rsid w:val="007610AA"/>
    <w:rsid w:val="00784C6D"/>
    <w:rsid w:val="007D2DBD"/>
    <w:rsid w:val="007D6055"/>
    <w:rsid w:val="008D6AFE"/>
    <w:rsid w:val="008F1D39"/>
    <w:rsid w:val="009153A8"/>
    <w:rsid w:val="00924D5E"/>
    <w:rsid w:val="009535E8"/>
    <w:rsid w:val="0096624D"/>
    <w:rsid w:val="00A1371C"/>
    <w:rsid w:val="00A24365"/>
    <w:rsid w:val="00A5504C"/>
    <w:rsid w:val="00A82A6A"/>
    <w:rsid w:val="00AE1C6F"/>
    <w:rsid w:val="00B541F0"/>
    <w:rsid w:val="00B672B9"/>
    <w:rsid w:val="00B72A65"/>
    <w:rsid w:val="00BA3196"/>
    <w:rsid w:val="00BB4FD7"/>
    <w:rsid w:val="00BB5D7D"/>
    <w:rsid w:val="00BE0F8C"/>
    <w:rsid w:val="00C57725"/>
    <w:rsid w:val="00CD1627"/>
    <w:rsid w:val="00CD4ED8"/>
    <w:rsid w:val="00D43BD2"/>
    <w:rsid w:val="00D65F94"/>
    <w:rsid w:val="00D952CE"/>
    <w:rsid w:val="00DD04ED"/>
    <w:rsid w:val="00DD74F5"/>
    <w:rsid w:val="00DE47A6"/>
    <w:rsid w:val="00E11945"/>
    <w:rsid w:val="00E671C5"/>
    <w:rsid w:val="00E958B0"/>
    <w:rsid w:val="00ED7335"/>
    <w:rsid w:val="00F1394F"/>
    <w:rsid w:val="00F3112E"/>
    <w:rsid w:val="00F61903"/>
    <w:rsid w:val="00FA0676"/>
    <w:rsid w:val="00FD7748"/>
    <w:rsid w:val="00FE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1C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94"/>
    <w:pPr>
      <w:pBdr>
        <w:top w:val="nil"/>
        <w:left w:val="nil"/>
        <w:bottom w:val="nil"/>
        <w:right w:val="nil"/>
        <w:between w:val="nil"/>
      </w:pBdr>
      <w:spacing w:line="276" w:lineRule="auto"/>
    </w:pPr>
    <w:rPr>
      <w:rFonts w:ascii="Times New Roman" w:eastAsia="Arial" w:hAnsi="Times New Roman" w:cs="Times New Roman"/>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65F94"/>
    <w:pPr>
      <w:pBdr>
        <w:top w:val="nil"/>
        <w:left w:val="nil"/>
        <w:bottom w:val="nil"/>
        <w:right w:val="nil"/>
        <w:between w:val="nil"/>
      </w:pBdr>
      <w:spacing w:line="276" w:lineRule="auto"/>
    </w:pPr>
    <w:rPr>
      <w:rFonts w:ascii="Times New Roman" w:eastAsia="Arial" w:hAnsi="Times New Roman" w:cs="Times New Roman"/>
      <w:lang w:val="en"/>
    </w:rPr>
  </w:style>
  <w:style w:type="table" w:styleId="TableGrid">
    <w:name w:val="Table Grid"/>
    <w:basedOn w:val="TableNormal"/>
    <w:uiPriority w:val="59"/>
    <w:rsid w:val="00D65F94"/>
    <w:pPr>
      <w:pBdr>
        <w:top w:val="nil"/>
        <w:left w:val="nil"/>
        <w:bottom w:val="nil"/>
        <w:right w:val="nil"/>
        <w:between w:val="nil"/>
      </w:pBdr>
    </w:pPr>
    <w:rPr>
      <w:rFonts w:ascii="Times New Roman" w:eastAsia="Arial" w:hAnsi="Times New Roman" w:cs="Times New Roman"/>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542FC"/>
    <w:rPr>
      <w:sz w:val="16"/>
      <w:szCs w:val="16"/>
    </w:rPr>
  </w:style>
  <w:style w:type="paragraph" w:styleId="CommentText">
    <w:name w:val="annotation text"/>
    <w:basedOn w:val="Normal"/>
    <w:link w:val="CommentTextChar"/>
    <w:uiPriority w:val="99"/>
    <w:semiHidden/>
    <w:unhideWhenUsed/>
    <w:rsid w:val="003542FC"/>
    <w:pPr>
      <w:spacing w:line="240" w:lineRule="auto"/>
    </w:pPr>
    <w:rPr>
      <w:sz w:val="20"/>
      <w:szCs w:val="20"/>
    </w:rPr>
  </w:style>
  <w:style w:type="character" w:customStyle="1" w:styleId="CommentTextChar">
    <w:name w:val="Comment Text Char"/>
    <w:basedOn w:val="DefaultParagraphFont"/>
    <w:link w:val="CommentText"/>
    <w:uiPriority w:val="99"/>
    <w:semiHidden/>
    <w:rsid w:val="003542FC"/>
    <w:rPr>
      <w:rFonts w:ascii="Times New Roman" w:eastAsia="Arial" w:hAnsi="Times New Roman" w:cs="Times New Roman"/>
      <w:sz w:val="20"/>
      <w:szCs w:val="20"/>
      <w:lang w:val="en"/>
    </w:rPr>
  </w:style>
  <w:style w:type="paragraph" w:styleId="CommentSubject">
    <w:name w:val="annotation subject"/>
    <w:basedOn w:val="CommentText"/>
    <w:next w:val="CommentText"/>
    <w:link w:val="CommentSubjectChar"/>
    <w:uiPriority w:val="99"/>
    <w:semiHidden/>
    <w:unhideWhenUsed/>
    <w:rsid w:val="003542FC"/>
    <w:rPr>
      <w:b/>
      <w:bCs/>
    </w:rPr>
  </w:style>
  <w:style w:type="character" w:customStyle="1" w:styleId="CommentSubjectChar">
    <w:name w:val="Comment Subject Char"/>
    <w:basedOn w:val="CommentTextChar"/>
    <w:link w:val="CommentSubject"/>
    <w:uiPriority w:val="99"/>
    <w:semiHidden/>
    <w:rsid w:val="003542FC"/>
    <w:rPr>
      <w:rFonts w:ascii="Times New Roman" w:eastAsia="Arial" w:hAnsi="Times New Roman" w:cs="Times New Roman"/>
      <w:b/>
      <w:bCs/>
      <w:sz w:val="20"/>
      <w:szCs w:val="20"/>
      <w:lang w:val="en"/>
    </w:rPr>
  </w:style>
  <w:style w:type="paragraph" w:styleId="BalloonText">
    <w:name w:val="Balloon Text"/>
    <w:basedOn w:val="Normal"/>
    <w:link w:val="BalloonTextChar"/>
    <w:uiPriority w:val="99"/>
    <w:semiHidden/>
    <w:unhideWhenUsed/>
    <w:rsid w:val="003542FC"/>
    <w:pPr>
      <w:spacing w:line="240" w:lineRule="auto"/>
    </w:pPr>
    <w:rPr>
      <w:sz w:val="18"/>
      <w:szCs w:val="18"/>
    </w:rPr>
  </w:style>
  <w:style w:type="character" w:customStyle="1" w:styleId="BalloonTextChar">
    <w:name w:val="Balloon Text Char"/>
    <w:basedOn w:val="DefaultParagraphFont"/>
    <w:link w:val="BalloonText"/>
    <w:uiPriority w:val="99"/>
    <w:semiHidden/>
    <w:rsid w:val="003542F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6E6D3E-3C0B-D74B-8196-51FBB85A0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2690</Words>
  <Characters>15333</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Johnson Cohen</dc:creator>
  <cp:keywords/>
  <dc:description/>
  <cp:lastModifiedBy>Lisa Johnson Cohen</cp:lastModifiedBy>
  <cp:revision>3</cp:revision>
  <dcterms:created xsi:type="dcterms:W3CDTF">2018-04-10T17:30:00Z</dcterms:created>
  <dcterms:modified xsi:type="dcterms:W3CDTF">2018-05-02T21:38:00Z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http://www.zotero.org/styles/gigascience</vt:lpwstr>
  </property>
  <property fmtid="{D5CDD505-2E9C-101B-9397-08002B2CF9AE}" pid="13" name="Mendeley Recent Style Name 5_1">
    <vt:lpwstr>GigaScience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5744eb75-6cf8-3fd0-9b07-5e4629cd3797</vt:lpwstr>
  </property>
  <property fmtid="{D5CDD505-2E9C-101B-9397-08002B2CF9AE}" pid="24" name="Mendeley Citation Style_1">
    <vt:lpwstr>http://www.zotero.org/styles/gigascience</vt:lpwstr>
  </property>
</Properties>
</file>