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E29AC" w14:textId="77777777" w:rsidR="00806D88" w:rsidRPr="00465D5C" w:rsidRDefault="00B773F4">
      <w:pPr>
        <w:rPr>
          <w:rFonts w:ascii="Times New Roman" w:hAnsi="Times New Roman" w:cs="Times New Roman"/>
        </w:rPr>
      </w:pPr>
      <w:r w:rsidRPr="00465D5C">
        <w:rPr>
          <w:rFonts w:ascii="Times New Roman" w:hAnsi="Times New Roman" w:cs="Times New Roman"/>
          <w:noProof/>
        </w:rPr>
        <w:drawing>
          <wp:inline distT="0" distB="0" distL="0" distR="0" wp14:anchorId="062C590F" wp14:editId="6E613CAF">
            <wp:extent cx="4775835" cy="3159125"/>
            <wp:effectExtent l="0" t="0" r="0" b="0"/>
            <wp:docPr id="1" name="Picture 1" descr="/Users/johnsolk/Documents/UCDavis/dib/MMETSP/paper/transrate_score_nt_v_dib_diff_histogram_st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hnsolk/Documents/UCDavis/dib/MMETSP/paper/transrate_score_nt_v_dib_diff_histogram_sta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7FA1" w14:textId="77777777" w:rsidR="00B773F4" w:rsidRPr="00465D5C" w:rsidRDefault="00B773F4">
      <w:pPr>
        <w:rPr>
          <w:rFonts w:ascii="Times New Roman" w:hAnsi="Times New Roman" w:cs="Times New Roman"/>
        </w:rPr>
      </w:pPr>
    </w:p>
    <w:p w14:paraId="69AA1CA7" w14:textId="4FF1DC1A" w:rsidR="00B40745" w:rsidRPr="00640577" w:rsidRDefault="00465D5C" w:rsidP="00B40745">
      <w:pPr>
        <w:rPr>
          <w:rFonts w:ascii="Times New Roman" w:hAnsi="Times New Roman" w:cs="Times New Roman"/>
        </w:rPr>
      </w:pPr>
      <w:r w:rsidRPr="00640577">
        <w:rPr>
          <w:rFonts w:ascii="Times New Roman" w:hAnsi="Times New Roman" w:cs="Times New Roman"/>
        </w:rPr>
        <w:t>Supplemental Figure 2.</w:t>
      </w:r>
      <w:r w:rsidR="00B40745" w:rsidRPr="00640577">
        <w:rPr>
          <w:rFonts w:ascii="Times New Roman" w:hAnsi="Times New Roman" w:cs="Times New Roman"/>
        </w:rPr>
        <w:t xml:space="preserve"> </w:t>
      </w:r>
      <w:r w:rsidR="003B4860">
        <w:rPr>
          <w:rFonts w:ascii="Times New Roman" w:eastAsia="Times New Roman" w:hAnsi="Times New Roman" w:cs="Times New Roman"/>
          <w:shd w:val="clear" w:color="auto" w:fill="FFFFFF"/>
        </w:rPr>
        <w:t>Frequency distribution of</w:t>
      </w:r>
      <w:r w:rsidR="00640577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B40745" w:rsidRPr="00640577">
        <w:rPr>
          <w:rFonts w:ascii="Times New Roman" w:eastAsia="Times New Roman" w:hAnsi="Times New Roman" w:cs="Times New Roman"/>
          <w:shd w:val="clear" w:color="auto" w:fill="FFFFFF"/>
        </w:rPr>
        <w:t>differe</w:t>
      </w:r>
      <w:r w:rsidR="003B4860">
        <w:rPr>
          <w:rFonts w:ascii="Times New Roman" w:eastAsia="Times New Roman" w:hAnsi="Times New Roman" w:cs="Times New Roman"/>
          <w:shd w:val="clear" w:color="auto" w:fill="FFFFFF"/>
        </w:rPr>
        <w:t>nces between Transrate scores between</w:t>
      </w:r>
      <w:r w:rsidR="00B40745" w:rsidRPr="00640577">
        <w:rPr>
          <w:rFonts w:ascii="Times New Roman" w:eastAsia="Times New Roman" w:hAnsi="Times New Roman" w:cs="Times New Roman"/>
          <w:shd w:val="clear" w:color="auto" w:fill="FFFFFF"/>
        </w:rPr>
        <w:t xml:space="preserve"> the NCGR ‘nt’ asse</w:t>
      </w:r>
      <w:r w:rsidR="00640577" w:rsidRPr="00640577">
        <w:rPr>
          <w:rFonts w:ascii="Times New Roman" w:eastAsia="Times New Roman" w:hAnsi="Times New Roman" w:cs="Times New Roman"/>
          <w:shd w:val="clear" w:color="auto" w:fill="FFFFFF"/>
        </w:rPr>
        <w:t>mblies and the DIB re-assemblies</w:t>
      </w:r>
      <w:r w:rsidR="005631EA">
        <w:rPr>
          <w:rFonts w:ascii="Times New Roman" w:eastAsia="Times New Roman" w:hAnsi="Times New Roman" w:cs="Times New Roman"/>
          <w:shd w:val="clear" w:color="auto" w:fill="FFFFFF"/>
        </w:rPr>
        <w:t xml:space="preserve"> grouped by the top seven most represented phyla in the MMETSP data set</w:t>
      </w:r>
      <w:r w:rsidR="00640577" w:rsidRPr="00640577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B40745" w:rsidRPr="00640577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B40745" w:rsidRPr="00640577">
        <w:rPr>
          <w:rFonts w:ascii="Times New Roman" w:eastAsia="Times New Roman" w:hAnsi="Times New Roman" w:cs="Times New Roman"/>
        </w:rPr>
        <w:t xml:space="preserve">Negative values indicate </w:t>
      </w:r>
      <w:r w:rsidR="003B4860">
        <w:rPr>
          <w:rFonts w:ascii="Times New Roman" w:eastAsia="Times New Roman" w:hAnsi="Times New Roman" w:cs="Times New Roman"/>
        </w:rPr>
        <w:t xml:space="preserve">that </w:t>
      </w:r>
      <w:r w:rsidR="00640577">
        <w:rPr>
          <w:rFonts w:ascii="Times New Roman" w:eastAsia="Times New Roman" w:hAnsi="Times New Roman" w:cs="Times New Roman"/>
        </w:rPr>
        <w:t xml:space="preserve">Transrate scores from </w:t>
      </w:r>
      <w:r w:rsidR="00B40745" w:rsidRPr="00640577">
        <w:rPr>
          <w:rFonts w:ascii="Times New Roman" w:eastAsia="Times New Roman" w:hAnsi="Times New Roman" w:cs="Times New Roman"/>
        </w:rPr>
        <w:t xml:space="preserve">NCGR </w:t>
      </w:r>
      <w:r w:rsidR="003B4860">
        <w:rPr>
          <w:rFonts w:ascii="Times New Roman" w:eastAsia="Times New Roman" w:hAnsi="Times New Roman" w:cs="Times New Roman"/>
        </w:rPr>
        <w:t xml:space="preserve">‘nt’ </w:t>
      </w:r>
      <w:r w:rsidR="00640577">
        <w:rPr>
          <w:rFonts w:ascii="Times New Roman" w:eastAsia="Times New Roman" w:hAnsi="Times New Roman" w:cs="Times New Roman"/>
        </w:rPr>
        <w:t xml:space="preserve">assemblies </w:t>
      </w:r>
      <w:r w:rsidR="00B40745" w:rsidRPr="00640577">
        <w:rPr>
          <w:rFonts w:ascii="Times New Roman" w:eastAsia="Times New Roman" w:hAnsi="Times New Roman" w:cs="Times New Roman"/>
        </w:rPr>
        <w:t>were higher</w:t>
      </w:r>
      <w:r w:rsidR="005631EA">
        <w:rPr>
          <w:rFonts w:ascii="Times New Roman" w:eastAsia="Times New Roman" w:hAnsi="Times New Roman" w:cs="Times New Roman"/>
        </w:rPr>
        <w:t xml:space="preserve"> than the score from the DIB re-assemblies</w:t>
      </w:r>
      <w:r w:rsidR="00B40745" w:rsidRPr="00640577">
        <w:rPr>
          <w:rFonts w:ascii="Times New Roman" w:eastAsia="Times New Roman" w:hAnsi="Times New Roman" w:cs="Times New Roman"/>
        </w:rPr>
        <w:t xml:space="preserve"> and positive values indicate </w:t>
      </w:r>
      <w:r w:rsidR="005631EA">
        <w:rPr>
          <w:rFonts w:ascii="Times New Roman" w:eastAsia="Times New Roman" w:hAnsi="Times New Roman" w:cs="Times New Roman"/>
        </w:rPr>
        <w:t xml:space="preserve">that </w:t>
      </w:r>
      <w:r w:rsidR="00640577">
        <w:rPr>
          <w:rFonts w:ascii="Times New Roman" w:eastAsia="Times New Roman" w:hAnsi="Times New Roman" w:cs="Times New Roman"/>
        </w:rPr>
        <w:t xml:space="preserve">scores from </w:t>
      </w:r>
      <w:r w:rsidR="00640577" w:rsidRPr="00640577">
        <w:rPr>
          <w:rFonts w:ascii="Times New Roman" w:eastAsia="Times New Roman" w:hAnsi="Times New Roman" w:cs="Times New Roman"/>
        </w:rPr>
        <w:t xml:space="preserve">DIB </w:t>
      </w:r>
      <w:r w:rsidR="00640577">
        <w:rPr>
          <w:rFonts w:ascii="Times New Roman" w:eastAsia="Times New Roman" w:hAnsi="Times New Roman" w:cs="Times New Roman"/>
        </w:rPr>
        <w:t>re-assemblies</w:t>
      </w:r>
      <w:r w:rsidR="00640577" w:rsidRPr="00640577">
        <w:rPr>
          <w:rFonts w:ascii="Times New Roman" w:eastAsia="Times New Roman" w:hAnsi="Times New Roman" w:cs="Times New Roman"/>
        </w:rPr>
        <w:t xml:space="preserve"> were higher</w:t>
      </w:r>
      <w:r w:rsidR="005631EA">
        <w:rPr>
          <w:rFonts w:ascii="Times New Roman" w:eastAsia="Times New Roman" w:hAnsi="Times New Roman" w:cs="Times New Roman"/>
        </w:rPr>
        <w:t xml:space="preserve"> than the NCGR ‘nt’ assemblies</w:t>
      </w:r>
      <w:bookmarkStart w:id="0" w:name="_GoBack"/>
      <w:bookmarkEnd w:id="0"/>
      <w:r w:rsidR="00640577" w:rsidRPr="00640577">
        <w:rPr>
          <w:rFonts w:ascii="Times New Roman" w:eastAsia="Times New Roman" w:hAnsi="Times New Roman" w:cs="Times New Roman"/>
        </w:rPr>
        <w:t>.</w:t>
      </w:r>
    </w:p>
    <w:p w14:paraId="3E1A125A" w14:textId="77777777" w:rsidR="00B773F4" w:rsidRPr="00B40745" w:rsidRDefault="00B773F4">
      <w:pPr>
        <w:rPr>
          <w:rFonts w:ascii="Times New Roman" w:hAnsi="Times New Roman" w:cs="Times New Roman"/>
        </w:rPr>
      </w:pPr>
    </w:p>
    <w:sectPr w:rsidR="00B773F4" w:rsidRPr="00B40745" w:rsidSect="00A8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F4"/>
    <w:rsid w:val="003B4860"/>
    <w:rsid w:val="00465D5C"/>
    <w:rsid w:val="005631EA"/>
    <w:rsid w:val="00640577"/>
    <w:rsid w:val="007D2DBD"/>
    <w:rsid w:val="00A82A6A"/>
    <w:rsid w:val="00B40745"/>
    <w:rsid w:val="00B7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0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Johnson Cohen</dc:creator>
  <cp:keywords/>
  <dc:description/>
  <cp:lastModifiedBy>Lisa Johnson Cohen</cp:lastModifiedBy>
  <cp:revision>3</cp:revision>
  <cp:lastPrinted>2018-05-16T22:30:00Z</cp:lastPrinted>
  <dcterms:created xsi:type="dcterms:W3CDTF">2018-05-16T05:55:00Z</dcterms:created>
  <dcterms:modified xsi:type="dcterms:W3CDTF">2018-05-16T22:36:00Z</dcterms:modified>
</cp:coreProperties>
</file>