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Diagrama de Arquitectura detallado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Eraser.io</w:t>
      </w:r>
      <w:r w:rsidDel="00000000" w:rsidR="00000000" w:rsidRPr="00000000">
        <w:rPr>
          <w:rtl w:val="0"/>
        </w:rPr>
        <w:t xml:space="preserve">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https://app.eraser.io/workspace/04vmXrVqDKRTupLafruY</w:t>
        </w:r>
      </w:hyperlink>
      <w:r w:rsidDel="00000000" w:rsidR="00000000" w:rsidRPr="00000000">
        <w:rPr>
          <w:rtl w:val="0"/>
        </w:rPr>
        <w:br w:type="textWrapping"/>
        <w:br w:type="textWrapping"/>
        <w:t xml:space="preserve">Diagrama de Dominio detallado</w:t>
        <w:br w:type="textWrapping"/>
        <w:br w:type="textWrapping"/>
        <w:t xml:space="preserve">DBDiagram.io: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https://dbdiagram.io/d/Diagrama-NET-6ac20c240f25a52d018292ad</w:t>
        </w:r>
      </w:hyperlink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app.eraser.io/workspace/04vmXrVqDKRTupLafruY" TargetMode="External"/><Relationship Id="rId7" Type="http://schemas.openxmlformats.org/officeDocument/2006/relationships/hyperlink" Target="https://dbdiagram.io/d/Diagrama-NET-6ac20c240f25a52d018292a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