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Calibri" w:hAnsi="Calibri" w:eastAsia="Calibri" w:cs="Calibri"/>
          <w:b/>
          <w:color w:val="2E75B6"/>
          <w:sz w:val="20"/>
        </w:rPr>
        <w:t>WORKFLOW SPECIFICATION</w:t>
      </w:r>
    </w:p>
    <w:p>
      <w:pPr>
        <w:spacing w:before="0" w:after="200" w:line="276" w:lineRule="auto"/>
      </w:pPr>
      <w:r>
        <w:rPr>
          <w:rFonts w:ascii="Calibri" w:hAnsi="Calibri" w:eastAsia="Calibri" w:cs="Calibri"/>
          <w:b/>
          <w:color w:val="1F4E79"/>
          <w:sz w:val="48"/>
        </w:rPr>
        <w:t>Spec 09 — Automatic Project Progress Calculation</w:t>
      </w:r>
    </w:p>
    <w:p>
      <w:pPr>
        <w:spacing w:before="120" w:after="120" w:line="276" w:lineRule="auto"/>
        <w:pBdr>
          <w:bottom w:val="single" w:sz="12" w:space="1" w:color="8FAADC"/>
        </w:pBdr>
      </w:pPr>
    </w:p>
    <w:p>
      <w:pPr>
        <w:spacing w:before="20" w:after="20" w:line="276" w:lineRule="auto"/>
      </w:pPr>
      <w:r>
        <w:rPr>
          <w:rFonts w:ascii="Calibri" w:hAnsi="Calibri" w:eastAsia="Calibri" w:cs="Calibri"/>
          <w:b/>
          <w:color w:val="595959"/>
          <w:sz w:val="20"/>
        </w:rPr>
        <w:t>Sequence:</w:t>
      </w:r>
      <w:r>
        <w:rPr>
          <w:rFonts w:ascii="Calibri" w:hAnsi="Calibri" w:eastAsia="Calibri" w:cs="Calibri"/>
          <w:color w:val="595959"/>
          <w:sz w:val="20"/>
        </w:rPr>
        <w:t xml:space="preserve"> 09 of 13</w:t>
      </w:r>
    </w:p>
    <w:p>
      <w:pPr>
        <w:spacing w:before="20" w:after="20" w:line="276" w:lineRule="auto"/>
      </w:pPr>
      <w:r>
        <w:rPr>
          <w:rFonts w:ascii="Calibri" w:hAnsi="Calibri" w:eastAsia="Calibri" w:cs="Calibri"/>
          <w:b/>
          <w:color w:val="595959"/>
          <w:sz w:val="20"/>
        </w:rPr>
        <w:t>Workflow source:</w:t>
      </w:r>
      <w:r>
        <w:rPr>
          <w:rFonts w:ascii="Calibri" w:hAnsi="Calibri" w:eastAsia="Calibri" w:cs="Calibri"/>
          <w:color w:val="595959"/>
          <w:sz w:val="20"/>
        </w:rPr>
        <w:t xml:space="preserve"> Page 04 — Section 5A (P-1 … P-5) + formula + completion gate</w:t>
      </w:r>
    </w:p>
    <w:p>
      <w:pPr>
        <w:spacing w:before="20" w:after="20" w:line="276" w:lineRule="auto"/>
      </w:pPr>
      <w:r>
        <w:rPr>
          <w:rFonts w:ascii="Calibri" w:hAnsi="Calibri" w:eastAsia="Calibri" w:cs="Calibri"/>
          <w:b/>
          <w:color w:val="595959"/>
          <w:sz w:val="20"/>
        </w:rPr>
        <w:t>Depends on:</w:t>
      </w:r>
      <w:r>
        <w:rPr>
          <w:rFonts w:ascii="Calibri" w:hAnsi="Calibri" w:eastAsia="Calibri" w:cs="Calibri"/>
          <w:color w:val="595959"/>
          <w:sz w:val="20"/>
        </w:rPr>
        <w:t xml:space="preserve"> Spec 03 (tree), Spec 08 (verified / lifecycle events)</w:t>
      </w:r>
    </w:p>
    <w:p>
      <w:pPr>
        <w:spacing w:before="120" w:after="120" w:line="276" w:lineRule="auto"/>
        <w:pBdr>
          <w:bottom w:val="single" w:sz="12" w:space="1" w:color="8FAADC"/>
        </w:pBdr>
      </w:pPr>
    </w:p>
    <w:p>
      <w:pPr>
        <w:spacing w:before="120" w:after="120" w:line="276" w:lineRule="auto"/>
        <w:pBdr>
          <w:bottom w:val="single" w:sz="12" w:space="1" w:color="8FAADC"/>
        </w:pBdr>
      </w:pPr>
    </w:p>
    <w:p>
      <w:pPr>
        <w:pStyle w:val="Heading2"/>
      </w:pPr>
      <w:r>
        <w:rPr>
          <w:rFonts w:ascii="Calibri" w:hAnsi="Calibri" w:eastAsia="Calibri" w:cs="Calibri"/>
          <w:b/>
          <w:color w:val="1F4E79"/>
          <w:sz w:val="32"/>
        </w:rPr>
        <w:t>Goal</w:t>
      </w:r>
    </w:p>
    <w:p>
      <w:pPr>
        <w:spacing w:before="40" w:after="120" w:line="276" w:lineRule="auto"/>
      </w:pPr>
      <w:r>
        <w:rPr>
          <w:rFonts w:ascii="Calibri" w:hAnsi="Calibri" w:eastAsia="Calibri" w:cs="Calibri"/>
          <w:color w:val="000000"/>
          <w:sz w:val="22"/>
        </w:rPr>
        <w:t xml:space="preserve">Automatically compute </w:t>
      </w:r>
      <w:r>
        <w:rPr>
          <w:rFonts w:ascii="Calibri" w:hAnsi="Calibri" w:eastAsia="Calibri" w:cs="Calibri"/>
          <w:b/>
          <w:color w:val="000000"/>
          <w:sz w:val="22"/>
        </w:rPr>
        <w:t>weighted</w:t>
      </w:r>
      <w:r>
        <w:rPr>
          <w:rFonts w:ascii="Calibri" w:hAnsi="Calibri" w:eastAsia="Calibri" w:cs="Calibri"/>
          <w:color w:val="000000"/>
          <w:sz w:val="22"/>
        </w:rPr>
        <w:t xml:space="preserve"> project progress from the Smart SDLS hierarchy tree and lifecycle events—no manual project percentage entry. Dashboard surfaces overall, flight, SDLS, and subtree progress plus bottlenecks. Project completes only when all required items are verified.</w:t>
      </w:r>
    </w:p>
    <w:p>
      <w:pPr>
        <w:spacing w:before="120" w:after="120" w:line="276" w:lineRule="auto"/>
        <w:pBdr>
          <w:bottom w:val="single" w:sz="12" w:space="1" w:color="8FAADC"/>
        </w:pBdr>
      </w:pPr>
    </w:p>
    <w:p>
      <w:pPr>
        <w:pStyle w:val="Heading2"/>
      </w:pPr>
      <w:r>
        <w:rPr>
          <w:rFonts w:ascii="Calibri" w:hAnsi="Calibri" w:eastAsia="Calibri" w:cs="Calibri"/>
          <w:b/>
          <w:color w:val="1F4E79"/>
          <w:sz w:val="32"/>
        </w:rPr>
        <w:t>Actors</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fill="1F4E79" w:val="clear"/>
            <w:tcBorders>
              <w:top w:val="single" w:sz="4" w:color="1F4E79"/>
              <w:left w:val="single" w:sz="4" w:color="1F4E79"/>
              <w:bottom w:val="single" w:sz="4" w:color="1F4E79"/>
              <w:right w:val="single" w:sz="4" w:color="1F4E79"/>
            </w:tcBorders>
            <w:tcMar>
              <w:top w:w="40" w:type="dxa"/>
              <w:left w:w="80" w:type="dxa"/>
              <w:bottom w:w="40" w:type="dxa"/>
              <w:right w:w="80" w:type="dxa"/>
            </w:tcMar>
          </w:tcPr>
          <w:p>
            <w:pPr>
              <w:jc w:val="left"/>
            </w:pPr>
            <w:r>
              <w:rPr>
                <w:b/>
                <w:color w:val="FFFFFF"/>
              </w:rPr>
            </w:r>
            <w:r>
              <w:rPr>
                <w:rFonts w:ascii="Calibri" w:hAnsi="Calibri" w:eastAsia="Calibri" w:cs="Calibri"/>
                <w:b/>
                <w:color w:val="FFFFFF"/>
                <w:sz w:val="20"/>
              </w:rPr>
              <w:t>Actor</w:t>
            </w:r>
          </w:p>
        </w:tc>
        <w:tc>
          <w:tcPr>
            <w:tcW w:type="dxa" w:w="4706"/>
            <w:shd w:fill="1F4E79" w:val="clear"/>
            <w:tcBorders>
              <w:top w:val="single" w:sz="4" w:color="1F4E79"/>
              <w:left w:val="single" w:sz="4" w:color="1F4E79"/>
              <w:bottom w:val="single" w:sz="4" w:color="1F4E79"/>
              <w:right w:val="single" w:sz="4" w:color="1F4E79"/>
            </w:tcBorders>
            <w:tcMar>
              <w:top w:w="40" w:type="dxa"/>
              <w:left w:w="80" w:type="dxa"/>
              <w:bottom w:w="40" w:type="dxa"/>
              <w:right w:w="80" w:type="dxa"/>
            </w:tcMar>
          </w:tcPr>
          <w:p>
            <w:pPr>
              <w:jc w:val="left"/>
            </w:pPr>
            <w:r>
              <w:rPr>
                <w:b/>
                <w:color w:val="FFFFFF"/>
              </w:rPr>
            </w:r>
            <w:r>
              <w:rPr>
                <w:rFonts w:ascii="Calibri" w:hAnsi="Calibri" w:eastAsia="Calibri" w:cs="Calibri"/>
                <w:b/>
                <w:color w:val="FFFFFF"/>
                <w:sz w:val="20"/>
              </w:rPr>
              <w:t>Actions</w:t>
            </w:r>
          </w:p>
        </w:tc>
      </w:tr>
      <w:tr>
        <w:tc>
          <w:tcPr>
            <w:tcW w:type="dxa" w:w="4706"/>
            <w:shd w:fill="FFFFFF"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System</w:t>
            </w:r>
          </w:p>
        </w:tc>
        <w:tc>
          <w:tcPr>
            <w:tcW w:type="dxa" w:w="4706"/>
            <w:shd w:fill="FFFFFF"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Derive weights; compute averages; update dashboard metrics</w:t>
            </w:r>
          </w:p>
        </w:tc>
      </w:tr>
      <w:tr>
        <w:tc>
          <w:tcPr>
            <w:tcW w:type="dxa" w:w="4706"/>
            <w:shd w:fill="D6E3F0"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HM / PD / Admin</w:t>
            </w:r>
          </w:p>
        </w:tc>
        <w:tc>
          <w:tcPr>
            <w:tcW w:type="dxa" w:w="4706"/>
            <w:shd w:fill="D6E3F0"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Consume dashboard (read)</w:t>
            </w:r>
          </w:p>
        </w:tc>
      </w:tr>
      <w:tr>
        <w:tc>
          <w:tcPr>
            <w:tcW w:type="dxa" w:w="4706"/>
            <w:shd w:fill="FFFFFF"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Dev</w:t>
            </w:r>
          </w:p>
        </w:tc>
        <w:tc>
          <w:tcPr>
            <w:tcW w:type="dxa" w:w="4706"/>
            <w:shd w:fill="FFFFFF"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Actions in Spec 08 feed events (no manual % entry)</w:t>
            </w:r>
          </w:p>
        </w:tc>
      </w:tr>
    </w:tbl>
    <w:p>
      <w:pPr>
        <w:spacing w:before="40" w:after="160" w:line="276" w:lineRule="auto"/>
      </w:pPr>
    </w:p>
    <w:p>
      <w:pPr>
        <w:spacing w:before="120" w:after="120" w:line="276" w:lineRule="auto"/>
        <w:pBdr>
          <w:bottom w:val="single" w:sz="12" w:space="1" w:color="8FAADC"/>
        </w:pBdr>
      </w:pPr>
    </w:p>
    <w:p>
      <w:pPr>
        <w:pStyle w:val="Heading2"/>
      </w:pPr>
      <w:r>
        <w:rPr>
          <w:rFonts w:ascii="Calibri" w:hAnsi="Calibri" w:eastAsia="Calibri" w:cs="Calibri"/>
          <w:b/>
          <w:color w:val="1F4E79"/>
          <w:sz w:val="32"/>
        </w:rPr>
        <w:t>In scope</w:t>
      </w:r>
    </w:p>
    <w:p>
      <w:pPr>
        <w:pStyle w:val="ListNumber"/>
        <w:spacing w:before="40" w:after="40" w:line="276" w:lineRule="auto"/>
      </w:pPr>
      <w:r>
        <w:rPr>
          <w:rFonts w:ascii="Calibri" w:hAnsi="Calibri" w:eastAsia="Calibri" w:cs="Calibri"/>
          <w:color w:val="000000"/>
          <w:sz w:val="22"/>
        </w:rPr>
        <w:t xml:space="preserve">Hierarchy weight from </w:t>
      </w:r>
      <w:r>
        <w:rPr>
          <w:rFonts w:ascii="Calibri" w:hAnsi="Calibri" w:eastAsia="Calibri" w:cs="Calibri"/>
          <w:b/>
          <w:color w:val="000000"/>
          <w:sz w:val="22"/>
        </w:rPr>
        <w:t>actual tree concentration</w:t>
      </w:r>
      <w:r>
        <w:rPr>
          <w:rFonts w:ascii="Calibri" w:hAnsi="Calibri" w:eastAsia="Calibri" w:cs="Calibri"/>
          <w:color w:val="000000"/>
          <w:sz w:val="22"/>
        </w:rPr>
        <w:t>:</w:t>
      </w:r>
    </w:p>
    <w:p>
      <w:pPr>
        <w:pStyle w:val="ListBullet"/>
        <w:spacing w:before="40" w:after="40" w:line="276" w:lineRule="auto"/>
        <w:ind w:left="360"/>
      </w:pPr>
      <w:r>
        <w:rPr>
          <w:rFonts w:ascii="Calibri" w:hAnsi="Calibri" w:eastAsia="Calibri" w:cs="Calibri"/>
          <w:color w:val="000000"/>
          <w:sz w:val="22"/>
        </w:rPr>
        <w:t>Product Type → Flight → SDLS → System → Subsystem → Module → Unit → Component</w:t>
      </w:r>
    </w:p>
    <w:p>
      <w:pPr>
        <w:pStyle w:val="ListNumber"/>
        <w:spacing w:before="40" w:after="40" w:line="276" w:lineRule="auto"/>
      </w:pPr>
      <w:r>
        <w:rPr>
          <w:rFonts w:ascii="Calibri" w:hAnsi="Calibri" w:eastAsia="Calibri" w:cs="Calibri"/>
          <w:color w:val="000000"/>
          <w:sz w:val="22"/>
        </w:rPr>
        <w:t xml:space="preserve">Each required node contributes by </w:t>
      </w:r>
      <w:r>
        <w:rPr>
          <w:rFonts w:ascii="Calibri" w:hAnsi="Calibri" w:eastAsia="Calibri" w:cs="Calibri"/>
          <w:b/>
          <w:color w:val="000000"/>
          <w:sz w:val="22"/>
        </w:rPr>
        <w:t>weighted share</w:t>
      </w:r>
      <w:r>
        <w:rPr>
          <w:rFonts w:ascii="Calibri" w:hAnsi="Calibri" w:eastAsia="Calibri" w:cs="Calibri"/>
          <w:color w:val="000000"/>
          <w:sz w:val="22"/>
        </w:rPr>
        <w:t>, not equal System count only.</w:t>
      </w:r>
    </w:p>
    <w:p>
      <w:pPr>
        <w:pStyle w:val="ListNumber"/>
        <w:spacing w:before="40" w:after="40" w:line="276" w:lineRule="auto"/>
      </w:pPr>
      <w:r>
        <w:rPr>
          <w:rFonts w:ascii="Calibri" w:hAnsi="Calibri" w:eastAsia="Calibri" w:cs="Calibri"/>
          <w:color w:val="000000"/>
          <w:sz w:val="22"/>
        </w:rPr>
        <w:t>Node progress driven by lifecycle events:</w:t>
      </w:r>
    </w:p>
    <w:p>
      <w:pPr>
        <w:pStyle w:val="ListBullet"/>
        <w:spacing w:before="40" w:after="40" w:line="276" w:lineRule="auto"/>
        <w:ind w:left="360"/>
      </w:pPr>
      <w:r>
        <w:rPr>
          <w:rFonts w:ascii="Calibri" w:hAnsi="Calibri" w:eastAsia="Calibri" w:cs="Calibri"/>
          <w:color w:val="000000"/>
          <w:sz w:val="22"/>
        </w:rPr>
        <w:t xml:space="preserve">Procurement → Procured → Reserved → Issued → Installation In Progress → Under Testing/Review → Installed Verified  </w:t>
      </w:r>
    </w:p>
    <w:p>
      <w:pPr>
        <w:spacing w:before="40" w:after="120" w:line="276" w:lineRule="auto"/>
      </w:pPr>
      <w:r>
        <w:rPr>
          <w:rFonts w:ascii="Calibri" w:hAnsi="Calibri" w:eastAsia="Calibri" w:cs="Calibri"/>
          <w:color w:val="000000"/>
          <w:sz w:val="22"/>
        </w:rPr>
        <w:t>(Map to statuses that exist; procurement pair may be optional if not already in inventory domain—degrade gracefully).</w:t>
      </w:r>
    </w:p>
    <w:p>
      <w:pPr>
        <w:pStyle w:val="ListNumber"/>
        <w:spacing w:before="40" w:after="40" w:line="276" w:lineRule="auto"/>
      </w:pPr>
      <w:r>
        <w:rPr>
          <w:rFonts w:ascii="Calibri" w:hAnsi="Calibri" w:eastAsia="Calibri" w:cs="Calibri"/>
          <w:color w:val="000000"/>
          <w:sz w:val="22"/>
        </w:rPr>
        <w:t>Weighted average across required nodes automatically.</w:t>
      </w:r>
    </w:p>
    <w:p>
      <w:pPr>
        <w:pStyle w:val="ListNumber"/>
        <w:spacing w:before="40" w:after="40" w:line="276" w:lineRule="auto"/>
      </w:pPr>
      <w:r>
        <w:rPr>
          <w:rFonts w:ascii="Calibri" w:hAnsi="Calibri" w:eastAsia="Calibri" w:cs="Calibri"/>
          <w:color w:val="000000"/>
          <w:sz w:val="22"/>
        </w:rPr>
        <w:t>Dashboard metrics:</w:t>
      </w:r>
    </w:p>
    <w:p>
      <w:pPr>
        <w:pStyle w:val="ListBullet"/>
        <w:spacing w:before="40" w:after="40" w:line="276" w:lineRule="auto"/>
        <w:ind w:left="360"/>
      </w:pPr>
      <w:r>
        <w:rPr>
          <w:rFonts w:ascii="Calibri" w:hAnsi="Calibri" w:eastAsia="Calibri" w:cs="Calibri"/>
          <w:color w:val="000000"/>
          <w:sz w:val="22"/>
        </w:rPr>
        <w:t xml:space="preserve">Overall % progress  </w:t>
      </w:r>
    </w:p>
    <w:p>
      <w:pPr>
        <w:pStyle w:val="ListBullet"/>
        <w:spacing w:before="40" w:after="40" w:line="276" w:lineRule="auto"/>
        <w:ind w:left="360"/>
      </w:pPr>
      <w:r>
        <w:rPr>
          <w:rFonts w:ascii="Calibri" w:hAnsi="Calibri" w:eastAsia="Calibri" w:cs="Calibri"/>
          <w:color w:val="000000"/>
          <w:sz w:val="22"/>
        </w:rPr>
        <w:t xml:space="preserve">Flight progress  </w:t>
      </w:r>
    </w:p>
    <w:p>
      <w:pPr>
        <w:pStyle w:val="ListBullet"/>
        <w:spacing w:before="40" w:after="40" w:line="276" w:lineRule="auto"/>
        <w:ind w:left="360"/>
      </w:pPr>
      <w:r>
        <w:rPr>
          <w:rFonts w:ascii="Calibri" w:hAnsi="Calibri" w:eastAsia="Calibri" w:cs="Calibri"/>
          <w:color w:val="000000"/>
          <w:sz w:val="22"/>
        </w:rPr>
        <w:t xml:space="preserve">SDLS progress  </w:t>
      </w:r>
    </w:p>
    <w:p>
      <w:pPr>
        <w:pStyle w:val="ListBullet"/>
        <w:spacing w:before="40" w:after="40" w:line="276" w:lineRule="auto"/>
        <w:ind w:left="360"/>
      </w:pPr>
      <w:r>
        <w:rPr>
          <w:rFonts w:ascii="Calibri" w:hAnsi="Calibri" w:eastAsia="Calibri" w:cs="Calibri"/>
          <w:color w:val="000000"/>
          <w:sz w:val="22"/>
        </w:rPr>
        <w:t xml:space="preserve">System / subtree progress  </w:t>
      </w:r>
    </w:p>
    <w:p>
      <w:pPr>
        <w:pStyle w:val="ListBullet"/>
        <w:spacing w:before="40" w:after="40" w:line="276" w:lineRule="auto"/>
        <w:ind w:left="360"/>
      </w:pPr>
      <w:r>
        <w:rPr>
          <w:rFonts w:ascii="Calibri" w:hAnsi="Calibri" w:eastAsia="Calibri" w:cs="Calibri"/>
          <w:color w:val="000000"/>
          <w:sz w:val="22"/>
        </w:rPr>
        <w:t xml:space="preserve">Current status bottlenecks  </w:t>
      </w:r>
    </w:p>
    <w:p>
      <w:pPr>
        <w:pStyle w:val="ListNumber"/>
        <w:spacing w:before="40" w:after="40" w:line="276" w:lineRule="auto"/>
      </w:pPr>
      <w:r>
        <w:rPr>
          <w:rFonts w:ascii="Calibri" w:hAnsi="Calibri" w:eastAsia="Calibri" w:cs="Calibri"/>
          <w:color w:val="000000"/>
          <w:sz w:val="22"/>
        </w:rPr>
        <w:t xml:space="preserve">Completion gate: project </w:t>
      </w:r>
      <w:r>
        <w:rPr>
          <w:rFonts w:ascii="Consolas" w:hAnsi="Consolas" w:cs="Consolas"/>
          <w:color w:val="C0392B"/>
          <w:sz w:val="21"/>
        </w:rPr>
        <w:t>COMPLETED</w:t>
      </w:r>
      <w:r>
        <w:rPr>
          <w:rFonts w:ascii="Calibri" w:hAnsi="Calibri" w:eastAsia="Calibri" w:cs="Calibri"/>
          <w:color w:val="000000"/>
          <w:sz w:val="22"/>
        </w:rPr>
        <w:t xml:space="preserve"> / </w:t>
      </w:r>
      <w:r>
        <w:rPr>
          <w:rFonts w:ascii="Consolas" w:hAnsi="Consolas" w:cs="Consolas"/>
          <w:color w:val="C0392B"/>
          <w:sz w:val="21"/>
        </w:rPr>
        <w:t>READY_TO_DELIVER</w:t>
      </w:r>
      <w:r>
        <w:rPr>
          <w:rFonts w:ascii="Calibri" w:hAnsi="Calibri" w:eastAsia="Calibri" w:cs="Calibri"/>
          <w:color w:val="000000"/>
          <w:sz w:val="22"/>
        </w:rPr>
        <w:t xml:space="preserve"> only when all required hierarchy items reach required final verified state. Partial completion remains automatic %.</w:t>
      </w:r>
    </w:p>
    <w:p>
      <w:pPr>
        <w:pStyle w:val="Heading3"/>
      </w:pPr>
      <w:r>
        <w:rPr>
          <w:rFonts w:ascii="Calibri" w:hAnsi="Calibri" w:eastAsia="Calibri" w:cs="Calibri"/>
          <w:b/>
          <w:color w:val="2E75B6"/>
          <w:sz w:val="26"/>
        </w:rPr>
        <w:t>Formula (from diagram)</w:t>
      </w:r>
    </w:p>
    <w:tbl>
      <w:tblPr>
        <w:tblW w:type="auto" w:w="0"/>
        <w:jc w:val="center"/>
        <w:tblLook w:firstColumn="1" w:firstRow="1" w:lastColumn="0" w:lastRow="0" w:noHBand="0" w:noVBand="1" w:val="04A0"/>
      </w:tblPr>
      <w:tblGrid>
        <w:gridCol w:w="9412"/>
      </w:tblGrid>
      <w:tr>
        <w:tc>
          <w:tcPr>
            <w:tcW w:type="dxa" w:w="9412"/>
            <w:shd w:fill="F2F2F2" w:val="clear"/>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before="0" w:after="0" w:line="264" w:lineRule="auto"/>
            </w:pPr>
            <w:r>
              <w:rPr>
                <w:rFonts w:ascii="Consolas" w:hAnsi="Consolas" w:cs="Consolas"/>
                <w:color w:val="333333"/>
                <w:sz w:val="18"/>
              </w:rPr>
              <w:t>Progress of parent = Σ (Children Nodes Installed Verified) / Total Children Nodes</w:t>
            </w:r>
          </w:p>
        </w:tc>
      </w:tr>
    </w:tbl>
    <w:p>
      <w:pPr>
        <w:spacing w:before="40" w:after="120" w:line="276" w:lineRule="auto"/>
      </w:pPr>
    </w:p>
    <w:p>
      <w:pPr>
        <w:spacing w:before="40" w:after="120" w:line="276" w:lineRule="auto"/>
      </w:pPr>
      <w:r>
        <w:rPr>
          <w:rFonts w:ascii="Calibri" w:hAnsi="Calibri" w:eastAsia="Calibri" w:cs="Calibri"/>
          <w:color w:val="000000"/>
          <w:sz w:val="22"/>
        </w:rPr>
        <w:t xml:space="preserve">Clarify implementation: use </w:t>
      </w:r>
      <w:r>
        <w:rPr>
          <w:rFonts w:ascii="Calibri" w:hAnsi="Calibri" w:eastAsia="Calibri" w:cs="Calibri"/>
          <w:b/>
          <w:color w:val="000000"/>
          <w:sz w:val="22"/>
        </w:rPr>
        <w:t>weighted</w:t>
      </w:r>
      <w:r>
        <w:rPr>
          <w:rFonts w:ascii="Calibri" w:hAnsi="Calibri" w:eastAsia="Calibri" w:cs="Calibri"/>
          <w:color w:val="000000"/>
          <w:sz w:val="22"/>
        </w:rPr>
        <w:t xml:space="preserve"> children where tree concentration differs (P-1/P-2). Equal split per sibling when weights equal; otherwise weight by leaf count or configured mass.</w:t>
      </w:r>
    </w:p>
    <w:p>
      <w:pPr>
        <w:spacing w:before="40" w:after="120" w:line="276" w:lineRule="auto"/>
      </w:pPr>
      <w:r>
        <w:rPr>
          <w:rFonts w:ascii="Calibri" w:hAnsi="Calibri" w:eastAsia="Calibri" w:cs="Calibri"/>
          <w:color w:val="000000"/>
          <w:sz w:val="22"/>
        </w:rPr>
        <w:t xml:space="preserve">Node completion is driven by recorded lifecycle events; </w:t>
      </w:r>
      <w:r>
        <w:rPr>
          <w:rFonts w:ascii="Calibri" w:hAnsi="Calibri" w:eastAsia="Calibri" w:cs="Calibri"/>
          <w:b/>
          <w:color w:val="000000"/>
          <w:sz w:val="22"/>
        </w:rPr>
        <w:t>no manual project percentage entry</w:t>
      </w:r>
      <w:r>
        <w:rPr>
          <w:rFonts w:ascii="Calibri" w:hAnsi="Calibri" w:eastAsia="Calibri" w:cs="Calibri"/>
          <w:color w:val="000000"/>
          <w:sz w:val="22"/>
        </w:rPr>
        <w:t>.</w:t>
      </w:r>
    </w:p>
    <w:p>
      <w:pPr>
        <w:spacing w:before="120" w:after="120" w:line="276" w:lineRule="auto"/>
        <w:pBdr>
          <w:bottom w:val="single" w:sz="12" w:space="1" w:color="8FAADC"/>
        </w:pBdr>
      </w:pPr>
    </w:p>
    <w:p>
      <w:pPr>
        <w:pStyle w:val="Heading2"/>
      </w:pPr>
      <w:r>
        <w:rPr>
          <w:rFonts w:ascii="Calibri" w:hAnsi="Calibri" w:eastAsia="Calibri" w:cs="Calibri"/>
          <w:b/>
          <w:color w:val="1F4E79"/>
          <w:sz w:val="32"/>
        </w:rPr>
        <w:t>Out of scope</w:t>
      </w:r>
    </w:p>
    <w:p>
      <w:pPr>
        <w:pStyle w:val="ListBullet"/>
        <w:spacing w:before="40" w:after="40" w:line="276" w:lineRule="auto"/>
      </w:pPr>
      <w:r>
        <w:rPr>
          <w:rFonts w:ascii="Calibri" w:hAnsi="Calibri" w:eastAsia="Calibri" w:cs="Calibri"/>
          <w:color w:val="000000"/>
          <w:sz w:val="22"/>
        </w:rPr>
        <w:t>Defect loop accounting beyond “verified state rolls back / excludes failed nodes” integration (Spec 10 may reduce verified children)</w:t>
      </w:r>
    </w:p>
    <w:p>
      <w:pPr>
        <w:pStyle w:val="ListBullet"/>
        <w:spacing w:before="40" w:after="40" w:line="276" w:lineRule="auto"/>
      </w:pPr>
      <w:r>
        <w:rPr>
          <w:rFonts w:ascii="Calibri" w:hAnsi="Calibri" w:eastAsia="Calibri" w:cs="Calibri"/>
          <w:color w:val="000000"/>
          <w:sz w:val="22"/>
        </w:rPr>
        <w:t>Recall cancel progress (Spec 11)</w:t>
      </w:r>
    </w:p>
    <w:p>
      <w:pPr>
        <w:spacing w:before="120" w:after="120" w:line="276" w:lineRule="auto"/>
        <w:pBdr>
          <w:bottom w:val="single" w:sz="12" w:space="1" w:color="8FAADC"/>
        </w:pBdr>
      </w:pPr>
    </w:p>
    <w:p>
      <w:pPr>
        <w:pStyle w:val="Heading2"/>
      </w:pPr>
      <w:r>
        <w:rPr>
          <w:rFonts w:ascii="Calibri" w:hAnsi="Calibri" w:eastAsia="Calibri" w:cs="Calibri"/>
          <w:b/>
          <w:color w:val="1F4E79"/>
          <w:sz w:val="32"/>
        </w:rPr>
        <w:t>Detailed flow</w:t>
      </w:r>
    </w:p>
    <w:tbl>
      <w:tblPr>
        <w:tblW w:type="auto" w:w="0"/>
        <w:jc w:val="center"/>
        <w:tblLook w:firstColumn="1" w:firstRow="1" w:lastColumn="0" w:lastRow="0" w:noHBand="0" w:noVBand="1" w:val="04A0"/>
      </w:tblPr>
      <w:tblGrid>
        <w:gridCol w:w="9412"/>
      </w:tblGrid>
      <w:tr>
        <w:tc>
          <w:tcPr>
            <w:tcW w:type="dxa" w:w="9412"/>
            <w:shd w:fill="F2F2F2" w:val="clear"/>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before="0" w:after="0" w:line="264" w:lineRule="auto"/>
            </w:pPr>
            <w:r>
              <w:rPr>
                <w:rFonts w:ascii="Consolas" w:hAnsi="Consolas" w:cs="Consolas"/>
                <w:color w:val="333333"/>
                <w:sz w:val="18"/>
              </w:rPr>
              <w:t>P-1 Derive hierarchy weights from actual tree concentration</w:t>
            </w:r>
          </w:p>
          <w:p>
            <w:pPr>
              <w:spacing w:before="0" w:after="0" w:line="264" w:lineRule="auto"/>
            </w:pPr>
            <w:r>
              <w:rPr>
                <w:rFonts w:ascii="Consolas" w:hAnsi="Consolas" w:cs="Consolas"/>
                <w:color w:val="333333"/>
                <w:sz w:val="18"/>
              </w:rPr>
              <w:t xml:space="preserve">        ↓</w:t>
            </w:r>
          </w:p>
          <w:p>
            <w:pPr>
              <w:spacing w:before="0" w:after="0" w:line="264" w:lineRule="auto"/>
            </w:pPr>
            <w:r>
              <w:rPr>
                <w:rFonts w:ascii="Consolas" w:hAnsi="Consolas" w:cs="Consolas"/>
                <w:color w:val="333333"/>
                <w:sz w:val="18"/>
              </w:rPr>
              <w:t>P-2 Each required node contributes by weighted share</w:t>
            </w:r>
          </w:p>
          <w:p>
            <w:pPr>
              <w:spacing w:before="0" w:after="0" w:line="264" w:lineRule="auto"/>
            </w:pPr>
            <w:r>
              <w:rPr>
                <w:rFonts w:ascii="Consolas" w:hAnsi="Consolas" w:cs="Consolas"/>
                <w:color w:val="333333"/>
                <w:sz w:val="18"/>
              </w:rPr>
              <w:t xml:space="preserve">        ↓</w:t>
            </w:r>
          </w:p>
          <w:p>
            <w:pPr>
              <w:spacing w:before="0" w:after="0" w:line="264" w:lineRule="auto"/>
            </w:pPr>
            <w:r>
              <w:rPr>
                <w:rFonts w:ascii="Consolas" w:hAnsi="Consolas" w:cs="Consolas"/>
                <w:color w:val="333333"/>
                <w:sz w:val="18"/>
              </w:rPr>
              <w:t>P-3 Node progress follows lifecycle events</w:t>
            </w:r>
          </w:p>
          <w:p>
            <w:pPr>
              <w:spacing w:before="0" w:after="0" w:line="264" w:lineRule="auto"/>
            </w:pPr>
            <w:r>
              <w:rPr>
                <w:rFonts w:ascii="Consolas" w:hAnsi="Consolas" w:cs="Consolas"/>
                <w:color w:val="333333"/>
                <w:sz w:val="18"/>
              </w:rPr>
              <w:t xml:space="preserve">        ↓</w:t>
            </w:r>
          </w:p>
          <w:p>
            <w:pPr>
              <w:spacing w:before="0" w:after="0" w:line="264" w:lineRule="auto"/>
            </w:pPr>
            <w:r>
              <w:rPr>
                <w:rFonts w:ascii="Consolas" w:hAnsi="Consolas" w:cs="Consolas"/>
                <w:color w:val="333333"/>
                <w:sz w:val="18"/>
              </w:rPr>
              <w:t>P-4 Calculate weighted average across nodes</w:t>
            </w:r>
          </w:p>
          <w:p>
            <w:pPr>
              <w:spacing w:before="0" w:after="0" w:line="264" w:lineRule="auto"/>
            </w:pPr>
            <w:r>
              <w:rPr>
                <w:rFonts w:ascii="Consolas" w:hAnsi="Consolas" w:cs="Consolas"/>
                <w:color w:val="333333"/>
                <w:sz w:val="18"/>
              </w:rPr>
              <w:t xml:space="preserve">    (18/20 leaves ≠ always 90% if concentrations differ)</w:t>
            </w:r>
          </w:p>
          <w:p>
            <w:pPr>
              <w:spacing w:before="0" w:after="0" w:line="264" w:lineRule="auto"/>
            </w:pPr>
            <w:r>
              <w:rPr>
                <w:rFonts w:ascii="Consolas" w:hAnsi="Consolas" w:cs="Consolas"/>
                <w:color w:val="333333"/>
                <w:sz w:val="18"/>
              </w:rPr>
              <w:t xml:space="preserve">        ↓</w:t>
            </w:r>
          </w:p>
          <w:p>
            <w:pPr>
              <w:spacing w:before="0" w:after="0" w:line="264" w:lineRule="auto"/>
            </w:pPr>
            <w:r>
              <w:rPr>
                <w:rFonts w:ascii="Consolas" w:hAnsi="Consolas" w:cs="Consolas"/>
                <w:color w:val="333333"/>
                <w:sz w:val="18"/>
              </w:rPr>
              <w:t>P-5 Dashboard: overall / flight / SDLS / system / bottlenecks</w:t>
            </w:r>
          </w:p>
        </w:tc>
      </w:tr>
    </w:tbl>
    <w:p>
      <w:pPr>
        <w:spacing w:before="40" w:after="120" w:line="276" w:lineRule="auto"/>
      </w:pPr>
    </w:p>
    <w:p>
      <w:pPr>
        <w:spacing w:before="40" w:after="120" w:line="276" w:lineRule="auto"/>
      </w:pPr>
      <w:r>
        <w:rPr>
          <w:rFonts w:ascii="Calibri" w:hAnsi="Calibri" w:eastAsia="Calibri" w:cs="Calibri"/>
          <w:color w:val="000000"/>
          <w:sz w:val="22"/>
        </w:rPr>
        <w:t xml:space="preserve">Event link: when Spec 08 reaches </w:t>
      </w:r>
      <w:r>
        <w:rPr>
          <w:rFonts w:ascii="Consolas" w:hAnsi="Consolas" w:cs="Consolas"/>
          <w:color w:val="C0392B"/>
          <w:sz w:val="21"/>
        </w:rPr>
        <w:t>INSTALLED_VERIFIED</w:t>
      </w:r>
      <w:r>
        <w:rPr>
          <w:rFonts w:ascii="Calibri" w:hAnsi="Calibri" w:eastAsia="Calibri" w:cs="Calibri"/>
          <w:color w:val="000000"/>
          <w:sz w:val="22"/>
        </w:rPr>
        <w:t>, recompute impacted ancestors.</w:t>
      </w:r>
    </w:p>
    <w:p>
      <w:pPr>
        <w:spacing w:before="120" w:after="120" w:line="276" w:lineRule="auto"/>
        <w:pBdr>
          <w:bottom w:val="single" w:sz="12" w:space="1" w:color="8FAADC"/>
        </w:pBdr>
      </w:pPr>
    </w:p>
    <w:p>
      <w:pPr>
        <w:pStyle w:val="Heading2"/>
      </w:pPr>
      <w:r>
        <w:rPr>
          <w:rFonts w:ascii="Calibri" w:hAnsi="Calibri" w:eastAsia="Calibri" w:cs="Calibri"/>
          <w:b/>
          <w:color w:val="1F4E79"/>
          <w:sz w:val="32"/>
        </w:rPr>
        <w:t>Business rules</w:t>
      </w:r>
    </w:p>
    <w:p>
      <w:pPr>
        <w:pStyle w:val="ListNumber"/>
        <w:spacing w:before="40" w:after="40" w:line="276" w:lineRule="auto"/>
      </w:pPr>
      <w:r>
        <w:rPr>
          <w:rFonts w:ascii="Calibri" w:hAnsi="Calibri" w:eastAsia="Calibri" w:cs="Calibri"/>
          <w:color w:val="000000"/>
          <w:sz w:val="22"/>
        </w:rPr>
        <w:t>Progress is always system-calculated from tree + events.</w:t>
      </w:r>
    </w:p>
    <w:p>
      <w:pPr>
        <w:pStyle w:val="ListNumber"/>
        <w:spacing w:before="40" w:after="40" w:line="276" w:lineRule="auto"/>
      </w:pPr>
      <w:r>
        <w:rPr>
          <w:rFonts w:ascii="Calibri" w:hAnsi="Calibri" w:eastAsia="Calibri" w:cs="Calibri"/>
          <w:color w:val="000000"/>
          <w:sz w:val="22"/>
        </w:rPr>
        <w:t>Parent progress rolls up from children using documented formula and weights.</w:t>
      </w:r>
    </w:p>
    <w:p>
      <w:pPr>
        <w:pStyle w:val="ListNumber"/>
        <w:spacing w:before="40" w:after="40" w:line="276" w:lineRule="auto"/>
      </w:pPr>
      <w:r>
        <w:rPr>
          <w:rFonts w:ascii="Calibri" w:hAnsi="Calibri" w:eastAsia="Calibri" w:cs="Calibri"/>
          <w:color w:val="000000"/>
          <w:sz w:val="22"/>
        </w:rPr>
        <w:t xml:space="preserve">Bottlenecks = nodes / statuses blocking completion (e.g. large residual in </w:t>
      </w:r>
      <w:r>
        <w:rPr>
          <w:rFonts w:ascii="Consolas" w:hAnsi="Consolas" w:cs="Consolas"/>
          <w:color w:val="C0392B"/>
          <w:sz w:val="21"/>
        </w:rPr>
        <w:t>RESERVED</w:t>
      </w:r>
      <w:r>
        <w:rPr>
          <w:rFonts w:ascii="Calibri" w:hAnsi="Calibri" w:eastAsia="Calibri" w:cs="Calibri"/>
          <w:color w:val="000000"/>
          <w:sz w:val="22"/>
        </w:rPr>
        <w:t xml:space="preserve"> or fail loops).</w:t>
      </w:r>
    </w:p>
    <w:p>
      <w:pPr>
        <w:pStyle w:val="ListNumber"/>
        <w:spacing w:before="40" w:after="40" w:line="276" w:lineRule="auto"/>
      </w:pPr>
      <w:r>
        <w:rPr>
          <w:rFonts w:ascii="Calibri" w:hAnsi="Calibri" w:eastAsia="Calibri" w:cs="Calibri"/>
          <w:color w:val="000000"/>
          <w:sz w:val="22"/>
        </w:rPr>
        <w:t>Project completion state only when 100% required verified (or policy-defined required set).</w:t>
      </w:r>
    </w:p>
    <w:p>
      <w:pPr>
        <w:pStyle w:val="ListNumber"/>
        <w:spacing w:before="40" w:after="40" w:line="276" w:lineRule="auto"/>
      </w:pPr>
      <w:r>
        <w:rPr>
          <w:rFonts w:ascii="Calibri" w:hAnsi="Calibri" w:eastAsia="Calibri" w:cs="Calibri"/>
          <w:color w:val="000000"/>
          <w:sz w:val="22"/>
        </w:rPr>
        <w:t>Incomplete project still shows honest partial %.</w:t>
      </w:r>
    </w:p>
    <w:p>
      <w:pPr>
        <w:pStyle w:val="Heading3"/>
      </w:pPr>
      <w:r>
        <w:rPr>
          <w:rFonts w:ascii="Calibri" w:hAnsi="Calibri" w:eastAsia="Calibri" w:cs="Calibri"/>
          <w:b/>
          <w:color w:val="2E75B6"/>
          <w:sz w:val="26"/>
        </w:rPr>
        <w:t>Weighting guidance</w:t>
      </w:r>
    </w:p>
    <w:p>
      <w:pPr>
        <w:pStyle w:val="ListBullet"/>
        <w:spacing w:before="40" w:after="40" w:line="276" w:lineRule="auto"/>
      </w:pPr>
      <w:r>
        <w:rPr>
          <w:rFonts w:ascii="Calibri" w:hAnsi="Calibri" w:eastAsia="Calibri" w:cs="Calibri"/>
          <w:color w:val="000000"/>
          <w:sz w:val="22"/>
        </w:rPr>
        <w:t xml:space="preserve">Default weight of a subtree = number of </w:t>
      </w:r>
      <w:r>
        <w:rPr>
          <w:rFonts w:ascii="Calibri" w:hAnsi="Calibri" w:eastAsia="Calibri" w:cs="Calibri"/>
          <w:b/>
          <w:color w:val="000000"/>
          <w:sz w:val="22"/>
        </w:rPr>
        <w:t>required leaf components</w:t>
      </w:r>
      <w:r>
        <w:rPr>
          <w:rFonts w:ascii="Calibri" w:hAnsi="Calibri" w:eastAsia="Calibri" w:cs="Calibri"/>
          <w:color w:val="000000"/>
          <w:sz w:val="22"/>
        </w:rPr>
        <w:t xml:space="preserve"> (or unit of measure agreed with domain).</w:t>
      </w:r>
    </w:p>
    <w:p>
      <w:pPr>
        <w:pStyle w:val="ListBullet"/>
        <w:spacing w:before="40" w:after="40" w:line="276" w:lineRule="auto"/>
      </w:pPr>
      <w:r>
        <w:rPr>
          <w:rFonts w:ascii="Calibri" w:hAnsi="Calibri" w:eastAsia="Calibri" w:cs="Calibri"/>
          <w:color w:val="000000"/>
          <w:sz w:val="22"/>
        </w:rPr>
        <w:t>Example warning from diagram: “18 of 20 equivalent weighted units ≠ always 90% if tree concentrations differ.”</w:t>
      </w:r>
    </w:p>
    <w:p>
      <w:pPr>
        <w:spacing w:before="120" w:after="120" w:line="276" w:lineRule="auto"/>
        <w:pBdr>
          <w:bottom w:val="single" w:sz="12" w:space="1" w:color="8FAADC"/>
        </w:pBdr>
      </w:pPr>
    </w:p>
    <w:p>
      <w:pPr>
        <w:pStyle w:val="Heading2"/>
      </w:pPr>
      <w:r>
        <w:rPr>
          <w:rFonts w:ascii="Calibri" w:hAnsi="Calibri" w:eastAsia="Calibri" w:cs="Calibri"/>
          <w:b/>
          <w:color w:val="1F4E79"/>
          <w:sz w:val="32"/>
        </w:rPr>
        <w:t>Functional requirements</w:t>
      </w:r>
    </w:p>
    <w:p>
      <w:pPr>
        <w:pStyle w:val="Heading3"/>
      </w:pPr>
      <w:r>
        <w:rPr>
          <w:rFonts w:ascii="Calibri" w:hAnsi="Calibri" w:eastAsia="Calibri" w:cs="Calibri"/>
          <w:b/>
          <w:color w:val="2E75B6"/>
          <w:sz w:val="26"/>
        </w:rPr>
        <w:t>Backend</w:t>
      </w:r>
    </w:p>
    <w:p>
      <w:pPr>
        <w:pStyle w:val="ListNumber"/>
        <w:spacing w:before="40" w:after="40" w:line="276" w:lineRule="auto"/>
      </w:pPr>
      <w:r>
        <w:rPr>
          <w:rFonts w:ascii="Calibri" w:hAnsi="Calibri" w:eastAsia="Calibri" w:cs="Calibri"/>
          <w:color w:val="000000"/>
          <w:sz w:val="22"/>
        </w:rPr>
        <w:t>Progress service: input project id → tree with per-node progress + rollups.</w:t>
      </w:r>
    </w:p>
    <w:p>
      <w:pPr>
        <w:pStyle w:val="ListNumber"/>
        <w:spacing w:before="40" w:after="40" w:line="276" w:lineRule="auto"/>
      </w:pPr>
      <w:r>
        <w:rPr>
          <w:rFonts w:ascii="Calibri" w:hAnsi="Calibri" w:eastAsia="Calibri" w:cs="Calibri"/>
          <w:color w:val="000000"/>
          <w:sz w:val="22"/>
        </w:rPr>
        <w:t>Recompute on lifecycle events (or query-time compute if tree fits SLA; cache if needed).</w:t>
      </w:r>
    </w:p>
    <w:p>
      <w:pPr>
        <w:pStyle w:val="ListNumber"/>
        <w:spacing w:before="40" w:after="40" w:line="276" w:lineRule="auto"/>
      </w:pPr>
      <w:r>
        <w:rPr>
          <w:rFonts w:ascii="Calibri" w:hAnsi="Calibri" w:eastAsia="Calibri" w:cs="Calibri"/>
          <w:color w:val="000000"/>
          <w:sz w:val="22"/>
        </w:rPr>
        <w:t>Endpoint(s) for overall + breakdown.</w:t>
      </w:r>
    </w:p>
    <w:p>
      <w:pPr>
        <w:pStyle w:val="ListNumber"/>
        <w:spacing w:before="40" w:after="40" w:line="276" w:lineRule="auto"/>
      </w:pPr>
      <w:r>
        <w:rPr>
          <w:rFonts w:ascii="Calibri" w:hAnsi="Calibri" w:eastAsia="Calibri" w:cs="Calibri"/>
          <w:color w:val="000000"/>
          <w:sz w:val="22"/>
        </w:rPr>
        <w:t>Completion transition when gate met (permission rules who flips complete may be system-only).</w:t>
      </w:r>
    </w:p>
    <w:p>
      <w:pPr>
        <w:pStyle w:val="Heading3"/>
      </w:pPr>
      <w:r>
        <w:rPr>
          <w:rFonts w:ascii="Calibri" w:hAnsi="Calibri" w:eastAsia="Calibri" w:cs="Calibri"/>
          <w:b/>
          <w:color w:val="2E75B6"/>
          <w:sz w:val="26"/>
        </w:rPr>
        <w:t>Frontend</w:t>
      </w:r>
    </w:p>
    <w:p>
      <w:pPr>
        <w:pStyle w:val="ListNumber"/>
        <w:spacing w:before="40" w:after="40" w:line="276" w:lineRule="auto"/>
      </w:pPr>
      <w:r>
        <w:rPr>
          <w:rFonts w:ascii="Calibri" w:hAnsi="Calibri" w:eastAsia="Calibri" w:cs="Calibri"/>
          <w:color w:val="000000"/>
          <w:sz w:val="22"/>
        </w:rPr>
        <w:t>Project dashboard cards: overall %.</w:t>
      </w:r>
    </w:p>
    <w:p>
      <w:pPr>
        <w:pStyle w:val="ListNumber"/>
        <w:spacing w:before="40" w:after="40" w:line="276" w:lineRule="auto"/>
      </w:pPr>
      <w:r>
        <w:rPr>
          <w:rFonts w:ascii="Calibri" w:hAnsi="Calibri" w:eastAsia="Calibri" w:cs="Calibri"/>
          <w:color w:val="000000"/>
          <w:sz w:val="22"/>
        </w:rPr>
        <w:t>Drill-down: Flight → SDLS → System progress bars.</w:t>
      </w:r>
    </w:p>
    <w:p>
      <w:pPr>
        <w:pStyle w:val="ListNumber"/>
        <w:spacing w:before="40" w:after="40" w:line="276" w:lineRule="auto"/>
      </w:pPr>
      <w:r>
        <w:rPr>
          <w:rFonts w:ascii="Calibri" w:hAnsi="Calibri" w:eastAsia="Calibri" w:cs="Calibri"/>
          <w:color w:val="000000"/>
          <w:sz w:val="22"/>
        </w:rPr>
        <w:t>Bottleneck list (top blockers).</w:t>
      </w:r>
    </w:p>
    <w:p>
      <w:pPr>
        <w:pStyle w:val="ListNumber"/>
        <w:spacing w:before="40" w:after="40" w:line="276" w:lineRule="auto"/>
      </w:pPr>
      <w:r>
        <w:rPr>
          <w:rFonts w:ascii="Calibri" w:hAnsi="Calibri" w:eastAsia="Calibri" w:cs="Calibri"/>
          <w:color w:val="000000"/>
          <w:sz w:val="22"/>
        </w:rPr>
        <w:t>No free-text or free-slider “% complete” field on project.</w:t>
      </w:r>
    </w:p>
    <w:p>
      <w:pPr>
        <w:spacing w:before="120" w:after="120" w:line="276" w:lineRule="auto"/>
        <w:pBdr>
          <w:bottom w:val="single" w:sz="12" w:space="1" w:color="8FAADC"/>
        </w:pBdr>
      </w:pPr>
    </w:p>
    <w:p>
      <w:pPr>
        <w:pStyle w:val="Heading2"/>
      </w:pPr>
      <w:r>
        <w:rPr>
          <w:rFonts w:ascii="Calibri" w:hAnsi="Calibri" w:eastAsia="Calibri" w:cs="Calibri"/>
          <w:b/>
          <w:color w:val="1F4E79"/>
          <w:sz w:val="32"/>
        </w:rPr>
        <w:t>Acceptance criteria</w:t>
      </w:r>
    </w:p>
    <w:p>
      <w:pPr>
        <w:pStyle w:val="ListBullet"/>
        <w:spacing w:before="40" w:after="40" w:line="276" w:lineRule="auto"/>
      </w:pPr>
      <w:r>
        <w:rPr>
          <w:rFonts w:ascii="Calibri" w:hAnsi="Calibri" w:eastAsia="Calibri" w:cs="Calibri"/>
          <w:color w:val="595959"/>
          <w:sz w:val="22"/>
        </w:rPr>
        <w:t xml:space="preserve">☐ </w:t>
      </w:r>
      <w:r>
        <w:rPr>
          <w:rFonts w:ascii="Calibri" w:hAnsi="Calibri" w:eastAsia="Calibri" w:cs="Calibri"/>
          <w:color w:val="000000"/>
          <w:sz w:val="22"/>
        </w:rPr>
        <w:t>Verifying a leaf increases subtree and overall % automatically.</w:t>
      </w:r>
    </w:p>
    <w:p>
      <w:pPr>
        <w:pStyle w:val="ListBullet"/>
        <w:spacing w:before="40" w:after="40" w:line="276" w:lineRule="auto"/>
      </w:pPr>
      <w:r>
        <w:rPr>
          <w:rFonts w:ascii="Calibri" w:hAnsi="Calibri" w:eastAsia="Calibri" w:cs="Calibri"/>
          <w:color w:val="595959"/>
          <w:sz w:val="22"/>
        </w:rPr>
        <w:t xml:space="preserve">☐ </w:t>
      </w:r>
      <w:r>
        <w:rPr>
          <w:rFonts w:ascii="Calibri" w:hAnsi="Calibri" w:eastAsia="Calibri" w:cs="Calibri"/>
          <w:color w:val="000000"/>
          <w:sz w:val="22"/>
        </w:rPr>
        <w:t>Uneven trees produce non-naive percentages when concentrations differ.</w:t>
      </w:r>
    </w:p>
    <w:p>
      <w:pPr>
        <w:pStyle w:val="ListBullet"/>
        <w:spacing w:before="40" w:after="40" w:line="276" w:lineRule="auto"/>
      </w:pPr>
      <w:r>
        <w:rPr>
          <w:rFonts w:ascii="Calibri" w:hAnsi="Calibri" w:eastAsia="Calibri" w:cs="Calibri"/>
          <w:color w:val="595959"/>
          <w:sz w:val="22"/>
        </w:rPr>
        <w:t xml:space="preserve">☐ </w:t>
      </w:r>
      <w:r>
        <w:rPr>
          <w:rFonts w:ascii="Calibri" w:hAnsi="Calibri" w:eastAsia="Calibri" w:cs="Calibri"/>
          <w:color w:val="000000"/>
          <w:sz w:val="22"/>
        </w:rPr>
        <w:t>Manual % entry is not available.</w:t>
      </w:r>
    </w:p>
    <w:p>
      <w:pPr>
        <w:pStyle w:val="ListBullet"/>
        <w:spacing w:before="40" w:after="40" w:line="276" w:lineRule="auto"/>
      </w:pPr>
      <w:r>
        <w:rPr>
          <w:rFonts w:ascii="Calibri" w:hAnsi="Calibri" w:eastAsia="Calibri" w:cs="Calibri"/>
          <w:color w:val="595959"/>
          <w:sz w:val="22"/>
        </w:rPr>
        <w:t xml:space="preserve">☐ </w:t>
      </w:r>
      <w:r>
        <w:rPr>
          <w:rFonts w:ascii="Calibri" w:hAnsi="Calibri" w:eastAsia="Calibri" w:cs="Calibri"/>
          <w:color w:val="000000"/>
          <w:sz w:val="22"/>
        </w:rPr>
        <w:t>Dashboard shows required breakdown levels.</w:t>
      </w:r>
    </w:p>
    <w:p>
      <w:pPr>
        <w:pStyle w:val="ListBullet"/>
        <w:spacing w:before="40" w:after="40" w:line="276" w:lineRule="auto"/>
      </w:pPr>
      <w:r>
        <w:rPr>
          <w:rFonts w:ascii="Calibri" w:hAnsi="Calibri" w:eastAsia="Calibri" w:cs="Calibri"/>
          <w:color w:val="595959"/>
          <w:sz w:val="22"/>
        </w:rPr>
        <w:t xml:space="preserve">☐ </w:t>
      </w:r>
      <w:r>
        <w:rPr>
          <w:rFonts w:ascii="Calibri" w:hAnsi="Calibri" w:eastAsia="Calibri" w:cs="Calibri"/>
          <w:color w:val="000000"/>
          <w:sz w:val="22"/>
        </w:rPr>
        <w:t>Project cannot mark complete with unverified required nodes.</w:t>
      </w:r>
    </w:p>
    <w:p>
      <w:pPr>
        <w:pStyle w:val="ListBullet"/>
        <w:spacing w:before="40" w:after="40" w:line="276" w:lineRule="auto"/>
      </w:pPr>
      <w:r>
        <w:rPr>
          <w:rFonts w:ascii="Calibri" w:hAnsi="Calibri" w:eastAsia="Calibri" w:cs="Calibri"/>
          <w:color w:val="595959"/>
          <w:sz w:val="22"/>
        </w:rPr>
        <w:t xml:space="preserve">☐ </w:t>
      </w:r>
      <w:r>
        <w:rPr>
          <w:rFonts w:ascii="Calibri" w:hAnsi="Calibri" w:eastAsia="Calibri" w:cs="Calibri"/>
          <w:color w:val="000000"/>
          <w:sz w:val="22"/>
        </w:rPr>
        <w:t>Fail/open defects do not count as Installed Verified.</w:t>
      </w:r>
    </w:p>
    <w:p>
      <w:pPr>
        <w:spacing w:before="120" w:after="120" w:line="276" w:lineRule="auto"/>
        <w:pBdr>
          <w:bottom w:val="single" w:sz="12" w:space="1" w:color="8FAADC"/>
        </w:pBdr>
      </w:pPr>
    </w:p>
    <w:p>
      <w:pPr>
        <w:pStyle w:val="Heading2"/>
      </w:pPr>
      <w:r>
        <w:rPr>
          <w:rFonts w:ascii="Calibri" w:hAnsi="Calibri" w:eastAsia="Calibri" w:cs="Calibri"/>
          <w:b/>
          <w:color w:val="1F4E79"/>
          <w:sz w:val="32"/>
        </w:rPr>
        <w:t>Test checklist</w:t>
      </w:r>
    </w:p>
    <w:p>
      <w:pPr>
        <w:pStyle w:val="ListNumber"/>
        <w:spacing w:before="40" w:after="40" w:line="276" w:lineRule="auto"/>
      </w:pPr>
      <w:r>
        <w:rPr>
          <w:rFonts w:ascii="Calibri" w:hAnsi="Calibri" w:eastAsia="Calibri" w:cs="Calibri"/>
          <w:color w:val="000000"/>
          <w:sz w:val="22"/>
        </w:rPr>
        <w:t>Synthetic tree: 2 SDLS with unequal leaves → verify math.</w:t>
      </w:r>
    </w:p>
    <w:p>
      <w:pPr>
        <w:pStyle w:val="ListNumber"/>
        <w:spacing w:before="40" w:after="40" w:line="276" w:lineRule="auto"/>
      </w:pPr>
      <w:r>
        <w:rPr>
          <w:rFonts w:ascii="Calibri" w:hAnsi="Calibri" w:eastAsia="Calibri" w:cs="Calibri"/>
          <w:color w:val="000000"/>
          <w:sz w:val="22"/>
        </w:rPr>
        <w:t>Event sequence Reserved→…→Verified increments progress stepwise if intermediate stages contribute (if intermediate weights defined; otherwise only verified may count—document chosen policy).</w:t>
      </w:r>
    </w:p>
    <w:p>
      <w:pPr>
        <w:pStyle w:val="ListNumber"/>
        <w:spacing w:before="40" w:after="40" w:line="276" w:lineRule="auto"/>
      </w:pPr>
      <w:r>
        <w:rPr>
          <w:rFonts w:ascii="Calibri" w:hAnsi="Calibri" w:eastAsia="Calibri" w:cs="Calibri"/>
          <w:color w:val="000000"/>
          <w:sz w:val="22"/>
        </w:rPr>
        <w:t>Gate: 1 of N left unverified → not complete.</w:t>
      </w:r>
    </w:p>
    <w:p>
      <w:pPr>
        <w:pStyle w:val="ListNumber"/>
        <w:spacing w:before="40" w:after="40" w:line="276" w:lineRule="auto"/>
      </w:pPr>
      <w:r>
        <w:rPr>
          <w:rFonts w:ascii="Calibri" w:hAnsi="Calibri" w:eastAsia="Calibri" w:cs="Calibri"/>
          <w:color w:val="000000"/>
          <w:sz w:val="22"/>
        </w:rPr>
        <w:t>Performance smoke for large generated trees.</w:t>
      </w:r>
    </w:p>
    <w:p>
      <w:pPr>
        <w:spacing w:before="120" w:after="120" w:line="276" w:lineRule="auto"/>
        <w:pBdr>
          <w:bottom w:val="single" w:sz="12" w:space="1" w:color="8FAADC"/>
        </w:pBdr>
      </w:pPr>
    </w:p>
    <w:p>
      <w:pPr>
        <w:pStyle w:val="Heading2"/>
      </w:pPr>
      <w:r>
        <w:rPr>
          <w:rFonts w:ascii="Calibri" w:hAnsi="Calibri" w:eastAsia="Calibri" w:cs="Calibri"/>
          <w:b/>
          <w:color w:val="1F4E79"/>
          <w:sz w:val="32"/>
        </w:rPr>
        <w:t>Recommended progress stage weights (decide in implementation if not fixed)</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fill="1F4E79" w:val="clear"/>
            <w:tcBorders>
              <w:top w:val="single" w:sz="4" w:color="1F4E79"/>
              <w:left w:val="single" w:sz="4" w:color="1F4E79"/>
              <w:bottom w:val="single" w:sz="4" w:color="1F4E79"/>
              <w:right w:val="single" w:sz="4" w:color="1F4E79"/>
            </w:tcBorders>
            <w:tcMar>
              <w:top w:w="40" w:type="dxa"/>
              <w:left w:w="80" w:type="dxa"/>
              <w:bottom w:w="40" w:type="dxa"/>
              <w:right w:w="80" w:type="dxa"/>
            </w:tcMar>
          </w:tcPr>
          <w:p>
            <w:pPr>
              <w:jc w:val="left"/>
            </w:pPr>
            <w:r>
              <w:rPr>
                <w:b/>
                <w:color w:val="FFFFFF"/>
              </w:rPr>
            </w:r>
            <w:r>
              <w:rPr>
                <w:rFonts w:ascii="Calibri" w:hAnsi="Calibri" w:eastAsia="Calibri" w:cs="Calibri"/>
                <w:b/>
                <w:color w:val="FFFFFF"/>
                <w:sz w:val="20"/>
              </w:rPr>
              <w:t>Lifecycle stage</w:t>
            </w:r>
          </w:p>
        </w:tc>
        <w:tc>
          <w:tcPr>
            <w:tcW w:type="dxa" w:w="4706"/>
            <w:shd w:fill="1F4E79" w:val="clear"/>
            <w:tcBorders>
              <w:top w:val="single" w:sz="4" w:color="1F4E79"/>
              <w:left w:val="single" w:sz="4" w:color="1F4E79"/>
              <w:bottom w:val="single" w:sz="4" w:color="1F4E79"/>
              <w:right w:val="single" w:sz="4" w:color="1F4E79"/>
            </w:tcBorders>
            <w:tcMar>
              <w:top w:w="40" w:type="dxa"/>
              <w:left w:w="80" w:type="dxa"/>
              <w:bottom w:w="40" w:type="dxa"/>
              <w:right w:w="80" w:type="dxa"/>
            </w:tcMar>
          </w:tcPr>
          <w:p>
            <w:pPr>
              <w:jc w:val="left"/>
            </w:pPr>
            <w:r>
              <w:rPr>
                <w:b/>
                <w:color w:val="FFFFFF"/>
              </w:rPr>
            </w:r>
            <w:r>
              <w:rPr>
                <w:rFonts w:ascii="Calibri" w:hAnsi="Calibri" w:eastAsia="Calibri" w:cs="Calibri"/>
                <w:b/>
                <w:color w:val="FFFFFF"/>
                <w:sz w:val="20"/>
              </w:rPr>
              <w:t>Suggested node completion fraction</w:t>
            </w:r>
          </w:p>
        </w:tc>
      </w:tr>
      <w:tr>
        <w:tc>
          <w:tcPr>
            <w:tcW w:type="dxa" w:w="4706"/>
            <w:shd w:fill="FFFFFF"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Not started</w:t>
            </w:r>
          </w:p>
        </w:tc>
        <w:tc>
          <w:tcPr>
            <w:tcW w:type="dxa" w:w="4706"/>
            <w:shd w:fill="FFFFFF"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0</w:t>
            </w:r>
          </w:p>
        </w:tc>
      </w:tr>
      <w:tr>
        <w:tc>
          <w:tcPr>
            <w:tcW w:type="dxa" w:w="4706"/>
            <w:shd w:fill="D6E3F0"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Reserved</w:t>
            </w:r>
          </w:p>
        </w:tc>
        <w:tc>
          <w:tcPr>
            <w:tcW w:type="dxa" w:w="4706"/>
            <w:shd w:fill="D6E3F0"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0.1</w:t>
            </w:r>
          </w:p>
        </w:tc>
      </w:tr>
      <w:tr>
        <w:tc>
          <w:tcPr>
            <w:tcW w:type="dxa" w:w="4706"/>
            <w:shd w:fill="FFFFFF"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Issued</w:t>
            </w:r>
          </w:p>
        </w:tc>
        <w:tc>
          <w:tcPr>
            <w:tcW w:type="dxa" w:w="4706"/>
            <w:shd w:fill="FFFFFF"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0.3</w:t>
            </w:r>
          </w:p>
        </w:tc>
      </w:tr>
      <w:tr>
        <w:tc>
          <w:tcPr>
            <w:tcW w:type="dxa" w:w="4706"/>
            <w:shd w:fill="D6E3F0"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Installation in Progress</w:t>
            </w:r>
          </w:p>
        </w:tc>
        <w:tc>
          <w:tcPr>
            <w:tcW w:type="dxa" w:w="4706"/>
            <w:shd w:fill="D6E3F0"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0.5</w:t>
            </w:r>
          </w:p>
        </w:tc>
      </w:tr>
      <w:tr>
        <w:tc>
          <w:tcPr>
            <w:tcW w:type="dxa" w:w="4706"/>
            <w:shd w:fill="FFFFFF"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Under Testing</w:t>
            </w:r>
          </w:p>
        </w:tc>
        <w:tc>
          <w:tcPr>
            <w:tcW w:type="dxa" w:w="4706"/>
            <w:shd w:fill="FFFFFF"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0.75</w:t>
            </w:r>
          </w:p>
        </w:tc>
      </w:tr>
      <w:tr>
        <w:tc>
          <w:tcPr>
            <w:tcW w:type="dxa" w:w="4706"/>
            <w:shd w:fill="D6E3F0"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Installed Verified</w:t>
            </w:r>
          </w:p>
        </w:tc>
        <w:tc>
          <w:tcPr>
            <w:tcW w:type="dxa" w:w="4706"/>
            <w:shd w:fill="D6E3F0" w:val="clear"/>
            <w:tcBorders>
              <w:top w:val="single" w:sz="4" w:color="8FAADC"/>
              <w:left w:val="single" w:sz="4" w:color="8FAADC"/>
              <w:bottom w:val="single" w:sz="4" w:color="8FAADC"/>
              <w:right w:val="single" w:sz="4" w:color="8FAADC"/>
            </w:tcBorders>
            <w:tcMar>
              <w:top w:w="40" w:type="dxa"/>
              <w:left w:w="80" w:type="dxa"/>
              <w:bottom w:w="40" w:type="dxa"/>
              <w:right w:w="80" w:type="dxa"/>
            </w:tcMar>
          </w:tcPr>
          <w:p>
            <w:r/>
            <w:r>
              <w:rPr>
                <w:rFonts w:ascii="Calibri" w:hAnsi="Calibri" w:eastAsia="Calibri" w:cs="Calibri"/>
                <w:color w:val="000000"/>
                <w:sz w:val="20"/>
              </w:rPr>
              <w:t>1.0</w:t>
            </w:r>
          </w:p>
        </w:tc>
      </w:tr>
    </w:tbl>
    <w:p>
      <w:pPr>
        <w:spacing w:before="40" w:after="160" w:line="276" w:lineRule="auto"/>
      </w:pPr>
    </w:p>
    <w:p>
      <w:pPr>
        <w:spacing w:before="40" w:after="120" w:line="276" w:lineRule="auto"/>
      </w:pPr>
      <w:r>
        <w:rPr>
          <w:rFonts w:ascii="Calibri" w:hAnsi="Calibri" w:eastAsia="Calibri" w:cs="Calibri"/>
          <w:i/>
          <w:color w:val="000000"/>
          <w:sz w:val="22"/>
        </w:rPr>
        <w:t>(Diagram emphasizes events drive progress; stage weights can be refined with product owners. Minimum viable: count only Verified for parent formula and show stage distribution in bottlenecks.)</w:t>
      </w:r>
    </w:p>
    <w:p>
      <w:pPr>
        <w:spacing w:before="120" w:after="120" w:line="276" w:lineRule="auto"/>
        <w:pBdr>
          <w:bottom w:val="single" w:sz="12" w:space="1" w:color="8FAADC"/>
        </w:pBdr>
      </w:pPr>
    </w:p>
    <w:p>
      <w:pPr>
        <w:pStyle w:val="Heading2"/>
      </w:pPr>
      <w:r>
        <w:rPr>
          <w:rFonts w:ascii="Calibri" w:hAnsi="Calibri" w:eastAsia="Calibri" w:cs="Calibri"/>
          <w:b/>
          <w:color w:val="1F4E79"/>
          <w:sz w:val="32"/>
        </w:rPr>
        <w:t>Handoff to next (Spec 10)</w:t>
      </w:r>
    </w:p>
    <w:p>
      <w:pPr>
        <w:spacing w:before="40" w:after="120" w:line="276" w:lineRule="auto"/>
      </w:pPr>
      <w:r>
        <w:rPr>
          <w:rFonts w:ascii="Calibri" w:hAnsi="Calibri" w:eastAsia="Calibri" w:cs="Calibri"/>
          <w:color w:val="000000"/>
          <w:sz w:val="22"/>
        </w:rPr>
        <w:t>When tests fail, Defect/Rework loop must reverse verified contribution and re-enter install/test until verified again.</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8FAADC"/>
      </w:pBdr>
    </w:pPr>
    <w:r>
      <w:rPr>
        <w:rFonts w:ascii="Calibri" w:hAnsi="Calibri" w:eastAsia="Calibri" w:cs="Calibri"/>
        <w:color w:val="595959"/>
        <w:sz w:val="18"/>
      </w:rPr>
      <w:t xml:space="preserve">Confidential  ·  Page </w:t>
    </w:r>
    <w:r>
      <w:rPr>
        <w:rFonts w:ascii="Calibri" w:hAnsi="Calibri" w:eastAsia="Calibri" w:cs="Calibri"/>
        <w:color w:val="595959"/>
        <w:sz w:val="18"/>
      </w:rPr>
      <w:fldChar w:fldCharType="begin"/>
      <w:instrText xml:space="preserve"> PAGE </w:instrText>
      <w:fldChar w:fldCharType="end"/>
    </w:r>
    <w:r>
      <w:rPr>
        <w:rFonts w:ascii="Calibri" w:hAnsi="Calibri" w:eastAsia="Calibri" w:cs="Calibri"/>
        <w:color w:val="595959"/>
        <w:sz w:val="18"/>
      </w:rPr>
      <w:t xml:space="preserve"> of </w:t>
    </w:r>
    <w:r>
      <w:rPr>
        <w:rFonts w:ascii="Calibri" w:hAnsi="Calibri" w:eastAsia="Calibri" w:cs="Calibri"/>
        <w:color w:val="595959"/>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4" w:color="1F4E79"/>
      </w:pBdr>
    </w:pPr>
    <w:r>
      <w:rPr>
        <w:rFonts w:ascii="Calibri" w:hAnsi="Calibri" w:eastAsia="Calibri" w:cs="Calibri"/>
        <w:b/>
        <w:color w:val="1F4E79"/>
        <w:sz w:val="18"/>
      </w:rPr>
      <w:t>PLCM Workflow Specification</w:t>
    </w:r>
    <w:r>
      <w:rPr>
        <w:rFonts w:ascii="Calibri" w:hAnsi="Calibri" w:eastAsia="Calibri" w:cs="Calibri"/>
        <w:color w:val="595959"/>
        <w:sz w:val="18"/>
      </w:rPr>
      <w:t xml:space="preserve">  |  </w:t>
    </w:r>
    <w:r>
      <w:rPr>
        <w:rFonts w:ascii="Calibri" w:hAnsi="Calibri" w:eastAsia="Calibri" w:cs="Calibri"/>
        <w:color w:val="595959"/>
        <w:sz w:val="18"/>
      </w:rPr>
      <w:t>Spec 09 — Automatic Project Progress Calculation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2E75B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