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76" w:lineRule="auto"/>
        <w:jc w:val="left"/>
      </w:pPr>
      <w:r>
        <w:rPr>
          <w:rFonts w:ascii="Calibri" w:hAnsi="Calibri" w:eastAsia="Calibri" w:cs="Calibri"/>
          <w:b/>
          <w:color w:val="2E75B6"/>
          <w:sz w:val="20"/>
        </w:rPr>
        <w:t>WORKFLOW SPECIFICATION</w:t>
      </w:r>
    </w:p>
    <w:p>
      <w:pPr>
        <w:spacing w:before="0" w:after="200" w:line="276" w:lineRule="auto"/>
      </w:pPr>
      <w:r>
        <w:rPr>
          <w:rFonts w:ascii="Calibri" w:hAnsi="Calibri" w:eastAsia="Calibri" w:cs="Calibri"/>
          <w:b/>
          <w:color w:val="1F4E79"/>
          <w:sz w:val="48"/>
        </w:rPr>
        <w:t>Implementation Roadmap — One Spec at a Time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spacing w:before="40" w:after="12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Use this checklist while shipping. Mark each row only after </w:t>
      </w:r>
      <w:r>
        <w:rPr>
          <w:rFonts w:ascii="Calibri" w:hAnsi="Calibri" w:eastAsia="Calibri" w:cs="Calibri"/>
          <w:b/>
          <w:color w:val="000000"/>
          <w:sz w:val="22"/>
        </w:rPr>
        <w:t>implementation + test</w:t>
      </w:r>
      <w:r>
        <w:rPr>
          <w:rFonts w:ascii="Calibri" w:hAnsi="Calibri" w:eastAsia="Calibri" w:cs="Calibri"/>
          <w:color w:val="000000"/>
          <w:sz w:val="22"/>
        </w:rPr>
        <w:t xml:space="preserve"> pass for that spec.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1F4E79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Done</w:t>
            </w:r>
          </w:p>
        </w:tc>
        <w:tc>
          <w:tcPr>
            <w:tcW w:type="dxa" w:w="2353"/>
            <w:shd w:fill="1F4E79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Seq</w:t>
            </w:r>
          </w:p>
        </w:tc>
        <w:tc>
          <w:tcPr>
            <w:tcW w:type="dxa" w:w="2353"/>
            <w:shd w:fill="1F4E79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Spec</w:t>
            </w:r>
          </w:p>
        </w:tc>
        <w:tc>
          <w:tcPr>
            <w:tcW w:type="dxa" w:w="2353"/>
            <w:shd w:fill="1F4E79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Suggested test focus before next</w:t>
            </w:r>
          </w:p>
        </w:tc>
      </w:tr>
      <w:tr>
        <w:tc>
          <w:tcPr>
            <w:tcW w:type="dxa" w:w="2353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☐</w:t>
            </w:r>
          </w:p>
        </w:tc>
        <w:tc>
          <w:tcPr>
            <w:tcW w:type="dxa" w:w="2353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00</w:t>
            </w:r>
          </w:p>
        </w:tc>
        <w:tc>
          <w:tcPr>
            <w:tcW w:type="dxa" w:w="2353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Roles &amp; status foundations</w:t>
            </w:r>
          </w:p>
        </w:tc>
        <w:tc>
          <w:tcPr>
            <w:tcW w:type="dxa" w:w="2353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Transition matrix unit tests; 5 role users</w:t>
            </w:r>
          </w:p>
        </w:tc>
      </w:tr>
      <w:tr>
        <w:tc>
          <w:tcPr>
            <w:tcW w:type="dxa" w:w="2353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☐</w:t>
            </w:r>
          </w:p>
        </w:tc>
        <w:tc>
          <w:tcPr>
            <w:tcW w:type="dxa" w:w="2353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01</w:t>
            </w:r>
          </w:p>
        </w:tc>
        <w:tc>
          <w:tcPr>
            <w:tcW w:type="dxa" w:w="2353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Hierarchy configuration</w:t>
            </w:r>
          </w:p>
        </w:tc>
        <w:tc>
          <w:tcPr>
            <w:tcW w:type="dxa" w:w="2353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Admin creates SSDLS-1/2 configs</w:t>
            </w:r>
          </w:p>
        </w:tc>
      </w:tr>
      <w:tr>
        <w:tc>
          <w:tcPr>
            <w:tcW w:type="dxa" w:w="2353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☐</w:t>
            </w:r>
          </w:p>
        </w:tc>
        <w:tc>
          <w:tcPr>
            <w:tcW w:type="dxa" w:w="2353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02</w:t>
            </w:r>
          </w:p>
        </w:tc>
        <w:tc>
          <w:tcPr>
            <w:tcW w:type="dxa" w:w="2353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Project create &amp; approve</w:t>
            </w:r>
          </w:p>
        </w:tc>
        <w:tc>
          <w:tcPr>
            <w:tcW w:type="dxa" w:w="2353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Draft blocked; Admin approve enables gate</w:t>
            </w:r>
          </w:p>
        </w:tc>
      </w:tr>
      <w:tr>
        <w:tc>
          <w:tcPr>
            <w:tcW w:type="dxa" w:w="2353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☐</w:t>
            </w:r>
          </w:p>
        </w:tc>
        <w:tc>
          <w:tcPr>
            <w:tcW w:type="dxa" w:w="2353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03</w:t>
            </w:r>
          </w:p>
        </w:tc>
        <w:tc>
          <w:tcPr>
            <w:tcW w:type="dxa" w:w="2353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Hierarchy generation</w:t>
            </w:r>
          </w:p>
        </w:tc>
        <w:tc>
          <w:tcPr>
            <w:tcW w:type="dxa" w:w="2353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Tree counts match scope; ready for inventory</w:t>
            </w:r>
          </w:p>
        </w:tc>
      </w:tr>
      <w:tr>
        <w:tc>
          <w:tcPr>
            <w:tcW w:type="dxa" w:w="2353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☐</w:t>
            </w:r>
          </w:p>
        </w:tc>
        <w:tc>
          <w:tcPr>
            <w:tcW w:type="dxa" w:w="2353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04</w:t>
            </w:r>
          </w:p>
        </w:tc>
        <w:tc>
          <w:tcPr>
            <w:tcW w:type="dxa" w:w="2353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Inventory reservation</w:t>
            </w:r>
          </w:p>
        </w:tc>
        <w:tc>
          <w:tcPr>
            <w:tcW w:type="dxa" w:w="2353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AVAILABLE→RESERVED lock</w:t>
            </w:r>
          </w:p>
        </w:tc>
      </w:tr>
      <w:tr>
        <w:tc>
          <w:tcPr>
            <w:tcW w:type="dxa" w:w="2353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☐</w:t>
            </w:r>
          </w:p>
        </w:tc>
        <w:tc>
          <w:tcPr>
            <w:tcW w:type="dxa" w:w="2353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05</w:t>
            </w:r>
          </w:p>
        </w:tc>
        <w:tc>
          <w:tcPr>
            <w:tcW w:type="dxa" w:w="2353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Shortage &amp; FCFS</w:t>
            </w:r>
          </w:p>
        </w:tc>
        <w:tc>
          <w:tcPr>
            <w:tcW w:type="dxa" w:w="2353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Notify + receipt auto-reserve order</w:t>
            </w:r>
          </w:p>
        </w:tc>
      </w:tr>
      <w:tr>
        <w:tc>
          <w:tcPr>
            <w:tcW w:type="dxa" w:w="2353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☐</w:t>
            </w:r>
          </w:p>
        </w:tc>
        <w:tc>
          <w:tcPr>
            <w:tcW w:type="dxa" w:w="2353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06</w:t>
            </w:r>
          </w:p>
        </w:tc>
        <w:tc>
          <w:tcPr>
            <w:tcW w:type="dxa" w:w="2353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Reservation expiry</w:t>
            </w:r>
          </w:p>
        </w:tc>
        <w:tc>
          <w:tcPr>
            <w:tcW w:type="dxa" w:w="2353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Reminder 30d + grace 7d + auto-release</w:t>
            </w:r>
          </w:p>
        </w:tc>
      </w:tr>
      <w:tr>
        <w:tc>
          <w:tcPr>
            <w:tcW w:type="dxa" w:w="2353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☐</w:t>
            </w:r>
          </w:p>
        </w:tc>
        <w:tc>
          <w:tcPr>
            <w:tcW w:type="dxa" w:w="2353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07</w:t>
            </w:r>
          </w:p>
        </w:tc>
        <w:tc>
          <w:tcPr>
            <w:tcW w:type="dxa" w:w="2353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Issue to developer</w:t>
            </w:r>
          </w:p>
        </w:tc>
        <w:tc>
          <w:tcPr>
            <w:tcW w:type="dxa" w:w="2353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Signature + ISSUED + 24h install-in-progress</w:t>
            </w:r>
          </w:p>
        </w:tc>
      </w:tr>
      <w:tr>
        <w:tc>
          <w:tcPr>
            <w:tcW w:type="dxa" w:w="2353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☐</w:t>
            </w:r>
          </w:p>
        </w:tc>
        <w:tc>
          <w:tcPr>
            <w:tcW w:type="dxa" w:w="2353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08</w:t>
            </w:r>
          </w:p>
        </w:tc>
        <w:tc>
          <w:tcPr>
            <w:tcW w:type="dxa" w:w="2353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Install / test / verify</w:t>
            </w:r>
          </w:p>
        </w:tc>
        <w:tc>
          <w:tcPr>
            <w:tcW w:type="dxa" w:w="2353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Pass→verified; Fail blocks verified</w:t>
            </w:r>
          </w:p>
        </w:tc>
      </w:tr>
      <w:tr>
        <w:tc>
          <w:tcPr>
            <w:tcW w:type="dxa" w:w="2353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☐</w:t>
            </w:r>
          </w:p>
        </w:tc>
        <w:tc>
          <w:tcPr>
            <w:tcW w:type="dxa" w:w="2353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09</w:t>
            </w:r>
          </w:p>
        </w:tc>
        <w:tc>
          <w:tcPr>
            <w:tcW w:type="dxa" w:w="2353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Progress calculation</w:t>
            </w:r>
          </w:p>
        </w:tc>
        <w:tc>
          <w:tcPr>
            <w:tcW w:type="dxa" w:w="2353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Weighted rollup; no manual %</w:t>
            </w:r>
          </w:p>
        </w:tc>
      </w:tr>
      <w:tr>
        <w:tc>
          <w:tcPr>
            <w:tcW w:type="dxa" w:w="2353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☐</w:t>
            </w:r>
          </w:p>
        </w:tc>
        <w:tc>
          <w:tcPr>
            <w:tcW w:type="dxa" w:w="2353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10</w:t>
            </w:r>
          </w:p>
        </w:tc>
        <w:tc>
          <w:tcPr>
            <w:tcW w:type="dxa" w:w="2353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Defect / rework</w:t>
            </w:r>
          </w:p>
        </w:tc>
        <w:tc>
          <w:tcPr>
            <w:tcW w:type="dxa" w:w="2353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Full loop to verified</w:t>
            </w:r>
          </w:p>
        </w:tc>
      </w:tr>
      <w:tr>
        <w:tc>
          <w:tcPr>
            <w:tcW w:type="dxa" w:w="2353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☐</w:t>
            </w:r>
          </w:p>
        </w:tc>
        <w:tc>
          <w:tcPr>
            <w:tcW w:type="dxa" w:w="2353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11</w:t>
            </w:r>
          </w:p>
        </w:tc>
        <w:tc>
          <w:tcPr>
            <w:tcW w:type="dxa" w:w="2353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Inventory recall</w:t>
            </w:r>
          </w:p>
        </w:tc>
        <w:tc>
          <w:tcPr>
            <w:tcW w:type="dxa" w:w="2353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Cancel dispositions</w:t>
            </w:r>
          </w:p>
        </w:tc>
      </w:tr>
      <w:tr>
        <w:tc>
          <w:tcPr>
            <w:tcW w:type="dxa" w:w="2353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☐</w:t>
            </w:r>
          </w:p>
        </w:tc>
        <w:tc>
          <w:tcPr>
            <w:tcW w:type="dxa" w:w="2353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12</w:t>
            </w:r>
          </w:p>
        </w:tc>
        <w:tc>
          <w:tcPr>
            <w:tcW w:type="dxa" w:w="2353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Configuration change</w:t>
            </w:r>
          </w:p>
        </w:tc>
        <w:tc>
          <w:tcPr>
            <w:tcW w:type="dxa" w:w="2353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No in-place edit; new project path</w:t>
            </w:r>
          </w:p>
        </w:tc>
      </w:tr>
      <w:tr>
        <w:tc>
          <w:tcPr>
            <w:tcW w:type="dxa" w:w="2353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☐</w:t>
            </w:r>
          </w:p>
        </w:tc>
        <w:tc>
          <w:tcPr>
            <w:tcW w:type="dxa" w:w="2353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13</w:t>
            </w:r>
          </w:p>
        </w:tc>
        <w:tc>
          <w:tcPr>
            <w:tcW w:type="dxa" w:w="2353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Audit trail</w:t>
            </w:r>
          </w:p>
        </w:tc>
        <w:tc>
          <w:tcPr>
            <w:tcW w:type="dxa" w:w="2353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Immutable logs for all prior actions</w:t>
            </w:r>
          </w:p>
        </w:tc>
      </w:tr>
    </w:tbl>
    <w:p>
      <w:pPr>
        <w:spacing w:before="40" w:after="160" w:line="276" w:lineRule="auto"/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Recommended mini E2E after each major block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1F4E79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After</w:t>
            </w:r>
          </w:p>
        </w:tc>
        <w:tc>
          <w:tcPr>
            <w:tcW w:type="dxa" w:w="4706"/>
            <w:shd w:fill="1F4E79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Mini E2E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03</w:t>
            </w:r>
          </w:p>
        </w:tc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Admin config → HM draft → Admin approve → Generate hierarchy</w:t>
            </w:r>
          </w:p>
        </w:tc>
      </w:tr>
      <w:tr>
        <w:tc>
          <w:tcPr>
            <w:tcW w:type="dxa" w:w="4706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06</w:t>
            </w:r>
          </w:p>
        </w:tc>
        <w:tc>
          <w:tcPr>
            <w:tcW w:type="dxa" w:w="4706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Reserve (available + short) → receive → FCFS → expire idle reserve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09</w:t>
            </w:r>
          </w:p>
        </w:tc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Issue → +24h → install → pass → verify → % moves → completion gate</w:t>
            </w:r>
          </w:p>
        </w:tc>
      </w:tr>
      <w:tr>
        <w:tc>
          <w:tcPr>
            <w:tcW w:type="dxa" w:w="4706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12</w:t>
            </w:r>
          </w:p>
        </w:tc>
        <w:tc>
          <w:tcPr>
            <w:tcW w:type="dxa" w:w="4706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Rework once; cancel another project; config-change a third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13</w:t>
            </w:r>
          </w:p>
        </w:tc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Replay happy path and assert audit completeness</w:t>
            </w:r>
          </w:p>
        </w:tc>
      </w:tr>
    </w:tbl>
    <w:p>
      <w:pPr>
        <w:spacing w:before="40" w:after="160" w:line="276" w:lineRule="auto"/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Dependency graph (simplified)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>00 ──► 01 ──► 02 ──► 03 ──► 04 ──► 05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 xml:space="preserve">                      │       │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 xml:space="preserve">                      │       └──► 06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 xml:space="preserve">                      │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 xml:space="preserve">                      └──► 07 ──► 08 ──► 09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 xml:space="preserve">                                   │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 xml:space="preserve">                                   └──► 10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 xml:space="preserve">                      04/07/08 ──► 11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 xml:space="preserve">                      01–05 + 11 services ──► 12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 xml:space="preserve">                      all ──► 13</w:t>
            </w:r>
          </w:p>
        </w:tc>
      </w:tr>
    </w:tbl>
    <w:p>
      <w:pPr>
        <w:spacing w:before="40" w:after="120" w:line="276" w:lineRule="auto"/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Source of truth</w:t>
      </w:r>
    </w:p>
    <w:p>
      <w:pPr>
        <w:spacing w:before="40" w:after="12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Primary diagram: </w:t>
      </w:r>
      <w:r>
        <w:rPr>
          <w:rFonts w:ascii="Consolas" w:hAnsi="Consolas" w:cs="Consolas"/>
          <w:color w:val="C0392B"/>
          <w:sz w:val="21"/>
        </w:rPr>
        <w:t>Final - Workflow.drawio</w:t>
      </w:r>
      <w:r>
        <w:rPr>
          <w:rFonts w:ascii="Calibri" w:hAnsi="Calibri" w:eastAsia="Calibri" w:cs="Calibri"/>
          <w:color w:val="000000"/>
          <w:sz w:val="22"/>
        </w:rPr>
        <w:t xml:space="preserve"> Pages: Overview | Config &amp; Project | Reservation | Issue &amp; Install | Rework &amp; Recall | Audit &amp; Roles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4" w:color="8FAADC"/>
      </w:pBdr>
    </w:pPr>
    <w:r>
      <w:rPr>
        <w:rFonts w:ascii="Calibri" w:hAnsi="Calibri" w:eastAsia="Calibri" w:cs="Calibri"/>
        <w:color w:val="595959"/>
        <w:sz w:val="18"/>
      </w:rPr>
      <w:t xml:space="preserve">Confidential  ·  Page </w:t>
    </w:r>
    <w:r>
      <w:rPr>
        <w:rFonts w:ascii="Calibri" w:hAnsi="Calibri" w:eastAsia="Calibri" w:cs="Calibri"/>
        <w:color w:val="595959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Calibri" w:cs="Calibri"/>
        <w:color w:val="595959"/>
        <w:sz w:val="18"/>
      </w:rPr>
      <w:t xml:space="preserve"> of </w:t>
    </w:r>
    <w:r>
      <w:rPr>
        <w:rFonts w:ascii="Calibri" w:hAnsi="Calibri" w:eastAsia="Calibri" w:cs="Calibri"/>
        <w:color w:val="595959"/>
        <w:sz w:val="18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12" w:space="4" w:color="1F4E79"/>
      </w:pBdr>
    </w:pPr>
    <w:r>
      <w:rPr>
        <w:rFonts w:ascii="Calibri" w:hAnsi="Calibri" w:eastAsia="Calibri" w:cs="Calibri"/>
        <w:b/>
        <w:color w:val="1F4E79"/>
        <w:sz w:val="18"/>
      </w:rPr>
      <w:t>PLCM Workflow Specification</w:t>
    </w:r>
    <w:r>
      <w:rPr>
        <w:rFonts w:ascii="Calibri" w:hAnsi="Calibri" w:eastAsia="Calibri" w:cs="Calibri"/>
        <w:color w:val="595959"/>
        <w:sz w:val="18"/>
      </w:rPr>
      <w:t xml:space="preserve">  |  </w:t>
    </w:r>
    <w:r>
      <w:rPr>
        <w:rFonts w:ascii="Calibri" w:hAnsi="Calibri" w:eastAsia="Calibri" w:cs="Calibri"/>
        <w:color w:val="595959"/>
        <w:sz w:val="18"/>
      </w:rPr>
      <w:t>Implementation Roadmap — One Spec at a Time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before="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E75B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2E75B6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