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6" w:lineRule="auto" w:before="62"/>
        <w:ind w:left="2868" w:right="143" w:hanging="2"/>
      </w:pPr>
      <w:r>
        <w:rPr/>
        <w:t>Syntax</w:t>
      </w:r>
      <w:r>
        <w:rPr>
          <w:spacing w:val="-15"/>
        </w:rPr>
        <w:t> </w:t>
      </w:r>
      <w:r>
        <w:rPr/>
        <w:t>Literate:</w:t>
      </w:r>
      <w:r>
        <w:rPr>
          <w:spacing w:val="-15"/>
        </w:rPr>
        <w:t> </w:t>
      </w:r>
      <w:r>
        <w:rPr/>
        <w:t>Jurnal</w:t>
      </w:r>
      <w:r>
        <w:rPr>
          <w:spacing w:val="-15"/>
        </w:rPr>
        <w:t> </w:t>
      </w:r>
      <w:r>
        <w:rPr/>
        <w:t>Ilmiah</w:t>
      </w:r>
      <w:r>
        <w:rPr>
          <w:spacing w:val="-15"/>
        </w:rPr>
        <w:t> </w:t>
      </w:r>
      <w:r>
        <w:rPr/>
        <w:t>Indonesia</w:t>
      </w:r>
      <w:r>
        <w:rPr>
          <w:spacing w:val="-15"/>
        </w:rPr>
        <w:t> </w:t>
      </w:r>
      <w:r>
        <w:rPr/>
        <w:t>p–ISSN:</w:t>
      </w:r>
      <w:r>
        <w:rPr>
          <w:spacing w:val="-15"/>
        </w:rPr>
        <w:t> </w:t>
      </w:r>
      <w:r>
        <w:rPr/>
        <w:t>2541-0849 e-ISSN: 2548-1398</w:t>
      </w:r>
    </w:p>
    <w:p>
      <w:pPr>
        <w:pStyle w:val="BodyText"/>
        <w:spacing w:before="4"/>
        <w:ind w:left="2866"/>
      </w:pPr>
      <w:r>
        <w:rPr/>
        <mc:AlternateContent>
          <mc:Choice Requires="wps">
            <w:drawing>
              <wp:anchor distT="0" distB="0" distL="0" distR="0" allowOverlap="1" layoutInCell="1" locked="0" behindDoc="1" simplePos="0" relativeHeight="487587840">
                <wp:simplePos x="0" y="0"/>
                <wp:positionH relativeFrom="page">
                  <wp:posOffset>2791967</wp:posOffset>
                </wp:positionH>
                <wp:positionV relativeFrom="paragraph">
                  <wp:posOffset>214918</wp:posOffset>
                </wp:positionV>
                <wp:extent cx="3706495"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706495" cy="6350"/>
                        </a:xfrm>
                        <a:custGeom>
                          <a:avLst/>
                          <a:gdLst/>
                          <a:ahLst/>
                          <a:cxnLst/>
                          <a:rect l="l" t="t" r="r" b="b"/>
                          <a:pathLst>
                            <a:path w="3706495" h="6350">
                              <a:moveTo>
                                <a:pt x="3706368" y="0"/>
                              </a:moveTo>
                              <a:lnTo>
                                <a:pt x="0" y="0"/>
                              </a:lnTo>
                              <a:lnTo>
                                <a:pt x="0" y="6096"/>
                              </a:lnTo>
                              <a:lnTo>
                                <a:pt x="3706368" y="6096"/>
                              </a:lnTo>
                              <a:lnTo>
                                <a:pt x="37063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9.839996pt;margin-top:16.922695pt;width:291.840pt;height:.48pt;mso-position-horizontal-relative:page;mso-position-vertical-relative:paragraph;z-index:-15728640;mso-wrap-distance-left:0;mso-wrap-distance-right:0" id="docshape5" filled="true" fillcolor="#000000" stroked="false">
                <v:fill type="solid"/>
                <w10:wrap type="topAndBottom"/>
              </v:rect>
            </w:pict>
          </mc:Fallback>
        </mc:AlternateContent>
      </w:r>
      <w:r>
        <w:rPr/>
        <w:t>Vol.</w:t>
      </w:r>
      <w:r>
        <w:rPr>
          <w:spacing w:val="-14"/>
        </w:rPr>
        <w:t> </w:t>
      </w:r>
      <w:r>
        <w:rPr/>
        <w:t>10,</w:t>
      </w:r>
      <w:r>
        <w:rPr>
          <w:spacing w:val="-13"/>
        </w:rPr>
        <w:t> </w:t>
      </w:r>
      <w:r>
        <w:rPr/>
        <w:t>No.</w:t>
      </w:r>
      <w:r>
        <w:rPr>
          <w:spacing w:val="-14"/>
        </w:rPr>
        <w:t> </w:t>
      </w:r>
      <w:r>
        <w:rPr/>
        <w:t>5,</w:t>
      </w:r>
      <w:r>
        <w:rPr>
          <w:spacing w:val="-13"/>
        </w:rPr>
        <w:t> </w:t>
      </w:r>
      <w:r>
        <w:rPr/>
        <w:t>Mei</w:t>
      </w:r>
      <w:r>
        <w:rPr>
          <w:spacing w:val="-1"/>
        </w:rPr>
        <w:t> </w:t>
      </w:r>
      <w:r>
        <w:rPr>
          <w:spacing w:val="-4"/>
        </w:rPr>
        <w:t>2025</w:t>
      </w:r>
    </w:p>
    <w:p>
      <w:pPr>
        <w:pStyle w:val="Title"/>
      </w:pPr>
      <w:r>
        <w:rPr/>
        <w:t>Gagal</w:t>
      </w:r>
      <w:r>
        <w:rPr>
          <w:spacing w:val="-10"/>
        </w:rPr>
        <w:t> </w:t>
      </w:r>
      <w:r>
        <w:rPr/>
        <w:t>Jantung</w:t>
      </w:r>
      <w:r>
        <w:rPr>
          <w:spacing w:val="-9"/>
        </w:rPr>
        <w:t> </w:t>
      </w:r>
      <w:r>
        <w:rPr/>
        <w:t>Kongestif</w:t>
      </w:r>
      <w:r>
        <w:rPr>
          <w:spacing w:val="-9"/>
        </w:rPr>
        <w:t> </w:t>
      </w:r>
      <w:r>
        <w:rPr/>
        <w:t>Dengan</w:t>
      </w:r>
      <w:r>
        <w:rPr>
          <w:spacing w:val="-9"/>
        </w:rPr>
        <w:t> </w:t>
      </w:r>
      <w:r>
        <w:rPr/>
        <w:t>Selulitis</w:t>
      </w:r>
      <w:r>
        <w:rPr>
          <w:spacing w:val="-9"/>
        </w:rPr>
        <w:t> </w:t>
      </w:r>
      <w:r>
        <w:rPr/>
        <w:t>Tungkai</w:t>
      </w:r>
      <w:r>
        <w:rPr>
          <w:spacing w:val="-9"/>
        </w:rPr>
        <w:t> </w:t>
      </w:r>
      <w:r>
        <w:rPr>
          <w:spacing w:val="-4"/>
        </w:rPr>
        <w:t>Kaki</w:t>
      </w:r>
    </w:p>
    <w:p>
      <w:pPr>
        <w:pStyle w:val="Heading1"/>
        <w:spacing w:line="275" w:lineRule="exact" w:before="277"/>
      </w:pPr>
      <w:r>
        <w:rPr/>
        <w:t>Ardi</w:t>
      </w:r>
      <w:r>
        <w:rPr>
          <w:spacing w:val="-1"/>
        </w:rPr>
        <w:t> </w:t>
      </w:r>
      <w:r>
        <w:rPr/>
        <w:t>Dharma</w:t>
      </w:r>
      <w:r>
        <w:rPr>
          <w:spacing w:val="-1"/>
        </w:rPr>
        <w:t> </w:t>
      </w:r>
      <w:r>
        <w:rPr>
          <w:spacing w:val="-2"/>
        </w:rPr>
        <w:t>Wijaya</w:t>
      </w:r>
    </w:p>
    <w:p>
      <w:pPr>
        <w:pStyle w:val="BodyText"/>
        <w:spacing w:line="242" w:lineRule="auto"/>
        <w:ind w:right="3685"/>
      </w:pPr>
      <w:r>
        <w:rPr/>
        <w:t>RSUD</w:t>
      </w:r>
      <w:r>
        <w:rPr>
          <w:spacing w:val="-8"/>
        </w:rPr>
        <w:t> </w:t>
      </w:r>
      <w:r>
        <w:rPr/>
        <w:t>Ahmad</w:t>
      </w:r>
      <w:r>
        <w:rPr>
          <w:spacing w:val="-8"/>
        </w:rPr>
        <w:t> </w:t>
      </w:r>
      <w:r>
        <w:rPr/>
        <w:t>Ripin</w:t>
      </w:r>
      <w:r>
        <w:rPr>
          <w:spacing w:val="-8"/>
        </w:rPr>
        <w:t> </w:t>
      </w:r>
      <w:r>
        <w:rPr/>
        <w:t>Muaro</w:t>
      </w:r>
      <w:r>
        <w:rPr>
          <w:spacing w:val="-8"/>
        </w:rPr>
        <w:t> </w:t>
      </w:r>
      <w:r>
        <w:rPr/>
        <w:t>Jambi,</w:t>
      </w:r>
      <w:r>
        <w:rPr>
          <w:spacing w:val="-8"/>
        </w:rPr>
        <w:t> </w:t>
      </w:r>
      <w:r>
        <w:rPr/>
        <w:t>Indonesia Email: </w:t>
      </w:r>
      <w:hyperlink r:id="rId7">
        <w:r>
          <w:rPr/>
          <w:t>ardidwijaya04@gmail.com</w:t>
        </w:r>
      </w:hyperlink>
    </w:p>
    <w:p>
      <w:pPr>
        <w:spacing w:line="251" w:lineRule="exact" w:before="252"/>
        <w:ind w:left="140" w:right="0" w:firstLine="0"/>
        <w:jc w:val="left"/>
        <w:rPr>
          <w:b/>
          <w:sz w:val="22"/>
        </w:rPr>
      </w:pPr>
      <w:r>
        <w:rPr>
          <w:b/>
          <w:spacing w:val="-2"/>
          <w:sz w:val="22"/>
        </w:rPr>
        <w:t>Abstrak</w:t>
      </w:r>
    </w:p>
    <w:p>
      <w:pPr>
        <w:spacing w:line="240" w:lineRule="auto" w:before="0"/>
        <w:ind w:left="707" w:right="139" w:firstLine="0"/>
        <w:jc w:val="both"/>
        <w:rPr>
          <w:sz w:val="22"/>
        </w:rPr>
      </w:pPr>
      <w:r>
        <w:rPr>
          <w:sz w:val="22"/>
        </w:rPr>
        <w:t>Gagal jantung kongestif (CHF) sering kali disertai dengan edema perifer yang meningkatkan risiko infeksi jaringan lunak seperti selulitis. Mekanisme hipoperfusi dan kongesti cairan sistemik memperburuk pertahanan tubuh terhadap infeksi. Penelitian ini bertujuan untuk memahami keterkaitan antara CHF dan selulitis serta mengevaluasi efektivitas intervensi terapeutik yang diterapkan. Penelitian menggunakan pendekatan deskriptif dengan studi kasus terhadap seorang pasien laki-laki berusia 50 tahun yang menderita CHF dan selulitis tungkai bawah. Data dikumpulkan melalui wawancara, observasi klinis, pemeriksaan laboratorium, dan pencitraan medis. Terapi kombinasi berupa diuretik (furosemide), antibiotik (ceftriaxon), serta pengelolaan tekanan darah dengan ramipril, spironolactone, dan bisoprolol memberikan perbaikan klinis signifikan dalam</w:t>
      </w:r>
      <w:r>
        <w:rPr>
          <w:spacing w:val="-9"/>
          <w:sz w:val="22"/>
        </w:rPr>
        <w:t> </w:t>
      </w:r>
      <w:r>
        <w:rPr>
          <w:sz w:val="22"/>
        </w:rPr>
        <w:t>4</w:t>
      </w:r>
      <w:r>
        <w:rPr>
          <w:spacing w:val="-9"/>
          <w:sz w:val="22"/>
        </w:rPr>
        <w:t> </w:t>
      </w:r>
      <w:r>
        <w:rPr>
          <w:sz w:val="22"/>
        </w:rPr>
        <w:t>hari</w:t>
      </w:r>
      <w:r>
        <w:rPr>
          <w:spacing w:val="-9"/>
          <w:sz w:val="22"/>
        </w:rPr>
        <w:t> </w:t>
      </w:r>
      <w:r>
        <w:rPr>
          <w:sz w:val="22"/>
        </w:rPr>
        <w:t>perawatan.</w:t>
      </w:r>
      <w:r>
        <w:rPr>
          <w:spacing w:val="-9"/>
          <w:sz w:val="22"/>
        </w:rPr>
        <w:t> </w:t>
      </w:r>
      <w:r>
        <w:rPr>
          <w:sz w:val="22"/>
        </w:rPr>
        <w:t>Pemeriksaan</w:t>
      </w:r>
      <w:r>
        <w:rPr>
          <w:spacing w:val="-9"/>
          <w:sz w:val="22"/>
        </w:rPr>
        <w:t> </w:t>
      </w:r>
      <w:r>
        <w:rPr>
          <w:sz w:val="22"/>
        </w:rPr>
        <w:t>radiologi</w:t>
      </w:r>
      <w:r>
        <w:rPr>
          <w:spacing w:val="-9"/>
          <w:sz w:val="22"/>
        </w:rPr>
        <w:t> </w:t>
      </w:r>
      <w:r>
        <w:rPr>
          <w:sz w:val="22"/>
        </w:rPr>
        <w:t>menunjukkan</w:t>
      </w:r>
      <w:r>
        <w:rPr>
          <w:spacing w:val="-9"/>
          <w:sz w:val="22"/>
        </w:rPr>
        <w:t> </w:t>
      </w:r>
      <w:r>
        <w:rPr>
          <w:sz w:val="22"/>
        </w:rPr>
        <w:t>pankardiomegali</w:t>
      </w:r>
      <w:r>
        <w:rPr>
          <w:spacing w:val="-9"/>
          <w:sz w:val="22"/>
        </w:rPr>
        <w:t> </w:t>
      </w:r>
      <w:r>
        <w:rPr>
          <w:sz w:val="22"/>
        </w:rPr>
        <w:t>dan</w:t>
      </w:r>
      <w:r>
        <w:rPr>
          <w:spacing w:val="-9"/>
          <w:sz w:val="22"/>
        </w:rPr>
        <w:t> </w:t>
      </w:r>
      <w:r>
        <w:rPr>
          <w:sz w:val="22"/>
        </w:rPr>
        <w:t>adanya edema perifer, mendukung diagnosis CHF dengan komplikasi selulitis. Hasil studi ini menegaskan pentingnya deteksi dini dan pendekatan multidisipliner dalam menangani CHF dengan selulitis. Rekomendasi penanganan mencakup pengelolaan cairan, terapi farmakologis, serta edukasi pasien. Penelitian ini membuka peluang studi lanjutan yang lebih luas untuk pengembangan protokol klinis berbasis bukti.</w:t>
      </w:r>
    </w:p>
    <w:p>
      <w:pPr>
        <w:spacing w:before="252"/>
        <w:ind w:left="140" w:right="143" w:firstLine="0"/>
        <w:jc w:val="left"/>
        <w:rPr>
          <w:sz w:val="22"/>
        </w:rPr>
      </w:pPr>
      <w:r>
        <w:rPr>
          <w:b/>
          <w:sz w:val="22"/>
        </w:rPr>
        <w:t>Kata kunci: </w:t>
      </w:r>
      <w:r>
        <w:rPr>
          <w:sz w:val="22"/>
        </w:rPr>
        <w:t>Gagal jantung kongestif, selulitis, terapi diuretik, antibiotik, edema, pengelolaan </w:t>
      </w:r>
      <w:r>
        <w:rPr>
          <w:spacing w:val="-2"/>
          <w:sz w:val="22"/>
        </w:rPr>
        <w:t>cairan.</w:t>
      </w:r>
    </w:p>
    <w:p>
      <w:pPr>
        <w:spacing w:before="252"/>
        <w:ind w:left="140" w:right="0" w:firstLine="0"/>
        <w:jc w:val="left"/>
        <w:rPr>
          <w:b/>
          <w:i/>
          <w:sz w:val="22"/>
        </w:rPr>
      </w:pPr>
      <w:r>
        <w:rPr>
          <w:b/>
          <w:i/>
          <w:spacing w:val="-2"/>
          <w:sz w:val="22"/>
        </w:rPr>
        <w:t>Abstract</w:t>
      </w:r>
    </w:p>
    <w:p>
      <w:pPr>
        <w:spacing w:line="240" w:lineRule="auto" w:before="1"/>
        <w:ind w:left="707" w:right="140" w:firstLine="0"/>
        <w:jc w:val="both"/>
        <w:rPr>
          <w:i/>
          <w:sz w:val="22"/>
        </w:rPr>
      </w:pPr>
      <w:r>
        <w:rPr>
          <w:i/>
          <w:sz w:val="22"/>
        </w:rPr>
        <w:t>Congestive heart failure (CHF) is often accompanied by peripheral edema, which increases the risk of soft tissue infections such as cellulitis. The mechanism of hypoperfusion and systemic fluid congestion worsens the body's defenses against disease. This</w:t>
      </w:r>
      <w:r>
        <w:rPr>
          <w:i/>
          <w:spacing w:val="-7"/>
          <w:sz w:val="22"/>
        </w:rPr>
        <w:t> </w:t>
      </w:r>
      <w:r>
        <w:rPr>
          <w:i/>
          <w:sz w:val="22"/>
        </w:rPr>
        <w:t>study</w:t>
      </w:r>
      <w:r>
        <w:rPr>
          <w:i/>
          <w:spacing w:val="-8"/>
          <w:sz w:val="22"/>
        </w:rPr>
        <w:t> </w:t>
      </w:r>
      <w:r>
        <w:rPr>
          <w:i/>
          <w:sz w:val="22"/>
        </w:rPr>
        <w:t>aims</w:t>
      </w:r>
      <w:r>
        <w:rPr>
          <w:i/>
          <w:spacing w:val="-7"/>
          <w:sz w:val="22"/>
        </w:rPr>
        <w:t> </w:t>
      </w:r>
      <w:r>
        <w:rPr>
          <w:i/>
          <w:sz w:val="22"/>
        </w:rPr>
        <w:t>to</w:t>
      </w:r>
      <w:r>
        <w:rPr>
          <w:i/>
          <w:spacing w:val="-8"/>
          <w:sz w:val="22"/>
        </w:rPr>
        <w:t> </w:t>
      </w:r>
      <w:r>
        <w:rPr>
          <w:i/>
          <w:sz w:val="22"/>
        </w:rPr>
        <w:t>understand</w:t>
      </w:r>
      <w:r>
        <w:rPr>
          <w:i/>
          <w:spacing w:val="-8"/>
          <w:sz w:val="22"/>
        </w:rPr>
        <w:t> </w:t>
      </w:r>
      <w:r>
        <w:rPr>
          <w:i/>
          <w:sz w:val="22"/>
        </w:rPr>
        <w:t>the</w:t>
      </w:r>
      <w:r>
        <w:rPr>
          <w:i/>
          <w:spacing w:val="-8"/>
          <w:sz w:val="22"/>
        </w:rPr>
        <w:t> </w:t>
      </w:r>
      <w:r>
        <w:rPr>
          <w:i/>
          <w:sz w:val="22"/>
        </w:rPr>
        <w:t>association</w:t>
      </w:r>
      <w:r>
        <w:rPr>
          <w:i/>
          <w:spacing w:val="-8"/>
          <w:sz w:val="22"/>
        </w:rPr>
        <w:t> </w:t>
      </w:r>
      <w:r>
        <w:rPr>
          <w:i/>
          <w:sz w:val="22"/>
        </w:rPr>
        <w:t>between</w:t>
      </w:r>
      <w:r>
        <w:rPr>
          <w:i/>
          <w:spacing w:val="-8"/>
          <w:sz w:val="22"/>
        </w:rPr>
        <w:t> </w:t>
      </w:r>
      <w:r>
        <w:rPr>
          <w:i/>
          <w:sz w:val="22"/>
        </w:rPr>
        <w:t>CHF</w:t>
      </w:r>
      <w:r>
        <w:rPr>
          <w:i/>
          <w:spacing w:val="-8"/>
          <w:sz w:val="22"/>
        </w:rPr>
        <w:t> </w:t>
      </w:r>
      <w:r>
        <w:rPr>
          <w:i/>
          <w:sz w:val="22"/>
        </w:rPr>
        <w:t>and</w:t>
      </w:r>
      <w:r>
        <w:rPr>
          <w:i/>
          <w:spacing w:val="-8"/>
          <w:sz w:val="22"/>
        </w:rPr>
        <w:t> </w:t>
      </w:r>
      <w:r>
        <w:rPr>
          <w:i/>
          <w:sz w:val="22"/>
        </w:rPr>
        <w:t>cellulitis</w:t>
      </w:r>
      <w:r>
        <w:rPr>
          <w:i/>
          <w:spacing w:val="-7"/>
          <w:sz w:val="22"/>
        </w:rPr>
        <w:t> </w:t>
      </w:r>
      <w:r>
        <w:rPr>
          <w:i/>
          <w:sz w:val="22"/>
        </w:rPr>
        <w:t>and</w:t>
      </w:r>
      <w:r>
        <w:rPr>
          <w:i/>
          <w:spacing w:val="-8"/>
          <w:sz w:val="22"/>
        </w:rPr>
        <w:t> </w:t>
      </w:r>
      <w:r>
        <w:rPr>
          <w:i/>
          <w:sz w:val="22"/>
        </w:rPr>
        <w:t>evaluate</w:t>
      </w:r>
      <w:r>
        <w:rPr>
          <w:i/>
          <w:spacing w:val="-8"/>
          <w:sz w:val="22"/>
        </w:rPr>
        <w:t> </w:t>
      </w:r>
      <w:r>
        <w:rPr>
          <w:i/>
          <w:sz w:val="22"/>
        </w:rPr>
        <w:t>the effectiveness of applied therapeutic interventions. The study used a descriptive approach with a case study of a 50-year-old male patient suffering from CHF and lower limb cellulitis. Data was collected through interviews, clinical observations, laboratory examinations, and medical imaging. Combination therapy in the form of diuretics (furosemide), antibiotics (ceftriaxon), and blood pressure management with ramipril, spironolactone, and bisoprolol provided clinically significant improvement within 4 days of treatment. Radiological examination showed pancardiomegaly and the presence of peripheral edema, supporting the diagnosis of CHF with complications of cellulitis. The results of this study confirm the importance of early detection and a multidisciplinary approach in managing CHF with cellulitis. Treatment recommendations include fluid management, pharmacological therapy, and patient education. This research opens up opportunities</w:t>
      </w:r>
      <w:r>
        <w:rPr>
          <w:i/>
          <w:spacing w:val="-7"/>
          <w:sz w:val="22"/>
        </w:rPr>
        <w:t> </w:t>
      </w:r>
      <w:r>
        <w:rPr>
          <w:i/>
          <w:sz w:val="22"/>
        </w:rPr>
        <w:t>for</w:t>
      </w:r>
      <w:r>
        <w:rPr>
          <w:i/>
          <w:spacing w:val="-7"/>
          <w:sz w:val="22"/>
        </w:rPr>
        <w:t> </w:t>
      </w:r>
      <w:r>
        <w:rPr>
          <w:i/>
          <w:sz w:val="22"/>
        </w:rPr>
        <w:t>broader</w:t>
      </w:r>
      <w:r>
        <w:rPr>
          <w:i/>
          <w:spacing w:val="-7"/>
          <w:sz w:val="22"/>
        </w:rPr>
        <w:t> </w:t>
      </w:r>
      <w:r>
        <w:rPr>
          <w:i/>
          <w:sz w:val="22"/>
        </w:rPr>
        <w:t>follow-up</w:t>
      </w:r>
      <w:r>
        <w:rPr>
          <w:i/>
          <w:spacing w:val="-7"/>
          <w:sz w:val="22"/>
        </w:rPr>
        <w:t> </w:t>
      </w:r>
      <w:r>
        <w:rPr>
          <w:i/>
          <w:sz w:val="22"/>
        </w:rPr>
        <w:t>studies</w:t>
      </w:r>
      <w:r>
        <w:rPr>
          <w:i/>
          <w:spacing w:val="-7"/>
          <w:sz w:val="22"/>
        </w:rPr>
        <w:t> </w:t>
      </w:r>
      <w:r>
        <w:rPr>
          <w:i/>
          <w:sz w:val="22"/>
        </w:rPr>
        <w:t>for</w:t>
      </w:r>
      <w:r>
        <w:rPr>
          <w:i/>
          <w:spacing w:val="-7"/>
          <w:sz w:val="22"/>
        </w:rPr>
        <w:t> </w:t>
      </w:r>
      <w:r>
        <w:rPr>
          <w:i/>
          <w:sz w:val="22"/>
        </w:rPr>
        <w:t>the</w:t>
      </w:r>
      <w:r>
        <w:rPr>
          <w:i/>
          <w:spacing w:val="-7"/>
          <w:sz w:val="22"/>
        </w:rPr>
        <w:t> </w:t>
      </w:r>
      <w:r>
        <w:rPr>
          <w:i/>
          <w:sz w:val="22"/>
        </w:rPr>
        <w:t>development</w:t>
      </w:r>
      <w:r>
        <w:rPr>
          <w:i/>
          <w:spacing w:val="-7"/>
          <w:sz w:val="22"/>
        </w:rPr>
        <w:t> </w:t>
      </w:r>
      <w:r>
        <w:rPr>
          <w:i/>
          <w:sz w:val="22"/>
        </w:rPr>
        <w:t>of</w:t>
      </w:r>
      <w:r>
        <w:rPr>
          <w:i/>
          <w:spacing w:val="-7"/>
          <w:sz w:val="22"/>
        </w:rPr>
        <w:t> </w:t>
      </w:r>
      <w:r>
        <w:rPr>
          <w:i/>
          <w:sz w:val="22"/>
        </w:rPr>
        <w:t>evidence-based</w:t>
      </w:r>
      <w:r>
        <w:rPr>
          <w:i/>
          <w:spacing w:val="-7"/>
          <w:sz w:val="22"/>
        </w:rPr>
        <w:t> </w:t>
      </w:r>
      <w:r>
        <w:rPr>
          <w:i/>
          <w:sz w:val="22"/>
        </w:rPr>
        <w:t>clinical </w:t>
      </w:r>
      <w:r>
        <w:rPr>
          <w:i/>
          <w:spacing w:val="-2"/>
          <w:sz w:val="22"/>
        </w:rPr>
        <w:t>protocols.</w:t>
      </w:r>
    </w:p>
    <w:p>
      <w:pPr>
        <w:spacing w:after="0" w:line="240" w:lineRule="auto"/>
        <w:jc w:val="both"/>
        <w:rPr>
          <w:i/>
          <w:sz w:val="22"/>
        </w:rPr>
        <w:sectPr>
          <w:footerReference w:type="default" r:id="rId5"/>
          <w:footerReference w:type="even" r:id="rId6"/>
          <w:type w:val="continuous"/>
          <w:pgSz w:w="11910" w:h="16840"/>
          <w:pgMar w:header="0" w:footer="1000" w:top="1620" w:bottom="1180" w:left="1559" w:right="1559"/>
          <w:pgNumType w:start="4895"/>
        </w:sectPr>
      </w:pPr>
    </w:p>
    <w:p>
      <w:pPr>
        <w:spacing w:before="81"/>
        <w:ind w:left="140" w:right="143" w:firstLine="0"/>
        <w:jc w:val="left"/>
        <w:rPr>
          <w:i/>
          <w:sz w:val="22"/>
        </w:rPr>
      </w:pPr>
      <w:r>
        <w:rPr>
          <w:b/>
          <w:i/>
          <w:sz w:val="22"/>
        </w:rPr>
        <w:t>Keywords:</w:t>
      </w:r>
      <w:r>
        <w:rPr>
          <w:b/>
          <w:i/>
          <w:spacing w:val="76"/>
          <w:sz w:val="22"/>
        </w:rPr>
        <w:t> </w:t>
      </w:r>
      <w:r>
        <w:rPr>
          <w:i/>
          <w:sz w:val="22"/>
        </w:rPr>
        <w:t>Congestive</w:t>
      </w:r>
      <w:r>
        <w:rPr>
          <w:i/>
          <w:spacing w:val="77"/>
          <w:sz w:val="22"/>
        </w:rPr>
        <w:t> </w:t>
      </w:r>
      <w:r>
        <w:rPr>
          <w:i/>
          <w:sz w:val="22"/>
        </w:rPr>
        <w:t>heart</w:t>
      </w:r>
      <w:r>
        <w:rPr>
          <w:i/>
          <w:spacing w:val="77"/>
          <w:sz w:val="22"/>
        </w:rPr>
        <w:t> </w:t>
      </w:r>
      <w:r>
        <w:rPr>
          <w:i/>
          <w:sz w:val="22"/>
        </w:rPr>
        <w:t>failure,</w:t>
      </w:r>
      <w:r>
        <w:rPr>
          <w:i/>
          <w:spacing w:val="77"/>
          <w:sz w:val="22"/>
        </w:rPr>
        <w:t> </w:t>
      </w:r>
      <w:r>
        <w:rPr>
          <w:i/>
          <w:sz w:val="22"/>
        </w:rPr>
        <w:t>cellulitis,</w:t>
      </w:r>
      <w:r>
        <w:rPr>
          <w:i/>
          <w:spacing w:val="77"/>
          <w:sz w:val="22"/>
        </w:rPr>
        <w:t> </w:t>
      </w:r>
      <w:r>
        <w:rPr>
          <w:i/>
          <w:sz w:val="22"/>
        </w:rPr>
        <w:t>diuretic</w:t>
      </w:r>
      <w:r>
        <w:rPr>
          <w:i/>
          <w:spacing w:val="77"/>
          <w:sz w:val="22"/>
        </w:rPr>
        <w:t> </w:t>
      </w:r>
      <w:r>
        <w:rPr>
          <w:i/>
          <w:sz w:val="22"/>
        </w:rPr>
        <w:t>therapy,</w:t>
      </w:r>
      <w:r>
        <w:rPr>
          <w:i/>
          <w:spacing w:val="77"/>
          <w:sz w:val="22"/>
        </w:rPr>
        <w:t> </w:t>
      </w:r>
      <w:r>
        <w:rPr>
          <w:i/>
          <w:sz w:val="22"/>
        </w:rPr>
        <w:t>antibiotics,</w:t>
      </w:r>
      <w:r>
        <w:rPr>
          <w:i/>
          <w:spacing w:val="77"/>
          <w:sz w:val="22"/>
        </w:rPr>
        <w:t> </w:t>
      </w:r>
      <w:r>
        <w:rPr>
          <w:i/>
          <w:sz w:val="22"/>
        </w:rPr>
        <w:t>edema,</w:t>
      </w:r>
      <w:r>
        <w:rPr>
          <w:i/>
          <w:spacing w:val="77"/>
          <w:sz w:val="22"/>
        </w:rPr>
        <w:t> </w:t>
      </w:r>
      <w:r>
        <w:rPr>
          <w:i/>
          <w:sz w:val="22"/>
        </w:rPr>
        <w:t>fluid </w:t>
      </w:r>
      <w:r>
        <w:rPr>
          <w:i/>
          <w:spacing w:val="-2"/>
          <w:sz w:val="22"/>
        </w:rPr>
        <w:t>management.</w:t>
      </w:r>
    </w:p>
    <w:p>
      <w:pPr>
        <w:pStyle w:val="BodyText"/>
        <w:ind w:left="0"/>
        <w:rPr>
          <w:i/>
          <w:sz w:val="22"/>
        </w:rPr>
      </w:pPr>
    </w:p>
    <w:p>
      <w:pPr>
        <w:pStyle w:val="BodyText"/>
        <w:spacing w:before="88"/>
        <w:ind w:left="0"/>
        <w:rPr>
          <w:i/>
          <w:sz w:val="22"/>
        </w:rPr>
      </w:pPr>
    </w:p>
    <w:p>
      <w:pPr>
        <w:pStyle w:val="Heading1"/>
      </w:pPr>
      <w:r>
        <w:rPr>
          <w:spacing w:val="-2"/>
        </w:rPr>
        <w:t>Pendahuluan</w:t>
      </w:r>
    </w:p>
    <w:p>
      <w:pPr>
        <w:pStyle w:val="BodyText"/>
        <w:spacing w:line="276" w:lineRule="auto" w:before="41"/>
        <w:ind w:right="143" w:firstLine="720"/>
        <w:jc w:val="both"/>
      </w:pPr>
      <w:r>
        <w:rPr/>
        <w:t>Gagal</w:t>
      </w:r>
      <w:r>
        <w:rPr>
          <w:spacing w:val="-15"/>
        </w:rPr>
        <w:t> </w:t>
      </w:r>
      <w:r>
        <w:rPr/>
        <w:t>jantung</w:t>
      </w:r>
      <w:r>
        <w:rPr>
          <w:spacing w:val="-15"/>
        </w:rPr>
        <w:t> </w:t>
      </w:r>
      <w:r>
        <w:rPr/>
        <w:t>kongestif</w:t>
      </w:r>
      <w:r>
        <w:rPr>
          <w:spacing w:val="-15"/>
        </w:rPr>
        <w:t> </w:t>
      </w:r>
      <w:r>
        <w:rPr/>
        <w:t>(CHF)</w:t>
      </w:r>
      <w:r>
        <w:rPr>
          <w:spacing w:val="-15"/>
        </w:rPr>
        <w:t> </w:t>
      </w:r>
      <w:r>
        <w:rPr/>
        <w:t>merupakan</w:t>
      </w:r>
      <w:r>
        <w:rPr>
          <w:spacing w:val="-15"/>
        </w:rPr>
        <w:t> </w:t>
      </w:r>
      <w:r>
        <w:rPr/>
        <w:t>salah</w:t>
      </w:r>
      <w:r>
        <w:rPr>
          <w:spacing w:val="-15"/>
        </w:rPr>
        <w:t> </w:t>
      </w:r>
      <w:r>
        <w:rPr/>
        <w:t>satu</w:t>
      </w:r>
      <w:r>
        <w:rPr>
          <w:spacing w:val="-15"/>
        </w:rPr>
        <w:t> </w:t>
      </w:r>
      <w:r>
        <w:rPr/>
        <w:t>kondisi</w:t>
      </w:r>
      <w:r>
        <w:rPr>
          <w:spacing w:val="-15"/>
        </w:rPr>
        <w:t> </w:t>
      </w:r>
      <w:r>
        <w:rPr/>
        <w:t>kardiovaskular</w:t>
      </w:r>
      <w:r>
        <w:rPr>
          <w:spacing w:val="-15"/>
        </w:rPr>
        <w:t> </w:t>
      </w:r>
      <w:r>
        <w:rPr/>
        <w:t>yang menyebabkan angka morbiditas dan mortalitas tinggi (Firly Rahmatiana &amp; Hertuida Clara, 2020; Martanti, 2015; Restiani et al., 2023). Penyakit ini ditandai oleh ketidakmampuan jantung untuk memompa darah secara efektif, yang mengarah pada kongesti cairan dalam tubuh. Salah satu komplikasi yang sering muncul adalah selulitis pada ekstremitas bawah akibat gangguan sirkulasi dan edema kronis (Djausal, 2016; Lestari, 2015; Mitia Eka Wati et al., 2020; Rahmadhani, 2020; Zhou et al., 2019).</w:t>
      </w:r>
    </w:p>
    <w:p>
      <w:pPr>
        <w:pStyle w:val="BodyText"/>
        <w:spacing w:line="276" w:lineRule="auto"/>
        <w:ind w:right="142" w:firstLine="720"/>
        <w:jc w:val="both"/>
      </w:pPr>
      <w:r>
        <w:rPr/>
        <w:t>CHF merupakan penyebab utama rawat inap pada pasien dengan penyakit kardiovaskular dan memiliki tingkat kekambuhan yang tinggi (Maulidta, 2015; Tanzila et al., 2022). Banyak faktor yang berkontribusi terhadap perkembangan CHF, termasuk hipertensi yang tidak terkontrol, penyakit arteri koroner, dan gangguan katup jantung. Selain itu, CHF dapat menyebabkan disfungsi organ lainnya, termasuk ginjal dan hati, yang memperburuk prognosis pasien (Agustina et al., 2017; Murda et al., 2023; Oktaviani, 2019; Pudiarifanti, 2015; Pudiarifanti et al., 2015).</w:t>
      </w:r>
    </w:p>
    <w:p>
      <w:pPr>
        <w:pStyle w:val="BodyText"/>
        <w:spacing w:line="276" w:lineRule="auto" w:before="1"/>
        <w:ind w:right="143" w:firstLine="720"/>
        <w:jc w:val="both"/>
      </w:pPr>
      <w:r>
        <w:rPr/>
        <w:t>Penelitian ini memiliki beberapa pertanyaan utama, termasuk bagaimana mekanisme yang menghubungkan CHF dan selulitis, faktor risiko yang memperburuk kondisi pasien, serta bagaimana strategi penatalaksanaan yang optimal dapat diterapkan untuk meningkatkan prognosis pasien. Salah satu faktor penting dalam CHF adalah peningkatan volume cairan dalam tubuh yang menyebabkan edema, yang jika tidak terkontrol dapat memicu infeksi jaringan lunak seperti selulitis.</w:t>
      </w:r>
    </w:p>
    <w:p>
      <w:pPr>
        <w:pStyle w:val="BodyText"/>
        <w:spacing w:line="276" w:lineRule="auto" w:before="2"/>
        <w:ind w:right="142" w:firstLine="720"/>
        <w:jc w:val="both"/>
      </w:pPr>
      <w:r>
        <w:rPr/>
        <w:t>Penelitian ini bertujuan untuk memahami mekanisme terjadinya selulitis pada pasien dengan gagal jantung kongestif (CHF), mengevaluasi efektivitas terapi yang diterapkan, serta mengidentifikasi faktor risiko yang berkontribusi terhadap kondisi tersebut.</w:t>
      </w:r>
      <w:r>
        <w:rPr>
          <w:spacing w:val="-8"/>
        </w:rPr>
        <w:t> </w:t>
      </w:r>
      <w:r>
        <w:rPr/>
        <w:t>Fokus</w:t>
      </w:r>
      <w:r>
        <w:rPr>
          <w:spacing w:val="-8"/>
        </w:rPr>
        <w:t> </w:t>
      </w:r>
      <w:r>
        <w:rPr/>
        <w:t>utama</w:t>
      </w:r>
      <w:r>
        <w:rPr>
          <w:spacing w:val="-8"/>
        </w:rPr>
        <w:t> </w:t>
      </w:r>
      <w:r>
        <w:rPr/>
        <w:t>penelitian</w:t>
      </w:r>
      <w:r>
        <w:rPr>
          <w:spacing w:val="-8"/>
        </w:rPr>
        <w:t> </w:t>
      </w:r>
      <w:r>
        <w:rPr/>
        <w:t>adalah</w:t>
      </w:r>
      <w:r>
        <w:rPr>
          <w:spacing w:val="-8"/>
        </w:rPr>
        <w:t> </w:t>
      </w:r>
      <w:r>
        <w:rPr/>
        <w:t>menilai</w:t>
      </w:r>
      <w:r>
        <w:rPr>
          <w:spacing w:val="-8"/>
        </w:rPr>
        <w:t> </w:t>
      </w:r>
      <w:r>
        <w:rPr/>
        <w:t>intervensi</w:t>
      </w:r>
      <w:r>
        <w:rPr>
          <w:spacing w:val="-8"/>
        </w:rPr>
        <w:t> </w:t>
      </w:r>
      <w:r>
        <w:rPr/>
        <w:t>terapeutik</w:t>
      </w:r>
      <w:r>
        <w:rPr>
          <w:spacing w:val="-8"/>
        </w:rPr>
        <w:t> </w:t>
      </w:r>
      <w:r>
        <w:rPr/>
        <w:t>yang</w:t>
      </w:r>
      <w:r>
        <w:rPr>
          <w:spacing w:val="-8"/>
        </w:rPr>
        <w:t> </w:t>
      </w:r>
      <w:r>
        <w:rPr/>
        <w:t>paling</w:t>
      </w:r>
      <w:r>
        <w:rPr>
          <w:spacing w:val="-8"/>
        </w:rPr>
        <w:t> </w:t>
      </w:r>
      <w:r>
        <w:rPr/>
        <w:t>efektif, termasuk pemilihan diuretik, antibiotik, dan terapi pendukung lainnya guna mencegah komplikasi lebih lanjut. Dengan pendekatan komprehensif, studi ini diharapkan memberikan</w:t>
      </w:r>
      <w:r>
        <w:rPr>
          <w:spacing w:val="-15"/>
        </w:rPr>
        <w:t> </w:t>
      </w:r>
      <w:r>
        <w:rPr/>
        <w:t>rekomendasi</w:t>
      </w:r>
      <w:r>
        <w:rPr>
          <w:spacing w:val="-15"/>
        </w:rPr>
        <w:t> </w:t>
      </w:r>
      <w:r>
        <w:rPr/>
        <w:t>klinis</w:t>
      </w:r>
      <w:r>
        <w:rPr>
          <w:spacing w:val="-15"/>
        </w:rPr>
        <w:t> </w:t>
      </w:r>
      <w:r>
        <w:rPr/>
        <w:t>spesifik</w:t>
      </w:r>
      <w:r>
        <w:rPr>
          <w:spacing w:val="-15"/>
        </w:rPr>
        <w:t> </w:t>
      </w:r>
      <w:r>
        <w:rPr/>
        <w:t>dan</w:t>
      </w:r>
      <w:r>
        <w:rPr>
          <w:spacing w:val="-15"/>
        </w:rPr>
        <w:t> </w:t>
      </w:r>
      <w:r>
        <w:rPr/>
        <w:t>menjadi</w:t>
      </w:r>
      <w:r>
        <w:rPr>
          <w:spacing w:val="-15"/>
        </w:rPr>
        <w:t> </w:t>
      </w:r>
      <w:r>
        <w:rPr/>
        <w:t>dasar</w:t>
      </w:r>
      <w:r>
        <w:rPr>
          <w:spacing w:val="-15"/>
        </w:rPr>
        <w:t> </w:t>
      </w:r>
      <w:r>
        <w:rPr/>
        <w:t>bagi</w:t>
      </w:r>
      <w:r>
        <w:rPr>
          <w:spacing w:val="-15"/>
        </w:rPr>
        <w:t> </w:t>
      </w:r>
      <w:r>
        <w:rPr/>
        <w:t>pengembangan</w:t>
      </w:r>
      <w:r>
        <w:rPr>
          <w:spacing w:val="-15"/>
        </w:rPr>
        <w:t> </w:t>
      </w:r>
      <w:r>
        <w:rPr/>
        <w:t>pedoman penanganan CHF dengan komplikasi selulitis. Hasil penelitian ini diharapkan memberi kontribusi pada peningkatan pemahaman tenaga medis, efisiensi kebijakan kesehatan, edukasi pasien, serta membuka peluang studi lanjutan terkait mekanisme molekuler dan pengembangan terapi baru yang lebih efektif.</w:t>
      </w:r>
    </w:p>
    <w:p>
      <w:pPr>
        <w:pStyle w:val="BodyText"/>
        <w:spacing w:line="276" w:lineRule="auto"/>
        <w:ind w:right="142" w:firstLine="720"/>
        <w:jc w:val="both"/>
      </w:pPr>
      <w:r>
        <w:rPr>
          <w:spacing w:val="-2"/>
        </w:rPr>
        <w:t>Penelitian ini menghadirkan kebaruan melalui analisis spesifik terhadap hubungan </w:t>
      </w:r>
      <w:r>
        <w:rPr/>
        <w:t>klinis</w:t>
      </w:r>
      <w:r>
        <w:rPr>
          <w:spacing w:val="-12"/>
        </w:rPr>
        <w:t> </w:t>
      </w:r>
      <w:r>
        <w:rPr/>
        <w:t>antara</w:t>
      </w:r>
      <w:r>
        <w:rPr>
          <w:spacing w:val="-12"/>
        </w:rPr>
        <w:t> </w:t>
      </w:r>
      <w:r>
        <w:rPr/>
        <w:t>gagal</w:t>
      </w:r>
      <w:r>
        <w:rPr>
          <w:spacing w:val="-12"/>
        </w:rPr>
        <w:t> </w:t>
      </w:r>
      <w:r>
        <w:rPr/>
        <w:t>jantung</w:t>
      </w:r>
      <w:r>
        <w:rPr>
          <w:spacing w:val="-12"/>
        </w:rPr>
        <w:t> </w:t>
      </w:r>
      <w:r>
        <w:rPr/>
        <w:t>kongestif</w:t>
      </w:r>
      <w:r>
        <w:rPr>
          <w:spacing w:val="-12"/>
        </w:rPr>
        <w:t> </w:t>
      </w:r>
      <w:r>
        <w:rPr/>
        <w:t>(CHF)</w:t>
      </w:r>
      <w:r>
        <w:rPr>
          <w:spacing w:val="-12"/>
        </w:rPr>
        <w:t> </w:t>
      </w:r>
      <w:r>
        <w:rPr/>
        <w:t>dan</w:t>
      </w:r>
      <w:r>
        <w:rPr>
          <w:spacing w:val="-12"/>
        </w:rPr>
        <w:t> </w:t>
      </w:r>
      <w:r>
        <w:rPr/>
        <w:t>selulitis,</w:t>
      </w:r>
      <w:r>
        <w:rPr>
          <w:spacing w:val="-12"/>
        </w:rPr>
        <w:t> </w:t>
      </w:r>
      <w:r>
        <w:rPr/>
        <w:t>suatu</w:t>
      </w:r>
      <w:r>
        <w:rPr>
          <w:spacing w:val="-12"/>
        </w:rPr>
        <w:t> </w:t>
      </w:r>
      <w:r>
        <w:rPr/>
        <w:t>aspek</w:t>
      </w:r>
      <w:r>
        <w:rPr>
          <w:spacing w:val="-12"/>
        </w:rPr>
        <w:t> </w:t>
      </w:r>
      <w:r>
        <w:rPr/>
        <w:t>yang</w:t>
      </w:r>
      <w:r>
        <w:rPr>
          <w:spacing w:val="-12"/>
        </w:rPr>
        <w:t> </w:t>
      </w:r>
      <w:r>
        <w:rPr/>
        <w:t>jarang</w:t>
      </w:r>
      <w:r>
        <w:rPr>
          <w:spacing w:val="-12"/>
        </w:rPr>
        <w:t> </w:t>
      </w:r>
      <w:r>
        <w:rPr/>
        <w:t>dibahas secara</w:t>
      </w:r>
      <w:r>
        <w:rPr>
          <w:spacing w:val="-15"/>
        </w:rPr>
        <w:t> </w:t>
      </w:r>
      <w:r>
        <w:rPr/>
        <w:t>mendalam</w:t>
      </w:r>
      <w:r>
        <w:rPr>
          <w:spacing w:val="-15"/>
        </w:rPr>
        <w:t> </w:t>
      </w:r>
      <w:r>
        <w:rPr/>
        <w:t>dalam</w:t>
      </w:r>
      <w:r>
        <w:rPr>
          <w:spacing w:val="-15"/>
        </w:rPr>
        <w:t> </w:t>
      </w:r>
      <w:r>
        <w:rPr/>
        <w:t>studi</w:t>
      </w:r>
      <w:r>
        <w:rPr>
          <w:spacing w:val="-15"/>
        </w:rPr>
        <w:t> </w:t>
      </w:r>
      <w:r>
        <w:rPr/>
        <w:t>sebelumnya.</w:t>
      </w:r>
      <w:r>
        <w:rPr>
          <w:spacing w:val="-15"/>
        </w:rPr>
        <w:t> </w:t>
      </w:r>
      <w:r>
        <w:rPr/>
        <w:t>Tidak</w:t>
      </w:r>
      <w:r>
        <w:rPr>
          <w:spacing w:val="-15"/>
        </w:rPr>
        <w:t> </w:t>
      </w:r>
      <w:r>
        <w:rPr/>
        <w:t>seperti</w:t>
      </w:r>
      <w:r>
        <w:rPr>
          <w:spacing w:val="-15"/>
        </w:rPr>
        <w:t> </w:t>
      </w:r>
      <w:r>
        <w:rPr/>
        <w:t>studi-studi</w:t>
      </w:r>
      <w:r>
        <w:rPr>
          <w:spacing w:val="-15"/>
        </w:rPr>
        <w:t> </w:t>
      </w:r>
      <w:r>
        <w:rPr/>
        <w:t>terdahulu</w:t>
      </w:r>
      <w:r>
        <w:rPr>
          <w:spacing w:val="-15"/>
        </w:rPr>
        <w:t> </w:t>
      </w:r>
      <w:r>
        <w:rPr/>
        <w:t>yang</w:t>
      </w:r>
      <w:r>
        <w:rPr>
          <w:spacing w:val="-15"/>
        </w:rPr>
        <w:t> </w:t>
      </w:r>
      <w:r>
        <w:rPr/>
        <w:t>hanya memfokuskan pada manajemen CHF atau infeksi jaringan lunak secara terpisah (lihat misalnya pendekatan terapi tunggal pada CHF oleh Anderson et al. atau pengelolaan selulitis tanpa melihat konteks penyakit kardiovaskular oleh Rahim et al.), penelitian ini secara</w:t>
      </w:r>
      <w:r>
        <w:rPr>
          <w:spacing w:val="65"/>
        </w:rPr>
        <w:t> </w:t>
      </w:r>
      <w:r>
        <w:rPr/>
        <w:t>eksplisit</w:t>
      </w:r>
      <w:r>
        <w:rPr>
          <w:spacing w:val="67"/>
        </w:rPr>
        <w:t> </w:t>
      </w:r>
      <w:r>
        <w:rPr/>
        <w:t>menyoroti</w:t>
      </w:r>
      <w:r>
        <w:rPr>
          <w:spacing w:val="67"/>
        </w:rPr>
        <w:t> </w:t>
      </w:r>
      <w:r>
        <w:rPr/>
        <w:t>pentingnya</w:t>
      </w:r>
      <w:r>
        <w:rPr>
          <w:spacing w:val="67"/>
        </w:rPr>
        <w:t> </w:t>
      </w:r>
      <w:r>
        <w:rPr/>
        <w:t>pendekatan</w:t>
      </w:r>
      <w:r>
        <w:rPr>
          <w:spacing w:val="67"/>
        </w:rPr>
        <w:t> </w:t>
      </w:r>
      <w:r>
        <w:rPr/>
        <w:t>multidisipliner</w:t>
      </w:r>
      <w:r>
        <w:rPr>
          <w:spacing w:val="67"/>
        </w:rPr>
        <w:t> </w:t>
      </w:r>
      <w:r>
        <w:rPr/>
        <w:t>dalam</w:t>
      </w:r>
      <w:r>
        <w:rPr>
          <w:spacing w:val="67"/>
        </w:rPr>
        <w:t> </w:t>
      </w:r>
      <w:r>
        <w:rPr>
          <w:spacing w:val="-2"/>
        </w:rPr>
        <w:t>menangani</w:t>
      </w:r>
    </w:p>
    <w:p>
      <w:pPr>
        <w:pStyle w:val="BodyText"/>
        <w:spacing w:after="0" w:line="276" w:lineRule="auto"/>
        <w:jc w:val="both"/>
        <w:sectPr>
          <w:headerReference w:type="even" r:id="rId8"/>
          <w:headerReference w:type="default" r:id="rId9"/>
          <w:pgSz w:w="11910" w:h="16840"/>
          <w:pgMar w:header="730" w:footer="0" w:top="1600" w:bottom="1160" w:left="1559" w:right="1559"/>
        </w:sectPr>
      </w:pPr>
    </w:p>
    <w:p>
      <w:pPr>
        <w:pStyle w:val="BodyText"/>
        <w:spacing w:line="276" w:lineRule="auto" w:before="82"/>
        <w:ind w:right="142"/>
        <w:jc w:val="both"/>
      </w:pPr>
      <w:r>
        <w:rPr/>
        <w:t>pasien CHF yang mengalami komplikasi infeksi jaringan lunak. Dengan menganalisis efektivitas kombinasi terapi—termasuk diuretik, antibiotik, dan pengelolaan tekanan darah—studi ini menunjukkan hasil klinis yang signifikan dalam waktu perawatan yang singkat. Hal ini memberikan dasar baru bagi pengembangan protokol klinis yang terintegrasi dan berbasis bukti dalam penatalaksanaan pasien CHF dengan selulitis.</w:t>
      </w:r>
    </w:p>
    <w:p>
      <w:pPr>
        <w:pStyle w:val="BodyText"/>
        <w:spacing w:before="42"/>
        <w:ind w:left="0"/>
      </w:pPr>
    </w:p>
    <w:p>
      <w:pPr>
        <w:pStyle w:val="Heading1"/>
      </w:pPr>
      <w:r>
        <w:rPr>
          <w:spacing w:val="-2"/>
        </w:rPr>
        <w:t>Metode</w:t>
      </w:r>
    </w:p>
    <w:p>
      <w:pPr>
        <w:pStyle w:val="BodyText"/>
        <w:spacing w:line="276" w:lineRule="auto" w:before="41"/>
        <w:ind w:right="142" w:firstLine="720"/>
        <w:jc w:val="both"/>
      </w:pPr>
      <w:r>
        <w:rPr/>
        <w:t>Penelitian ini menggunakan pendekatan deskriptif studi kasus yang dilakukan di rumah sakit X dengan subjek seorang pasien laki-laki berusia 50 tahun yang mengalami gagal jantung kongestif (CHF) dan selulitis tungkai bawah. Data diperoleh melalui wawancara dengan pasien dan tenaga medis, observasi kondisi klinis pasien, serta hasil pemeriksaan laboratorium dan radiologi. Penelitian ini menyoroti perkembangan gejala, respons</w:t>
      </w:r>
      <w:r>
        <w:rPr>
          <w:spacing w:val="-7"/>
        </w:rPr>
        <w:t> </w:t>
      </w:r>
      <w:r>
        <w:rPr/>
        <w:t>terhadap</w:t>
      </w:r>
      <w:r>
        <w:rPr>
          <w:spacing w:val="-7"/>
        </w:rPr>
        <w:t> </w:t>
      </w:r>
      <w:r>
        <w:rPr/>
        <w:t>terapi,</w:t>
      </w:r>
      <w:r>
        <w:rPr>
          <w:spacing w:val="-7"/>
        </w:rPr>
        <w:t> </w:t>
      </w:r>
      <w:r>
        <w:rPr/>
        <w:t>dan</w:t>
      </w:r>
      <w:r>
        <w:rPr>
          <w:spacing w:val="-7"/>
        </w:rPr>
        <w:t> </w:t>
      </w:r>
      <w:r>
        <w:rPr/>
        <w:t>potensi</w:t>
      </w:r>
      <w:r>
        <w:rPr>
          <w:spacing w:val="-7"/>
        </w:rPr>
        <w:t> </w:t>
      </w:r>
      <w:r>
        <w:rPr/>
        <w:t>komplikasi</w:t>
      </w:r>
      <w:r>
        <w:rPr>
          <w:spacing w:val="-7"/>
        </w:rPr>
        <w:t> </w:t>
      </w:r>
      <w:r>
        <w:rPr/>
        <w:t>yang</w:t>
      </w:r>
      <w:r>
        <w:rPr>
          <w:spacing w:val="-7"/>
        </w:rPr>
        <w:t> </w:t>
      </w:r>
      <w:r>
        <w:rPr/>
        <w:t>muncul.</w:t>
      </w:r>
      <w:r>
        <w:rPr>
          <w:spacing w:val="-7"/>
        </w:rPr>
        <w:t> </w:t>
      </w:r>
      <w:r>
        <w:rPr/>
        <w:t>Pemeriksaan</w:t>
      </w:r>
      <w:r>
        <w:rPr>
          <w:spacing w:val="-7"/>
        </w:rPr>
        <w:t> </w:t>
      </w:r>
      <w:r>
        <w:rPr/>
        <w:t>laboratorium mencakup evaluasi darah, fungsi ginjal, dan indikator infeksi, sementara pencitraan digunakan</w:t>
      </w:r>
      <w:r>
        <w:rPr>
          <w:spacing w:val="-15"/>
        </w:rPr>
        <w:t> </w:t>
      </w:r>
      <w:r>
        <w:rPr/>
        <w:t>untuk</w:t>
      </w:r>
      <w:r>
        <w:rPr>
          <w:spacing w:val="-15"/>
        </w:rPr>
        <w:t> </w:t>
      </w:r>
      <w:r>
        <w:rPr/>
        <w:t>menilai</w:t>
      </w:r>
      <w:r>
        <w:rPr>
          <w:spacing w:val="-15"/>
        </w:rPr>
        <w:t> </w:t>
      </w:r>
      <w:r>
        <w:rPr/>
        <w:t>kondisi</w:t>
      </w:r>
      <w:r>
        <w:rPr>
          <w:spacing w:val="-15"/>
        </w:rPr>
        <w:t> </w:t>
      </w:r>
      <w:r>
        <w:rPr/>
        <w:t>paru</w:t>
      </w:r>
      <w:r>
        <w:rPr>
          <w:spacing w:val="-15"/>
        </w:rPr>
        <w:t> </w:t>
      </w:r>
      <w:r>
        <w:rPr/>
        <w:t>dan</w:t>
      </w:r>
      <w:r>
        <w:rPr>
          <w:spacing w:val="-15"/>
        </w:rPr>
        <w:t> </w:t>
      </w:r>
      <w:r>
        <w:rPr/>
        <w:t>jaringan</w:t>
      </w:r>
      <w:r>
        <w:rPr>
          <w:spacing w:val="-15"/>
        </w:rPr>
        <w:t> </w:t>
      </w:r>
      <w:r>
        <w:rPr/>
        <w:t>lunak.</w:t>
      </w:r>
      <w:r>
        <w:rPr>
          <w:spacing w:val="-15"/>
        </w:rPr>
        <w:t> </w:t>
      </w:r>
      <w:r>
        <w:rPr/>
        <w:t>Analisis</w:t>
      </w:r>
      <w:r>
        <w:rPr>
          <w:spacing w:val="-15"/>
        </w:rPr>
        <w:t> </w:t>
      </w:r>
      <w:r>
        <w:rPr/>
        <w:t>dilakukan</w:t>
      </w:r>
      <w:r>
        <w:rPr>
          <w:spacing w:val="-15"/>
        </w:rPr>
        <w:t> </w:t>
      </w:r>
      <w:r>
        <w:rPr/>
        <w:t>secara</w:t>
      </w:r>
      <w:r>
        <w:rPr>
          <w:spacing w:val="-15"/>
        </w:rPr>
        <w:t> </w:t>
      </w:r>
      <w:r>
        <w:rPr/>
        <w:t>klinis untuk menilai keterkaitan CHF dengan selulitis serta efektivitas terapi yang diberikan, dan</w:t>
      </w:r>
      <w:r>
        <w:rPr>
          <w:spacing w:val="-12"/>
        </w:rPr>
        <w:t> </w:t>
      </w:r>
      <w:r>
        <w:rPr/>
        <w:t>dibandingkan</w:t>
      </w:r>
      <w:r>
        <w:rPr>
          <w:spacing w:val="-12"/>
        </w:rPr>
        <w:t> </w:t>
      </w:r>
      <w:r>
        <w:rPr/>
        <w:t>dengan</w:t>
      </w:r>
      <w:r>
        <w:rPr>
          <w:spacing w:val="-12"/>
        </w:rPr>
        <w:t> </w:t>
      </w:r>
      <w:r>
        <w:rPr/>
        <w:t>literatur</w:t>
      </w:r>
      <w:r>
        <w:rPr>
          <w:spacing w:val="-12"/>
        </w:rPr>
        <w:t> </w:t>
      </w:r>
      <w:r>
        <w:rPr/>
        <w:t>medis</w:t>
      </w:r>
      <w:r>
        <w:rPr>
          <w:spacing w:val="-12"/>
        </w:rPr>
        <w:t> </w:t>
      </w:r>
      <w:r>
        <w:rPr/>
        <w:t>guna</w:t>
      </w:r>
      <w:r>
        <w:rPr>
          <w:spacing w:val="-12"/>
        </w:rPr>
        <w:t> </w:t>
      </w:r>
      <w:r>
        <w:rPr/>
        <w:t>menyusun</w:t>
      </w:r>
      <w:r>
        <w:rPr>
          <w:spacing w:val="-12"/>
        </w:rPr>
        <w:t> </w:t>
      </w:r>
      <w:r>
        <w:rPr/>
        <w:t>rekomendasi</w:t>
      </w:r>
      <w:r>
        <w:rPr>
          <w:spacing w:val="-12"/>
        </w:rPr>
        <w:t> </w:t>
      </w:r>
      <w:r>
        <w:rPr/>
        <w:t>penanganan</w:t>
      </w:r>
      <w:r>
        <w:rPr>
          <w:spacing w:val="-12"/>
        </w:rPr>
        <w:t> </w:t>
      </w:r>
      <w:r>
        <w:rPr/>
        <w:t>kasus </w:t>
      </w:r>
      <w:r>
        <w:rPr>
          <w:spacing w:val="-2"/>
        </w:rPr>
        <w:t>serupa.</w:t>
      </w:r>
    </w:p>
    <w:p>
      <w:pPr>
        <w:pStyle w:val="BodyText"/>
        <w:spacing w:before="44"/>
        <w:ind w:left="0"/>
      </w:pPr>
    </w:p>
    <w:p>
      <w:pPr>
        <w:pStyle w:val="Heading1"/>
        <w:jc w:val="both"/>
      </w:pPr>
      <w:r>
        <w:rPr/>
        <w:t>Hasil</w:t>
      </w:r>
      <w:r>
        <w:rPr>
          <w:spacing w:val="-1"/>
        </w:rPr>
        <w:t> </w:t>
      </w:r>
      <w:r>
        <w:rPr/>
        <w:t>dan</w:t>
      </w:r>
      <w:r>
        <w:rPr>
          <w:spacing w:val="-1"/>
        </w:rPr>
        <w:t> </w:t>
      </w:r>
      <w:r>
        <w:rPr>
          <w:spacing w:val="-2"/>
        </w:rPr>
        <w:t>Pembahasan</w:t>
      </w:r>
    </w:p>
    <w:p>
      <w:pPr>
        <w:pStyle w:val="BodyText"/>
        <w:spacing w:line="276" w:lineRule="auto" w:before="41"/>
        <w:ind w:right="142" w:firstLine="720"/>
        <w:jc w:val="both"/>
      </w:pPr>
      <w:r>
        <w:rPr/>
        <w:t>Seorang laki-laki berusia 50 tahun datang dengan keluhan sesak nafas sejak 1 minggu lalu. Keluhan sesak disertai dengan batuk berdahak berwarna putih. Pasien juga mengeluh</w:t>
      </w:r>
      <w:r>
        <w:rPr>
          <w:spacing w:val="-14"/>
        </w:rPr>
        <w:t> </w:t>
      </w:r>
      <w:r>
        <w:rPr/>
        <w:t>kedua</w:t>
      </w:r>
      <w:r>
        <w:rPr>
          <w:spacing w:val="-14"/>
        </w:rPr>
        <w:t> </w:t>
      </w:r>
      <w:r>
        <w:rPr/>
        <w:t>kaki</w:t>
      </w:r>
      <w:r>
        <w:rPr>
          <w:spacing w:val="-14"/>
        </w:rPr>
        <w:t> </w:t>
      </w:r>
      <w:r>
        <w:rPr/>
        <w:t>bengkak</w:t>
      </w:r>
      <w:r>
        <w:rPr>
          <w:spacing w:val="-14"/>
        </w:rPr>
        <w:t> </w:t>
      </w:r>
      <w:r>
        <w:rPr/>
        <w:t>sejak</w:t>
      </w:r>
      <w:r>
        <w:rPr>
          <w:spacing w:val="-14"/>
        </w:rPr>
        <w:t> </w:t>
      </w:r>
      <w:r>
        <w:rPr/>
        <w:t>1</w:t>
      </w:r>
      <w:r>
        <w:rPr>
          <w:spacing w:val="-14"/>
        </w:rPr>
        <w:t> </w:t>
      </w:r>
      <w:r>
        <w:rPr/>
        <w:t>bulan</w:t>
      </w:r>
      <w:r>
        <w:rPr>
          <w:spacing w:val="-14"/>
        </w:rPr>
        <w:t> </w:t>
      </w:r>
      <w:r>
        <w:rPr/>
        <w:t>lalu</w:t>
      </w:r>
      <w:r>
        <w:rPr>
          <w:spacing w:val="-14"/>
        </w:rPr>
        <w:t> </w:t>
      </w:r>
      <w:r>
        <w:rPr/>
        <w:t>dan</w:t>
      </w:r>
      <w:r>
        <w:rPr>
          <w:spacing w:val="-14"/>
        </w:rPr>
        <w:t> </w:t>
      </w:r>
      <w:r>
        <w:rPr/>
        <w:t>memiliki</w:t>
      </w:r>
      <w:r>
        <w:rPr>
          <w:spacing w:val="-14"/>
        </w:rPr>
        <w:t> </w:t>
      </w:r>
      <w:r>
        <w:rPr/>
        <w:t>riwayat</w:t>
      </w:r>
      <w:r>
        <w:rPr>
          <w:spacing w:val="-14"/>
        </w:rPr>
        <w:t> </w:t>
      </w:r>
      <w:r>
        <w:rPr/>
        <w:t>kaki</w:t>
      </w:r>
      <w:r>
        <w:rPr>
          <w:spacing w:val="-14"/>
        </w:rPr>
        <w:t> </w:t>
      </w:r>
      <w:r>
        <w:rPr/>
        <w:t>bengkak</w:t>
      </w:r>
      <w:r>
        <w:rPr>
          <w:spacing w:val="-14"/>
        </w:rPr>
        <w:t> </w:t>
      </w:r>
      <w:r>
        <w:rPr/>
        <w:t>pada 7</w:t>
      </w:r>
      <w:r>
        <w:rPr>
          <w:spacing w:val="-15"/>
        </w:rPr>
        <w:t> </w:t>
      </w:r>
      <w:r>
        <w:rPr/>
        <w:t>bulan</w:t>
      </w:r>
      <w:r>
        <w:rPr>
          <w:spacing w:val="-15"/>
        </w:rPr>
        <w:t> </w:t>
      </w:r>
      <w:r>
        <w:rPr/>
        <w:t>lalu.</w:t>
      </w:r>
      <w:r>
        <w:rPr>
          <w:spacing w:val="-15"/>
        </w:rPr>
        <w:t> </w:t>
      </w:r>
      <w:r>
        <w:rPr/>
        <w:t>Bengkak</w:t>
      </w:r>
      <w:r>
        <w:rPr>
          <w:spacing w:val="-15"/>
        </w:rPr>
        <w:t> </w:t>
      </w:r>
      <w:r>
        <w:rPr/>
        <w:t>pada</w:t>
      </w:r>
      <w:r>
        <w:rPr>
          <w:spacing w:val="-15"/>
        </w:rPr>
        <w:t> </w:t>
      </w:r>
      <w:r>
        <w:rPr/>
        <w:t>kaki</w:t>
      </w:r>
      <w:r>
        <w:rPr>
          <w:spacing w:val="-15"/>
        </w:rPr>
        <w:t> </w:t>
      </w:r>
      <w:r>
        <w:rPr/>
        <w:t>yang</w:t>
      </w:r>
      <w:r>
        <w:rPr>
          <w:spacing w:val="-15"/>
        </w:rPr>
        <w:t> </w:t>
      </w:r>
      <w:r>
        <w:rPr/>
        <w:t>dialami</w:t>
      </w:r>
      <w:r>
        <w:rPr>
          <w:spacing w:val="-15"/>
        </w:rPr>
        <w:t> </w:t>
      </w:r>
      <w:r>
        <w:rPr/>
        <w:t>hingga</w:t>
      </w:r>
      <w:r>
        <w:rPr>
          <w:spacing w:val="-15"/>
        </w:rPr>
        <w:t> </w:t>
      </w:r>
      <w:r>
        <w:rPr/>
        <w:t>area</w:t>
      </w:r>
      <w:r>
        <w:rPr>
          <w:spacing w:val="-15"/>
        </w:rPr>
        <w:t> </w:t>
      </w:r>
      <w:r>
        <w:rPr/>
        <w:t>betis,</w:t>
      </w:r>
      <w:r>
        <w:rPr>
          <w:spacing w:val="-15"/>
        </w:rPr>
        <w:t> </w:t>
      </w:r>
      <w:r>
        <w:rPr/>
        <w:t>disertai</w:t>
      </w:r>
      <w:r>
        <w:rPr>
          <w:spacing w:val="-15"/>
        </w:rPr>
        <w:t> </w:t>
      </w:r>
      <w:r>
        <w:rPr/>
        <w:t>luka</w:t>
      </w:r>
      <w:r>
        <w:rPr>
          <w:spacing w:val="-15"/>
        </w:rPr>
        <w:t> </w:t>
      </w:r>
      <w:r>
        <w:rPr/>
        <w:t>berair,</w:t>
      </w:r>
      <w:r>
        <w:rPr>
          <w:spacing w:val="-15"/>
        </w:rPr>
        <w:t> </w:t>
      </w:r>
      <w:r>
        <w:rPr/>
        <w:t>nyeri, dan kemerahan di sekitar luka.</w:t>
      </w:r>
    </w:p>
    <w:p>
      <w:pPr>
        <w:pStyle w:val="BodyText"/>
        <w:spacing w:line="276" w:lineRule="auto"/>
        <w:ind w:right="142" w:firstLine="720"/>
        <w:jc w:val="both"/>
      </w:pPr>
      <w:r>
        <w:rPr/>
        <w:t>Pemeriksaan vital menunjukkan tekanan darah 224/126 mmHg, nadi 51x/menit, pernafasan 26x/menit, suhu 36’C, dan SpO2 98%. Pemeriksaan fisik menunjukkan ascites positif, nyeri tekan epigastrium positif, pitting edema positif, serta luka di kedua tungkai.</w:t>
      </w:r>
      <w:r>
        <w:rPr>
          <w:spacing w:val="-15"/>
        </w:rPr>
        <w:t> </w:t>
      </w:r>
      <w:r>
        <w:rPr/>
        <w:t>Pemeriksaan</w:t>
      </w:r>
      <w:r>
        <w:rPr>
          <w:spacing w:val="-15"/>
        </w:rPr>
        <w:t> </w:t>
      </w:r>
      <w:r>
        <w:rPr/>
        <w:t>penunjang</w:t>
      </w:r>
      <w:r>
        <w:rPr>
          <w:spacing w:val="-15"/>
        </w:rPr>
        <w:t> </w:t>
      </w:r>
      <w:r>
        <w:rPr/>
        <w:t>menunjukkan</w:t>
      </w:r>
      <w:r>
        <w:rPr>
          <w:spacing w:val="-15"/>
        </w:rPr>
        <w:t> </w:t>
      </w:r>
      <w:r>
        <w:rPr/>
        <w:t>hasil</w:t>
      </w:r>
      <w:r>
        <w:rPr>
          <w:spacing w:val="-15"/>
        </w:rPr>
        <w:t> </w:t>
      </w:r>
      <w:r>
        <w:rPr/>
        <w:t>darah</w:t>
      </w:r>
      <w:r>
        <w:rPr>
          <w:spacing w:val="-15"/>
        </w:rPr>
        <w:t> </w:t>
      </w:r>
      <w:r>
        <w:rPr/>
        <w:t>rutin</w:t>
      </w:r>
      <w:r>
        <w:rPr>
          <w:spacing w:val="-15"/>
        </w:rPr>
        <w:t> </w:t>
      </w:r>
      <w:r>
        <w:rPr/>
        <w:t>normal,</w:t>
      </w:r>
      <w:r>
        <w:rPr>
          <w:spacing w:val="-15"/>
        </w:rPr>
        <w:t> </w:t>
      </w:r>
      <w:r>
        <w:rPr/>
        <w:t>GDP</w:t>
      </w:r>
      <w:r>
        <w:rPr>
          <w:spacing w:val="-15"/>
        </w:rPr>
        <w:t> </w:t>
      </w:r>
      <w:r>
        <w:rPr/>
        <w:t>109</w:t>
      </w:r>
      <w:r>
        <w:rPr>
          <w:spacing w:val="-15"/>
        </w:rPr>
        <w:t> </w:t>
      </w:r>
      <w:r>
        <w:rPr/>
        <w:t>mg/dL, HbA1c 4.14%, serta rontgen thorax dengan gambaran pankardiomegali. Pasien didiagnosis dengan dyspnoe ec CHF dan selulitis tungkai bawah.</w:t>
      </w:r>
    </w:p>
    <w:p>
      <w:pPr>
        <w:pStyle w:val="BodyText"/>
        <w:spacing w:line="276" w:lineRule="auto"/>
        <w:ind w:right="144" w:firstLine="720"/>
        <w:jc w:val="both"/>
      </w:pPr>
      <w:r>
        <w:rPr/>
        <w:t>Intervensi yang diberikan meliputi suplementasi oksigen, terapi diuretik dengan furosemide,</w:t>
      </w:r>
      <w:r>
        <w:rPr>
          <w:spacing w:val="-12"/>
        </w:rPr>
        <w:t> </w:t>
      </w:r>
      <w:r>
        <w:rPr/>
        <w:t>antibiotik</w:t>
      </w:r>
      <w:r>
        <w:rPr>
          <w:spacing w:val="-12"/>
        </w:rPr>
        <w:t> </w:t>
      </w:r>
      <w:r>
        <w:rPr/>
        <w:t>cefriaxon,</w:t>
      </w:r>
      <w:r>
        <w:rPr>
          <w:spacing w:val="-12"/>
        </w:rPr>
        <w:t> </w:t>
      </w:r>
      <w:r>
        <w:rPr/>
        <w:t>serta</w:t>
      </w:r>
      <w:r>
        <w:rPr>
          <w:spacing w:val="-12"/>
        </w:rPr>
        <w:t> </w:t>
      </w:r>
      <w:r>
        <w:rPr/>
        <w:t>pengelolaan</w:t>
      </w:r>
      <w:r>
        <w:rPr>
          <w:spacing w:val="-12"/>
        </w:rPr>
        <w:t> </w:t>
      </w:r>
      <w:r>
        <w:rPr/>
        <w:t>tekanan</w:t>
      </w:r>
      <w:r>
        <w:rPr>
          <w:spacing w:val="-12"/>
        </w:rPr>
        <w:t> </w:t>
      </w:r>
      <w:r>
        <w:rPr/>
        <w:t>darah</w:t>
      </w:r>
      <w:r>
        <w:rPr>
          <w:spacing w:val="-12"/>
        </w:rPr>
        <w:t> </w:t>
      </w:r>
      <w:r>
        <w:rPr/>
        <w:t>dengan</w:t>
      </w:r>
      <w:r>
        <w:rPr>
          <w:spacing w:val="-12"/>
        </w:rPr>
        <w:t> </w:t>
      </w:r>
      <w:r>
        <w:rPr/>
        <w:t>spironolactone, ramipril, dan bisoprolol. Setelah 4 hari perawatan, kondisi pasien membaik dan diperbolehkan pulang.</w:t>
      </w:r>
    </w:p>
    <w:p>
      <w:pPr>
        <w:pStyle w:val="BodyText"/>
        <w:spacing w:before="42"/>
        <w:ind w:left="0"/>
      </w:pPr>
    </w:p>
    <w:p>
      <w:pPr>
        <w:pStyle w:val="Heading1"/>
        <w:jc w:val="both"/>
      </w:pPr>
      <w:r>
        <w:rPr/>
        <w:t>Analisis </w:t>
      </w:r>
      <w:r>
        <w:rPr>
          <w:spacing w:val="-2"/>
        </w:rPr>
        <w:t>Klinis</w:t>
      </w:r>
    </w:p>
    <w:p>
      <w:pPr>
        <w:pStyle w:val="BodyText"/>
        <w:spacing w:line="276" w:lineRule="auto" w:before="41"/>
        <w:ind w:right="142" w:firstLine="720"/>
        <w:jc w:val="both"/>
      </w:pPr>
      <w:r>
        <w:rPr/>
        <w:t>Analisis klinis menunjukkan bahwa pasien dengan CHF memiliki risiko tinggi mengalami</w:t>
      </w:r>
      <w:r>
        <w:rPr>
          <w:spacing w:val="-1"/>
        </w:rPr>
        <w:t> </w:t>
      </w:r>
      <w:r>
        <w:rPr/>
        <w:t>infeksi</w:t>
      </w:r>
      <w:r>
        <w:rPr>
          <w:spacing w:val="-1"/>
        </w:rPr>
        <w:t> </w:t>
      </w:r>
      <w:r>
        <w:rPr/>
        <w:t>jaringan</w:t>
      </w:r>
      <w:r>
        <w:rPr>
          <w:spacing w:val="-1"/>
        </w:rPr>
        <w:t> </w:t>
      </w:r>
      <w:r>
        <w:rPr/>
        <w:t>lunak</w:t>
      </w:r>
      <w:r>
        <w:rPr>
          <w:spacing w:val="-1"/>
        </w:rPr>
        <w:t> </w:t>
      </w:r>
      <w:r>
        <w:rPr/>
        <w:t>akibat</w:t>
      </w:r>
      <w:r>
        <w:rPr>
          <w:spacing w:val="-1"/>
        </w:rPr>
        <w:t> </w:t>
      </w:r>
      <w:r>
        <w:rPr/>
        <w:t>akumulasi</w:t>
      </w:r>
      <w:r>
        <w:rPr>
          <w:spacing w:val="-1"/>
        </w:rPr>
        <w:t> </w:t>
      </w:r>
      <w:r>
        <w:rPr/>
        <w:t>cairan</w:t>
      </w:r>
      <w:r>
        <w:rPr>
          <w:spacing w:val="-1"/>
        </w:rPr>
        <w:t> </w:t>
      </w:r>
      <w:r>
        <w:rPr/>
        <w:t>yang</w:t>
      </w:r>
      <w:r>
        <w:rPr>
          <w:spacing w:val="-1"/>
        </w:rPr>
        <w:t> </w:t>
      </w:r>
      <w:r>
        <w:rPr/>
        <w:t>menyebabkan</w:t>
      </w:r>
      <w:r>
        <w:rPr>
          <w:spacing w:val="-1"/>
        </w:rPr>
        <w:t> </w:t>
      </w:r>
      <w:r>
        <w:rPr/>
        <w:t>gangguan sirkulasi. Keberhasilan terapi diuretik dalam mengurangi edema menunjukkan bahwa manajemen volume cairan merupakan aspek penting dalam perawatan CHF.</w:t>
      </w:r>
    </w:p>
    <w:p>
      <w:pPr>
        <w:pStyle w:val="BodyText"/>
        <w:spacing w:after="0" w:line="276" w:lineRule="auto"/>
        <w:jc w:val="both"/>
        <w:sectPr>
          <w:footerReference w:type="default" r:id="rId10"/>
          <w:footerReference w:type="even" r:id="rId11"/>
          <w:pgSz w:w="11910" w:h="16840"/>
          <w:pgMar w:header="0" w:footer="1000" w:top="1600" w:bottom="1180" w:left="1559" w:right="1559"/>
          <w:pgNumType w:start="4897"/>
        </w:sectPr>
      </w:pPr>
    </w:p>
    <w:p>
      <w:pPr>
        <w:pStyle w:val="BodyText"/>
        <w:spacing w:line="276" w:lineRule="auto" w:before="82"/>
        <w:ind w:right="143" w:firstLine="720"/>
        <w:jc w:val="both"/>
      </w:pPr>
      <w:r>
        <w:rPr/>
        <w:t>Selain itu, pemberian antibiotik secara cepat berperan dalam mencegah penyebaran infeksi yang lebih luas. Pasien yang mengalami selulitis akibat CHF sering kali</w:t>
      </w:r>
      <w:r>
        <w:rPr>
          <w:spacing w:val="-2"/>
        </w:rPr>
        <w:t> </w:t>
      </w:r>
      <w:r>
        <w:rPr/>
        <w:t>membutuhkan</w:t>
      </w:r>
      <w:r>
        <w:rPr>
          <w:spacing w:val="-2"/>
        </w:rPr>
        <w:t> </w:t>
      </w:r>
      <w:r>
        <w:rPr/>
        <w:t>pendekatan</w:t>
      </w:r>
      <w:r>
        <w:rPr>
          <w:spacing w:val="-2"/>
        </w:rPr>
        <w:t> </w:t>
      </w:r>
      <w:r>
        <w:rPr/>
        <w:t>yang</w:t>
      </w:r>
      <w:r>
        <w:rPr>
          <w:spacing w:val="-2"/>
        </w:rPr>
        <w:t> </w:t>
      </w:r>
      <w:r>
        <w:rPr/>
        <w:t>lebih</w:t>
      </w:r>
      <w:r>
        <w:rPr>
          <w:spacing w:val="-2"/>
        </w:rPr>
        <w:t> </w:t>
      </w:r>
      <w:r>
        <w:rPr/>
        <w:t>agresif</w:t>
      </w:r>
      <w:r>
        <w:rPr>
          <w:spacing w:val="-2"/>
        </w:rPr>
        <w:t> </w:t>
      </w:r>
      <w:r>
        <w:rPr/>
        <w:t>dalam</w:t>
      </w:r>
      <w:r>
        <w:rPr>
          <w:spacing w:val="-2"/>
        </w:rPr>
        <w:t> </w:t>
      </w:r>
      <w:r>
        <w:rPr/>
        <w:t>tatalaksananya</w:t>
      </w:r>
      <w:r>
        <w:rPr>
          <w:spacing w:val="-2"/>
        </w:rPr>
        <w:t> </w:t>
      </w:r>
      <w:r>
        <w:rPr/>
        <w:t>untuk</w:t>
      </w:r>
      <w:r>
        <w:rPr>
          <w:spacing w:val="-2"/>
        </w:rPr>
        <w:t> </w:t>
      </w:r>
      <w:r>
        <w:rPr/>
        <w:t>mencegah perburukan kondisi klinis.</w:t>
      </w:r>
    </w:p>
    <w:p>
      <w:pPr>
        <w:pStyle w:val="BodyText"/>
        <w:spacing w:line="276" w:lineRule="auto" w:before="2"/>
        <w:ind w:right="142" w:firstLine="720"/>
        <w:jc w:val="right"/>
      </w:pPr>
      <w:r>
        <w:rPr/>
        <w:t>Beberapa</w:t>
      </w:r>
      <w:r>
        <w:rPr>
          <w:spacing w:val="-6"/>
        </w:rPr>
        <w:t> </w:t>
      </w:r>
      <w:r>
        <w:rPr/>
        <w:t>penelitian</w:t>
      </w:r>
      <w:r>
        <w:rPr>
          <w:spacing w:val="-6"/>
        </w:rPr>
        <w:t> </w:t>
      </w:r>
      <w:r>
        <w:rPr/>
        <w:t>sebelumnya</w:t>
      </w:r>
      <w:r>
        <w:rPr>
          <w:spacing w:val="-6"/>
        </w:rPr>
        <w:t> </w:t>
      </w:r>
      <w:r>
        <w:rPr/>
        <w:t>juga</w:t>
      </w:r>
      <w:r>
        <w:rPr>
          <w:spacing w:val="-6"/>
        </w:rPr>
        <w:t> </w:t>
      </w:r>
      <w:r>
        <w:rPr/>
        <w:t>menunjukkan</w:t>
      </w:r>
      <w:r>
        <w:rPr>
          <w:spacing w:val="-6"/>
        </w:rPr>
        <w:t> </w:t>
      </w:r>
      <w:r>
        <w:rPr/>
        <w:t>bahwa</w:t>
      </w:r>
      <w:r>
        <w:rPr>
          <w:spacing w:val="-6"/>
        </w:rPr>
        <w:t> </w:t>
      </w:r>
      <w:r>
        <w:rPr/>
        <w:t>kontrol</w:t>
      </w:r>
      <w:r>
        <w:rPr>
          <w:spacing w:val="-6"/>
        </w:rPr>
        <w:t> </w:t>
      </w:r>
      <w:r>
        <w:rPr/>
        <w:t>tekanan</w:t>
      </w:r>
      <w:r>
        <w:rPr>
          <w:spacing w:val="-6"/>
        </w:rPr>
        <w:t> </w:t>
      </w:r>
      <w:r>
        <w:rPr/>
        <w:t>darah yang</w:t>
      </w:r>
      <w:r>
        <w:rPr>
          <w:spacing w:val="-1"/>
        </w:rPr>
        <w:t> </w:t>
      </w:r>
      <w:r>
        <w:rPr/>
        <w:t>ketat</w:t>
      </w:r>
      <w:r>
        <w:rPr>
          <w:spacing w:val="-1"/>
        </w:rPr>
        <w:t> </w:t>
      </w:r>
      <w:r>
        <w:rPr/>
        <w:t>dan</w:t>
      </w:r>
      <w:r>
        <w:rPr>
          <w:spacing w:val="-1"/>
        </w:rPr>
        <w:t> </w:t>
      </w:r>
      <w:r>
        <w:rPr/>
        <w:t>manajemen</w:t>
      </w:r>
      <w:r>
        <w:rPr>
          <w:spacing w:val="-1"/>
        </w:rPr>
        <w:t> </w:t>
      </w:r>
      <w:r>
        <w:rPr/>
        <w:t>cairan</w:t>
      </w:r>
      <w:r>
        <w:rPr>
          <w:spacing w:val="-1"/>
        </w:rPr>
        <w:t> </w:t>
      </w:r>
      <w:r>
        <w:rPr/>
        <w:t>yang</w:t>
      </w:r>
      <w:r>
        <w:rPr>
          <w:spacing w:val="-1"/>
        </w:rPr>
        <w:t> </w:t>
      </w:r>
      <w:r>
        <w:rPr/>
        <w:t>efektif</w:t>
      </w:r>
      <w:r>
        <w:rPr>
          <w:spacing w:val="-1"/>
        </w:rPr>
        <w:t> </w:t>
      </w:r>
      <w:r>
        <w:rPr/>
        <w:t>dapat</w:t>
      </w:r>
      <w:r>
        <w:rPr>
          <w:spacing w:val="-1"/>
        </w:rPr>
        <w:t> </w:t>
      </w:r>
      <w:r>
        <w:rPr/>
        <w:t>membantu</w:t>
      </w:r>
      <w:r>
        <w:rPr>
          <w:spacing w:val="-1"/>
        </w:rPr>
        <w:t> </w:t>
      </w:r>
      <w:r>
        <w:rPr/>
        <w:t>dalam</w:t>
      </w:r>
      <w:r>
        <w:rPr>
          <w:spacing w:val="-1"/>
        </w:rPr>
        <w:t> </w:t>
      </w:r>
      <w:r>
        <w:rPr/>
        <w:t>pemulihan</w:t>
      </w:r>
      <w:r>
        <w:rPr>
          <w:spacing w:val="-1"/>
        </w:rPr>
        <w:t> </w:t>
      </w:r>
      <w:r>
        <w:rPr/>
        <w:t>pasien dengan</w:t>
      </w:r>
      <w:r>
        <w:rPr>
          <w:spacing w:val="72"/>
        </w:rPr>
        <w:t> </w:t>
      </w:r>
      <w:r>
        <w:rPr/>
        <w:t>CHF</w:t>
      </w:r>
      <w:r>
        <w:rPr>
          <w:spacing w:val="73"/>
        </w:rPr>
        <w:t> </w:t>
      </w:r>
      <w:r>
        <w:rPr/>
        <w:t>yang</w:t>
      </w:r>
      <w:r>
        <w:rPr>
          <w:spacing w:val="72"/>
        </w:rPr>
        <w:t> </w:t>
      </w:r>
      <w:r>
        <w:rPr/>
        <w:t>mengalami</w:t>
      </w:r>
      <w:r>
        <w:rPr>
          <w:spacing w:val="72"/>
        </w:rPr>
        <w:t> </w:t>
      </w:r>
      <w:r>
        <w:rPr/>
        <w:t>infeksi</w:t>
      </w:r>
      <w:r>
        <w:rPr>
          <w:spacing w:val="72"/>
        </w:rPr>
        <w:t> </w:t>
      </w:r>
      <w:r>
        <w:rPr/>
        <w:t>sekunder</w:t>
      </w:r>
      <w:r>
        <w:rPr>
          <w:spacing w:val="72"/>
        </w:rPr>
        <w:t> </w:t>
      </w:r>
      <w:r>
        <w:rPr/>
        <w:t>seperti</w:t>
      </w:r>
      <w:r>
        <w:rPr>
          <w:spacing w:val="72"/>
        </w:rPr>
        <w:t> </w:t>
      </w:r>
      <w:r>
        <w:rPr/>
        <w:t>selulitis.</w:t>
      </w:r>
      <w:r>
        <w:rPr>
          <w:spacing w:val="72"/>
        </w:rPr>
        <w:t> </w:t>
      </w:r>
      <w:r>
        <w:rPr/>
        <w:t>Dalam</w:t>
      </w:r>
      <w:r>
        <w:rPr>
          <w:spacing w:val="72"/>
        </w:rPr>
        <w:t> </w:t>
      </w:r>
      <w:r>
        <w:rPr/>
        <w:t>kasus</w:t>
      </w:r>
      <w:r>
        <w:rPr>
          <w:spacing w:val="73"/>
        </w:rPr>
        <w:t> </w:t>
      </w:r>
      <w:r>
        <w:rPr/>
        <w:t>ini, kombinasi</w:t>
      </w:r>
      <w:r>
        <w:rPr>
          <w:spacing w:val="-12"/>
        </w:rPr>
        <w:t> </w:t>
      </w:r>
      <w:r>
        <w:rPr/>
        <w:t>terapi</w:t>
      </w:r>
      <w:r>
        <w:rPr>
          <w:spacing w:val="-10"/>
        </w:rPr>
        <w:t> </w:t>
      </w:r>
      <w:r>
        <w:rPr/>
        <w:t>farmakologis</w:t>
      </w:r>
      <w:r>
        <w:rPr>
          <w:spacing w:val="-10"/>
        </w:rPr>
        <w:t> </w:t>
      </w:r>
      <w:r>
        <w:rPr/>
        <w:t>dengan</w:t>
      </w:r>
      <w:r>
        <w:rPr>
          <w:spacing w:val="-10"/>
        </w:rPr>
        <w:t> </w:t>
      </w:r>
      <w:r>
        <w:rPr/>
        <w:t>pemantauan</w:t>
      </w:r>
      <w:r>
        <w:rPr>
          <w:spacing w:val="-10"/>
        </w:rPr>
        <w:t> </w:t>
      </w:r>
      <w:r>
        <w:rPr/>
        <w:t>ketat</w:t>
      </w:r>
      <w:r>
        <w:rPr>
          <w:spacing w:val="-10"/>
        </w:rPr>
        <w:t> </w:t>
      </w:r>
      <w:r>
        <w:rPr/>
        <w:t>menunjukkan</w:t>
      </w:r>
      <w:r>
        <w:rPr>
          <w:spacing w:val="-10"/>
        </w:rPr>
        <w:t> </w:t>
      </w:r>
      <w:r>
        <w:rPr/>
        <w:t>hasil</w:t>
      </w:r>
      <w:r>
        <w:rPr>
          <w:spacing w:val="-10"/>
        </w:rPr>
        <w:t> </w:t>
      </w:r>
      <w:r>
        <w:rPr/>
        <w:t>yang</w:t>
      </w:r>
      <w:r>
        <w:rPr>
          <w:spacing w:val="-10"/>
        </w:rPr>
        <w:t> </w:t>
      </w:r>
      <w:r>
        <w:rPr>
          <w:spacing w:val="-2"/>
        </w:rPr>
        <w:t>positif.</w:t>
      </w:r>
    </w:p>
    <w:p>
      <w:pPr>
        <w:pStyle w:val="BodyText"/>
        <w:spacing w:line="276" w:lineRule="auto"/>
        <w:ind w:right="143" w:firstLine="720"/>
        <w:jc w:val="both"/>
      </w:pPr>
      <w:r>
        <w:rPr/>
        <w:t>Lebih</w:t>
      </w:r>
      <w:r>
        <w:rPr>
          <w:spacing w:val="-15"/>
        </w:rPr>
        <w:t> </w:t>
      </w:r>
      <w:r>
        <w:rPr/>
        <w:t>lanjut,</w:t>
      </w:r>
      <w:r>
        <w:rPr>
          <w:spacing w:val="-15"/>
        </w:rPr>
        <w:t> </w:t>
      </w:r>
      <w:r>
        <w:rPr/>
        <w:t>studi</w:t>
      </w:r>
      <w:r>
        <w:rPr>
          <w:spacing w:val="-15"/>
        </w:rPr>
        <w:t> </w:t>
      </w:r>
      <w:r>
        <w:rPr/>
        <w:t>ini</w:t>
      </w:r>
      <w:r>
        <w:rPr>
          <w:spacing w:val="-15"/>
        </w:rPr>
        <w:t> </w:t>
      </w:r>
      <w:r>
        <w:rPr/>
        <w:t>menyoroti</w:t>
      </w:r>
      <w:r>
        <w:rPr>
          <w:spacing w:val="-15"/>
        </w:rPr>
        <w:t> </w:t>
      </w:r>
      <w:r>
        <w:rPr/>
        <w:t>pentingnya</w:t>
      </w:r>
      <w:r>
        <w:rPr>
          <w:spacing w:val="-15"/>
        </w:rPr>
        <w:t> </w:t>
      </w:r>
      <w:r>
        <w:rPr/>
        <w:t>deteksi</w:t>
      </w:r>
      <w:r>
        <w:rPr>
          <w:spacing w:val="-15"/>
        </w:rPr>
        <w:t> </w:t>
      </w:r>
      <w:r>
        <w:rPr/>
        <w:t>dini</w:t>
      </w:r>
      <w:r>
        <w:rPr>
          <w:spacing w:val="-15"/>
        </w:rPr>
        <w:t> </w:t>
      </w:r>
      <w:r>
        <w:rPr/>
        <w:t>dan</w:t>
      </w:r>
      <w:r>
        <w:rPr>
          <w:spacing w:val="-15"/>
        </w:rPr>
        <w:t> </w:t>
      </w:r>
      <w:r>
        <w:rPr/>
        <w:t>intervensi</w:t>
      </w:r>
      <w:r>
        <w:rPr>
          <w:spacing w:val="-15"/>
        </w:rPr>
        <w:t> </w:t>
      </w:r>
      <w:r>
        <w:rPr/>
        <w:t>yang</w:t>
      </w:r>
      <w:r>
        <w:rPr>
          <w:spacing w:val="-15"/>
        </w:rPr>
        <w:t> </w:t>
      </w:r>
      <w:r>
        <w:rPr/>
        <w:t>cepat dalam menangani CHF yang disertai selulitis. Pemantauan yang lebih ketat terhadap pasien dengan CHF yang mengalami pembengkakan ekstremitas bawah perlu dilakukan untuk mencegah komplikasi serius.</w:t>
      </w:r>
    </w:p>
    <w:p>
      <w:pPr>
        <w:pStyle w:val="BodyText"/>
        <w:spacing w:line="276" w:lineRule="auto"/>
        <w:ind w:right="142" w:firstLine="720"/>
        <w:jc w:val="both"/>
      </w:pPr>
      <w:r>
        <w:rPr/>
        <w:t>Secara keseluruhan, studi ini memberikan bukti bahwa kombinasi intervensi medis</w:t>
      </w:r>
      <w:r>
        <w:rPr>
          <w:spacing w:val="-10"/>
        </w:rPr>
        <w:t> </w:t>
      </w:r>
      <w:r>
        <w:rPr/>
        <w:t>yang</w:t>
      </w:r>
      <w:r>
        <w:rPr>
          <w:spacing w:val="-10"/>
        </w:rPr>
        <w:t> </w:t>
      </w:r>
      <w:r>
        <w:rPr/>
        <w:t>tepat</w:t>
      </w:r>
      <w:r>
        <w:rPr>
          <w:spacing w:val="-10"/>
        </w:rPr>
        <w:t> </w:t>
      </w:r>
      <w:r>
        <w:rPr/>
        <w:t>dapat</w:t>
      </w:r>
      <w:r>
        <w:rPr>
          <w:spacing w:val="-10"/>
        </w:rPr>
        <w:t> </w:t>
      </w:r>
      <w:r>
        <w:rPr/>
        <w:t>meningkatkan</w:t>
      </w:r>
      <w:r>
        <w:rPr>
          <w:spacing w:val="-10"/>
        </w:rPr>
        <w:t> </w:t>
      </w:r>
      <w:r>
        <w:rPr/>
        <w:t>prognosis</w:t>
      </w:r>
      <w:r>
        <w:rPr>
          <w:spacing w:val="-10"/>
        </w:rPr>
        <w:t> </w:t>
      </w:r>
      <w:r>
        <w:rPr/>
        <w:t>pasien</w:t>
      </w:r>
      <w:r>
        <w:rPr>
          <w:spacing w:val="-10"/>
        </w:rPr>
        <w:t> </w:t>
      </w:r>
      <w:r>
        <w:rPr/>
        <w:t>CHF</w:t>
      </w:r>
      <w:r>
        <w:rPr>
          <w:spacing w:val="-10"/>
        </w:rPr>
        <w:t> </w:t>
      </w:r>
      <w:r>
        <w:rPr/>
        <w:t>dengan</w:t>
      </w:r>
      <w:r>
        <w:rPr>
          <w:spacing w:val="-10"/>
        </w:rPr>
        <w:t> </w:t>
      </w:r>
      <w:r>
        <w:rPr/>
        <w:t>komplikasi</w:t>
      </w:r>
      <w:r>
        <w:rPr>
          <w:spacing w:val="-10"/>
        </w:rPr>
        <w:t> </w:t>
      </w:r>
      <w:r>
        <w:rPr/>
        <w:t>selulitis. Rekomendasi</w:t>
      </w:r>
      <w:r>
        <w:rPr>
          <w:spacing w:val="-10"/>
        </w:rPr>
        <w:t> </w:t>
      </w:r>
      <w:r>
        <w:rPr/>
        <w:t>lebih</w:t>
      </w:r>
      <w:r>
        <w:rPr>
          <w:spacing w:val="-10"/>
        </w:rPr>
        <w:t> </w:t>
      </w:r>
      <w:r>
        <w:rPr/>
        <w:t>lanjut</w:t>
      </w:r>
      <w:r>
        <w:rPr>
          <w:spacing w:val="-10"/>
        </w:rPr>
        <w:t> </w:t>
      </w:r>
      <w:r>
        <w:rPr/>
        <w:t>meliputi</w:t>
      </w:r>
      <w:r>
        <w:rPr>
          <w:spacing w:val="-10"/>
        </w:rPr>
        <w:t> </w:t>
      </w:r>
      <w:r>
        <w:rPr/>
        <w:t>penelitian</w:t>
      </w:r>
      <w:r>
        <w:rPr>
          <w:spacing w:val="-10"/>
        </w:rPr>
        <w:t> </w:t>
      </w:r>
      <w:r>
        <w:rPr/>
        <w:t>yang</w:t>
      </w:r>
      <w:r>
        <w:rPr>
          <w:spacing w:val="-10"/>
        </w:rPr>
        <w:t> </w:t>
      </w:r>
      <w:r>
        <w:rPr/>
        <w:t>lebih</w:t>
      </w:r>
      <w:r>
        <w:rPr>
          <w:spacing w:val="-10"/>
        </w:rPr>
        <w:t> </w:t>
      </w:r>
      <w:r>
        <w:rPr/>
        <w:t>luas</w:t>
      </w:r>
      <w:r>
        <w:rPr>
          <w:spacing w:val="-10"/>
        </w:rPr>
        <w:t> </w:t>
      </w:r>
      <w:r>
        <w:rPr/>
        <w:t>dengan</w:t>
      </w:r>
      <w:r>
        <w:rPr>
          <w:spacing w:val="-10"/>
        </w:rPr>
        <w:t> </w:t>
      </w:r>
      <w:r>
        <w:rPr/>
        <w:t>jumlah</w:t>
      </w:r>
      <w:r>
        <w:rPr>
          <w:spacing w:val="-10"/>
        </w:rPr>
        <w:t> </w:t>
      </w:r>
      <w:r>
        <w:rPr/>
        <w:t>sampel</w:t>
      </w:r>
      <w:r>
        <w:rPr>
          <w:spacing w:val="-10"/>
        </w:rPr>
        <w:t> </w:t>
      </w:r>
      <w:r>
        <w:rPr/>
        <w:t>yang lebih besar untuk memperkuat temuan ini.</w:t>
      </w:r>
    </w:p>
    <w:p>
      <w:pPr>
        <w:pStyle w:val="BodyText"/>
        <w:spacing w:before="39"/>
        <w:ind w:left="0"/>
      </w:pPr>
    </w:p>
    <w:p>
      <w:pPr>
        <w:pStyle w:val="Heading1"/>
        <w:jc w:val="both"/>
      </w:pPr>
      <w:r>
        <w:rPr/>
        <w:t>Implikasi</w:t>
      </w:r>
      <w:r>
        <w:rPr>
          <w:spacing w:val="-2"/>
        </w:rPr>
        <w:t> Klinis</w:t>
      </w:r>
    </w:p>
    <w:p>
      <w:pPr>
        <w:pStyle w:val="BodyText"/>
        <w:spacing w:line="276" w:lineRule="auto" w:before="45"/>
        <w:ind w:right="142" w:firstLine="720"/>
        <w:jc w:val="both"/>
      </w:pPr>
      <w:r>
        <w:rPr/>
        <w:t>Penatalaksanaan pasien dengan CHF dan selulitis tidak hanya berfokus pada terapi farmakologis, tetapi juga memerlukan perubahan gaya hidup dan edukasi pasien untuk mencegah kekambuhan. Pengelolaan diet, aktivitas fisik yang disesuaikan, serta kepatuhan</w:t>
      </w:r>
      <w:r>
        <w:rPr>
          <w:spacing w:val="-1"/>
        </w:rPr>
        <w:t> </w:t>
      </w:r>
      <w:r>
        <w:rPr/>
        <w:t>terhadap</w:t>
      </w:r>
      <w:r>
        <w:rPr>
          <w:spacing w:val="-1"/>
        </w:rPr>
        <w:t> </w:t>
      </w:r>
      <w:r>
        <w:rPr/>
        <w:t>terapi</w:t>
      </w:r>
      <w:r>
        <w:rPr>
          <w:spacing w:val="-1"/>
        </w:rPr>
        <w:t> </w:t>
      </w:r>
      <w:r>
        <w:rPr/>
        <w:t>farmakologis</w:t>
      </w:r>
      <w:r>
        <w:rPr>
          <w:spacing w:val="-1"/>
        </w:rPr>
        <w:t> </w:t>
      </w:r>
      <w:r>
        <w:rPr/>
        <w:t>menjadi</w:t>
      </w:r>
      <w:r>
        <w:rPr>
          <w:spacing w:val="-1"/>
        </w:rPr>
        <w:t> </w:t>
      </w:r>
      <w:r>
        <w:rPr/>
        <w:t>faktor</w:t>
      </w:r>
      <w:r>
        <w:rPr>
          <w:spacing w:val="-1"/>
        </w:rPr>
        <w:t> </w:t>
      </w:r>
      <w:r>
        <w:rPr/>
        <w:t>penting</w:t>
      </w:r>
      <w:r>
        <w:rPr>
          <w:spacing w:val="-1"/>
        </w:rPr>
        <w:t> </w:t>
      </w:r>
      <w:r>
        <w:rPr/>
        <w:t>dalam</w:t>
      </w:r>
      <w:r>
        <w:rPr>
          <w:spacing w:val="-1"/>
        </w:rPr>
        <w:t> </w:t>
      </w:r>
      <w:r>
        <w:rPr/>
        <w:t>pemulihan</w:t>
      </w:r>
      <w:r>
        <w:rPr>
          <w:spacing w:val="-1"/>
        </w:rPr>
        <w:t> </w:t>
      </w:r>
      <w:r>
        <w:rPr/>
        <w:t>jangka </w:t>
      </w:r>
      <w:r>
        <w:rPr>
          <w:spacing w:val="-2"/>
        </w:rPr>
        <w:t>panjang.</w:t>
      </w:r>
    </w:p>
    <w:p>
      <w:pPr>
        <w:pStyle w:val="BodyText"/>
        <w:spacing w:line="276" w:lineRule="auto"/>
        <w:ind w:right="142" w:firstLine="720"/>
        <w:jc w:val="both"/>
      </w:pPr>
      <w:r>
        <w:rPr/>
        <w:t>Sebagai contoh, penelitian menunjukkan bahwa pasien dengan CHF yang menerapkan diet rendah garam mengalami perbaikan signifikan dalam pengendalian cairan</w:t>
      </w:r>
      <w:r>
        <w:rPr>
          <w:spacing w:val="-7"/>
        </w:rPr>
        <w:t> </w:t>
      </w:r>
      <w:r>
        <w:rPr/>
        <w:t>tubuh,</w:t>
      </w:r>
      <w:r>
        <w:rPr>
          <w:spacing w:val="-7"/>
        </w:rPr>
        <w:t> </w:t>
      </w:r>
      <w:r>
        <w:rPr/>
        <w:t>yang</w:t>
      </w:r>
      <w:r>
        <w:rPr>
          <w:spacing w:val="-7"/>
        </w:rPr>
        <w:t> </w:t>
      </w:r>
      <w:r>
        <w:rPr/>
        <w:t>membantu</w:t>
      </w:r>
      <w:r>
        <w:rPr>
          <w:spacing w:val="-7"/>
        </w:rPr>
        <w:t> </w:t>
      </w:r>
      <w:r>
        <w:rPr/>
        <w:t>mencegah</w:t>
      </w:r>
      <w:r>
        <w:rPr>
          <w:spacing w:val="-7"/>
        </w:rPr>
        <w:t> </w:t>
      </w:r>
      <w:r>
        <w:rPr/>
        <w:t>edema</w:t>
      </w:r>
      <w:r>
        <w:rPr>
          <w:spacing w:val="-7"/>
        </w:rPr>
        <w:t> </w:t>
      </w:r>
      <w:r>
        <w:rPr/>
        <w:t>berulang.</w:t>
      </w:r>
      <w:r>
        <w:rPr>
          <w:spacing w:val="-7"/>
        </w:rPr>
        <w:t> </w:t>
      </w:r>
      <w:r>
        <w:rPr/>
        <w:t>Selain</w:t>
      </w:r>
      <w:r>
        <w:rPr>
          <w:spacing w:val="-7"/>
        </w:rPr>
        <w:t> </w:t>
      </w:r>
      <w:r>
        <w:rPr/>
        <w:t>itu,</w:t>
      </w:r>
      <w:r>
        <w:rPr>
          <w:spacing w:val="-7"/>
        </w:rPr>
        <w:t> </w:t>
      </w:r>
      <w:r>
        <w:rPr/>
        <w:t>pengendalian</w:t>
      </w:r>
      <w:r>
        <w:rPr>
          <w:spacing w:val="-7"/>
        </w:rPr>
        <w:t> </w:t>
      </w:r>
      <w:r>
        <w:rPr/>
        <w:t>faktor risiko seperti hipertensi dan diabetes mellitus juga berperan penting dalam menekan kemungkinan komplikasi lebih lanjut.</w:t>
      </w:r>
    </w:p>
    <w:p>
      <w:pPr>
        <w:pStyle w:val="BodyText"/>
        <w:spacing w:before="40"/>
        <w:ind w:left="0"/>
      </w:pPr>
    </w:p>
    <w:p>
      <w:pPr>
        <w:pStyle w:val="Heading1"/>
        <w:jc w:val="both"/>
      </w:pPr>
      <w:r>
        <w:rPr/>
        <w:t>Rekomendasi</w:t>
      </w:r>
      <w:r>
        <w:rPr>
          <w:spacing w:val="-3"/>
        </w:rPr>
        <w:t> </w:t>
      </w:r>
      <w:r>
        <w:rPr/>
        <w:t>untuk</w:t>
      </w:r>
      <w:r>
        <w:rPr>
          <w:spacing w:val="-2"/>
        </w:rPr>
        <w:t> </w:t>
      </w:r>
      <w:r>
        <w:rPr/>
        <w:t>Penelitian</w:t>
      </w:r>
      <w:r>
        <w:rPr>
          <w:spacing w:val="-2"/>
        </w:rPr>
        <w:t> Lanjutan</w:t>
      </w:r>
    </w:p>
    <w:p>
      <w:pPr>
        <w:pStyle w:val="BodyText"/>
        <w:spacing w:line="276" w:lineRule="auto" w:before="41"/>
        <w:ind w:right="143" w:firstLine="720"/>
        <w:jc w:val="both"/>
      </w:pPr>
      <w:r>
        <w:rPr/>
        <w:t>Hasil penelitian ini membuka peluang bagi penelitian lebih lanjut mengenai efektivitas terapi kombinasi dalam menangani CHF yang disertai selulitis. Studi yang lebih besar dengan desain prospektif dapat memberikan data yang lebih kuat untuk mendukung</w:t>
      </w:r>
      <w:r>
        <w:rPr>
          <w:spacing w:val="-8"/>
        </w:rPr>
        <w:t> </w:t>
      </w:r>
      <w:r>
        <w:rPr/>
        <w:t>temuan</w:t>
      </w:r>
      <w:r>
        <w:rPr>
          <w:spacing w:val="-8"/>
        </w:rPr>
        <w:t> </w:t>
      </w:r>
      <w:r>
        <w:rPr/>
        <w:t>ini.</w:t>
      </w:r>
      <w:r>
        <w:rPr>
          <w:spacing w:val="-8"/>
        </w:rPr>
        <w:t> </w:t>
      </w:r>
      <w:r>
        <w:rPr/>
        <w:t>Selain</w:t>
      </w:r>
      <w:r>
        <w:rPr>
          <w:spacing w:val="-8"/>
        </w:rPr>
        <w:t> </w:t>
      </w:r>
      <w:r>
        <w:rPr/>
        <w:t>itu,</w:t>
      </w:r>
      <w:r>
        <w:rPr>
          <w:spacing w:val="-8"/>
        </w:rPr>
        <w:t> </w:t>
      </w:r>
      <w:r>
        <w:rPr/>
        <w:t>analisis</w:t>
      </w:r>
      <w:r>
        <w:rPr>
          <w:spacing w:val="-8"/>
        </w:rPr>
        <w:t> </w:t>
      </w:r>
      <w:r>
        <w:rPr/>
        <w:t>biomarker</w:t>
      </w:r>
      <w:r>
        <w:rPr>
          <w:spacing w:val="-8"/>
        </w:rPr>
        <w:t> </w:t>
      </w:r>
      <w:r>
        <w:rPr/>
        <w:t>inflamasi</w:t>
      </w:r>
      <w:r>
        <w:rPr>
          <w:spacing w:val="-8"/>
        </w:rPr>
        <w:t> </w:t>
      </w:r>
      <w:r>
        <w:rPr/>
        <w:t>pada</w:t>
      </w:r>
      <w:r>
        <w:rPr>
          <w:spacing w:val="-8"/>
        </w:rPr>
        <w:t> </w:t>
      </w:r>
      <w:r>
        <w:rPr/>
        <w:t>pasien</w:t>
      </w:r>
      <w:r>
        <w:rPr>
          <w:spacing w:val="-8"/>
        </w:rPr>
        <w:t> </w:t>
      </w:r>
      <w:r>
        <w:rPr/>
        <w:t>CHF</w:t>
      </w:r>
      <w:r>
        <w:rPr>
          <w:spacing w:val="-8"/>
        </w:rPr>
        <w:t> </w:t>
      </w:r>
      <w:r>
        <w:rPr/>
        <w:t>dengan selulitis dapat membantu memahami mekanisme patologis yang lebih mendalam dan mengembangkan pendekatan terapi yang lebih spesifik.</w:t>
      </w:r>
    </w:p>
    <w:p>
      <w:pPr>
        <w:pStyle w:val="BodyText"/>
        <w:spacing w:line="276" w:lineRule="auto" w:before="2"/>
        <w:ind w:right="143" w:firstLine="720"/>
        <w:jc w:val="both"/>
      </w:pPr>
      <w:r>
        <w:rPr/>
        <w:t>Kesimpulannya, pasien CHF dengan komplikasi selulitis membutuhkan pendekatan terapi multidisipliner yang mencakup pengelolaan cairan, terapi antibiotik, serta kontrol tekanan darah yang ketat. Edukasi pasien dan pemantauan jangka panjang sangat</w:t>
      </w:r>
      <w:r>
        <w:rPr>
          <w:spacing w:val="-15"/>
        </w:rPr>
        <w:t> </w:t>
      </w:r>
      <w:r>
        <w:rPr/>
        <w:t>diperlukan</w:t>
      </w:r>
      <w:r>
        <w:rPr>
          <w:spacing w:val="-13"/>
        </w:rPr>
        <w:t> </w:t>
      </w:r>
      <w:r>
        <w:rPr/>
        <w:t>untuk</w:t>
      </w:r>
      <w:r>
        <w:rPr>
          <w:spacing w:val="-13"/>
        </w:rPr>
        <w:t> </w:t>
      </w:r>
      <w:r>
        <w:rPr/>
        <w:t>mencegah</w:t>
      </w:r>
      <w:r>
        <w:rPr>
          <w:spacing w:val="-13"/>
        </w:rPr>
        <w:t> </w:t>
      </w:r>
      <w:r>
        <w:rPr/>
        <w:t>kekambuhan</w:t>
      </w:r>
      <w:r>
        <w:rPr>
          <w:spacing w:val="-13"/>
        </w:rPr>
        <w:t> </w:t>
      </w:r>
      <w:r>
        <w:rPr/>
        <w:t>dan</w:t>
      </w:r>
      <w:r>
        <w:rPr>
          <w:spacing w:val="-13"/>
        </w:rPr>
        <w:t> </w:t>
      </w:r>
      <w:r>
        <w:rPr/>
        <w:t>meningkatkan</w:t>
      </w:r>
      <w:r>
        <w:rPr>
          <w:spacing w:val="-13"/>
        </w:rPr>
        <w:t> </w:t>
      </w:r>
      <w:r>
        <w:rPr/>
        <w:t>kualitas</w:t>
      </w:r>
      <w:r>
        <w:rPr>
          <w:spacing w:val="-13"/>
        </w:rPr>
        <w:t> </w:t>
      </w:r>
      <w:r>
        <w:rPr/>
        <w:t>hidup</w:t>
      </w:r>
      <w:r>
        <w:rPr>
          <w:spacing w:val="-12"/>
        </w:rPr>
        <w:t> </w:t>
      </w:r>
      <w:r>
        <w:rPr>
          <w:spacing w:val="-2"/>
        </w:rPr>
        <w:t>pasien.</w:t>
      </w:r>
    </w:p>
    <w:p>
      <w:pPr>
        <w:pStyle w:val="BodyText"/>
        <w:spacing w:after="0" w:line="276" w:lineRule="auto"/>
        <w:jc w:val="both"/>
        <w:sectPr>
          <w:pgSz w:w="11910" w:h="16840"/>
          <w:pgMar w:header="0" w:footer="962" w:top="1600" w:bottom="1160" w:left="1559" w:right="1559"/>
        </w:sectPr>
      </w:pPr>
    </w:p>
    <w:p>
      <w:pPr>
        <w:pStyle w:val="Heading1"/>
        <w:spacing w:before="82"/>
      </w:pPr>
      <w:r>
        <w:rPr>
          <w:spacing w:val="-2"/>
        </w:rPr>
        <w:t>Kesimpulan</w:t>
      </w:r>
    </w:p>
    <w:p>
      <w:pPr>
        <w:pStyle w:val="BodyText"/>
        <w:spacing w:line="276" w:lineRule="auto" w:before="40"/>
        <w:ind w:right="142" w:firstLine="720"/>
        <w:jc w:val="both"/>
      </w:pPr>
      <w:r>
        <w:rPr/>
        <w:t>Gagal jantung kongestif meningkatkan risiko selulitis akibat gangguan sirkulasi limfatik dan edema kronis, sehingga memerlukan penanganan multidisipliner untuk mencegah komplikasi lebih lanjut. Studi ini menunjukkan bahwa manajemen cairan, terapi antibiotik, dan pengendalian tekanan darah yang optimal dapat memperbaiki kondisi</w:t>
      </w:r>
      <w:r>
        <w:rPr>
          <w:spacing w:val="-2"/>
        </w:rPr>
        <w:t> </w:t>
      </w:r>
      <w:r>
        <w:rPr/>
        <w:t>pasien</w:t>
      </w:r>
      <w:r>
        <w:rPr>
          <w:spacing w:val="-2"/>
        </w:rPr>
        <w:t> </w:t>
      </w:r>
      <w:r>
        <w:rPr/>
        <w:t>secara</w:t>
      </w:r>
      <w:r>
        <w:rPr>
          <w:spacing w:val="-2"/>
        </w:rPr>
        <w:t> </w:t>
      </w:r>
      <w:r>
        <w:rPr/>
        <w:t>signifikan.</w:t>
      </w:r>
      <w:r>
        <w:rPr>
          <w:spacing w:val="-2"/>
        </w:rPr>
        <w:t> </w:t>
      </w:r>
      <w:r>
        <w:rPr/>
        <w:t>Deteksi</w:t>
      </w:r>
      <w:r>
        <w:rPr>
          <w:spacing w:val="-2"/>
        </w:rPr>
        <w:t> </w:t>
      </w:r>
      <w:r>
        <w:rPr/>
        <w:t>dini</w:t>
      </w:r>
      <w:r>
        <w:rPr>
          <w:spacing w:val="-2"/>
        </w:rPr>
        <w:t> </w:t>
      </w:r>
      <w:r>
        <w:rPr/>
        <w:t>dan</w:t>
      </w:r>
      <w:r>
        <w:rPr>
          <w:spacing w:val="-2"/>
        </w:rPr>
        <w:t> </w:t>
      </w:r>
      <w:r>
        <w:rPr/>
        <w:t>intervensi</w:t>
      </w:r>
      <w:r>
        <w:rPr>
          <w:spacing w:val="-2"/>
        </w:rPr>
        <w:t> </w:t>
      </w:r>
      <w:r>
        <w:rPr/>
        <w:t>yang</w:t>
      </w:r>
      <w:r>
        <w:rPr>
          <w:spacing w:val="-2"/>
        </w:rPr>
        <w:t> </w:t>
      </w:r>
      <w:r>
        <w:rPr/>
        <w:t>tepat</w:t>
      </w:r>
      <w:r>
        <w:rPr>
          <w:spacing w:val="-2"/>
        </w:rPr>
        <w:t> </w:t>
      </w:r>
      <w:r>
        <w:rPr/>
        <w:t>berperan</w:t>
      </w:r>
      <w:r>
        <w:rPr>
          <w:spacing w:val="-2"/>
        </w:rPr>
        <w:t> </w:t>
      </w:r>
      <w:r>
        <w:rPr/>
        <w:t>penting dalam mengurangi morbiditas pasien, dengan kombinasi farmakoterapi yang mencakup diuretik, antibiotik, dan antihipertensi terbukti efektif dalam menekan risiko perburukan kondisi. Selain aspek medis, edukasi pasien mengenai kepatuhan terhadap pengobatan, pola makan sehat, serta pemantauan kesehatan secara berkala juga diperlukan untuk mencegah kekambuhan. Oleh karena itu, pendekatan holistik yang mencakup terapi medis, edukasi pasien, serta kebijakan kesehatan yang mendukung perawatan jangka panjang</w:t>
      </w:r>
      <w:r>
        <w:rPr>
          <w:spacing w:val="-10"/>
        </w:rPr>
        <w:t> </w:t>
      </w:r>
      <w:r>
        <w:rPr/>
        <w:t>perlu</w:t>
      </w:r>
      <w:r>
        <w:rPr>
          <w:spacing w:val="-10"/>
        </w:rPr>
        <w:t> </w:t>
      </w:r>
      <w:r>
        <w:rPr/>
        <w:t>diterapkan</w:t>
      </w:r>
      <w:r>
        <w:rPr>
          <w:spacing w:val="-10"/>
        </w:rPr>
        <w:t> </w:t>
      </w:r>
      <w:r>
        <w:rPr/>
        <w:t>guna</w:t>
      </w:r>
      <w:r>
        <w:rPr>
          <w:spacing w:val="-10"/>
        </w:rPr>
        <w:t> </w:t>
      </w:r>
      <w:r>
        <w:rPr/>
        <w:t>meningkatkan</w:t>
      </w:r>
      <w:r>
        <w:rPr>
          <w:spacing w:val="-10"/>
        </w:rPr>
        <w:t> </w:t>
      </w:r>
      <w:r>
        <w:rPr/>
        <w:t>kualitas</w:t>
      </w:r>
      <w:r>
        <w:rPr>
          <w:spacing w:val="-10"/>
        </w:rPr>
        <w:t> </w:t>
      </w:r>
      <w:r>
        <w:rPr/>
        <w:t>hidup</w:t>
      </w:r>
      <w:r>
        <w:rPr>
          <w:spacing w:val="-10"/>
        </w:rPr>
        <w:t> </w:t>
      </w:r>
      <w:r>
        <w:rPr/>
        <w:t>pasien</w:t>
      </w:r>
      <w:r>
        <w:rPr>
          <w:spacing w:val="-10"/>
        </w:rPr>
        <w:t> </w:t>
      </w:r>
      <w:r>
        <w:rPr/>
        <w:t>CHF</w:t>
      </w:r>
      <w:r>
        <w:rPr>
          <w:spacing w:val="-10"/>
        </w:rPr>
        <w:t> </w:t>
      </w:r>
      <w:r>
        <w:rPr/>
        <w:t>dengan</w:t>
      </w:r>
      <w:r>
        <w:rPr>
          <w:spacing w:val="-10"/>
        </w:rPr>
        <w:t> </w:t>
      </w:r>
      <w:r>
        <w:rPr/>
        <w:t>selulitis. Studi lanjutan dengan jumlah sampel lebih besar diharapkan dapat memperkuat temuan ini dan membantu pengembangan protokol klinis yang lebih efektif. Gagal jantung kongestif dapat meningkatkan risiko selulitis akibat gangguan sirkulasi limfatik dan edema</w:t>
      </w:r>
      <w:r>
        <w:rPr>
          <w:spacing w:val="-12"/>
        </w:rPr>
        <w:t> </w:t>
      </w:r>
      <w:r>
        <w:rPr/>
        <w:t>kronis.</w:t>
      </w:r>
      <w:r>
        <w:rPr>
          <w:spacing w:val="-12"/>
        </w:rPr>
        <w:t> </w:t>
      </w:r>
      <w:r>
        <w:rPr/>
        <w:t>Penatalaksanaan</w:t>
      </w:r>
      <w:r>
        <w:rPr>
          <w:spacing w:val="-12"/>
        </w:rPr>
        <w:t> </w:t>
      </w:r>
      <w:r>
        <w:rPr/>
        <w:t>pasien</w:t>
      </w:r>
      <w:r>
        <w:rPr>
          <w:spacing w:val="-12"/>
        </w:rPr>
        <w:t> </w:t>
      </w:r>
      <w:r>
        <w:rPr/>
        <w:t>dengan</w:t>
      </w:r>
      <w:r>
        <w:rPr>
          <w:spacing w:val="-12"/>
        </w:rPr>
        <w:t> </w:t>
      </w:r>
      <w:r>
        <w:rPr/>
        <w:t>CHF</w:t>
      </w:r>
      <w:r>
        <w:rPr>
          <w:spacing w:val="-12"/>
        </w:rPr>
        <w:t> </w:t>
      </w:r>
      <w:r>
        <w:rPr/>
        <w:t>dan</w:t>
      </w:r>
      <w:r>
        <w:rPr>
          <w:spacing w:val="-12"/>
        </w:rPr>
        <w:t> </w:t>
      </w:r>
      <w:r>
        <w:rPr/>
        <w:t>selulitis</w:t>
      </w:r>
      <w:r>
        <w:rPr>
          <w:spacing w:val="-12"/>
        </w:rPr>
        <w:t> </w:t>
      </w:r>
      <w:r>
        <w:rPr/>
        <w:t>memerlukan</w:t>
      </w:r>
      <w:r>
        <w:rPr>
          <w:spacing w:val="-12"/>
        </w:rPr>
        <w:t> </w:t>
      </w:r>
      <w:r>
        <w:rPr/>
        <w:t>pendekatan multidisipliner untuk mengurangi risiko komplikasi lebih lanjut. Studi ini menunjukkan bahwa intervensi yang cepat dan tepat, termasuk manajemen cairan, terapi antibiotik, serta pengendalian tekanan darah, dapat membantu meningkatkan kondisi klinis pasien. Selain itu, edukasi pasien dan pemantauan jangka panjang sangat diperlukan untuk mencegah kejadian serupa di masa depan.</w:t>
      </w:r>
    </w:p>
    <w:p>
      <w:pPr>
        <w:pStyle w:val="BodyText"/>
        <w:spacing w:before="43"/>
        <w:ind w:left="0"/>
      </w:pPr>
    </w:p>
    <w:p>
      <w:pPr>
        <w:pStyle w:val="Heading1"/>
        <w:spacing w:before="1"/>
      </w:pPr>
      <w:r>
        <w:rPr>
          <w:spacing w:val="-2"/>
        </w:rPr>
        <w:t>Referensi</w:t>
      </w:r>
    </w:p>
    <w:p>
      <w:pPr>
        <w:spacing w:line="276" w:lineRule="auto" w:before="40"/>
        <w:ind w:left="620" w:right="143" w:hanging="480"/>
        <w:jc w:val="both"/>
        <w:rPr>
          <w:sz w:val="22"/>
        </w:rPr>
      </w:pPr>
      <w:r>
        <w:rPr>
          <w:sz w:val="22"/>
        </w:rPr>
        <w:t>Agustina,</w:t>
      </w:r>
      <w:r>
        <w:rPr>
          <w:spacing w:val="-14"/>
          <w:sz w:val="22"/>
        </w:rPr>
        <w:t> </w:t>
      </w:r>
      <w:r>
        <w:rPr>
          <w:sz w:val="22"/>
        </w:rPr>
        <w:t>A.,</w:t>
      </w:r>
      <w:r>
        <w:rPr>
          <w:spacing w:val="-14"/>
          <w:sz w:val="22"/>
        </w:rPr>
        <w:t> </w:t>
      </w:r>
      <w:r>
        <w:rPr>
          <w:sz w:val="22"/>
        </w:rPr>
        <w:t>Afiyanti,</w:t>
      </w:r>
      <w:r>
        <w:rPr>
          <w:spacing w:val="-13"/>
          <w:sz w:val="22"/>
        </w:rPr>
        <w:t> </w:t>
      </w:r>
      <w:r>
        <w:rPr>
          <w:sz w:val="22"/>
        </w:rPr>
        <w:t>Y.,</w:t>
      </w:r>
      <w:r>
        <w:rPr>
          <w:spacing w:val="-13"/>
          <w:sz w:val="22"/>
        </w:rPr>
        <w:t> </w:t>
      </w:r>
      <w:r>
        <w:rPr>
          <w:sz w:val="22"/>
        </w:rPr>
        <w:t>&amp;</w:t>
      </w:r>
      <w:r>
        <w:rPr>
          <w:spacing w:val="-13"/>
          <w:sz w:val="22"/>
        </w:rPr>
        <w:t> </w:t>
      </w:r>
      <w:r>
        <w:rPr>
          <w:sz w:val="22"/>
        </w:rPr>
        <w:t>Ilmi,</w:t>
      </w:r>
      <w:r>
        <w:rPr>
          <w:spacing w:val="-13"/>
          <w:sz w:val="22"/>
        </w:rPr>
        <w:t> </w:t>
      </w:r>
      <w:r>
        <w:rPr>
          <w:sz w:val="22"/>
        </w:rPr>
        <w:t>B.</w:t>
      </w:r>
      <w:r>
        <w:rPr>
          <w:spacing w:val="-13"/>
          <w:sz w:val="22"/>
        </w:rPr>
        <w:t> </w:t>
      </w:r>
      <w:r>
        <w:rPr>
          <w:sz w:val="22"/>
        </w:rPr>
        <w:t>(2017).</w:t>
      </w:r>
      <w:r>
        <w:rPr>
          <w:spacing w:val="-14"/>
          <w:sz w:val="22"/>
        </w:rPr>
        <w:t> </w:t>
      </w:r>
      <w:r>
        <w:rPr>
          <w:sz w:val="22"/>
        </w:rPr>
        <w:t>Pengalaman</w:t>
      </w:r>
      <w:r>
        <w:rPr>
          <w:spacing w:val="-13"/>
          <w:sz w:val="22"/>
        </w:rPr>
        <w:t> </w:t>
      </w:r>
      <w:r>
        <w:rPr>
          <w:sz w:val="22"/>
        </w:rPr>
        <w:t>Pasien</w:t>
      </w:r>
      <w:r>
        <w:rPr>
          <w:spacing w:val="-13"/>
          <w:sz w:val="22"/>
        </w:rPr>
        <w:t> </w:t>
      </w:r>
      <w:r>
        <w:rPr>
          <w:sz w:val="22"/>
        </w:rPr>
        <w:t>Gagal</w:t>
      </w:r>
      <w:r>
        <w:rPr>
          <w:spacing w:val="-13"/>
          <w:sz w:val="22"/>
        </w:rPr>
        <w:t> </w:t>
      </w:r>
      <w:r>
        <w:rPr>
          <w:sz w:val="22"/>
        </w:rPr>
        <w:t>Jantung</w:t>
      </w:r>
      <w:r>
        <w:rPr>
          <w:spacing w:val="-13"/>
          <w:sz w:val="22"/>
        </w:rPr>
        <w:t> </w:t>
      </w:r>
      <w:r>
        <w:rPr>
          <w:sz w:val="22"/>
        </w:rPr>
        <w:t>Kongestif</w:t>
      </w:r>
      <w:r>
        <w:rPr>
          <w:spacing w:val="-13"/>
          <w:sz w:val="22"/>
        </w:rPr>
        <w:t> </w:t>
      </w:r>
      <w:r>
        <w:rPr>
          <w:sz w:val="22"/>
        </w:rPr>
        <w:t>Dalam Melaksanakan Perawatan Mandiri. </w:t>
      </w:r>
      <w:r>
        <w:rPr>
          <w:i/>
          <w:sz w:val="22"/>
        </w:rPr>
        <w:t>Healthy-Mu Journal</w:t>
      </w:r>
      <w:r>
        <w:rPr>
          <w:sz w:val="22"/>
        </w:rPr>
        <w:t>, </w:t>
      </w:r>
      <w:r>
        <w:rPr>
          <w:i/>
          <w:sz w:val="22"/>
        </w:rPr>
        <w:t>1</w:t>
      </w:r>
      <w:r>
        <w:rPr>
          <w:sz w:val="22"/>
        </w:rPr>
        <w:t>(1). </w:t>
      </w:r>
      <w:r>
        <w:rPr>
          <w:spacing w:val="-2"/>
          <w:sz w:val="22"/>
        </w:rPr>
        <w:t>https://doi.org/10.35747/hmj.v1i1.63</w:t>
      </w:r>
    </w:p>
    <w:p>
      <w:pPr>
        <w:spacing w:line="278" w:lineRule="auto" w:before="1"/>
        <w:ind w:left="140" w:right="143" w:firstLine="0"/>
        <w:jc w:val="both"/>
        <w:rPr>
          <w:sz w:val="22"/>
        </w:rPr>
      </w:pPr>
      <w:r>
        <w:rPr>
          <w:sz w:val="22"/>
        </w:rPr>
        <w:t>Djausal, A. N. (2016). Gagal Jantung Kongestif Congestive Heart Failure. </w:t>
      </w:r>
      <w:r>
        <w:rPr>
          <w:i/>
          <w:sz w:val="22"/>
        </w:rPr>
        <w:t>J Medula Unila</w:t>
      </w:r>
      <w:r>
        <w:rPr>
          <w:sz w:val="22"/>
        </w:rPr>
        <w:t>, </w:t>
      </w:r>
      <w:r>
        <w:rPr>
          <w:i/>
          <w:sz w:val="22"/>
        </w:rPr>
        <w:t>5</w:t>
      </w:r>
      <w:r>
        <w:rPr>
          <w:sz w:val="22"/>
        </w:rPr>
        <w:t>. Firly</w:t>
      </w:r>
      <w:r>
        <w:rPr>
          <w:spacing w:val="21"/>
          <w:sz w:val="22"/>
        </w:rPr>
        <w:t> </w:t>
      </w:r>
      <w:r>
        <w:rPr>
          <w:sz w:val="22"/>
        </w:rPr>
        <w:t>Rahmatiana,</w:t>
      </w:r>
      <w:r>
        <w:rPr>
          <w:spacing w:val="21"/>
          <w:sz w:val="22"/>
        </w:rPr>
        <w:t> </w:t>
      </w:r>
      <w:r>
        <w:rPr>
          <w:sz w:val="22"/>
        </w:rPr>
        <w:t>&amp;</w:t>
      </w:r>
      <w:r>
        <w:rPr>
          <w:spacing w:val="21"/>
          <w:sz w:val="22"/>
        </w:rPr>
        <w:t> </w:t>
      </w:r>
      <w:r>
        <w:rPr>
          <w:sz w:val="22"/>
        </w:rPr>
        <w:t>Hertuida</w:t>
      </w:r>
      <w:r>
        <w:rPr>
          <w:spacing w:val="21"/>
          <w:sz w:val="22"/>
        </w:rPr>
        <w:t> </w:t>
      </w:r>
      <w:r>
        <w:rPr>
          <w:sz w:val="22"/>
        </w:rPr>
        <w:t>Clara.</w:t>
      </w:r>
      <w:r>
        <w:rPr>
          <w:spacing w:val="21"/>
          <w:sz w:val="22"/>
        </w:rPr>
        <w:t> </w:t>
      </w:r>
      <w:r>
        <w:rPr>
          <w:sz w:val="22"/>
        </w:rPr>
        <w:t>(2020).</w:t>
      </w:r>
      <w:r>
        <w:rPr>
          <w:spacing w:val="21"/>
          <w:sz w:val="22"/>
        </w:rPr>
        <w:t> </w:t>
      </w:r>
      <w:r>
        <w:rPr>
          <w:sz w:val="22"/>
        </w:rPr>
        <w:t>Asuhan</w:t>
      </w:r>
      <w:r>
        <w:rPr>
          <w:spacing w:val="21"/>
          <w:sz w:val="22"/>
        </w:rPr>
        <w:t> </w:t>
      </w:r>
      <w:r>
        <w:rPr>
          <w:sz w:val="22"/>
        </w:rPr>
        <w:t>Keperawatan</w:t>
      </w:r>
      <w:r>
        <w:rPr>
          <w:spacing w:val="21"/>
          <w:sz w:val="22"/>
        </w:rPr>
        <w:t> </w:t>
      </w:r>
      <w:r>
        <w:rPr>
          <w:sz w:val="22"/>
        </w:rPr>
        <w:t>Pada</w:t>
      </w:r>
      <w:r>
        <w:rPr>
          <w:spacing w:val="21"/>
          <w:sz w:val="22"/>
        </w:rPr>
        <w:t> </w:t>
      </w:r>
      <w:r>
        <w:rPr>
          <w:sz w:val="22"/>
        </w:rPr>
        <w:t>Pasien</w:t>
      </w:r>
      <w:r>
        <w:rPr>
          <w:spacing w:val="21"/>
          <w:sz w:val="22"/>
        </w:rPr>
        <w:t> </w:t>
      </w:r>
      <w:r>
        <w:rPr>
          <w:sz w:val="22"/>
        </w:rPr>
        <w:t>Tn.A</w:t>
      </w:r>
      <w:r>
        <w:rPr>
          <w:spacing w:val="21"/>
          <w:sz w:val="22"/>
        </w:rPr>
        <w:t> </w:t>
      </w:r>
      <w:r>
        <w:rPr>
          <w:sz w:val="22"/>
        </w:rPr>
        <w:t>Dengan</w:t>
      </w:r>
    </w:p>
    <w:p>
      <w:pPr>
        <w:spacing w:line="278" w:lineRule="auto" w:before="0"/>
        <w:ind w:left="620" w:right="143" w:firstLine="0"/>
        <w:jc w:val="both"/>
        <w:rPr>
          <w:sz w:val="22"/>
        </w:rPr>
      </w:pPr>
      <w:r>
        <w:rPr>
          <w:sz w:val="22"/>
        </w:rPr>
        <w:t>Congestive Heart Failure. </w:t>
      </w:r>
      <w:r>
        <w:rPr>
          <w:i/>
          <w:sz w:val="22"/>
        </w:rPr>
        <w:t>Buletin Kesehatan: Publikasi Ilmiah Bidang Kesehatan</w:t>
      </w:r>
      <w:r>
        <w:rPr>
          <w:sz w:val="22"/>
        </w:rPr>
        <w:t>, </w:t>
      </w:r>
      <w:r>
        <w:rPr>
          <w:i/>
          <w:sz w:val="22"/>
        </w:rPr>
        <w:t>3</w:t>
      </w:r>
      <w:r>
        <w:rPr>
          <w:sz w:val="22"/>
        </w:rPr>
        <w:t>(1). </w:t>
      </w:r>
      <w:r>
        <w:rPr>
          <w:spacing w:val="-2"/>
          <w:sz w:val="22"/>
        </w:rPr>
        <w:t>https://doi.org/10.36971/keperawatan.v3i1.58</w:t>
      </w:r>
    </w:p>
    <w:p>
      <w:pPr>
        <w:spacing w:line="273" w:lineRule="auto" w:before="0"/>
        <w:ind w:left="620" w:right="143" w:hanging="480"/>
        <w:jc w:val="both"/>
        <w:rPr>
          <w:sz w:val="22"/>
        </w:rPr>
      </w:pPr>
      <w:r>
        <w:rPr>
          <w:sz w:val="22"/>
        </w:rPr>
        <w:t>Lestari, W. (2015). Tatalaksana Nutrisi Pada Gagal Jantung Kongestif. </w:t>
      </w:r>
      <w:r>
        <w:rPr>
          <w:i/>
          <w:sz w:val="22"/>
        </w:rPr>
        <w:t>Jurnal Fakultas Kedokteran Universitas Indonesia</w:t>
      </w:r>
      <w:r>
        <w:rPr>
          <w:sz w:val="22"/>
        </w:rPr>
        <w:t>.</w:t>
      </w:r>
    </w:p>
    <w:p>
      <w:pPr>
        <w:spacing w:line="276" w:lineRule="auto" w:before="0"/>
        <w:ind w:left="620" w:right="141" w:hanging="480"/>
        <w:jc w:val="both"/>
        <w:rPr>
          <w:sz w:val="22"/>
        </w:rPr>
      </w:pPr>
      <w:r>
        <w:rPr>
          <w:sz w:val="22"/>
        </w:rPr>
        <w:t>Martanti, H. (2015). Analisis Praktik Klinik Keperawatan pada Pasien Kardiovaskuler dengan Kasus</w:t>
      </w:r>
      <w:r>
        <w:rPr>
          <w:spacing w:val="-10"/>
          <w:sz w:val="22"/>
        </w:rPr>
        <w:t> </w:t>
      </w:r>
      <w:r>
        <w:rPr>
          <w:sz w:val="22"/>
        </w:rPr>
        <w:t>Congestive</w:t>
      </w:r>
      <w:r>
        <w:rPr>
          <w:spacing w:val="-10"/>
          <w:sz w:val="22"/>
        </w:rPr>
        <w:t> </w:t>
      </w:r>
      <w:r>
        <w:rPr>
          <w:sz w:val="22"/>
        </w:rPr>
        <w:t>Heart</w:t>
      </w:r>
      <w:r>
        <w:rPr>
          <w:spacing w:val="-10"/>
          <w:sz w:val="22"/>
        </w:rPr>
        <w:t> </w:t>
      </w:r>
      <w:r>
        <w:rPr>
          <w:sz w:val="22"/>
        </w:rPr>
        <w:t>Failure</w:t>
      </w:r>
      <w:r>
        <w:rPr>
          <w:spacing w:val="-10"/>
          <w:sz w:val="22"/>
        </w:rPr>
        <w:t> </w:t>
      </w:r>
      <w:r>
        <w:rPr>
          <w:sz w:val="22"/>
        </w:rPr>
        <w:t>(CHF)</w:t>
      </w:r>
      <w:r>
        <w:rPr>
          <w:spacing w:val="-10"/>
          <w:sz w:val="22"/>
        </w:rPr>
        <w:t> </w:t>
      </w:r>
      <w:r>
        <w:rPr>
          <w:sz w:val="22"/>
        </w:rPr>
        <w:t>dan</w:t>
      </w:r>
      <w:r>
        <w:rPr>
          <w:spacing w:val="-10"/>
          <w:sz w:val="22"/>
        </w:rPr>
        <w:t> </w:t>
      </w:r>
      <w:r>
        <w:rPr>
          <w:sz w:val="22"/>
        </w:rPr>
        <w:t>Peripartum</w:t>
      </w:r>
      <w:r>
        <w:rPr>
          <w:spacing w:val="-11"/>
          <w:sz w:val="22"/>
        </w:rPr>
        <w:t> </w:t>
      </w:r>
      <w:r>
        <w:rPr>
          <w:sz w:val="22"/>
        </w:rPr>
        <w:t>Cardiomyopathy</w:t>
      </w:r>
      <w:r>
        <w:rPr>
          <w:spacing w:val="-10"/>
          <w:sz w:val="22"/>
        </w:rPr>
        <w:t> </w:t>
      </w:r>
      <w:r>
        <w:rPr>
          <w:sz w:val="22"/>
        </w:rPr>
        <w:t>di</w:t>
      </w:r>
      <w:r>
        <w:rPr>
          <w:spacing w:val="-10"/>
          <w:sz w:val="22"/>
        </w:rPr>
        <w:t> </w:t>
      </w:r>
      <w:r>
        <w:rPr>
          <w:sz w:val="22"/>
        </w:rPr>
        <w:t>Ruang</w:t>
      </w:r>
      <w:r>
        <w:rPr>
          <w:spacing w:val="-10"/>
          <w:sz w:val="22"/>
        </w:rPr>
        <w:t> </w:t>
      </w:r>
      <w:r>
        <w:rPr>
          <w:sz w:val="22"/>
        </w:rPr>
        <w:t>Intensive Cardiac Care Unit RSUD Abdul Wahab Syahranie Samarinda Tahun 2015. </w:t>
      </w:r>
      <w:r>
        <w:rPr>
          <w:i/>
          <w:sz w:val="22"/>
        </w:rPr>
        <w:t>STIKES Muhammadiyah Samarinda</w:t>
      </w:r>
      <w:r>
        <w:rPr>
          <w:sz w:val="22"/>
        </w:rPr>
        <w:t>.</w:t>
      </w:r>
    </w:p>
    <w:p>
      <w:pPr>
        <w:spacing w:line="278" w:lineRule="auto" w:before="0"/>
        <w:ind w:left="620" w:right="142" w:hanging="480"/>
        <w:jc w:val="both"/>
        <w:rPr>
          <w:sz w:val="22"/>
        </w:rPr>
      </w:pPr>
      <w:r>
        <w:rPr>
          <w:sz w:val="22"/>
        </w:rPr>
        <w:t>Maulidta, K. W. (2015). Gambaran Karakteristik</w:t>
      </w:r>
      <w:r>
        <w:rPr>
          <w:spacing w:val="40"/>
          <w:sz w:val="22"/>
        </w:rPr>
        <w:t> </w:t>
      </w:r>
      <w:r>
        <w:rPr>
          <w:sz w:val="22"/>
        </w:rPr>
        <w:t>Pasien CHF di Instalasi Rawat Jalan RSUD Tugurejo Semarang. </w:t>
      </w:r>
      <w:r>
        <w:rPr>
          <w:i/>
          <w:sz w:val="22"/>
        </w:rPr>
        <w:t>Mutiara Medika: Jurnal Kedokteran Dan Kesehatan</w:t>
      </w:r>
      <w:r>
        <w:rPr>
          <w:sz w:val="22"/>
        </w:rPr>
        <w:t>, </w:t>
      </w:r>
      <w:r>
        <w:rPr>
          <w:i/>
          <w:sz w:val="22"/>
        </w:rPr>
        <w:t>15</w:t>
      </w:r>
      <w:r>
        <w:rPr>
          <w:sz w:val="22"/>
        </w:rPr>
        <w:t>(1).</w:t>
      </w:r>
    </w:p>
    <w:p>
      <w:pPr>
        <w:spacing w:line="278" w:lineRule="auto" w:before="0"/>
        <w:ind w:left="620" w:right="141" w:hanging="480"/>
        <w:jc w:val="both"/>
        <w:rPr>
          <w:sz w:val="22"/>
        </w:rPr>
      </w:pPr>
      <w:r>
        <w:rPr>
          <w:sz w:val="22"/>
        </w:rPr>
        <w:t>Mitia Eka Wati, Z., Oktarina, Y., &amp; Rudini, D. (2020). Hubungan Tingkat Kecemasan Dengan Kualitas Tidur Pada Pasien Gagal Jantung Kongestif(CHF). </w:t>
      </w:r>
      <w:r>
        <w:rPr>
          <w:i/>
          <w:sz w:val="22"/>
        </w:rPr>
        <w:t>Jurnal Ilmiah Ners Indonesia</w:t>
      </w:r>
      <w:r>
        <w:rPr>
          <w:sz w:val="22"/>
        </w:rPr>
        <w:t>,</w:t>
      </w:r>
    </w:p>
    <w:p>
      <w:pPr>
        <w:spacing w:line="252" w:lineRule="exact" w:before="0"/>
        <w:ind w:left="620" w:right="0" w:firstLine="0"/>
        <w:jc w:val="both"/>
        <w:rPr>
          <w:sz w:val="22"/>
        </w:rPr>
      </w:pPr>
      <w:r>
        <w:rPr>
          <w:i/>
          <w:sz w:val="22"/>
        </w:rPr>
        <w:t>1</w:t>
      </w:r>
      <w:r>
        <w:rPr>
          <w:sz w:val="22"/>
        </w:rPr>
        <w:t>(1).</w:t>
      </w:r>
      <w:r>
        <w:rPr>
          <w:spacing w:val="-5"/>
          <w:sz w:val="22"/>
        </w:rPr>
        <w:t> </w:t>
      </w:r>
      <w:r>
        <w:rPr>
          <w:spacing w:val="-2"/>
          <w:sz w:val="22"/>
        </w:rPr>
        <w:t>https://doi.org/10.22437/jini.v1i1.9231</w:t>
      </w:r>
    </w:p>
    <w:p>
      <w:pPr>
        <w:spacing w:line="278" w:lineRule="auto" w:before="23"/>
        <w:ind w:left="620" w:right="141" w:hanging="480"/>
        <w:jc w:val="both"/>
        <w:rPr>
          <w:sz w:val="22"/>
        </w:rPr>
      </w:pPr>
      <w:r>
        <w:rPr>
          <w:sz w:val="22"/>
        </w:rPr>
        <w:t>Murda, A., Listyarini, A., Nadia Aprilia, Nur Leana Dinindya, Taufiqurrohman, &amp; Wafda Nailil Muna.</w:t>
      </w:r>
      <w:r>
        <w:rPr>
          <w:spacing w:val="34"/>
          <w:sz w:val="22"/>
        </w:rPr>
        <w:t> </w:t>
      </w:r>
      <w:r>
        <w:rPr>
          <w:sz w:val="22"/>
        </w:rPr>
        <w:t>(2023).</w:t>
      </w:r>
      <w:r>
        <w:rPr>
          <w:spacing w:val="34"/>
          <w:sz w:val="22"/>
        </w:rPr>
        <w:t> </w:t>
      </w:r>
      <w:r>
        <w:rPr>
          <w:sz w:val="22"/>
        </w:rPr>
        <w:t>Literature</w:t>
      </w:r>
      <w:r>
        <w:rPr>
          <w:spacing w:val="34"/>
          <w:sz w:val="22"/>
        </w:rPr>
        <w:t> </w:t>
      </w:r>
      <w:r>
        <w:rPr>
          <w:sz w:val="22"/>
        </w:rPr>
        <w:t>Review:</w:t>
      </w:r>
      <w:r>
        <w:rPr>
          <w:spacing w:val="34"/>
          <w:sz w:val="22"/>
        </w:rPr>
        <w:t> </w:t>
      </w:r>
      <w:r>
        <w:rPr>
          <w:sz w:val="22"/>
        </w:rPr>
        <w:t>Faktor</w:t>
      </w:r>
      <w:r>
        <w:rPr>
          <w:spacing w:val="34"/>
          <w:sz w:val="22"/>
        </w:rPr>
        <w:t> </w:t>
      </w:r>
      <w:r>
        <w:rPr>
          <w:sz w:val="22"/>
        </w:rPr>
        <w:t>Yang</w:t>
      </w:r>
      <w:r>
        <w:rPr>
          <w:spacing w:val="34"/>
          <w:sz w:val="22"/>
        </w:rPr>
        <w:t> </w:t>
      </w:r>
      <w:r>
        <w:rPr>
          <w:sz w:val="22"/>
        </w:rPr>
        <w:t>Berkaitan</w:t>
      </w:r>
      <w:r>
        <w:rPr>
          <w:spacing w:val="34"/>
          <w:sz w:val="22"/>
        </w:rPr>
        <w:t> </w:t>
      </w:r>
      <w:r>
        <w:rPr>
          <w:sz w:val="22"/>
        </w:rPr>
        <w:t>Dengan</w:t>
      </w:r>
      <w:r>
        <w:rPr>
          <w:spacing w:val="34"/>
          <w:sz w:val="22"/>
        </w:rPr>
        <w:t> </w:t>
      </w:r>
      <w:r>
        <w:rPr>
          <w:sz w:val="22"/>
        </w:rPr>
        <w:t>Kejadian</w:t>
      </w:r>
      <w:r>
        <w:rPr>
          <w:spacing w:val="34"/>
          <w:sz w:val="22"/>
        </w:rPr>
        <w:t> </w:t>
      </w:r>
      <w:r>
        <w:rPr>
          <w:sz w:val="22"/>
        </w:rPr>
        <w:t>Congestive</w:t>
      </w:r>
    </w:p>
    <w:p>
      <w:pPr>
        <w:spacing w:after="0" w:line="278" w:lineRule="auto"/>
        <w:jc w:val="both"/>
        <w:rPr>
          <w:sz w:val="22"/>
        </w:rPr>
        <w:sectPr>
          <w:pgSz w:w="11910" w:h="16840"/>
          <w:pgMar w:header="0" w:footer="1000" w:top="1600" w:bottom="1180" w:left="1559" w:right="1559"/>
        </w:sectPr>
      </w:pPr>
    </w:p>
    <w:p>
      <w:pPr>
        <w:spacing w:line="278" w:lineRule="auto" w:before="81"/>
        <w:ind w:left="620" w:right="143" w:firstLine="0"/>
        <w:jc w:val="both"/>
        <w:rPr>
          <w:sz w:val="22"/>
        </w:rPr>
      </w:pPr>
      <w:r>
        <w:rPr>
          <w:sz w:val="22"/>
        </w:rPr>
        <w:t>Heart Failure (CHF). </w:t>
      </w:r>
      <w:r>
        <w:rPr>
          <w:i/>
          <w:sz w:val="22"/>
        </w:rPr>
        <w:t>Jurnal Kesehatan Dan Kedokteran</w:t>
      </w:r>
      <w:r>
        <w:rPr>
          <w:sz w:val="22"/>
        </w:rPr>
        <w:t>, </w:t>
      </w:r>
      <w:r>
        <w:rPr>
          <w:i/>
          <w:sz w:val="22"/>
        </w:rPr>
        <w:t>2</w:t>
      </w:r>
      <w:r>
        <w:rPr>
          <w:sz w:val="22"/>
        </w:rPr>
        <w:t>(2). </w:t>
      </w:r>
      <w:r>
        <w:rPr>
          <w:spacing w:val="-2"/>
          <w:sz w:val="22"/>
        </w:rPr>
        <w:t>https://doi.org/10.56127/jukeke.v2i2.588</w:t>
      </w:r>
    </w:p>
    <w:p>
      <w:pPr>
        <w:spacing w:line="273" w:lineRule="auto" w:before="0"/>
        <w:ind w:left="620" w:right="138" w:hanging="480"/>
        <w:jc w:val="both"/>
        <w:rPr>
          <w:sz w:val="22"/>
        </w:rPr>
      </w:pPr>
      <w:r>
        <w:rPr>
          <w:sz w:val="22"/>
        </w:rPr>
        <w:t>Oktaviani, R. D. (2019). Penerapan Asuhan Keperawatan Kepada Pasien Dengan Gangguan Kelainan Jantung. In </w:t>
      </w:r>
      <w:r>
        <w:rPr>
          <w:i/>
          <w:sz w:val="22"/>
        </w:rPr>
        <w:t>Ilmu Keperawatan Universitas Sumatra Utara </w:t>
      </w:r>
      <w:r>
        <w:rPr>
          <w:sz w:val="22"/>
        </w:rPr>
        <w:t>(Vol. 1, Issue 1).</w:t>
      </w:r>
    </w:p>
    <w:p>
      <w:pPr>
        <w:spacing w:line="276" w:lineRule="auto" w:before="3"/>
        <w:ind w:left="620" w:right="142" w:hanging="480"/>
        <w:jc w:val="both"/>
        <w:rPr>
          <w:sz w:val="22"/>
        </w:rPr>
      </w:pPr>
      <w:r>
        <w:rPr>
          <w:sz w:val="22"/>
        </w:rPr>
        <w:t>Pudiarifanti,</w:t>
      </w:r>
      <w:r>
        <w:rPr>
          <w:spacing w:val="-14"/>
          <w:sz w:val="22"/>
        </w:rPr>
        <w:t> </w:t>
      </w:r>
      <w:r>
        <w:rPr>
          <w:sz w:val="22"/>
        </w:rPr>
        <w:t>N.</w:t>
      </w:r>
      <w:r>
        <w:rPr>
          <w:spacing w:val="-14"/>
          <w:sz w:val="22"/>
        </w:rPr>
        <w:t> </w:t>
      </w:r>
      <w:r>
        <w:rPr>
          <w:sz w:val="22"/>
        </w:rPr>
        <w:t>(2015).</w:t>
      </w:r>
      <w:r>
        <w:rPr>
          <w:spacing w:val="-14"/>
          <w:sz w:val="22"/>
        </w:rPr>
        <w:t> </w:t>
      </w:r>
      <w:r>
        <w:rPr>
          <w:sz w:val="22"/>
        </w:rPr>
        <w:t>Faktor-Faktor</w:t>
      </w:r>
      <w:r>
        <w:rPr>
          <w:spacing w:val="-13"/>
          <w:sz w:val="22"/>
        </w:rPr>
        <w:t> </w:t>
      </w:r>
      <w:r>
        <w:rPr>
          <w:sz w:val="22"/>
        </w:rPr>
        <w:t>Yang</w:t>
      </w:r>
      <w:r>
        <w:rPr>
          <w:spacing w:val="-14"/>
          <w:sz w:val="22"/>
        </w:rPr>
        <w:t> </w:t>
      </w:r>
      <w:r>
        <w:rPr>
          <w:sz w:val="22"/>
        </w:rPr>
        <w:t>Mempengaruhi</w:t>
      </w:r>
      <w:r>
        <w:rPr>
          <w:spacing w:val="-14"/>
          <w:sz w:val="22"/>
        </w:rPr>
        <w:t> </w:t>
      </w:r>
      <w:r>
        <w:rPr>
          <w:sz w:val="22"/>
        </w:rPr>
        <w:t>Kualitas</w:t>
      </w:r>
      <w:r>
        <w:rPr>
          <w:spacing w:val="-14"/>
          <w:sz w:val="22"/>
        </w:rPr>
        <w:t> </w:t>
      </w:r>
      <w:r>
        <w:rPr>
          <w:sz w:val="22"/>
        </w:rPr>
        <w:t>Hidup</w:t>
      </w:r>
      <w:r>
        <w:rPr>
          <w:spacing w:val="-13"/>
          <w:sz w:val="22"/>
        </w:rPr>
        <w:t> </w:t>
      </w:r>
      <w:r>
        <w:rPr>
          <w:sz w:val="22"/>
        </w:rPr>
        <w:t>Pasien</w:t>
      </w:r>
      <w:r>
        <w:rPr>
          <w:spacing w:val="-14"/>
          <w:sz w:val="22"/>
        </w:rPr>
        <w:t> </w:t>
      </w:r>
      <w:r>
        <w:rPr>
          <w:sz w:val="22"/>
        </w:rPr>
        <w:t>Gagal</w:t>
      </w:r>
      <w:r>
        <w:rPr>
          <w:spacing w:val="-14"/>
          <w:sz w:val="22"/>
        </w:rPr>
        <w:t> </w:t>
      </w:r>
      <w:r>
        <w:rPr>
          <w:sz w:val="22"/>
        </w:rPr>
        <w:t>Jantung Kronik Factors That Influence Quality of Life in Chronic Heart Failure ( Chf ) Patients. </w:t>
      </w:r>
      <w:r>
        <w:rPr>
          <w:i/>
          <w:sz w:val="22"/>
        </w:rPr>
        <w:t>Jurnal Menejemen Dan Pelayanan Farmasi</w:t>
      </w:r>
      <w:r>
        <w:rPr>
          <w:sz w:val="22"/>
        </w:rPr>
        <w:t>, </w:t>
      </w:r>
      <w:r>
        <w:rPr>
          <w:i/>
          <w:sz w:val="22"/>
        </w:rPr>
        <w:t>2015</w:t>
      </w:r>
      <w:r>
        <w:rPr>
          <w:sz w:val="22"/>
        </w:rPr>
        <w:t>.</w:t>
      </w:r>
    </w:p>
    <w:p>
      <w:pPr>
        <w:spacing w:line="273" w:lineRule="auto" w:before="1"/>
        <w:ind w:left="620" w:right="142" w:hanging="480"/>
        <w:jc w:val="both"/>
        <w:rPr>
          <w:sz w:val="22"/>
        </w:rPr>
      </w:pPr>
      <w:r>
        <w:rPr>
          <w:sz w:val="22"/>
        </w:rPr>
        <w:t>Pudiarifanti, N., Pramantara, I. D., &amp; Ikawati, Z. (2015). Factors That Influence Quality of Life in</w:t>
      </w:r>
      <w:r>
        <w:rPr>
          <w:spacing w:val="-14"/>
          <w:sz w:val="22"/>
        </w:rPr>
        <w:t> </w:t>
      </w:r>
      <w:r>
        <w:rPr>
          <w:sz w:val="22"/>
        </w:rPr>
        <w:t>Chronic</w:t>
      </w:r>
      <w:r>
        <w:rPr>
          <w:spacing w:val="-14"/>
          <w:sz w:val="22"/>
        </w:rPr>
        <w:t> </w:t>
      </w:r>
      <w:r>
        <w:rPr>
          <w:sz w:val="22"/>
        </w:rPr>
        <w:t>Heart</w:t>
      </w:r>
      <w:r>
        <w:rPr>
          <w:spacing w:val="-14"/>
          <w:sz w:val="22"/>
        </w:rPr>
        <w:t> </w:t>
      </w:r>
      <w:r>
        <w:rPr>
          <w:sz w:val="22"/>
        </w:rPr>
        <w:t>Failure</w:t>
      </w:r>
      <w:r>
        <w:rPr>
          <w:spacing w:val="-13"/>
          <w:sz w:val="22"/>
        </w:rPr>
        <w:t> </w:t>
      </w:r>
      <w:r>
        <w:rPr>
          <w:sz w:val="22"/>
        </w:rPr>
        <w:t>(</w:t>
      </w:r>
      <w:r>
        <w:rPr>
          <w:spacing w:val="-14"/>
          <w:sz w:val="22"/>
        </w:rPr>
        <w:t> </w:t>
      </w:r>
      <w:r>
        <w:rPr>
          <w:sz w:val="22"/>
        </w:rPr>
        <w:t>CHF</w:t>
      </w:r>
      <w:r>
        <w:rPr>
          <w:spacing w:val="-14"/>
          <w:sz w:val="22"/>
        </w:rPr>
        <w:t> </w:t>
      </w:r>
      <w:r>
        <w:rPr>
          <w:sz w:val="22"/>
        </w:rPr>
        <w:t>)</w:t>
      </w:r>
      <w:r>
        <w:rPr>
          <w:spacing w:val="-14"/>
          <w:sz w:val="22"/>
        </w:rPr>
        <w:t> </w:t>
      </w:r>
      <w:r>
        <w:rPr>
          <w:sz w:val="22"/>
        </w:rPr>
        <w:t>Patients.</w:t>
      </w:r>
      <w:r>
        <w:rPr>
          <w:spacing w:val="-13"/>
          <w:sz w:val="22"/>
        </w:rPr>
        <w:t> </w:t>
      </w:r>
      <w:r>
        <w:rPr>
          <w:i/>
          <w:sz w:val="22"/>
        </w:rPr>
        <w:t>Jurnal</w:t>
      </w:r>
      <w:r>
        <w:rPr>
          <w:i/>
          <w:spacing w:val="-14"/>
          <w:sz w:val="22"/>
        </w:rPr>
        <w:t> </w:t>
      </w:r>
      <w:r>
        <w:rPr>
          <w:i/>
          <w:sz w:val="22"/>
        </w:rPr>
        <w:t>Manajemen</w:t>
      </w:r>
      <w:r>
        <w:rPr>
          <w:i/>
          <w:spacing w:val="-14"/>
          <w:sz w:val="22"/>
        </w:rPr>
        <w:t> </w:t>
      </w:r>
      <w:r>
        <w:rPr>
          <w:i/>
          <w:sz w:val="22"/>
        </w:rPr>
        <w:t>Dan</w:t>
      </w:r>
      <w:r>
        <w:rPr>
          <w:i/>
          <w:spacing w:val="-14"/>
          <w:sz w:val="22"/>
        </w:rPr>
        <w:t> </w:t>
      </w:r>
      <w:r>
        <w:rPr>
          <w:i/>
          <w:sz w:val="22"/>
        </w:rPr>
        <w:t>Pelayanan</w:t>
      </w:r>
      <w:r>
        <w:rPr>
          <w:i/>
          <w:spacing w:val="-13"/>
          <w:sz w:val="22"/>
        </w:rPr>
        <w:t> </w:t>
      </w:r>
      <w:r>
        <w:rPr>
          <w:i/>
          <w:sz w:val="22"/>
        </w:rPr>
        <w:t>Farmasi</w:t>
      </w:r>
      <w:r>
        <w:rPr>
          <w:sz w:val="22"/>
        </w:rPr>
        <w:t>,</w:t>
      </w:r>
      <w:r>
        <w:rPr>
          <w:spacing w:val="-14"/>
          <w:sz w:val="22"/>
        </w:rPr>
        <w:t> </w:t>
      </w:r>
      <w:r>
        <w:rPr>
          <w:i/>
          <w:sz w:val="22"/>
        </w:rPr>
        <w:t>5</w:t>
      </w:r>
      <w:r>
        <w:rPr>
          <w:sz w:val="22"/>
        </w:rPr>
        <w:t>(4).</w:t>
      </w:r>
    </w:p>
    <w:p>
      <w:pPr>
        <w:spacing w:line="273" w:lineRule="auto" w:before="4"/>
        <w:ind w:left="140" w:right="138" w:firstLine="0"/>
        <w:jc w:val="both"/>
        <w:rPr>
          <w:sz w:val="22"/>
        </w:rPr>
      </w:pPr>
      <w:r>
        <w:rPr>
          <w:sz w:val="22"/>
        </w:rPr>
        <w:t>Rahmadhani, N. (2020). Gagal Jantung Kongestif (Chf). In </w:t>
      </w:r>
      <w:r>
        <w:rPr>
          <w:i/>
          <w:sz w:val="22"/>
        </w:rPr>
        <w:t>Kaos GL Dergisi </w:t>
      </w:r>
      <w:r>
        <w:rPr>
          <w:sz w:val="22"/>
        </w:rPr>
        <w:t>(Vol. 8, Issue 75). Restiani,</w:t>
      </w:r>
      <w:r>
        <w:rPr>
          <w:spacing w:val="30"/>
          <w:sz w:val="22"/>
        </w:rPr>
        <w:t> </w:t>
      </w:r>
      <w:r>
        <w:rPr>
          <w:sz w:val="22"/>
        </w:rPr>
        <w:t>D.,</w:t>
      </w:r>
      <w:r>
        <w:rPr>
          <w:spacing w:val="30"/>
          <w:sz w:val="22"/>
        </w:rPr>
        <w:t> </w:t>
      </w:r>
      <w:r>
        <w:rPr>
          <w:sz w:val="22"/>
        </w:rPr>
        <w:t>Jundapri,</w:t>
      </w:r>
      <w:r>
        <w:rPr>
          <w:spacing w:val="30"/>
          <w:sz w:val="22"/>
        </w:rPr>
        <w:t> </w:t>
      </w:r>
      <w:r>
        <w:rPr>
          <w:sz w:val="22"/>
        </w:rPr>
        <w:t>K.,</w:t>
      </w:r>
      <w:r>
        <w:rPr>
          <w:spacing w:val="30"/>
          <w:sz w:val="22"/>
        </w:rPr>
        <w:t> </w:t>
      </w:r>
      <w:r>
        <w:rPr>
          <w:sz w:val="22"/>
        </w:rPr>
        <w:t>&amp;</w:t>
      </w:r>
      <w:r>
        <w:rPr>
          <w:spacing w:val="29"/>
          <w:sz w:val="22"/>
        </w:rPr>
        <w:t> </w:t>
      </w:r>
      <w:r>
        <w:rPr>
          <w:sz w:val="22"/>
        </w:rPr>
        <w:t>Susyanti,</w:t>
      </w:r>
      <w:r>
        <w:rPr>
          <w:spacing w:val="30"/>
          <w:sz w:val="22"/>
        </w:rPr>
        <w:t> </w:t>
      </w:r>
      <w:r>
        <w:rPr>
          <w:sz w:val="22"/>
        </w:rPr>
        <w:t>D.</w:t>
      </w:r>
      <w:r>
        <w:rPr>
          <w:spacing w:val="30"/>
          <w:sz w:val="22"/>
        </w:rPr>
        <w:t> </w:t>
      </w:r>
      <w:r>
        <w:rPr>
          <w:sz w:val="22"/>
        </w:rPr>
        <w:t>(2023).</w:t>
      </w:r>
      <w:r>
        <w:rPr>
          <w:spacing w:val="30"/>
          <w:sz w:val="22"/>
        </w:rPr>
        <w:t> </w:t>
      </w:r>
      <w:r>
        <w:rPr>
          <w:sz w:val="22"/>
        </w:rPr>
        <w:t>Kegawatdaruratan</w:t>
      </w:r>
      <w:r>
        <w:rPr>
          <w:spacing w:val="30"/>
          <w:sz w:val="22"/>
        </w:rPr>
        <w:t> </w:t>
      </w:r>
      <w:r>
        <w:rPr>
          <w:sz w:val="22"/>
        </w:rPr>
        <w:t>Primary</w:t>
      </w:r>
      <w:r>
        <w:rPr>
          <w:spacing w:val="30"/>
          <w:sz w:val="22"/>
        </w:rPr>
        <w:t> </w:t>
      </w:r>
      <w:r>
        <w:rPr>
          <w:sz w:val="22"/>
        </w:rPr>
        <w:t>dan</w:t>
      </w:r>
      <w:r>
        <w:rPr>
          <w:spacing w:val="30"/>
          <w:sz w:val="22"/>
        </w:rPr>
        <w:t> </w:t>
      </w:r>
      <w:r>
        <w:rPr>
          <w:sz w:val="22"/>
        </w:rPr>
        <w:t>Secondary</w:t>
      </w:r>
    </w:p>
    <w:p>
      <w:pPr>
        <w:tabs>
          <w:tab w:pos="1961" w:val="left" w:leader="none"/>
          <w:tab w:pos="3589" w:val="left" w:leader="none"/>
          <w:tab w:pos="4839" w:val="left" w:leader="none"/>
          <w:tab w:pos="6443" w:val="left" w:leader="none"/>
          <w:tab w:pos="8223" w:val="left" w:leader="none"/>
        </w:tabs>
        <w:spacing w:line="276" w:lineRule="auto" w:before="4"/>
        <w:ind w:left="620" w:right="143" w:firstLine="0"/>
        <w:jc w:val="both"/>
        <w:rPr>
          <w:sz w:val="22"/>
        </w:rPr>
      </w:pPr>
      <w:r>
        <w:rPr>
          <w:sz w:val="22"/>
        </w:rPr>
        <w:t>Survey pada Pasien Congestive Heart Failure (CHF) di Rumah Sakit Tk II Putri Hijau </w:t>
      </w:r>
      <w:r>
        <w:rPr>
          <w:spacing w:val="-2"/>
          <w:sz w:val="22"/>
        </w:rPr>
        <w:t>Medan.</w:t>
      </w:r>
      <w:r>
        <w:rPr>
          <w:sz w:val="22"/>
        </w:rPr>
        <w:tab/>
      </w:r>
      <w:r>
        <w:rPr>
          <w:i/>
          <w:spacing w:val="-2"/>
          <w:sz w:val="22"/>
        </w:rPr>
        <w:t>PubHealth</w:t>
      </w:r>
      <w:r>
        <w:rPr>
          <w:i/>
          <w:sz w:val="22"/>
        </w:rPr>
        <w:tab/>
      </w:r>
      <w:r>
        <w:rPr>
          <w:i/>
          <w:spacing w:val="-2"/>
          <w:sz w:val="22"/>
        </w:rPr>
        <w:t>Jurnal</w:t>
      </w:r>
      <w:r>
        <w:rPr>
          <w:i/>
          <w:sz w:val="22"/>
        </w:rPr>
        <w:tab/>
      </w:r>
      <w:r>
        <w:rPr>
          <w:i/>
          <w:spacing w:val="-2"/>
          <w:sz w:val="22"/>
        </w:rPr>
        <w:t>Kesehatan</w:t>
      </w:r>
      <w:r>
        <w:rPr>
          <w:i/>
          <w:sz w:val="22"/>
        </w:rPr>
        <w:tab/>
      </w:r>
      <w:r>
        <w:rPr>
          <w:i/>
          <w:spacing w:val="-2"/>
          <w:sz w:val="22"/>
        </w:rPr>
        <w:t>Masyarakat</w:t>
      </w:r>
      <w:r>
        <w:rPr>
          <w:spacing w:val="-2"/>
          <w:sz w:val="22"/>
        </w:rPr>
        <w:t>,</w:t>
      </w:r>
      <w:r>
        <w:rPr>
          <w:sz w:val="22"/>
        </w:rPr>
        <w:tab/>
      </w:r>
      <w:r>
        <w:rPr>
          <w:i/>
          <w:spacing w:val="-2"/>
          <w:sz w:val="22"/>
        </w:rPr>
        <w:t>2</w:t>
      </w:r>
      <w:r>
        <w:rPr>
          <w:spacing w:val="-2"/>
          <w:sz w:val="22"/>
        </w:rPr>
        <w:t>(1). https://doi.org/10.56211/pubhealth.v2i1.322</w:t>
      </w:r>
    </w:p>
    <w:p>
      <w:pPr>
        <w:spacing w:line="278" w:lineRule="auto" w:before="0"/>
        <w:ind w:left="620" w:right="140" w:hanging="480"/>
        <w:jc w:val="both"/>
        <w:rPr>
          <w:sz w:val="22"/>
        </w:rPr>
      </w:pPr>
      <w:r>
        <w:rPr>
          <w:sz w:val="22"/>
        </w:rPr>
        <w:t>Tanzila,</w:t>
      </w:r>
      <w:r>
        <w:rPr>
          <w:spacing w:val="-7"/>
          <w:sz w:val="22"/>
        </w:rPr>
        <w:t> </w:t>
      </w:r>
      <w:r>
        <w:rPr>
          <w:sz w:val="22"/>
        </w:rPr>
        <w:t>M.,</w:t>
      </w:r>
      <w:r>
        <w:rPr>
          <w:spacing w:val="-7"/>
          <w:sz w:val="22"/>
        </w:rPr>
        <w:t> </w:t>
      </w:r>
      <w:r>
        <w:rPr>
          <w:sz w:val="22"/>
        </w:rPr>
        <w:t>Susyanti,</w:t>
      </w:r>
      <w:r>
        <w:rPr>
          <w:spacing w:val="-7"/>
          <w:sz w:val="22"/>
        </w:rPr>
        <w:t> </w:t>
      </w:r>
      <w:r>
        <w:rPr>
          <w:sz w:val="22"/>
        </w:rPr>
        <w:t>D.,</w:t>
      </w:r>
      <w:r>
        <w:rPr>
          <w:spacing w:val="-7"/>
          <w:sz w:val="22"/>
        </w:rPr>
        <w:t> </w:t>
      </w:r>
      <w:r>
        <w:rPr>
          <w:sz w:val="22"/>
        </w:rPr>
        <w:t>&amp;</w:t>
      </w:r>
      <w:r>
        <w:rPr>
          <w:spacing w:val="-8"/>
          <w:sz w:val="22"/>
        </w:rPr>
        <w:t> </w:t>
      </w:r>
      <w:r>
        <w:rPr>
          <w:sz w:val="22"/>
        </w:rPr>
        <w:t>Pratama,</w:t>
      </w:r>
      <w:r>
        <w:rPr>
          <w:spacing w:val="-7"/>
          <w:sz w:val="22"/>
        </w:rPr>
        <w:t> </w:t>
      </w:r>
      <w:r>
        <w:rPr>
          <w:sz w:val="22"/>
        </w:rPr>
        <w:t>M.</w:t>
      </w:r>
      <w:r>
        <w:rPr>
          <w:spacing w:val="-7"/>
          <w:sz w:val="22"/>
        </w:rPr>
        <w:t> </w:t>
      </w:r>
      <w:r>
        <w:rPr>
          <w:sz w:val="22"/>
        </w:rPr>
        <w:t>Y.</w:t>
      </w:r>
      <w:r>
        <w:rPr>
          <w:spacing w:val="-7"/>
          <w:sz w:val="22"/>
        </w:rPr>
        <w:t> </w:t>
      </w:r>
      <w:r>
        <w:rPr>
          <w:sz w:val="22"/>
        </w:rPr>
        <w:t>(2022).</w:t>
      </w:r>
      <w:r>
        <w:rPr>
          <w:spacing w:val="-7"/>
          <w:sz w:val="22"/>
        </w:rPr>
        <w:t> </w:t>
      </w:r>
      <w:r>
        <w:rPr>
          <w:sz w:val="22"/>
        </w:rPr>
        <w:t>Pendidikan</w:t>
      </w:r>
      <w:r>
        <w:rPr>
          <w:spacing w:val="-7"/>
          <w:sz w:val="22"/>
        </w:rPr>
        <w:t> </w:t>
      </w:r>
      <w:r>
        <w:rPr>
          <w:sz w:val="22"/>
        </w:rPr>
        <w:t>Kesehatan</w:t>
      </w:r>
      <w:r>
        <w:rPr>
          <w:spacing w:val="-7"/>
          <w:sz w:val="22"/>
        </w:rPr>
        <w:t> </w:t>
      </w:r>
      <w:r>
        <w:rPr>
          <w:sz w:val="22"/>
        </w:rPr>
        <w:t>Tentang</w:t>
      </w:r>
      <w:r>
        <w:rPr>
          <w:spacing w:val="-7"/>
          <w:sz w:val="22"/>
        </w:rPr>
        <w:t> </w:t>
      </w:r>
      <w:r>
        <w:rPr>
          <w:sz w:val="22"/>
        </w:rPr>
        <w:t>Diet</w:t>
      </w:r>
      <w:r>
        <w:rPr>
          <w:spacing w:val="-7"/>
          <w:sz w:val="22"/>
        </w:rPr>
        <w:t> </w:t>
      </w:r>
      <w:r>
        <w:rPr>
          <w:sz w:val="22"/>
        </w:rPr>
        <w:t>Jantung Pada Pasien CHF ( Congestive Heart Failure ). </w:t>
      </w:r>
      <w:r>
        <w:rPr>
          <w:i/>
          <w:sz w:val="22"/>
        </w:rPr>
        <w:t>Jurnal Keperawatan</w:t>
      </w:r>
      <w:r>
        <w:rPr>
          <w:sz w:val="22"/>
        </w:rPr>
        <w:t>, </w:t>
      </w:r>
      <w:r>
        <w:rPr>
          <w:i/>
          <w:sz w:val="22"/>
        </w:rPr>
        <w:t>15</w:t>
      </w:r>
      <w:r>
        <w:rPr>
          <w:sz w:val="22"/>
        </w:rPr>
        <w:t>(1).</w:t>
      </w:r>
    </w:p>
    <w:p>
      <w:pPr>
        <w:tabs>
          <w:tab w:pos="8461" w:val="left" w:leader="none"/>
        </w:tabs>
        <w:spacing w:line="278" w:lineRule="auto" w:before="0"/>
        <w:ind w:left="620" w:right="140" w:hanging="480"/>
        <w:jc w:val="both"/>
        <w:rPr>
          <w:sz w:val="22"/>
        </w:rPr>
      </w:pPr>
      <w:r>
        <w:rPr>
          <w:sz w:val="22"/>
        </w:rPr>
        <w:t>Zhou, Yang, &amp; Wang. (2019). Asuhan Keperawatan Pasien Dengan Gagal Jantung Kongestif </w:t>
      </w:r>
      <w:r>
        <w:rPr>
          <w:spacing w:val="-2"/>
          <w:sz w:val="22"/>
        </w:rPr>
        <w:t>(CHF).</w:t>
      </w:r>
      <w:r>
        <w:rPr>
          <w:sz w:val="22"/>
        </w:rPr>
        <w:tab/>
      </w:r>
      <w:r>
        <w:rPr>
          <w:spacing w:val="-5"/>
          <w:sz w:val="22"/>
        </w:rPr>
        <w:t>In</w:t>
      </w:r>
    </w:p>
    <w:p>
      <w:pPr>
        <w:spacing w:line="278" w:lineRule="auto" w:before="0"/>
        <w:ind w:left="620" w:right="143" w:firstLine="0"/>
        <w:jc w:val="both"/>
        <w:rPr>
          <w:sz w:val="22"/>
        </w:rPr>
      </w:pPr>
      <w:r>
        <w:rPr>
          <w:i/>
          <w:sz w:val="22"/>
        </w:rPr>
        <w:t>file:///C:/Users/VERA/Downloads/Askep_Agregat_Anak_and_Remaja_Print.docx </w:t>
      </w:r>
      <w:r>
        <w:rPr>
          <w:sz w:val="22"/>
        </w:rPr>
        <w:t>(Vol.</w:t>
      </w:r>
      <w:r>
        <w:rPr>
          <w:spacing w:val="40"/>
          <w:sz w:val="22"/>
        </w:rPr>
        <w:t> </w:t>
      </w:r>
      <w:r>
        <w:rPr>
          <w:sz w:val="22"/>
        </w:rPr>
        <w:t>21, Issue 1).</w:t>
      </w:r>
    </w:p>
    <w:p>
      <w:pPr>
        <w:pStyle w:val="BodyText"/>
        <w:spacing w:before="20"/>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1078991</wp:posOffset>
                </wp:positionH>
                <wp:positionV relativeFrom="paragraph">
                  <wp:posOffset>174112</wp:posOffset>
                </wp:positionV>
                <wp:extent cx="5450205" cy="2794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450205" cy="27940"/>
                        </a:xfrm>
                        <a:custGeom>
                          <a:avLst/>
                          <a:gdLst/>
                          <a:ahLst/>
                          <a:cxnLst/>
                          <a:rect l="l" t="t" r="r" b="b"/>
                          <a:pathLst>
                            <a:path w="5450205" h="27940">
                              <a:moveTo>
                                <a:pt x="5449824" y="0"/>
                              </a:moveTo>
                              <a:lnTo>
                                <a:pt x="0" y="0"/>
                              </a:lnTo>
                              <a:lnTo>
                                <a:pt x="0" y="27432"/>
                              </a:lnTo>
                              <a:lnTo>
                                <a:pt x="5449824" y="27432"/>
                              </a:lnTo>
                              <a:lnTo>
                                <a:pt x="5449824" y="0"/>
                              </a:lnTo>
                              <a:close/>
                            </a:path>
                          </a:pathLst>
                        </a:custGeom>
                        <a:solidFill>
                          <a:srgbClr val="4F81BD"/>
                        </a:solidFill>
                      </wps:spPr>
                      <wps:bodyPr wrap="square" lIns="0" tIns="0" rIns="0" bIns="0" rtlCol="0">
                        <a:prstTxWarp prst="textNoShape">
                          <a:avLst/>
                        </a:prstTxWarp>
                        <a:noAutofit/>
                      </wps:bodyPr>
                    </wps:wsp>
                  </a:graphicData>
                </a:graphic>
              </wp:anchor>
            </w:drawing>
          </mc:Choice>
          <mc:Fallback>
            <w:pict>
              <v:rect style="position:absolute;margin-left:84.959999pt;margin-top:13.70962pt;width:429.12pt;height:2.16pt;mso-position-horizontal-relative:page;mso-position-vertical-relative:paragraph;z-index:-15728128;mso-wrap-distance-left:0;mso-wrap-distance-right:0" id="docshape12" filled="true" fillcolor="#4f81bd" stroked="false">
                <v:fill type="solid"/>
                <w10:wrap type="topAndBottom"/>
              </v:rect>
            </w:pict>
          </mc:Fallback>
        </mc:AlternateContent>
      </w:r>
    </w:p>
    <w:p>
      <w:pPr>
        <w:spacing w:before="6"/>
        <w:ind w:left="74" w:right="0" w:firstLine="0"/>
        <w:jc w:val="center"/>
        <w:rPr>
          <w:b/>
          <w:sz w:val="22"/>
        </w:rPr>
      </w:pPr>
      <w:r>
        <w:rPr>
          <w:b/>
          <w:sz w:val="22"/>
        </w:rPr>
        <w:t>Copyright</w:t>
      </w:r>
      <w:r>
        <w:rPr>
          <w:b/>
          <w:spacing w:val="-9"/>
          <w:sz w:val="22"/>
        </w:rPr>
        <w:t> </w:t>
      </w:r>
      <w:r>
        <w:rPr>
          <w:b/>
          <w:spacing w:val="-2"/>
          <w:sz w:val="22"/>
        </w:rPr>
        <w:t>holder:</w:t>
      </w:r>
    </w:p>
    <w:p>
      <w:pPr>
        <w:spacing w:before="35"/>
        <w:ind w:left="74" w:right="1" w:firstLine="0"/>
        <w:jc w:val="center"/>
        <w:rPr>
          <w:sz w:val="22"/>
        </w:rPr>
      </w:pPr>
      <w:r>
        <w:rPr>
          <w:sz w:val="22"/>
        </w:rPr>
        <w:t>Ardi</w:t>
      </w:r>
      <w:r>
        <w:rPr>
          <w:spacing w:val="-6"/>
          <w:sz w:val="22"/>
        </w:rPr>
        <w:t> </w:t>
      </w:r>
      <w:r>
        <w:rPr>
          <w:sz w:val="22"/>
        </w:rPr>
        <w:t>Dharma</w:t>
      </w:r>
      <w:r>
        <w:rPr>
          <w:spacing w:val="-5"/>
          <w:sz w:val="22"/>
        </w:rPr>
        <w:t> </w:t>
      </w:r>
      <w:r>
        <w:rPr>
          <w:sz w:val="22"/>
        </w:rPr>
        <w:t>Wijaya</w:t>
      </w:r>
      <w:r>
        <w:rPr>
          <w:spacing w:val="-5"/>
          <w:sz w:val="22"/>
        </w:rPr>
        <w:t> </w:t>
      </w:r>
      <w:r>
        <w:rPr>
          <w:spacing w:val="-2"/>
          <w:sz w:val="22"/>
        </w:rPr>
        <w:t>(2025)</w:t>
      </w:r>
    </w:p>
    <w:p>
      <w:pPr>
        <w:pStyle w:val="BodyText"/>
        <w:spacing w:before="74"/>
        <w:ind w:left="0"/>
        <w:rPr>
          <w:sz w:val="22"/>
        </w:rPr>
      </w:pPr>
    </w:p>
    <w:p>
      <w:pPr>
        <w:spacing w:before="0"/>
        <w:ind w:left="74" w:right="0" w:firstLine="0"/>
        <w:jc w:val="center"/>
        <w:rPr>
          <w:b/>
          <w:sz w:val="22"/>
        </w:rPr>
      </w:pPr>
      <w:r>
        <w:rPr>
          <w:b/>
          <w:sz w:val="22"/>
        </w:rPr>
        <w:t>First</w:t>
      </w:r>
      <w:r>
        <w:rPr>
          <w:b/>
          <w:spacing w:val="-8"/>
          <w:sz w:val="22"/>
        </w:rPr>
        <w:t> </w:t>
      </w:r>
      <w:r>
        <w:rPr>
          <w:b/>
          <w:sz w:val="22"/>
        </w:rPr>
        <w:t>publication</w:t>
      </w:r>
      <w:r>
        <w:rPr>
          <w:b/>
          <w:spacing w:val="-8"/>
          <w:sz w:val="22"/>
        </w:rPr>
        <w:t> </w:t>
      </w:r>
      <w:r>
        <w:rPr>
          <w:b/>
          <w:spacing w:val="-2"/>
          <w:sz w:val="22"/>
        </w:rPr>
        <w:t>right:</w:t>
      </w:r>
    </w:p>
    <w:p>
      <w:pPr>
        <w:spacing w:before="40"/>
        <w:ind w:left="74" w:right="2" w:firstLine="0"/>
        <w:jc w:val="center"/>
        <w:rPr>
          <w:sz w:val="22"/>
        </w:rPr>
      </w:pPr>
      <w:r>
        <w:rPr>
          <w:sz w:val="22"/>
        </w:rPr>
        <w:t>Syntax</w:t>
      </w:r>
      <w:r>
        <w:rPr>
          <w:spacing w:val="-7"/>
          <w:sz w:val="22"/>
        </w:rPr>
        <w:t> </w:t>
      </w:r>
      <w:r>
        <w:rPr>
          <w:sz w:val="22"/>
        </w:rPr>
        <w:t>Literate:</w:t>
      </w:r>
      <w:r>
        <w:rPr>
          <w:spacing w:val="-7"/>
          <w:sz w:val="22"/>
        </w:rPr>
        <w:t> </w:t>
      </w:r>
      <w:r>
        <w:rPr>
          <w:sz w:val="22"/>
        </w:rPr>
        <w:t>Jurnal</w:t>
      </w:r>
      <w:r>
        <w:rPr>
          <w:spacing w:val="-7"/>
          <w:sz w:val="22"/>
        </w:rPr>
        <w:t> </w:t>
      </w:r>
      <w:r>
        <w:rPr>
          <w:sz w:val="22"/>
        </w:rPr>
        <w:t>Ilmiah</w:t>
      </w:r>
      <w:r>
        <w:rPr>
          <w:spacing w:val="-6"/>
          <w:sz w:val="22"/>
        </w:rPr>
        <w:t> </w:t>
      </w:r>
      <w:r>
        <w:rPr>
          <w:spacing w:val="-2"/>
          <w:sz w:val="22"/>
        </w:rPr>
        <w:t>Indonesia</w:t>
      </w:r>
    </w:p>
    <w:p>
      <w:pPr>
        <w:pStyle w:val="BodyText"/>
        <w:spacing w:before="75"/>
        <w:ind w:left="0"/>
        <w:rPr>
          <w:sz w:val="22"/>
        </w:rPr>
      </w:pPr>
    </w:p>
    <w:p>
      <w:pPr>
        <w:spacing w:before="0"/>
        <w:ind w:left="74" w:right="0" w:firstLine="0"/>
        <w:jc w:val="center"/>
        <w:rPr>
          <w:b/>
          <w:sz w:val="22"/>
        </w:rPr>
      </w:pPr>
      <w:r>
        <w:rPr>
          <w:b/>
          <w:sz w:val="22"/>
        </w:rPr>
        <w:drawing>
          <wp:anchor distT="0" distB="0" distL="0" distR="0" allowOverlap="1" layoutInCell="1" locked="0" behindDoc="1" simplePos="0" relativeHeight="487588864">
            <wp:simplePos x="0" y="0"/>
            <wp:positionH relativeFrom="page">
              <wp:posOffset>3384866</wp:posOffset>
            </wp:positionH>
            <wp:positionV relativeFrom="paragraph">
              <wp:posOffset>175881</wp:posOffset>
            </wp:positionV>
            <wp:extent cx="838200" cy="2952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838200" cy="295275"/>
                    </a:xfrm>
                    <a:prstGeom prst="rect">
                      <a:avLst/>
                    </a:prstGeom>
                  </pic:spPr>
                </pic:pic>
              </a:graphicData>
            </a:graphic>
          </wp:anchor>
        </w:drawing>
      </w:r>
      <w:r>
        <w:rPr>
          <w:b/>
          <w:sz w:val="22"/>
        </w:rPr>
        <w:t>This</w:t>
      </w:r>
      <w:r>
        <w:rPr>
          <w:b/>
          <w:spacing w:val="-6"/>
          <w:sz w:val="22"/>
        </w:rPr>
        <w:t> </w:t>
      </w:r>
      <w:r>
        <w:rPr>
          <w:b/>
          <w:sz w:val="22"/>
        </w:rPr>
        <w:t>article</w:t>
      </w:r>
      <w:r>
        <w:rPr>
          <w:b/>
          <w:spacing w:val="-5"/>
          <w:sz w:val="22"/>
        </w:rPr>
        <w:t> </w:t>
      </w:r>
      <w:r>
        <w:rPr>
          <w:b/>
          <w:sz w:val="22"/>
        </w:rPr>
        <w:t>is</w:t>
      </w:r>
      <w:r>
        <w:rPr>
          <w:b/>
          <w:spacing w:val="-5"/>
          <w:sz w:val="22"/>
        </w:rPr>
        <w:t> </w:t>
      </w:r>
      <w:r>
        <w:rPr>
          <w:b/>
          <w:sz w:val="22"/>
        </w:rPr>
        <w:t>licensed</w:t>
      </w:r>
      <w:r>
        <w:rPr>
          <w:b/>
          <w:spacing w:val="-5"/>
          <w:sz w:val="22"/>
        </w:rPr>
        <w:t> </w:t>
      </w:r>
      <w:r>
        <w:rPr>
          <w:b/>
          <w:spacing w:val="-2"/>
          <w:sz w:val="22"/>
        </w:rPr>
        <w:t>under:</w:t>
      </w:r>
    </w:p>
    <w:sectPr>
      <w:pgSz w:w="11910" w:h="16840"/>
      <w:pgMar w:header="0" w:footer="962" w:top="1600" w:bottom="116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01312">
              <wp:simplePos x="0" y="0"/>
              <wp:positionH relativeFrom="page">
                <wp:posOffset>1065020</wp:posOffset>
              </wp:positionH>
              <wp:positionV relativeFrom="page">
                <wp:posOffset>9917710</wp:posOffset>
              </wp:positionV>
              <wp:extent cx="235394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53945" cy="180975"/>
                      </a:xfrm>
                      <a:prstGeom prst="rect">
                        <a:avLst/>
                      </a:prstGeom>
                    </wps:spPr>
                    <wps:txbx>
                      <w:txbxContent>
                        <w:p>
                          <w:pPr>
                            <w:spacing w:before="11"/>
                            <w:ind w:left="20" w:right="0" w:firstLine="0"/>
                            <w:jc w:val="left"/>
                            <w:rPr>
                              <w:sz w:val="22"/>
                            </w:rPr>
                          </w:pPr>
                          <w:r>
                            <w:rPr>
                              <w:i/>
                              <w:sz w:val="22"/>
                            </w:rPr>
                            <w:t>Syntax</w:t>
                          </w:r>
                          <w:r>
                            <w:rPr>
                              <w:i/>
                              <w:spacing w:val="-7"/>
                              <w:sz w:val="22"/>
                            </w:rPr>
                            <w:t> </w:t>
                          </w:r>
                          <w:r>
                            <w:rPr>
                              <w:i/>
                              <w:sz w:val="22"/>
                            </w:rPr>
                            <w:t>Literate</w:t>
                          </w:r>
                          <w:r>
                            <w:rPr>
                              <w:sz w:val="22"/>
                            </w:rPr>
                            <w:t>,</w:t>
                          </w:r>
                          <w:r>
                            <w:rPr>
                              <w:spacing w:val="-4"/>
                              <w:sz w:val="22"/>
                            </w:rPr>
                            <w:t> </w:t>
                          </w:r>
                          <w:r>
                            <w:rPr>
                              <w:sz w:val="22"/>
                            </w:rPr>
                            <w:t>Vol.</w:t>
                          </w:r>
                          <w:r>
                            <w:rPr>
                              <w:spacing w:val="-4"/>
                              <w:sz w:val="22"/>
                            </w:rPr>
                            <w:t> </w:t>
                          </w:r>
                          <w:r>
                            <w:rPr>
                              <w:sz w:val="22"/>
                            </w:rPr>
                            <w:t>10.</w:t>
                          </w:r>
                          <w:r>
                            <w:rPr>
                              <w:spacing w:val="-5"/>
                              <w:sz w:val="22"/>
                            </w:rPr>
                            <w:t> </w:t>
                          </w:r>
                          <w:r>
                            <w:rPr>
                              <w:sz w:val="22"/>
                            </w:rPr>
                            <w:t>No.</w:t>
                          </w:r>
                          <w:r>
                            <w:rPr>
                              <w:spacing w:val="-4"/>
                              <w:sz w:val="22"/>
                            </w:rPr>
                            <w:t> </w:t>
                          </w:r>
                          <w:r>
                            <w:rPr>
                              <w:sz w:val="22"/>
                            </w:rPr>
                            <w:t>5,</w:t>
                          </w:r>
                          <w:r>
                            <w:rPr>
                              <w:spacing w:val="-4"/>
                              <w:sz w:val="22"/>
                            </w:rPr>
                            <w:t> </w:t>
                          </w:r>
                          <w:r>
                            <w:rPr>
                              <w:sz w:val="22"/>
                            </w:rPr>
                            <w:t>Mei</w:t>
                          </w:r>
                          <w:r>
                            <w:rPr>
                              <w:spacing w:val="-4"/>
                              <w:sz w:val="22"/>
                            </w:rPr>
                            <w:t> 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3.859871pt;margin-top:780.922119pt;width:185.35pt;height:14.25pt;mso-position-horizontal-relative:page;mso-position-vertical-relative:page;z-index:-15815168" type="#_x0000_t202" id="docshape1" filled="false" stroked="false">
              <v:textbox inset="0,0,0,0">
                <w:txbxContent>
                  <w:p>
                    <w:pPr>
                      <w:spacing w:before="11"/>
                      <w:ind w:left="20" w:right="0" w:firstLine="0"/>
                      <w:jc w:val="left"/>
                      <w:rPr>
                        <w:sz w:val="22"/>
                      </w:rPr>
                    </w:pPr>
                    <w:r>
                      <w:rPr>
                        <w:i/>
                        <w:sz w:val="22"/>
                      </w:rPr>
                      <w:t>Syntax</w:t>
                    </w:r>
                    <w:r>
                      <w:rPr>
                        <w:i/>
                        <w:spacing w:val="-7"/>
                        <w:sz w:val="22"/>
                      </w:rPr>
                      <w:t> </w:t>
                    </w:r>
                    <w:r>
                      <w:rPr>
                        <w:i/>
                        <w:sz w:val="22"/>
                      </w:rPr>
                      <w:t>Literate</w:t>
                    </w:r>
                    <w:r>
                      <w:rPr>
                        <w:sz w:val="22"/>
                      </w:rPr>
                      <w:t>,</w:t>
                    </w:r>
                    <w:r>
                      <w:rPr>
                        <w:spacing w:val="-4"/>
                        <w:sz w:val="22"/>
                      </w:rPr>
                      <w:t> </w:t>
                    </w:r>
                    <w:r>
                      <w:rPr>
                        <w:sz w:val="22"/>
                      </w:rPr>
                      <w:t>Vol.</w:t>
                    </w:r>
                    <w:r>
                      <w:rPr>
                        <w:spacing w:val="-4"/>
                        <w:sz w:val="22"/>
                      </w:rPr>
                      <w:t> </w:t>
                    </w:r>
                    <w:r>
                      <w:rPr>
                        <w:sz w:val="22"/>
                      </w:rPr>
                      <w:t>10.</w:t>
                    </w:r>
                    <w:r>
                      <w:rPr>
                        <w:spacing w:val="-5"/>
                        <w:sz w:val="22"/>
                      </w:rPr>
                      <w:t> </w:t>
                    </w:r>
                    <w:r>
                      <w:rPr>
                        <w:sz w:val="22"/>
                      </w:rPr>
                      <w:t>No.</w:t>
                    </w:r>
                    <w:r>
                      <w:rPr>
                        <w:spacing w:val="-4"/>
                        <w:sz w:val="22"/>
                      </w:rPr>
                      <w:t> </w:t>
                    </w:r>
                    <w:r>
                      <w:rPr>
                        <w:sz w:val="22"/>
                      </w:rPr>
                      <w:t>5,</w:t>
                    </w:r>
                    <w:r>
                      <w:rPr>
                        <w:spacing w:val="-4"/>
                        <w:sz w:val="22"/>
                      </w:rPr>
                      <w:t> </w:t>
                    </w:r>
                    <w:r>
                      <w:rPr>
                        <w:sz w:val="22"/>
                      </w:rPr>
                      <w:t>Mei</w:t>
                    </w:r>
                    <w:r>
                      <w:rPr>
                        <w:spacing w:val="-4"/>
                        <w:sz w:val="22"/>
                      </w:rPr>
                      <w:t> 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1824">
              <wp:simplePos x="0" y="0"/>
              <wp:positionH relativeFrom="page">
                <wp:posOffset>6136766</wp:posOffset>
              </wp:positionH>
              <wp:positionV relativeFrom="page">
                <wp:posOffset>9917710</wp:posOffset>
              </wp:positionV>
              <wp:extent cx="36893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8935" cy="180975"/>
                      </a:xfrm>
                      <a:prstGeom prst="rect">
                        <a:avLst/>
                      </a:prstGeom>
                    </wps:spPr>
                    <wps:txbx>
                      <w:txbxContent>
                        <w:p>
                          <w:pPr>
                            <w:spacing w:before="11"/>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4895</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483.209991pt;margin-top:780.922119pt;width:29.05pt;height:14.25pt;mso-position-horizontal-relative:page;mso-position-vertical-relative:page;z-index:-15814656" type="#_x0000_t202" id="docshape2" filled="false" stroked="false">
              <v:textbox inset="0,0,0,0">
                <w:txbxContent>
                  <w:p>
                    <w:pPr>
                      <w:spacing w:before="11"/>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4895</w:t>
                    </w:r>
                    <w:r>
                      <w:rPr>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02336">
              <wp:simplePos x="0" y="0"/>
              <wp:positionH relativeFrom="page">
                <wp:posOffset>1039620</wp:posOffset>
              </wp:positionH>
              <wp:positionV relativeFrom="page">
                <wp:posOffset>9942094</wp:posOffset>
              </wp:positionV>
              <wp:extent cx="36893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68935" cy="180975"/>
                      </a:xfrm>
                      <a:prstGeom prst="rect">
                        <a:avLst/>
                      </a:prstGeom>
                    </wps:spPr>
                    <wps:txbx>
                      <w:txbxContent>
                        <w:p>
                          <w:pPr>
                            <w:spacing w:before="11"/>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4896</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81.859871pt;margin-top:782.842102pt;width:29.05pt;height:14.25pt;mso-position-horizontal-relative:page;mso-position-vertical-relative:page;z-index:-15814144" type="#_x0000_t202" id="docshape3" filled="false" stroked="false">
              <v:textbox inset="0,0,0,0">
                <w:txbxContent>
                  <w:p>
                    <w:pPr>
                      <w:spacing w:before="11"/>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4896</w:t>
                    </w:r>
                    <w:r>
                      <w:rPr>
                        <w:spacing w:val="-4"/>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02848">
              <wp:simplePos x="0" y="0"/>
              <wp:positionH relativeFrom="page">
                <wp:posOffset>4138862</wp:posOffset>
              </wp:positionH>
              <wp:positionV relativeFrom="page">
                <wp:posOffset>9942094</wp:posOffset>
              </wp:positionV>
              <wp:extent cx="2353945"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53945" cy="180975"/>
                      </a:xfrm>
                      <a:prstGeom prst="rect">
                        <a:avLst/>
                      </a:prstGeom>
                    </wps:spPr>
                    <wps:txbx>
                      <w:txbxContent>
                        <w:p>
                          <w:pPr>
                            <w:spacing w:before="11"/>
                            <w:ind w:left="20" w:right="0" w:firstLine="0"/>
                            <w:jc w:val="left"/>
                            <w:rPr>
                              <w:sz w:val="22"/>
                            </w:rPr>
                          </w:pPr>
                          <w:r>
                            <w:rPr>
                              <w:i/>
                              <w:sz w:val="22"/>
                            </w:rPr>
                            <w:t>Syntax</w:t>
                          </w:r>
                          <w:r>
                            <w:rPr>
                              <w:i/>
                              <w:spacing w:val="-7"/>
                              <w:sz w:val="22"/>
                            </w:rPr>
                            <w:t> </w:t>
                          </w:r>
                          <w:r>
                            <w:rPr>
                              <w:i/>
                              <w:sz w:val="22"/>
                            </w:rPr>
                            <w:t>Literate</w:t>
                          </w:r>
                          <w:r>
                            <w:rPr>
                              <w:sz w:val="22"/>
                            </w:rPr>
                            <w:t>,</w:t>
                          </w:r>
                          <w:r>
                            <w:rPr>
                              <w:spacing w:val="-4"/>
                              <w:sz w:val="22"/>
                            </w:rPr>
                            <w:t> </w:t>
                          </w:r>
                          <w:r>
                            <w:rPr>
                              <w:sz w:val="22"/>
                            </w:rPr>
                            <w:t>Vol.</w:t>
                          </w:r>
                          <w:r>
                            <w:rPr>
                              <w:spacing w:val="-4"/>
                              <w:sz w:val="22"/>
                            </w:rPr>
                            <w:t> </w:t>
                          </w:r>
                          <w:r>
                            <w:rPr>
                              <w:sz w:val="22"/>
                            </w:rPr>
                            <w:t>10,</w:t>
                          </w:r>
                          <w:r>
                            <w:rPr>
                              <w:spacing w:val="-5"/>
                              <w:sz w:val="22"/>
                            </w:rPr>
                            <w:t> </w:t>
                          </w:r>
                          <w:r>
                            <w:rPr>
                              <w:sz w:val="22"/>
                            </w:rPr>
                            <w:t>No.</w:t>
                          </w:r>
                          <w:r>
                            <w:rPr>
                              <w:spacing w:val="-3"/>
                              <w:sz w:val="22"/>
                            </w:rPr>
                            <w:t> </w:t>
                          </w:r>
                          <w:r>
                            <w:rPr>
                              <w:sz w:val="22"/>
                            </w:rPr>
                            <w:t>5,</w:t>
                          </w:r>
                          <w:r>
                            <w:rPr>
                              <w:spacing w:val="-4"/>
                              <w:sz w:val="22"/>
                            </w:rPr>
                            <w:t> </w:t>
                          </w:r>
                          <w:r>
                            <w:rPr>
                              <w:sz w:val="22"/>
                            </w:rPr>
                            <w:t>Mei</w:t>
                          </w:r>
                          <w:r>
                            <w:rPr>
                              <w:spacing w:val="-4"/>
                              <w:sz w:val="22"/>
                            </w:rPr>
                            <w:t> 2025</w:t>
                          </w:r>
                        </w:p>
                      </w:txbxContent>
                    </wps:txbx>
                    <wps:bodyPr wrap="square" lIns="0" tIns="0" rIns="0" bIns="0" rtlCol="0">
                      <a:noAutofit/>
                    </wps:bodyPr>
                  </wps:wsp>
                </a:graphicData>
              </a:graphic>
            </wp:anchor>
          </w:drawing>
        </mc:Choice>
        <mc:Fallback>
          <w:pict>
            <v:shape style="position:absolute;margin-left:325.894653pt;margin-top:782.842102pt;width:185.35pt;height:14.25pt;mso-position-horizontal-relative:page;mso-position-vertical-relative:page;z-index:-15813632" type="#_x0000_t202" id="docshape4" filled="false" stroked="false">
              <v:textbox inset="0,0,0,0">
                <w:txbxContent>
                  <w:p>
                    <w:pPr>
                      <w:spacing w:before="11"/>
                      <w:ind w:left="20" w:right="0" w:firstLine="0"/>
                      <w:jc w:val="left"/>
                      <w:rPr>
                        <w:sz w:val="22"/>
                      </w:rPr>
                    </w:pPr>
                    <w:r>
                      <w:rPr>
                        <w:i/>
                        <w:sz w:val="22"/>
                      </w:rPr>
                      <w:t>Syntax</w:t>
                    </w:r>
                    <w:r>
                      <w:rPr>
                        <w:i/>
                        <w:spacing w:val="-7"/>
                        <w:sz w:val="22"/>
                      </w:rPr>
                      <w:t> </w:t>
                    </w:r>
                    <w:r>
                      <w:rPr>
                        <w:i/>
                        <w:sz w:val="22"/>
                      </w:rPr>
                      <w:t>Literate</w:t>
                    </w:r>
                    <w:r>
                      <w:rPr>
                        <w:sz w:val="22"/>
                      </w:rPr>
                      <w:t>,</w:t>
                    </w:r>
                    <w:r>
                      <w:rPr>
                        <w:spacing w:val="-4"/>
                        <w:sz w:val="22"/>
                      </w:rPr>
                      <w:t> </w:t>
                    </w:r>
                    <w:r>
                      <w:rPr>
                        <w:sz w:val="22"/>
                      </w:rPr>
                      <w:t>Vol.</w:t>
                    </w:r>
                    <w:r>
                      <w:rPr>
                        <w:spacing w:val="-4"/>
                        <w:sz w:val="22"/>
                      </w:rPr>
                      <w:t> </w:t>
                    </w:r>
                    <w:r>
                      <w:rPr>
                        <w:sz w:val="22"/>
                      </w:rPr>
                      <w:t>10,</w:t>
                    </w:r>
                    <w:r>
                      <w:rPr>
                        <w:spacing w:val="-5"/>
                        <w:sz w:val="22"/>
                      </w:rPr>
                      <w:t> </w:t>
                    </w:r>
                    <w:r>
                      <w:rPr>
                        <w:sz w:val="22"/>
                      </w:rPr>
                      <w:t>No.</w:t>
                    </w:r>
                    <w:r>
                      <w:rPr>
                        <w:spacing w:val="-3"/>
                        <w:sz w:val="22"/>
                      </w:rPr>
                      <w:t> </w:t>
                    </w:r>
                    <w:r>
                      <w:rPr>
                        <w:sz w:val="22"/>
                      </w:rPr>
                      <w:t>5,</w:t>
                    </w:r>
                    <w:r>
                      <w:rPr>
                        <w:spacing w:val="-4"/>
                        <w:sz w:val="22"/>
                      </w:rPr>
                      <w:t> </w:t>
                    </w:r>
                    <w:r>
                      <w:rPr>
                        <w:sz w:val="22"/>
                      </w:rPr>
                      <w:t>Mei</w:t>
                    </w:r>
                    <w:r>
                      <w:rPr>
                        <w:spacing w:val="-4"/>
                        <w:sz w:val="22"/>
                      </w:rPr>
                      <w:t> 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04384">
              <wp:simplePos x="0" y="0"/>
              <wp:positionH relativeFrom="page">
                <wp:posOffset>1065020</wp:posOffset>
              </wp:positionH>
              <wp:positionV relativeFrom="page">
                <wp:posOffset>9917710</wp:posOffset>
              </wp:positionV>
              <wp:extent cx="235394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53945" cy="180975"/>
                      </a:xfrm>
                      <a:prstGeom prst="rect">
                        <a:avLst/>
                      </a:prstGeom>
                    </wps:spPr>
                    <wps:txbx>
                      <w:txbxContent>
                        <w:p>
                          <w:pPr>
                            <w:spacing w:before="11"/>
                            <w:ind w:left="20" w:right="0" w:firstLine="0"/>
                            <w:jc w:val="left"/>
                            <w:rPr>
                              <w:sz w:val="22"/>
                            </w:rPr>
                          </w:pPr>
                          <w:r>
                            <w:rPr>
                              <w:i/>
                              <w:sz w:val="22"/>
                            </w:rPr>
                            <w:t>Syntax</w:t>
                          </w:r>
                          <w:r>
                            <w:rPr>
                              <w:i/>
                              <w:spacing w:val="-7"/>
                              <w:sz w:val="22"/>
                            </w:rPr>
                            <w:t> </w:t>
                          </w:r>
                          <w:r>
                            <w:rPr>
                              <w:i/>
                              <w:sz w:val="22"/>
                            </w:rPr>
                            <w:t>Literate</w:t>
                          </w:r>
                          <w:r>
                            <w:rPr>
                              <w:sz w:val="22"/>
                            </w:rPr>
                            <w:t>,</w:t>
                          </w:r>
                          <w:r>
                            <w:rPr>
                              <w:spacing w:val="-4"/>
                              <w:sz w:val="22"/>
                            </w:rPr>
                            <w:t> </w:t>
                          </w:r>
                          <w:r>
                            <w:rPr>
                              <w:sz w:val="22"/>
                            </w:rPr>
                            <w:t>Vol.</w:t>
                          </w:r>
                          <w:r>
                            <w:rPr>
                              <w:spacing w:val="-4"/>
                              <w:sz w:val="22"/>
                            </w:rPr>
                            <w:t> </w:t>
                          </w:r>
                          <w:r>
                            <w:rPr>
                              <w:sz w:val="22"/>
                            </w:rPr>
                            <w:t>10.</w:t>
                          </w:r>
                          <w:r>
                            <w:rPr>
                              <w:spacing w:val="-5"/>
                              <w:sz w:val="22"/>
                            </w:rPr>
                            <w:t> </w:t>
                          </w:r>
                          <w:r>
                            <w:rPr>
                              <w:sz w:val="22"/>
                            </w:rPr>
                            <w:t>No.</w:t>
                          </w:r>
                          <w:r>
                            <w:rPr>
                              <w:spacing w:val="-4"/>
                              <w:sz w:val="22"/>
                            </w:rPr>
                            <w:t> </w:t>
                          </w:r>
                          <w:r>
                            <w:rPr>
                              <w:sz w:val="22"/>
                            </w:rPr>
                            <w:t>5,</w:t>
                          </w:r>
                          <w:r>
                            <w:rPr>
                              <w:spacing w:val="-4"/>
                              <w:sz w:val="22"/>
                            </w:rPr>
                            <w:t> </w:t>
                          </w:r>
                          <w:r>
                            <w:rPr>
                              <w:sz w:val="22"/>
                            </w:rPr>
                            <w:t>Mei</w:t>
                          </w:r>
                          <w:r>
                            <w:rPr>
                              <w:spacing w:val="-4"/>
                              <w:sz w:val="22"/>
                            </w:rPr>
                            <w:t> 2025</w:t>
                          </w:r>
                        </w:p>
                      </w:txbxContent>
                    </wps:txbx>
                    <wps:bodyPr wrap="square" lIns="0" tIns="0" rIns="0" bIns="0" rtlCol="0">
                      <a:noAutofit/>
                    </wps:bodyPr>
                  </wps:wsp>
                </a:graphicData>
              </a:graphic>
            </wp:anchor>
          </w:drawing>
        </mc:Choice>
        <mc:Fallback>
          <w:pict>
            <v:shape style="position:absolute;margin-left:83.859871pt;margin-top:780.922119pt;width:185.35pt;height:14.25pt;mso-position-horizontal-relative:page;mso-position-vertical-relative:page;z-index:-15812096" type="#_x0000_t202" id="docshape8" filled="false" stroked="false">
              <v:textbox inset="0,0,0,0">
                <w:txbxContent>
                  <w:p>
                    <w:pPr>
                      <w:spacing w:before="11"/>
                      <w:ind w:left="20" w:right="0" w:firstLine="0"/>
                      <w:jc w:val="left"/>
                      <w:rPr>
                        <w:sz w:val="22"/>
                      </w:rPr>
                    </w:pPr>
                    <w:r>
                      <w:rPr>
                        <w:i/>
                        <w:sz w:val="22"/>
                      </w:rPr>
                      <w:t>Syntax</w:t>
                    </w:r>
                    <w:r>
                      <w:rPr>
                        <w:i/>
                        <w:spacing w:val="-7"/>
                        <w:sz w:val="22"/>
                      </w:rPr>
                      <w:t> </w:t>
                    </w:r>
                    <w:r>
                      <w:rPr>
                        <w:i/>
                        <w:sz w:val="22"/>
                      </w:rPr>
                      <w:t>Literate</w:t>
                    </w:r>
                    <w:r>
                      <w:rPr>
                        <w:sz w:val="22"/>
                      </w:rPr>
                      <w:t>,</w:t>
                    </w:r>
                    <w:r>
                      <w:rPr>
                        <w:spacing w:val="-4"/>
                        <w:sz w:val="22"/>
                      </w:rPr>
                      <w:t> </w:t>
                    </w:r>
                    <w:r>
                      <w:rPr>
                        <w:sz w:val="22"/>
                      </w:rPr>
                      <w:t>Vol.</w:t>
                    </w:r>
                    <w:r>
                      <w:rPr>
                        <w:spacing w:val="-4"/>
                        <w:sz w:val="22"/>
                      </w:rPr>
                      <w:t> </w:t>
                    </w:r>
                    <w:r>
                      <w:rPr>
                        <w:sz w:val="22"/>
                      </w:rPr>
                      <w:t>10.</w:t>
                    </w:r>
                    <w:r>
                      <w:rPr>
                        <w:spacing w:val="-5"/>
                        <w:sz w:val="22"/>
                      </w:rPr>
                      <w:t> </w:t>
                    </w:r>
                    <w:r>
                      <w:rPr>
                        <w:sz w:val="22"/>
                      </w:rPr>
                      <w:t>No.</w:t>
                    </w:r>
                    <w:r>
                      <w:rPr>
                        <w:spacing w:val="-4"/>
                        <w:sz w:val="22"/>
                      </w:rPr>
                      <w:t> </w:t>
                    </w:r>
                    <w:r>
                      <w:rPr>
                        <w:sz w:val="22"/>
                      </w:rPr>
                      <w:t>5,</w:t>
                    </w:r>
                    <w:r>
                      <w:rPr>
                        <w:spacing w:val="-4"/>
                        <w:sz w:val="22"/>
                      </w:rPr>
                      <w:t> </w:t>
                    </w:r>
                    <w:r>
                      <w:rPr>
                        <w:sz w:val="22"/>
                      </w:rPr>
                      <w:t>Mei</w:t>
                    </w:r>
                    <w:r>
                      <w:rPr>
                        <w:spacing w:val="-4"/>
                        <w:sz w:val="22"/>
                      </w:rPr>
                      <w:t> 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4896">
              <wp:simplePos x="0" y="0"/>
              <wp:positionH relativeFrom="page">
                <wp:posOffset>6139943</wp:posOffset>
              </wp:positionH>
              <wp:positionV relativeFrom="page">
                <wp:posOffset>9917710</wp:posOffset>
              </wp:positionV>
              <wp:extent cx="368935"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68935" cy="180975"/>
                      </a:xfrm>
                      <a:prstGeom prst="rect">
                        <a:avLst/>
                      </a:prstGeom>
                    </wps:spPr>
                    <wps:txbx>
                      <w:txbxContent>
                        <w:p>
                          <w:pPr>
                            <w:spacing w:before="11"/>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4897</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483.460083pt;margin-top:780.922119pt;width:29.05pt;height:14.25pt;mso-position-horizontal-relative:page;mso-position-vertical-relative:page;z-index:-15811584" type="#_x0000_t202" id="docshape9" filled="false" stroked="false">
              <v:textbox inset="0,0,0,0">
                <w:txbxContent>
                  <w:p>
                    <w:pPr>
                      <w:spacing w:before="11"/>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4897</w:t>
                    </w:r>
                    <w:r>
                      <w:rPr>
                        <w:spacing w:val="-4"/>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05408">
              <wp:simplePos x="0" y="0"/>
              <wp:positionH relativeFrom="page">
                <wp:posOffset>1039620</wp:posOffset>
              </wp:positionH>
              <wp:positionV relativeFrom="page">
                <wp:posOffset>9942094</wp:posOffset>
              </wp:positionV>
              <wp:extent cx="368935"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8935" cy="180975"/>
                      </a:xfrm>
                      <a:prstGeom prst="rect">
                        <a:avLst/>
                      </a:prstGeom>
                    </wps:spPr>
                    <wps:txbx>
                      <w:txbxContent>
                        <w:p>
                          <w:pPr>
                            <w:spacing w:before="11"/>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4898</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81.859871pt;margin-top:782.842102pt;width:29.05pt;height:14.25pt;mso-position-horizontal-relative:page;mso-position-vertical-relative:page;z-index:-15811072" type="#_x0000_t202" id="docshape10" filled="false" stroked="false">
              <v:textbox inset="0,0,0,0">
                <w:txbxContent>
                  <w:p>
                    <w:pPr>
                      <w:spacing w:before="11"/>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4898</w:t>
                    </w:r>
                    <w:r>
                      <w:rPr>
                        <w:spacing w:val="-4"/>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05920">
              <wp:simplePos x="0" y="0"/>
              <wp:positionH relativeFrom="page">
                <wp:posOffset>4138862</wp:posOffset>
              </wp:positionH>
              <wp:positionV relativeFrom="page">
                <wp:posOffset>9942094</wp:posOffset>
              </wp:positionV>
              <wp:extent cx="2353945" cy="1809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353945" cy="180975"/>
                      </a:xfrm>
                      <a:prstGeom prst="rect">
                        <a:avLst/>
                      </a:prstGeom>
                    </wps:spPr>
                    <wps:txbx>
                      <w:txbxContent>
                        <w:p>
                          <w:pPr>
                            <w:spacing w:before="11"/>
                            <w:ind w:left="20" w:right="0" w:firstLine="0"/>
                            <w:jc w:val="left"/>
                            <w:rPr>
                              <w:sz w:val="22"/>
                            </w:rPr>
                          </w:pPr>
                          <w:r>
                            <w:rPr>
                              <w:i/>
                              <w:sz w:val="22"/>
                            </w:rPr>
                            <w:t>Syntax</w:t>
                          </w:r>
                          <w:r>
                            <w:rPr>
                              <w:i/>
                              <w:spacing w:val="-7"/>
                              <w:sz w:val="22"/>
                            </w:rPr>
                            <w:t> </w:t>
                          </w:r>
                          <w:r>
                            <w:rPr>
                              <w:i/>
                              <w:sz w:val="22"/>
                            </w:rPr>
                            <w:t>Literate</w:t>
                          </w:r>
                          <w:r>
                            <w:rPr>
                              <w:sz w:val="22"/>
                            </w:rPr>
                            <w:t>,</w:t>
                          </w:r>
                          <w:r>
                            <w:rPr>
                              <w:spacing w:val="-4"/>
                              <w:sz w:val="22"/>
                            </w:rPr>
                            <w:t> </w:t>
                          </w:r>
                          <w:r>
                            <w:rPr>
                              <w:sz w:val="22"/>
                            </w:rPr>
                            <w:t>Vol.</w:t>
                          </w:r>
                          <w:r>
                            <w:rPr>
                              <w:spacing w:val="-4"/>
                              <w:sz w:val="22"/>
                            </w:rPr>
                            <w:t> </w:t>
                          </w:r>
                          <w:r>
                            <w:rPr>
                              <w:sz w:val="22"/>
                            </w:rPr>
                            <w:t>10,</w:t>
                          </w:r>
                          <w:r>
                            <w:rPr>
                              <w:spacing w:val="-5"/>
                              <w:sz w:val="22"/>
                            </w:rPr>
                            <w:t> </w:t>
                          </w:r>
                          <w:r>
                            <w:rPr>
                              <w:sz w:val="22"/>
                            </w:rPr>
                            <w:t>No.</w:t>
                          </w:r>
                          <w:r>
                            <w:rPr>
                              <w:spacing w:val="-3"/>
                              <w:sz w:val="22"/>
                            </w:rPr>
                            <w:t> </w:t>
                          </w:r>
                          <w:r>
                            <w:rPr>
                              <w:sz w:val="22"/>
                            </w:rPr>
                            <w:t>5,</w:t>
                          </w:r>
                          <w:r>
                            <w:rPr>
                              <w:spacing w:val="-4"/>
                              <w:sz w:val="22"/>
                            </w:rPr>
                            <w:t> </w:t>
                          </w:r>
                          <w:r>
                            <w:rPr>
                              <w:sz w:val="22"/>
                            </w:rPr>
                            <w:t>Mei</w:t>
                          </w:r>
                          <w:r>
                            <w:rPr>
                              <w:spacing w:val="-4"/>
                              <w:sz w:val="22"/>
                            </w:rPr>
                            <w:t> 2025</w:t>
                          </w:r>
                        </w:p>
                      </w:txbxContent>
                    </wps:txbx>
                    <wps:bodyPr wrap="square" lIns="0" tIns="0" rIns="0" bIns="0" rtlCol="0">
                      <a:noAutofit/>
                    </wps:bodyPr>
                  </wps:wsp>
                </a:graphicData>
              </a:graphic>
            </wp:anchor>
          </w:drawing>
        </mc:Choice>
        <mc:Fallback>
          <w:pict>
            <v:shape style="position:absolute;margin-left:325.894653pt;margin-top:782.842102pt;width:185.35pt;height:14.25pt;mso-position-horizontal-relative:page;mso-position-vertical-relative:page;z-index:-15810560" type="#_x0000_t202" id="docshape11" filled="false" stroked="false">
              <v:textbox inset="0,0,0,0">
                <w:txbxContent>
                  <w:p>
                    <w:pPr>
                      <w:spacing w:before="11"/>
                      <w:ind w:left="20" w:right="0" w:firstLine="0"/>
                      <w:jc w:val="left"/>
                      <w:rPr>
                        <w:sz w:val="22"/>
                      </w:rPr>
                    </w:pPr>
                    <w:r>
                      <w:rPr>
                        <w:i/>
                        <w:sz w:val="22"/>
                      </w:rPr>
                      <w:t>Syntax</w:t>
                    </w:r>
                    <w:r>
                      <w:rPr>
                        <w:i/>
                        <w:spacing w:val="-7"/>
                        <w:sz w:val="22"/>
                      </w:rPr>
                      <w:t> </w:t>
                    </w:r>
                    <w:r>
                      <w:rPr>
                        <w:i/>
                        <w:sz w:val="22"/>
                      </w:rPr>
                      <w:t>Literate</w:t>
                    </w:r>
                    <w:r>
                      <w:rPr>
                        <w:sz w:val="22"/>
                      </w:rPr>
                      <w:t>,</w:t>
                    </w:r>
                    <w:r>
                      <w:rPr>
                        <w:spacing w:val="-4"/>
                        <w:sz w:val="22"/>
                      </w:rPr>
                      <w:t> </w:t>
                    </w:r>
                    <w:r>
                      <w:rPr>
                        <w:sz w:val="22"/>
                      </w:rPr>
                      <w:t>Vol.</w:t>
                    </w:r>
                    <w:r>
                      <w:rPr>
                        <w:spacing w:val="-4"/>
                        <w:sz w:val="22"/>
                      </w:rPr>
                      <w:t> </w:t>
                    </w:r>
                    <w:r>
                      <w:rPr>
                        <w:sz w:val="22"/>
                      </w:rPr>
                      <w:t>10,</w:t>
                    </w:r>
                    <w:r>
                      <w:rPr>
                        <w:spacing w:val="-5"/>
                        <w:sz w:val="22"/>
                      </w:rPr>
                      <w:t> </w:t>
                    </w:r>
                    <w:r>
                      <w:rPr>
                        <w:sz w:val="22"/>
                      </w:rPr>
                      <w:t>No.</w:t>
                    </w:r>
                    <w:r>
                      <w:rPr>
                        <w:spacing w:val="-3"/>
                        <w:sz w:val="22"/>
                      </w:rPr>
                      <w:t> </w:t>
                    </w:r>
                    <w:r>
                      <w:rPr>
                        <w:sz w:val="22"/>
                      </w:rPr>
                      <w:t>5,</w:t>
                    </w:r>
                    <w:r>
                      <w:rPr>
                        <w:spacing w:val="-4"/>
                        <w:sz w:val="22"/>
                      </w:rPr>
                      <w:t> </w:t>
                    </w:r>
                    <w:r>
                      <w:rPr>
                        <w:sz w:val="22"/>
                      </w:rPr>
                      <w:t>Mei</w:t>
                    </w:r>
                    <w:r>
                      <w:rPr>
                        <w:spacing w:val="-4"/>
                        <w:sz w:val="22"/>
                      </w:rPr>
                      <w:t> 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03360">
              <wp:simplePos x="0" y="0"/>
              <wp:positionH relativeFrom="page">
                <wp:posOffset>1065020</wp:posOffset>
              </wp:positionH>
              <wp:positionV relativeFrom="page">
                <wp:posOffset>450622</wp:posOffset>
              </wp:positionV>
              <wp:extent cx="120523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05230" cy="180975"/>
                      </a:xfrm>
                      <a:prstGeom prst="rect">
                        <a:avLst/>
                      </a:prstGeom>
                    </wps:spPr>
                    <wps:txbx>
                      <w:txbxContent>
                        <w:p>
                          <w:pPr>
                            <w:spacing w:before="11"/>
                            <w:ind w:left="20" w:right="0" w:firstLine="0"/>
                            <w:jc w:val="left"/>
                            <w:rPr>
                              <w:sz w:val="22"/>
                            </w:rPr>
                          </w:pPr>
                          <w:r>
                            <w:rPr>
                              <w:sz w:val="22"/>
                            </w:rPr>
                            <w:t>Ardi</w:t>
                          </w:r>
                          <w:r>
                            <w:rPr>
                              <w:spacing w:val="-5"/>
                              <w:sz w:val="22"/>
                            </w:rPr>
                            <w:t> </w:t>
                          </w:r>
                          <w:r>
                            <w:rPr>
                              <w:sz w:val="22"/>
                            </w:rPr>
                            <w:t>Dharma</w:t>
                          </w:r>
                          <w:r>
                            <w:rPr>
                              <w:spacing w:val="-5"/>
                              <w:sz w:val="22"/>
                            </w:rPr>
                            <w:t> </w:t>
                          </w:r>
                          <w:r>
                            <w:rPr>
                              <w:spacing w:val="-2"/>
                              <w:sz w:val="22"/>
                            </w:rPr>
                            <w:t>Wijaya</w:t>
                          </w:r>
                        </w:p>
                      </w:txbxContent>
                    </wps:txbx>
                    <wps:bodyPr wrap="square" lIns="0" tIns="0" rIns="0" bIns="0" rtlCol="0">
                      <a:noAutofit/>
                    </wps:bodyPr>
                  </wps:wsp>
                </a:graphicData>
              </a:graphic>
            </wp:anchor>
          </w:drawing>
        </mc:Choice>
        <mc:Fallback>
          <w:pict>
            <v:shape style="position:absolute;margin-left:83.859871pt;margin-top:35.482094pt;width:94.9pt;height:14.25pt;mso-position-horizontal-relative:page;mso-position-vertical-relative:page;z-index:-15813120" type="#_x0000_t202" id="docshape6" filled="false" stroked="false">
              <v:textbox inset="0,0,0,0">
                <w:txbxContent>
                  <w:p>
                    <w:pPr>
                      <w:spacing w:before="11"/>
                      <w:ind w:left="20" w:right="0" w:firstLine="0"/>
                      <w:jc w:val="left"/>
                      <w:rPr>
                        <w:sz w:val="22"/>
                      </w:rPr>
                    </w:pPr>
                    <w:r>
                      <w:rPr>
                        <w:sz w:val="22"/>
                      </w:rPr>
                      <w:t>Ardi</w:t>
                    </w:r>
                    <w:r>
                      <w:rPr>
                        <w:spacing w:val="-5"/>
                        <w:sz w:val="22"/>
                      </w:rPr>
                      <w:t> </w:t>
                    </w:r>
                    <w:r>
                      <w:rPr>
                        <w:sz w:val="22"/>
                      </w:rPr>
                      <w:t>Dharma</w:t>
                    </w:r>
                    <w:r>
                      <w:rPr>
                        <w:spacing w:val="-5"/>
                        <w:sz w:val="22"/>
                      </w:rPr>
                      <w:t> </w:t>
                    </w:r>
                    <w:r>
                      <w:rPr>
                        <w:spacing w:val="-2"/>
                        <w:sz w:val="22"/>
                      </w:rPr>
                      <w:t>Wijaya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03872">
              <wp:simplePos x="0" y="0"/>
              <wp:positionH relativeFrom="page">
                <wp:posOffset>3021670</wp:posOffset>
              </wp:positionH>
              <wp:positionV relativeFrom="page">
                <wp:posOffset>448902</wp:posOffset>
              </wp:positionV>
              <wp:extent cx="3471545"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471545" cy="194310"/>
                      </a:xfrm>
                      <a:prstGeom prst="rect">
                        <a:avLst/>
                      </a:prstGeom>
                    </wps:spPr>
                    <wps:txbx>
                      <w:txbxContent>
                        <w:p>
                          <w:pPr>
                            <w:pStyle w:val="BodyText"/>
                            <w:spacing w:before="10"/>
                            <w:ind w:left="20"/>
                          </w:pPr>
                          <w:r>
                            <w:rPr/>
                            <w:t>Gagal</w:t>
                          </w:r>
                          <w:r>
                            <w:rPr>
                              <w:spacing w:val="-2"/>
                            </w:rPr>
                            <w:t> </w:t>
                          </w:r>
                          <w:r>
                            <w:rPr/>
                            <w:t>Jantung</w:t>
                          </w:r>
                          <w:r>
                            <w:rPr>
                              <w:spacing w:val="-1"/>
                            </w:rPr>
                            <w:t> </w:t>
                          </w:r>
                          <w:r>
                            <w:rPr/>
                            <w:t>Kongestif</w:t>
                          </w:r>
                          <w:r>
                            <w:rPr>
                              <w:spacing w:val="-1"/>
                            </w:rPr>
                            <w:t> </w:t>
                          </w:r>
                          <w:r>
                            <w:rPr/>
                            <w:t>Dengan</w:t>
                          </w:r>
                          <w:r>
                            <w:rPr>
                              <w:spacing w:val="-2"/>
                            </w:rPr>
                            <w:t> </w:t>
                          </w:r>
                          <w:r>
                            <w:rPr/>
                            <w:t>Selulitis</w:t>
                          </w:r>
                          <w:r>
                            <w:rPr>
                              <w:spacing w:val="-1"/>
                            </w:rPr>
                            <w:t> </w:t>
                          </w:r>
                          <w:r>
                            <w:rPr/>
                            <w:t>Tungkai</w:t>
                          </w:r>
                          <w:r>
                            <w:rPr>
                              <w:spacing w:val="-1"/>
                            </w:rPr>
                            <w:t> </w:t>
                          </w:r>
                          <w:r>
                            <w:rPr>
                              <w:spacing w:val="-4"/>
                            </w:rPr>
                            <w:t>Kaki</w:t>
                          </w:r>
                        </w:p>
                      </w:txbxContent>
                    </wps:txbx>
                    <wps:bodyPr wrap="square" lIns="0" tIns="0" rIns="0" bIns="0" rtlCol="0">
                      <a:noAutofit/>
                    </wps:bodyPr>
                  </wps:wsp>
                </a:graphicData>
              </a:graphic>
            </wp:anchor>
          </w:drawing>
        </mc:Choice>
        <mc:Fallback>
          <w:pict>
            <v:shape style="position:absolute;margin-left:237.926773pt;margin-top:35.346622pt;width:273.350pt;height:15.3pt;mso-position-horizontal-relative:page;mso-position-vertical-relative:page;z-index:-15812608" type="#_x0000_t202" id="docshape7" filled="false" stroked="false">
              <v:textbox inset="0,0,0,0">
                <w:txbxContent>
                  <w:p>
                    <w:pPr>
                      <w:pStyle w:val="BodyText"/>
                      <w:spacing w:before="10"/>
                      <w:ind w:left="20"/>
                    </w:pPr>
                    <w:r>
                      <w:rPr/>
                      <w:t>Gagal</w:t>
                    </w:r>
                    <w:r>
                      <w:rPr>
                        <w:spacing w:val="-2"/>
                      </w:rPr>
                      <w:t> </w:t>
                    </w:r>
                    <w:r>
                      <w:rPr/>
                      <w:t>Jantung</w:t>
                    </w:r>
                    <w:r>
                      <w:rPr>
                        <w:spacing w:val="-1"/>
                      </w:rPr>
                      <w:t> </w:t>
                    </w:r>
                    <w:r>
                      <w:rPr/>
                      <w:t>Kongestif</w:t>
                    </w:r>
                    <w:r>
                      <w:rPr>
                        <w:spacing w:val="-1"/>
                      </w:rPr>
                      <w:t> </w:t>
                    </w:r>
                    <w:r>
                      <w:rPr/>
                      <w:t>Dengan</w:t>
                    </w:r>
                    <w:r>
                      <w:rPr>
                        <w:spacing w:val="-2"/>
                      </w:rPr>
                      <w:t> </w:t>
                    </w:r>
                    <w:r>
                      <w:rPr/>
                      <w:t>Selulitis</w:t>
                    </w:r>
                    <w:r>
                      <w:rPr>
                        <w:spacing w:val="-1"/>
                      </w:rPr>
                      <w:t> </w:t>
                    </w:r>
                    <w:r>
                      <w:rPr/>
                      <w:t>Tungkai</w:t>
                    </w:r>
                    <w:r>
                      <w:rPr>
                        <w:spacing w:val="-1"/>
                      </w:rPr>
                      <w:t> </w:t>
                    </w:r>
                    <w:r>
                      <w:rPr>
                        <w:spacing w:val="-4"/>
                      </w:rPr>
                      <w:t>Kaki</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140"/>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40"/>
      <w:outlineLvl w:val="1"/>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spacing w:before="319"/>
      <w:ind w:left="140"/>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mailto:ardidwijaya04@gmail.com"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2026-01-02T15:21:18Z</dcterms:created>
  <dcterms:modified xsi:type="dcterms:W3CDTF">2026-01-02T15:21:18Z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2025-05-24T00:00:00Z</vt:filetime>
  </property>
  <property fmtid="{D5CDD505-2E9C-101B-9397-08002B2CF9AE}" pid="3" name="LastSaved">
    <vt:filetime>2026-01-02T00:00:00Z</vt:filetime>
  </property>
  <property fmtid="{D5CDD505-2E9C-101B-9397-08002B2CF9AE}" pid="4" name="Producer">
    <vt:lpwstr>macOS Version 12.6 (Build 21G115) Quartz PDFContext</vt:lpwstr>
  </property>
</Properties>
</file>