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i w:val="false"/>
          <w:iCs w:val="false"/>
          <w:color w:val="1F3864"/>
          <w:sz w:val="44"/>
          <w:szCs w:val="44"/>
        </w:rPr>
        <w:t xml:space="preserve">KCAPP FRAMEWORK</w:t>
      </w:r>
    </w:p>
    <w:p>
      <w:pPr>
        <w:spacing w:after="500"/>
        <w:jc w:val="center"/>
      </w:pPr>
      <w:r>
        <w:rPr>
          <w:b w:val="false"/>
          <w:bCs w:val="false"/>
          <w:i/>
          <w:iCs/>
          <w:color w:val="000000"/>
          <w:sz w:val="26"/>
          <w:szCs w:val="26"/>
        </w:rPr>
        <w:t xml:space="preserve">Knowledge-Centered Adaptive Publishing Protocol</w:t>
      </w:r>
    </w:p>
    <w:p>
      <w:pPr>
        <w:spacing w:after="200"/>
        <w:jc w:val="center"/>
      </w:pPr>
      <w:r>
        <w:rPr>
          <w:b/>
          <w:bCs/>
          <w:i w:val="false"/>
          <w:iCs w:val="false"/>
          <w:color w:val="2E4E7E"/>
          <w:sz w:val="34"/>
          <w:szCs w:val="34"/>
        </w:rPr>
        <w:t xml:space="preserve">VERSION 3.2</w:t>
      </w:r>
    </w:p>
    <w:p>
      <w:pPr>
        <w:spacing w:after="500"/>
        <w:jc w:val="center"/>
      </w:pPr>
      <w:r>
        <w:rPr>
          <w:b/>
          <w:bCs/>
          <w:i w:val="false"/>
          <w:iCs w:val="false"/>
          <w:color w:val="000000"/>
          <w:sz w:val="24"/>
          <w:szCs w:val="24"/>
        </w:rPr>
        <w:t xml:space="preserve">COMPLETE IMPLEMENTATION GUIDE</w:t>
      </w:r>
    </w:p>
    <w:p>
      <w:pPr>
        <w:spacing w:after="700"/>
        <w:jc w:val="center"/>
      </w:pPr>
      <w:r>
        <w:rPr>
          <w:b w:val="false"/>
          <w:bCs w:val="false"/>
          <w:i/>
          <w:iCs/>
          <w:color w:val="000000"/>
          <w:sz w:val="22"/>
          <w:szCs w:val="22"/>
        </w:rPr>
        <w:t xml:space="preserve">Professional Study Guide &amp; Textbook Creation System</w:t>
      </w:r>
    </w:p>
    <w:p>
      <w:pPr>
        <w:spacing w:after="200"/>
        <w:jc w:val="center"/>
      </w:pPr>
      <w:r>
        <w:rPr>
          <w:b w:val="false"/>
          <w:bCs w:val="false"/>
          <w:i w:val="false"/>
          <w:iCs w:val="false"/>
          <w:color w:val="000000"/>
          <w:sz w:val="19"/>
          <w:szCs w:val="19"/>
        </w:rPr>
        <w:t xml:space="preserve">Multilingual Output  |  AI Prompt Integration  |  Buildable Online Exam Simulation  |  Amazon Competitive Research</w:t>
      </w:r>
    </w:p>
    <w:p>
      <w:pPr>
        <w:spacing w:after="200"/>
        <w:jc w:val="center"/>
      </w:pPr>
      <w:r>
        <w:rPr>
          <w:b w:val="false"/>
          <w:bCs w:val="false"/>
          <w:i/>
          <w:iCs/>
          <w:color w:val="000000"/>
          <w:sz w:val="18"/>
          <w:szCs w:val="18"/>
        </w:rPr>
        <w:t xml:space="preserve">Document 1 of 3 — see also: KCAPP v3.2 Instruction Prompt, KCAPP v3.2 Exam Online Simulation Framework</w:t>
      </w:r>
    </w:p>
    <w:p>
      <w:pPr>
        <w:spacing w:after="120"/>
        <w:jc w:val="center"/>
      </w:pPr>
      <w:r>
        <w:rPr>
          <w:b w:val="false"/>
          <w:bCs w:val="false"/>
          <w:i w:val="false"/>
          <w:iCs w:val="false"/>
          <w:color w:val="000000"/>
          <w:sz w:val="19"/>
          <w:szCs w:val="19"/>
        </w:rPr>
        <w:t xml:space="preserve">Bookkify Publishing System  |  Confidential Internal Use</w:t>
      </w:r>
    </w:p>
    <w:p>
      <w:r>
        <w:br w:type="page"/>
      </w:r>
    </w:p>
    <w:p>
      <w:pPr>
        <w:pStyle w:val="Heading1"/>
        <w:pBdr>
          <w:bottom w:val="single" w:color="1F3864" w:sz="8" w:space="4"/>
        </w:pBdr>
        <w:spacing w:after="200" w:before="400"/>
      </w:pPr>
      <w:r>
        <w:rPr>
          <w:b/>
          <w:bCs/>
          <w:color w:val="1F3864"/>
          <w:sz w:val="30"/>
          <w:szCs w:val="30"/>
        </w:rPr>
        <w:t xml:space="preserve">UPGRADE NOTES</w:t>
      </w:r>
    </w:p>
    <w:p>
      <w:pPr>
        <w:pStyle w:val="Heading2"/>
        <w:spacing w:after="120" w:before="300"/>
      </w:pPr>
      <w:r>
        <w:rPr>
          <w:b/>
          <w:bCs/>
          <w:color w:val="2E4E7E"/>
          <w:sz w:val="25"/>
          <w:szCs w:val="25"/>
        </w:rPr>
        <w:t xml:space="preserve">What's New in KCAPP v3.2</w:t>
      </w:r>
    </w:p>
    <w:p>
      <w:pPr>
        <w:spacing w:after="140"/>
      </w:pPr>
      <w:r>
        <w:rPr>
          <w:b w:val="false"/>
          <w:bCs w:val="false"/>
          <w:i w:val="false"/>
          <w:iCs w:val="false"/>
          <w:color w:val="000000"/>
          <w:sz w:val="21"/>
          <w:szCs w:val="21"/>
        </w:rPr>
        <w:t xml:space="preserve">KCAPP v3.1 introduced a Digital Companion concept but only produced a specification handoff — a document describing a website, not a working one. User testing confirmed this did not work: nothing was actually built, and no real Netlify site was ever produced. KCAPP v3.2 fixes this by adopting a proven, fully buildable Online Exam Simulation Framework and splitting KCAPP into three synced documents so the manuscript, the operating instructions, and the simulator build spec never drift out of alignment.</w:t>
      </w:r>
    </w:p>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THE THREE-DOCUMENT SYSTEM (NEW IN v3.2)</w:t>
            </w:r>
          </w:p>
          <w:p>
            <w:pPr>
              <w:spacing w:after="140"/>
            </w:pPr>
            <w:r>
              <w:rPr>
                <w:b w:val="false"/>
                <w:bCs w:val="false"/>
                <w:i w:val="false"/>
                <w:iCs w:val="false"/>
                <w:color w:val="000000"/>
                <w:sz w:val="20"/>
                <w:szCs w:val="20"/>
              </w:rPr>
              <w:t xml:space="preserve">1. KCAPP v3.2 Framework (this document) — defines the manuscript standard: content, chapters, front/back matter, image prompts, and how the book hands off to the simulator.</w:t>
            </w:r>
          </w:p>
          <w:p>
            <w:pPr>
              <w:spacing w:after="140"/>
            </w:pPr>
            <w:r>
              <w:rPr>
                <w:b w:val="false"/>
                <w:bCs w:val="false"/>
                <w:i w:val="false"/>
                <w:iCs w:val="false"/>
                <w:color w:val="000000"/>
                <w:sz w:val="20"/>
                <w:szCs w:val="20"/>
              </w:rPr>
              <w:t xml:space="preserve">2. KCAPP v3.2 Instruction Prompt — the exact prompts and session workflow to run both the manuscript build and the simulator build in one connected session.</w:t>
            </w:r>
          </w:p>
          <w:p>
            <w:pPr>
              <w:spacing w:after="140"/>
            </w:pPr>
            <w:r>
              <w:rPr>
                <w:b w:val="false"/>
                <w:bCs w:val="false"/>
                <w:i w:val="false"/>
                <w:iCs w:val="false"/>
                <w:color w:val="000000"/>
                <w:sz w:val="20"/>
                <w:szCs w:val="20"/>
              </w:rPr>
              <w:t xml:space="preserve">3. KCAPP v3.2 Exam Online Simulation Framework — a self-contained, buildable specification for the actual HTML/CSS/JavaScript static exam simulator, packaged Netlify Drop-ready. This is the document that fixes the 'the Netlify site doesn't work' problem: it produces real files, not a brief.</w:t>
            </w:r>
          </w:p>
          <w:p>
            <w:pPr>
              <w:spacing w:after="140"/>
            </w:pPr>
            <w:r>
              <w:rPr>
                <w:b w:val="false"/>
                <w:bCs w:val="false"/>
                <w:i w:val="false"/>
                <w:iCs w:val="false"/>
                <w:color w:val="000000"/>
                <w:sz w:val="20"/>
                <w:szCs w:val="20"/>
              </w:rPr>
              <w:t xml:space="preserve">All three share the same title, subtitle, chapter count, target market, and language settings from Phase 0–1 of this Framework. Nothing in the simulator should be invented independently of what the book actually promises.</w:t>
            </w:r>
          </w:p>
        </w:tc>
      </w:tr>
    </w:tbl>
    <w:p>
      <w:pPr>
        <w:spacing w:after="120"/>
      </w:pP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UPGRADE 1</w:t>
            </w:r>
          </w:p>
        </w:tc>
        <w:tc>
          <w:tcPr>
            <w:tcW w:type="pct" w:w="72%"/>
            <w:tcMar>
              <w:top w:type="dxa" w:w="100"/>
              <w:left w:type="dxa" w:w="150"/>
              <w:bottom w:type="dxa" w:w="100"/>
              <w:right w:type="dxa" w:w="150"/>
            </w:tcMar>
          </w:tcPr>
          <w:p>
            <w:r>
              <w:rPr>
                <w:sz w:val="20"/>
                <w:szCs w:val="20"/>
              </w:rPr>
              <w:t xml:space="preserve">Buildable Simulator, Not a Spec — the companion is no longer a written brief handed to a future developer. It is an actual static website (index.html, style.css, script.js, questions.js) packaged as a Netlify Drop-ready zip, per the new sibling Exam Simulation Framework.</w:t>
            </w:r>
          </w:p>
        </w:tc>
      </w:tr>
      <w:tr>
        <w:tc>
          <w:tcPr>
            <w:tcW w:type="pct" w:w="28%"/>
            <w:shd w:fill="EEF2F8" w:val="clear"/>
            <w:tcMar>
              <w:top w:type="dxa" w:w="100"/>
              <w:left w:type="dxa" w:w="150"/>
              <w:bottom w:type="dxa" w:w="100"/>
              <w:right w:type="dxa" w:w="150"/>
            </w:tcMar>
          </w:tcPr>
          <w:p>
            <w:r>
              <w:rPr>
                <w:b/>
                <w:bCs/>
                <w:color w:val="1F3864"/>
                <w:sz w:val="20"/>
                <w:szCs w:val="20"/>
              </w:rPr>
              <w:t xml:space="preserve">UPGRADE 2</w:t>
            </w:r>
          </w:p>
        </w:tc>
        <w:tc>
          <w:tcPr>
            <w:tcW w:type="pct" w:w="72%"/>
            <w:tcMar>
              <w:top w:type="dxa" w:w="100"/>
              <w:left w:type="dxa" w:w="150"/>
              <w:bottom w:type="dxa" w:w="100"/>
              <w:right w:type="dxa" w:w="150"/>
            </w:tcMar>
          </w:tcPr>
          <w:p>
            <w:r>
              <w:rPr>
                <w:sz w:val="20"/>
                <w:szCs w:val="20"/>
              </w:rPr>
              <w:t xml:space="preserve">Dynamic Full-Length Test Count — the number of full-length practice tests in the simulator is extracted directly from the confirmed book title/subtitle (e.g., '5 Full-Length Practice Tests'), not assumed or defaulted to 3.</w:t>
            </w:r>
          </w:p>
        </w:tc>
      </w:tr>
      <w:tr>
        <w:tc>
          <w:tcPr>
            <w:tcW w:type="pct" w:w="28%"/>
            <w:shd w:fill="EEF2F8" w:val="clear"/>
            <w:tcMar>
              <w:top w:type="dxa" w:w="100"/>
              <w:left w:type="dxa" w:w="150"/>
              <w:bottom w:type="dxa" w:w="100"/>
              <w:right w:type="dxa" w:w="150"/>
            </w:tcMar>
          </w:tcPr>
          <w:p>
            <w:r>
              <w:rPr>
                <w:b/>
                <w:bCs/>
                <w:color w:val="1F3864"/>
                <w:sz w:val="20"/>
                <w:szCs w:val="20"/>
              </w:rPr>
              <w:t xml:space="preserve">UPGRADE 3</w:t>
            </w:r>
          </w:p>
        </w:tc>
        <w:tc>
          <w:tcPr>
            <w:tcW w:type="pct" w:w="72%"/>
            <w:tcMar>
              <w:top w:type="dxa" w:w="100"/>
              <w:left w:type="dxa" w:w="150"/>
              <w:bottom w:type="dxa" w:w="100"/>
              <w:right w:type="dxa" w:w="150"/>
            </w:tcMar>
          </w:tcPr>
          <w:p>
            <w:r>
              <w:rPr>
                <w:sz w:val="20"/>
                <w:szCs w:val="20"/>
              </w:rPr>
              <w:t xml:space="preserve">Setting 5 Rebuilt — Digital Companion Configuration now collects the exact inputs the simulator build needs: number of full-length tests, questions per test, time limit, and readiness/passing score, alongside the retained in-book Knowledge Check depth.</w:t>
            </w:r>
          </w:p>
        </w:tc>
      </w:tr>
      <w:tr>
        <w:tc>
          <w:tcPr>
            <w:tcW w:type="pct" w:w="28%"/>
            <w:shd w:fill="EEF2F8" w:val="clear"/>
            <w:tcMar>
              <w:top w:type="dxa" w:w="100"/>
              <w:left w:type="dxa" w:w="150"/>
              <w:bottom w:type="dxa" w:w="100"/>
              <w:right w:type="dxa" w:w="150"/>
            </w:tcMar>
          </w:tcPr>
          <w:p>
            <w:r>
              <w:rPr>
                <w:b/>
                <w:bCs/>
                <w:color w:val="1F3864"/>
                <w:sz w:val="20"/>
                <w:szCs w:val="20"/>
              </w:rPr>
              <w:t xml:space="preserve">UPGRADE 4</w:t>
            </w:r>
          </w:p>
        </w:tc>
        <w:tc>
          <w:tcPr>
            <w:tcW w:type="pct" w:w="72%"/>
            <w:tcMar>
              <w:top w:type="dxa" w:w="100"/>
              <w:left w:type="dxa" w:w="150"/>
              <w:bottom w:type="dxa" w:w="100"/>
              <w:right w:type="dxa" w:w="150"/>
            </w:tcMar>
          </w:tcPr>
          <w:p>
            <w:r>
              <w:rPr>
                <w:sz w:val="20"/>
                <w:szCs w:val="20"/>
              </w:rPr>
              <w:t xml:space="preserve">Simulator Callouts Point to One Practice Centre — because tests are full-length (not chapter-scoped), every in-book Companion Callout and the Companion Access Card link to the same practice-centre dashboard rather than separate per-chapter deep links.</w:t>
            </w:r>
          </w:p>
        </w:tc>
      </w:tr>
      <w:tr>
        <w:tc>
          <w:tcPr>
            <w:tcW w:type="pct" w:w="28%"/>
            <w:shd w:fill="EEF2F8" w:val="clear"/>
            <w:tcMar>
              <w:top w:type="dxa" w:w="100"/>
              <w:left w:type="dxa" w:w="150"/>
              <w:bottom w:type="dxa" w:w="100"/>
              <w:right w:type="dxa" w:w="150"/>
            </w:tcMar>
          </w:tcPr>
          <w:p>
            <w:r>
              <w:rPr>
                <w:b/>
                <w:bCs/>
                <w:color w:val="1F3864"/>
                <w:sz w:val="20"/>
                <w:szCs w:val="20"/>
              </w:rPr>
              <w:t xml:space="preserve">UPGRADE 5</w:t>
            </w:r>
          </w:p>
        </w:tc>
        <w:tc>
          <w:tcPr>
            <w:tcW w:type="pct" w:w="72%"/>
            <w:tcMar>
              <w:top w:type="dxa" w:w="100"/>
              <w:left w:type="dxa" w:w="150"/>
              <w:bottom w:type="dxa" w:w="100"/>
              <w:right w:type="dxa" w:w="150"/>
            </w:tcMar>
          </w:tcPr>
          <w:p>
            <w:r>
              <w:rPr>
                <w:sz w:val="20"/>
                <w:szCs w:val="20"/>
              </w:rPr>
              <w:t xml:space="preserve">Simplified Access Code — a single, light-touch access code (no account creation), matching the proven Exam Simulation Framework model, replaces the more complex per-edition/per-unit code architecture explored in v3.1.</w:t>
            </w:r>
          </w:p>
        </w:tc>
      </w:tr>
      <w:tr>
        <w:tc>
          <w:tcPr>
            <w:tcW w:type="pct" w:w="28%"/>
            <w:shd w:fill="EEF2F8" w:val="clear"/>
            <w:tcMar>
              <w:top w:type="dxa" w:w="100"/>
              <w:left w:type="dxa" w:w="150"/>
              <w:bottom w:type="dxa" w:w="100"/>
              <w:right w:type="dxa" w:w="150"/>
            </w:tcMar>
          </w:tcPr>
          <w:p>
            <w:r>
              <w:rPr>
                <w:b/>
                <w:bCs/>
                <w:color w:val="1F3864"/>
                <w:sz w:val="20"/>
                <w:szCs w:val="20"/>
              </w:rPr>
              <w:t xml:space="preserve">UPGRADE 6</w:t>
            </w:r>
          </w:p>
        </w:tc>
        <w:tc>
          <w:tcPr>
            <w:tcW w:type="pct" w:w="72%"/>
            <w:tcMar>
              <w:top w:type="dxa" w:w="100"/>
              <w:left w:type="dxa" w:w="150"/>
              <w:bottom w:type="dxa" w:w="100"/>
              <w:right w:type="dxa" w:w="150"/>
            </w:tcMar>
          </w:tcPr>
          <w:p>
            <w:r>
              <w:rPr>
                <w:sz w:val="20"/>
                <w:szCs w:val="20"/>
              </w:rPr>
              <w:t xml:space="preserve">Phase 4B Now a Handoff Phase — this Framework's Phase 4B locks the shared inputs (title/subtitle test count, target market, access code) and then hands off in full to the KCAPP v3.2 Exam Online Simulation Framework, which owns all simulator build detail going forward.</w:t>
            </w:r>
          </w:p>
        </w:tc>
      </w:tr>
      <w:tr>
        <w:tc>
          <w:tcPr>
            <w:tcW w:type="pct" w:w="28%"/>
            <w:shd w:fill="EEF2F8" w:val="clear"/>
            <w:tcMar>
              <w:top w:type="dxa" w:w="100"/>
              <w:left w:type="dxa" w:w="150"/>
              <w:bottom w:type="dxa" w:w="100"/>
              <w:right w:type="dxa" w:w="150"/>
            </w:tcMar>
          </w:tcPr>
          <w:p>
            <w:r>
              <w:rPr>
                <w:b/>
                <w:bCs/>
                <w:color w:val="1F3864"/>
                <w:sz w:val="20"/>
                <w:szCs w:val="20"/>
              </w:rPr>
              <w:t xml:space="preserve">UPGRADE 7</w:t>
            </w:r>
          </w:p>
        </w:tc>
        <w:tc>
          <w:tcPr>
            <w:tcW w:type="pct" w:w="72%"/>
            <w:tcMar>
              <w:top w:type="dxa" w:w="100"/>
              <w:left w:type="dxa" w:w="150"/>
              <w:bottom w:type="dxa" w:w="100"/>
              <w:right w:type="dxa" w:w="150"/>
            </w:tcMar>
          </w:tcPr>
          <w:p>
            <w:r>
              <w:rPr>
                <w:sz w:val="20"/>
                <w:szCs w:val="20"/>
              </w:rPr>
              <w:t xml:space="preserve">Answer Randomization Protocol (Retained) — still governs the in-book Knowledge Check pool; the simulator's own no-repetition and difficulty-balance rules are owned by the Exam Simulation Framework.</w:t>
            </w:r>
          </w:p>
        </w:tc>
      </w:tr>
      <w:tr>
        <w:tc>
          <w:tcPr>
            <w:tcW w:type="pct" w:w="28%"/>
            <w:shd w:fill="EEF2F8" w:val="clear"/>
            <w:tcMar>
              <w:top w:type="dxa" w:w="100"/>
              <w:left w:type="dxa" w:w="150"/>
              <w:bottom w:type="dxa" w:w="100"/>
              <w:right w:type="dxa" w:w="150"/>
            </w:tcMar>
          </w:tcPr>
          <w:p>
            <w:r>
              <w:rPr>
                <w:b/>
                <w:bCs/>
                <w:color w:val="1F3864"/>
                <w:sz w:val="20"/>
                <w:szCs w:val="20"/>
              </w:rPr>
              <w:t xml:space="preserve">UPGRADE 8</w:t>
            </w:r>
          </w:p>
        </w:tc>
        <w:tc>
          <w:tcPr>
            <w:tcW w:type="pct" w:w="72%"/>
            <w:tcMar>
              <w:top w:type="dxa" w:w="100"/>
              <w:left w:type="dxa" w:w="150"/>
              <w:bottom w:type="dxa" w:w="100"/>
              <w:right w:type="dxa" w:w="150"/>
            </w:tcMar>
          </w:tcPr>
          <w:p>
            <w:r>
              <w:rPr>
                <w:sz w:val="20"/>
                <w:szCs w:val="20"/>
              </w:rPr>
              <w:t xml:space="preserve">Image Prompt Integration (Retained) — unchanged from v2.3.2/v3.1.</w:t>
            </w:r>
          </w:p>
        </w:tc>
      </w:tr>
      <w:tr>
        <w:tc>
          <w:tcPr>
            <w:tcW w:type="pct" w:w="28%"/>
            <w:shd w:fill="EEF2F8" w:val="clear"/>
            <w:tcMar>
              <w:top w:type="dxa" w:w="100"/>
              <w:left w:type="dxa" w:w="150"/>
              <w:bottom w:type="dxa" w:w="100"/>
              <w:right w:type="dxa" w:w="150"/>
            </w:tcMar>
          </w:tcPr>
          <w:p>
            <w:r>
              <w:rPr>
                <w:b/>
                <w:bCs/>
                <w:color w:val="1F3864"/>
                <w:sz w:val="20"/>
                <w:szCs w:val="20"/>
              </w:rPr>
              <w:t xml:space="preserve">UPGRADE 9</w:t>
            </w:r>
          </w:p>
        </w:tc>
        <w:tc>
          <w:tcPr>
            <w:tcW w:type="pct" w:w="72%"/>
            <w:tcMar>
              <w:top w:type="dxa" w:w="100"/>
              <w:left w:type="dxa" w:w="150"/>
              <w:bottom w:type="dxa" w:w="100"/>
              <w:right w:type="dxa" w:w="150"/>
            </w:tcMar>
          </w:tcPr>
          <w:p>
            <w:r>
              <w:rPr>
                <w:sz w:val="20"/>
                <w:szCs w:val="20"/>
              </w:rPr>
              <w:t xml:space="preserve">Mandatory Final Formatting Sample Input (Retained) — user must upload a PDF or DOCX sample (maximum 5 MB) before Phase 1.</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WHY v3.1's COMPANION SYSTEM DIDN'T WORK</w:t>
            </w:r>
          </w:p>
          <w:p>
            <w:pPr>
              <w:spacing w:after="140"/>
            </w:pPr>
            <w:r>
              <w:rPr>
                <w:b w:val="false"/>
                <w:bCs w:val="false"/>
                <w:i w:val="false"/>
                <w:iCs w:val="false"/>
                <w:color w:val="000000"/>
                <w:sz w:val="20"/>
                <w:szCs w:val="20"/>
              </w:rPr>
              <w:t xml:space="preserve">v3.1 asked the AI to describe a companion website and hand off a 'Companion Content Package' as a build brief for someone else to implement later. In practice this meant no working site was ever produced in-session, and 'create the Netlify site' had no concrete deliverable behind it. v3.2 corrects this: the sibling Exam Simulation Framework is written as a direct build specification producing actual HTML/CSS/JS files, ready to drag into Netlify Drop in the same session.</w:t>
            </w:r>
          </w:p>
        </w:tc>
      </w:tr>
    </w:tbl>
    <w:p>
      <w:r>
        <w:br w:type="page"/>
      </w:r>
    </w:p>
    <w:p>
      <w:pPr>
        <w:pStyle w:val="Heading1"/>
        <w:pBdr>
          <w:bottom w:val="single" w:color="1F3864" w:sz="8" w:space="4"/>
        </w:pBdr>
        <w:spacing w:after="200" w:before="400"/>
      </w:pPr>
      <w:r>
        <w:rPr>
          <w:b/>
          <w:bCs/>
          <w:color w:val="1F3864"/>
          <w:sz w:val="30"/>
          <w:szCs w:val="30"/>
        </w:rPr>
        <w:t xml:space="preserve">PHASE 0</w:t>
      </w:r>
    </w:p>
    <w:p>
      <w:pPr>
        <w:pStyle w:val="Heading2"/>
        <w:spacing w:after="120" w:before="300"/>
      </w:pPr>
      <w:r>
        <w:rPr>
          <w:b/>
          <w:bCs/>
          <w:color w:val="2E4E7E"/>
          <w:sz w:val="25"/>
          <w:szCs w:val="25"/>
        </w:rPr>
        <w:t xml:space="preserve">Session Initialization Screen — 8 Settings</w:t>
      </w:r>
    </w:p>
    <w:p>
      <w:pPr>
        <w:spacing w:after="140"/>
      </w:pPr>
      <w:r>
        <w:rPr>
          <w:b w:val="false"/>
          <w:bCs w:val="false"/>
          <w:i w:val="false"/>
          <w:iCs w:val="false"/>
          <w:color w:val="000000"/>
          <w:sz w:val="21"/>
          <w:szCs w:val="21"/>
        </w:rPr>
        <w:t xml:space="preserve">Present this screen at every new KCAPP session. All 8 settings must be confirmed before Phase 1 begins. Type GO or press Enter after confirming all settings.</w:t>
      </w:r>
    </w:p>
    <w:p>
      <w:pPr>
        <w:pStyle w:val="Heading3"/>
        <w:spacing w:after="100" w:before="200"/>
      </w:pPr>
      <w:r>
        <w:rPr>
          <w:b/>
          <w:bCs/>
          <w:color w:val="595959"/>
          <w:sz w:val="22"/>
          <w:szCs w:val="22"/>
        </w:rPr>
        <w:t xml:space="preserve">SETTING 1 OF 8 — Output Language</w:t>
      </w:r>
    </w:p>
    <w:p>
      <w:pPr>
        <w:spacing w:after="90"/>
      </w:pPr>
      <w:r>
        <w:rPr>
          <w:sz w:val="21"/>
          <w:szCs w:val="21"/>
        </w:rPr>
        <w:t xml:space="preserve">☐  </w:t>
      </w:r>
      <w:r>
        <w:rPr>
          <w:sz w:val="21"/>
          <w:szCs w:val="21"/>
        </w:rPr>
        <w:t xml:space="preserve">ENGLISH (Default) — Standard US English, APA academic register</w:t>
      </w:r>
    </w:p>
    <w:p>
      <w:pPr>
        <w:spacing w:after="90"/>
      </w:pPr>
      <w:r>
        <w:rPr>
          <w:sz w:val="21"/>
          <w:szCs w:val="21"/>
        </w:rPr>
        <w:t xml:space="preserve">☐  </w:t>
      </w:r>
      <w:r>
        <w:rPr>
          <w:sz w:val="21"/>
          <w:szCs w:val="21"/>
        </w:rPr>
        <w:t xml:space="preserve">GERMAN — Formal Hochdeutsch, DIN academic register, Sie-form throughout</w:t>
      </w:r>
    </w:p>
    <w:p>
      <w:pPr>
        <w:spacing w:after="90"/>
      </w:pPr>
      <w:r>
        <w:rPr>
          <w:sz w:val="21"/>
          <w:szCs w:val="21"/>
        </w:rPr>
        <w:t xml:space="preserve">☐  </w:t>
      </w:r>
      <w:r>
        <w:rPr>
          <w:sz w:val="21"/>
          <w:szCs w:val="21"/>
        </w:rPr>
        <w:t xml:space="preserve">SPANISH — Neutral Spanish (Latin American standard), academic register</w:t>
      </w:r>
    </w:p>
    <w:p>
      <w:pPr>
        <w:spacing w:after="90"/>
      </w:pPr>
      <w:r>
        <w:rPr>
          <w:sz w:val="21"/>
          <w:szCs w:val="21"/>
        </w:rPr>
        <w:t xml:space="preserve">☐  </w:t>
      </w:r>
      <w:r>
        <w:rPr>
          <w:sz w:val="21"/>
          <w:szCs w:val="21"/>
        </w:rPr>
        <w:t xml:space="preserve">FRENCH — Standard French (international), academic register</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LANGUAGE NOTE</w:t>
            </w:r>
          </w:p>
          <w:p>
            <w:pPr>
              <w:spacing w:after="140"/>
            </w:pPr>
            <w:r>
              <w:rPr>
                <w:b w:val="false"/>
                <w:bCs w:val="false"/>
                <w:i w:val="false"/>
                <w:iCs w:val="false"/>
                <w:color w:val="000000"/>
                <w:sz w:val="20"/>
                <w:szCs w:val="20"/>
              </w:rPr>
              <w:t xml:space="preserve">System prompts stay in English. All manuscript content, headings, TOC, image captions, front/back matter, and the Digital Companion interface copy generate in the selected language. Amazon subtitles generate in both English AND the target language.</w:t>
            </w:r>
          </w:p>
        </w:tc>
      </w:tr>
    </w:tbl>
    <w:p>
      <w:pPr>
        <w:spacing w:after="120"/>
      </w:pPr>
    </w:p>
    <w:p>
      <w:pPr>
        <w:pStyle w:val="Heading3"/>
        <w:spacing w:after="100" w:before="200"/>
      </w:pPr>
      <w:r>
        <w:rPr>
          <w:b/>
          <w:bCs/>
          <w:color w:val="595959"/>
          <w:sz w:val="22"/>
          <w:szCs w:val="22"/>
        </w:rPr>
        <w:t xml:space="preserve">SETTING 2 OF 8 — Primary Target Market</w:t>
      </w:r>
    </w:p>
    <w:p>
      <w:pPr>
        <w:spacing w:after="90"/>
      </w:pPr>
      <w:r>
        <w:rPr>
          <w:sz w:val="21"/>
          <w:szCs w:val="21"/>
        </w:rPr>
        <w:t xml:space="preserve">☐  </w:t>
      </w:r>
      <w:r>
        <w:rPr>
          <w:sz w:val="21"/>
          <w:szCs w:val="21"/>
        </w:rPr>
        <w:t xml:space="preserve">US / North American — USMLE, NCLEX, PE, LSAT, SAT/ACT, federal regulatory context</w:t>
      </w:r>
    </w:p>
    <w:p>
      <w:pPr>
        <w:spacing w:after="90"/>
      </w:pPr>
      <w:r>
        <w:rPr>
          <w:sz w:val="21"/>
          <w:szCs w:val="21"/>
        </w:rPr>
        <w:t xml:space="preserve">☐  </w:t>
      </w:r>
      <w:r>
        <w:rPr>
          <w:sz w:val="21"/>
          <w:szCs w:val="21"/>
        </w:rPr>
        <w:t xml:space="preserve">UK / European — GMC, NMC, CEng, SQE, EU regulatory frameworks, metric-first</w:t>
      </w:r>
    </w:p>
    <w:p>
      <w:pPr>
        <w:spacing w:after="90"/>
      </w:pPr>
      <w:r>
        <w:rPr>
          <w:sz w:val="21"/>
          <w:szCs w:val="21"/>
        </w:rPr>
        <w:t xml:space="preserve">☐  </w:t>
      </w:r>
      <w:r>
        <w:rPr>
          <w:sz w:val="21"/>
          <w:szCs w:val="21"/>
        </w:rPr>
        <w:t xml:space="preserve">Nigeria / West Africa — MDCN, NUC, ICAN, NHIA context, Nigerian names</w:t>
      </w:r>
    </w:p>
    <w:p>
      <w:pPr>
        <w:spacing w:after="90"/>
      </w:pPr>
      <w:r>
        <w:rPr>
          <w:sz w:val="21"/>
          <w:szCs w:val="21"/>
        </w:rPr>
        <w:t xml:space="preserve">☐  </w:t>
      </w:r>
      <w:r>
        <w:rPr>
          <w:sz w:val="21"/>
          <w:szCs w:val="21"/>
        </w:rPr>
        <w:t xml:space="preserve">Middle East / Gulf — DHA, HAAD, MOH Saudi, SCFHS, Gulf protocols</w:t>
      </w:r>
    </w:p>
    <w:p>
      <w:pPr>
        <w:spacing w:after="90"/>
      </w:pPr>
      <w:r>
        <w:rPr>
          <w:sz w:val="21"/>
          <w:szCs w:val="21"/>
        </w:rPr>
        <w:t xml:space="preserve">☐  </w:t>
      </w:r>
      <w:r>
        <w:rPr>
          <w:sz w:val="21"/>
          <w:szCs w:val="21"/>
        </w:rPr>
        <w:t xml:space="preserve">Spanish-Speaking Latin America — CONAEM, MINSA, regional licensing per country</w:t>
      </w:r>
    </w:p>
    <w:p>
      <w:pPr>
        <w:spacing w:after="90"/>
      </w:pPr>
      <w:r>
        <w:rPr>
          <w:sz w:val="21"/>
          <w:szCs w:val="21"/>
        </w:rPr>
        <w:t xml:space="preserve">☐  </w:t>
      </w:r>
      <w:r>
        <w:rPr>
          <w:sz w:val="21"/>
          <w:szCs w:val="21"/>
        </w:rPr>
        <w:t xml:space="preserve">Germany / DACH Region — Approbationsordnung, DGUV, DIN norms, GKV</w:t>
      </w:r>
    </w:p>
    <w:p>
      <w:pPr>
        <w:spacing w:after="90"/>
      </w:pPr>
      <w:r>
        <w:rPr>
          <w:sz w:val="21"/>
          <w:szCs w:val="21"/>
        </w:rPr>
        <w:t xml:space="preserve">☐  </w:t>
      </w:r>
      <w:r>
        <w:rPr>
          <w:sz w:val="21"/>
          <w:szCs w:val="21"/>
        </w:rPr>
        <w:t xml:space="preserve">Global / Exam-Neutral — No regional personalization</w:t>
      </w:r>
    </w:p>
    <w:p>
      <w:pPr>
        <w:spacing w:after="90"/>
      </w:pPr>
      <w:r>
        <w:rPr>
          <w:sz w:val="21"/>
          <w:szCs w:val="21"/>
        </w:rPr>
        <w:t xml:space="preserve">☐  </w:t>
      </w:r>
      <w:r>
        <w:rPr>
          <w:sz w:val="21"/>
          <w:szCs w:val="21"/>
        </w:rPr>
        <w:t xml:space="preserve">CUSTOM — I will specify my market in detail</w:t>
      </w:r>
    </w:p>
    <w:p>
      <w:pPr>
        <w:spacing w:after="120"/>
      </w:pPr>
    </w:p>
    <w:p>
      <w:pPr>
        <w:pStyle w:val="Heading3"/>
        <w:spacing w:after="100" w:before="200"/>
      </w:pPr>
      <w:r>
        <w:rPr>
          <w:b/>
          <w:bCs/>
          <w:color w:val="595959"/>
          <w:sz w:val="22"/>
          <w:szCs w:val="22"/>
        </w:rPr>
        <w:t xml:space="preserve">SETTING 3 OF 8 — Book Sizing Mode (Revised in v3.1, retained in v3.2)</w:t>
      </w:r>
    </w:p>
    <w:p>
      <w:pPr>
        <w:spacing w:after="140"/>
      </w:pPr>
      <w:r>
        <w:rPr>
          <w:b w:val="false"/>
          <w:bCs w:val="false"/>
          <w:i w:val="false"/>
          <w:iCs w:val="false"/>
          <w:color w:val="000000"/>
          <w:sz w:val="21"/>
          <w:szCs w:val="21"/>
        </w:rPr>
        <w:t xml:space="preserve">Select how the book size and chapter count will be calculated. Because full-length practice tests now live on the Digital Companion site, sizing is driven by learning content only.</w:t>
      </w:r>
    </w:p>
    <w:p>
      <w:pPr>
        <w:spacing w:after="90"/>
      </w:pPr>
      <w:r>
        <w:rPr>
          <w:sz w:val="21"/>
          <w:szCs w:val="21"/>
        </w:rPr>
        <w:t xml:space="preserve">☐  </w:t>
      </w:r>
      <w:r>
        <w:rPr>
          <w:sz w:val="21"/>
          <w:szCs w:val="21"/>
        </w:rPr>
        <w:t xml:space="preserve">AUTO-SIZE FROM CHAPTER TARGET (Recommended) — Specify a target chapter count or subject scope; page count auto-calculated from learning-content averages</w:t>
      </w:r>
    </w:p>
    <w:p>
      <w:pPr>
        <w:spacing w:after="90"/>
      </w:pPr>
      <w:r>
        <w:rPr>
          <w:sz w:val="21"/>
          <w:szCs w:val="21"/>
        </w:rPr>
        <w:t xml:space="preserve">☐  </w:t>
      </w:r>
      <w:r>
        <w:rPr>
          <w:sz w:val="21"/>
          <w:szCs w:val="21"/>
        </w:rPr>
        <w:t xml:space="preserve">MANUAL PAGE COUNT — Specify total target pages directly (as in prior versions)</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BOOK CONCISENESS FORMULA</w:t>
            </w:r>
          </w:p>
          <w:p>
            <w:pPr>
              <w:spacing w:after="140"/>
            </w:pPr>
            <w:r>
              <w:rPr>
                <w:b w:val="false"/>
                <w:bCs w:val="false"/>
                <w:i w:val="false"/>
                <w:iCs w:val="false"/>
                <w:color w:val="000000"/>
                <w:sz w:val="20"/>
                <w:szCs w:val="20"/>
              </w:rPr>
              <w:t xml:space="preserve">Total Pages = Learning Content Pages ONLY (no assessment-page allowance)</w:t>
            </w:r>
          </w:p>
          <w:p>
            <w:pPr>
              <w:spacing w:after="140"/>
            </w:pPr>
            <w:r>
              <w:rPr>
                <w:b w:val="false"/>
                <w:bCs w:val="false"/>
                <w:i w:val="false"/>
                <w:iCs w:val="false"/>
                <w:color w:val="000000"/>
                <w:sz w:val="20"/>
                <w:szCs w:val="20"/>
              </w:rPr>
              <w:t xml:space="preserve">Learning Content Pages = Chapter Count × Average Pages per Chapter</w:t>
            </w:r>
          </w:p>
          <w:p>
            <w:pPr>
              <w:spacing w:after="140"/>
            </w:pPr>
            <w:r>
              <w:rPr>
                <w:b w:val="false"/>
                <w:bCs w:val="false"/>
                <w:i w:val="false"/>
                <w:iCs w:val="false"/>
                <w:color w:val="000000"/>
                <w:sz w:val="20"/>
                <w:szCs w:val="20"/>
              </w:rPr>
              <w:t xml:space="preserve">In-book Knowledge Checks add negligible length: 3–5 short items per chapter, counted inside the chapter's own page estimate, not as a separate assessment block.</w:t>
            </w:r>
          </w:p>
          <w:p>
            <w:pPr>
              <w:spacing w:after="140"/>
            </w:pPr>
            <w:r>
              <w:rPr>
                <w:b w:val="false"/>
                <w:bCs w:val="false"/>
                <w:i w:val="false"/>
                <w:iCs w:val="false"/>
                <w:color w:val="000000"/>
                <w:sz w:val="20"/>
                <w:szCs w:val="20"/>
              </w:rPr>
              <w:t xml:space="preserve">Example: 24 chapters × 7 average pages = 168 learning pages ≈ 175–185 total pages once front/back matter and Companion Access pages are added.</w:t>
            </w:r>
          </w:p>
        </w:tc>
      </w:tr>
    </w:tbl>
    <w:p>
      <w:pPr>
        <w:spacing w:after="120"/>
      </w:pPr>
    </w:p>
    <w:p>
      <w:pPr>
        <w:pStyle w:val="Heading3"/>
        <w:spacing w:after="100" w:before="200"/>
      </w:pPr>
      <w:r>
        <w:rPr>
          <w:b/>
          <w:bCs/>
          <w:color w:val="595959"/>
          <w:sz w:val="22"/>
          <w:szCs w:val="22"/>
        </w:rPr>
        <w:t xml:space="preserve">SETTING 4 OF 8 — Image Strategy</w:t>
      </w:r>
    </w:p>
    <w:p>
      <w:pPr>
        <w:spacing w:after="90"/>
      </w:pPr>
      <w:r>
        <w:rPr>
          <w:sz w:val="21"/>
          <w:szCs w:val="21"/>
        </w:rPr>
        <w:t xml:space="preserve">☐  </w:t>
      </w:r>
      <w:r>
        <w:rPr>
          <w:sz w:val="21"/>
          <w:szCs w:val="21"/>
        </w:rPr>
        <w:t xml:space="preserve">NONE — No image prompts generated</w:t>
      </w:r>
    </w:p>
    <w:p>
      <w:pPr>
        <w:spacing w:after="90"/>
      </w:pPr>
      <w:r>
        <w:rPr>
          <w:sz w:val="21"/>
          <w:szCs w:val="21"/>
        </w:rPr>
        <w:t xml:space="preserve">☐  </w:t>
      </w:r>
      <w:r>
        <w:rPr>
          <w:sz w:val="21"/>
          <w:szCs w:val="21"/>
        </w:rPr>
        <w:t xml:space="preserve">MINIMAL (8–15) — Key image prompts only; chapter anchors</w:t>
      </w:r>
    </w:p>
    <w:p>
      <w:pPr>
        <w:spacing w:after="90"/>
      </w:pPr>
      <w:r>
        <w:rPr>
          <w:sz w:val="21"/>
          <w:szCs w:val="21"/>
        </w:rPr>
        <w:t xml:space="preserve">☐  </w:t>
      </w:r>
      <w:r>
        <w:rPr>
          <w:sz w:val="21"/>
          <w:szCs w:val="21"/>
        </w:rPr>
        <w:t xml:space="preserve">STANDARD (20–35) — One prompt per major section; process flows, comparison charts</w:t>
      </w:r>
    </w:p>
    <w:p>
      <w:pPr>
        <w:spacing w:after="90"/>
      </w:pPr>
      <w:r>
        <w:rPr>
          <w:sz w:val="21"/>
          <w:szCs w:val="21"/>
        </w:rPr>
        <w:t xml:space="preserve">☐  </w:t>
      </w:r>
      <w:r>
        <w:rPr>
          <w:sz w:val="21"/>
          <w:szCs w:val="21"/>
        </w:rPr>
        <w:t xml:space="preserve">RICH (40–60) — One prompt per subsection; step-by-step visuals, infographics</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IMAGE SYSTEM — EMBEDDED IMAGE PROMPTS (Unchanged since v2.3.2)</w:t>
            </w:r>
          </w:p>
          <w:p>
            <w:pPr>
              <w:spacing w:after="140"/>
            </w:pPr>
            <w:r>
              <w:rPr>
                <w:b w:val="false"/>
                <w:bCs w:val="false"/>
                <w:i w:val="false"/>
                <w:iCs w:val="false"/>
                <w:color w:val="000000"/>
                <w:sz w:val="20"/>
                <w:szCs w:val="20"/>
              </w:rPr>
              <w:t xml:space="preserve">KCAPP v3.2 embeds production-ready image prompts directly in the manuscript instead of inserting AI-generated or stock image files. This system is independent of the Digital Companion system in Setting 5 below — image prompts describe static print visuals; the companion delivers interactive, online experiences.</w:t>
            </w:r>
          </w:p>
        </w:tc>
      </w:tr>
    </w:tbl>
    <w:p>
      <w:r>
        <w:br w:type="page"/>
      </w:r>
    </w:p>
    <w:p>
      <w:pPr>
        <w:pStyle w:val="Heading3"/>
        <w:spacing w:after="100" w:before="200"/>
      </w:pPr>
      <w:r>
        <w:rPr>
          <w:b/>
          <w:bCs/>
          <w:color w:val="595959"/>
          <w:sz w:val="22"/>
          <w:szCs w:val="22"/>
        </w:rPr>
        <w:t xml:space="preserve">SETTING 5 OF 8 — Digital Companion Configuration (REVISED in v3.2)</w:t>
      </w:r>
    </w:p>
    <w:p>
      <w:pPr>
        <w:spacing w:after="140"/>
      </w:pPr>
      <w:r>
        <w:rPr>
          <w:b w:val="false"/>
          <w:bCs w:val="false"/>
          <w:i w:val="false"/>
          <w:iCs w:val="false"/>
          <w:color w:val="000000"/>
          <w:sz w:val="21"/>
          <w:szCs w:val="21"/>
        </w:rPr>
        <w:t xml:space="preserve">Configures the buildable online exam simulation that replaces in-manuscript bonus material. These inputs are handed directly to the KCAPP v3.2 Exam Online Simulation Framework, which owns the actual build — this setting only locks the shared facts the simulator needs.</w:t>
      </w:r>
    </w:p>
    <w:p>
      <w:pPr>
        <w:spacing w:after="140"/>
      </w:pPr>
      <w:r>
        <w:rPr>
          <w:b/>
          <w:bCs/>
          <w:i w:val="false"/>
          <w:iCs w:val="false"/>
          <w:color w:val="000000"/>
          <w:sz w:val="21"/>
          <w:szCs w:val="21"/>
        </w:rPr>
        <w:t xml:space="preserve">5a. Number of Full-Length Practice Tests:</w:t>
      </w:r>
    </w:p>
    <w:p>
      <w:pPr>
        <w:spacing w:after="90"/>
      </w:pPr>
      <w:r>
        <w:rPr>
          <w:sz w:val="21"/>
          <w:szCs w:val="21"/>
        </w:rPr>
        <w:t xml:space="preserve">☐  </w:t>
      </w:r>
      <w:r>
        <w:rPr>
          <w:sz w:val="21"/>
          <w:szCs w:val="21"/>
        </w:rPr>
        <w:t xml:space="preserve">AUTO-EXTRACT FROM TITLE/SUBTITLE (Recommended) — e.g., a confirmed subtitle reading '5 Full-Length Practice Tests' locks this to 5; never defaults to 3</w:t>
      </w:r>
    </w:p>
    <w:p>
      <w:pPr>
        <w:spacing w:after="90"/>
      </w:pPr>
      <w:r>
        <w:rPr>
          <w:sz w:val="21"/>
          <w:szCs w:val="21"/>
        </w:rPr>
        <w:t xml:space="preserve">☐  </w:t>
      </w:r>
      <w:r>
        <w:rPr>
          <w:sz w:val="21"/>
          <w:szCs w:val="21"/>
        </w:rPr>
        <w:t xml:space="preserve">MANUAL ENTRY — user states the exact number directly</w:t>
      </w:r>
    </w:p>
    <w:p>
      <w:pPr>
        <w:spacing w:after="140"/>
      </w:pPr>
      <w:r>
        <w:rPr>
          <w:b/>
          <w:bCs/>
          <w:i w:val="false"/>
          <w:iCs w:val="false"/>
          <w:color w:val="000000"/>
          <w:sz w:val="21"/>
          <w:szCs w:val="21"/>
        </w:rPr>
        <w:t xml:space="preserve">5b. Questions Per Full-Length Test:</w:t>
      </w:r>
    </w:p>
    <w:p>
      <w:pPr>
        <w:spacing w:after="90"/>
      </w:pPr>
      <w:r>
        <w:rPr>
          <w:sz w:val="21"/>
          <w:szCs w:val="21"/>
        </w:rPr>
        <w:t xml:space="preserve">☐  </w:t>
      </w:r>
      <w:r>
        <w:rPr>
          <w:sz w:val="21"/>
          <w:szCs w:val="21"/>
        </w:rPr>
        <w:t xml:space="preserve">STANDARD — 60–100 questions per test</w:t>
      </w:r>
    </w:p>
    <w:p>
      <w:pPr>
        <w:spacing w:after="90"/>
      </w:pPr>
      <w:r>
        <w:rPr>
          <w:sz w:val="21"/>
          <w:szCs w:val="21"/>
        </w:rPr>
        <w:t xml:space="preserve">☐  </w:t>
      </w:r>
      <w:r>
        <w:rPr>
          <w:sz w:val="21"/>
          <w:szCs w:val="21"/>
        </w:rPr>
        <w:t xml:space="preserve">EXTENDED — 100–150 questions per test</w:t>
      </w:r>
    </w:p>
    <w:p>
      <w:pPr>
        <w:spacing w:after="90"/>
      </w:pPr>
      <w:r>
        <w:rPr>
          <w:sz w:val="21"/>
          <w:szCs w:val="21"/>
        </w:rPr>
        <w:t xml:space="preserve">☐  </w:t>
      </w:r>
      <w:r>
        <w:rPr>
          <w:sz w:val="21"/>
          <w:szCs w:val="21"/>
        </w:rPr>
        <w:t xml:space="preserve">CUSTOM — user specifies exact count</w:t>
      </w:r>
    </w:p>
    <w:p>
      <w:pPr>
        <w:spacing w:after="140"/>
      </w:pPr>
      <w:r>
        <w:rPr>
          <w:b/>
          <w:bCs/>
          <w:i w:val="false"/>
          <w:iCs w:val="false"/>
          <w:color w:val="000000"/>
          <w:sz w:val="21"/>
          <w:szCs w:val="21"/>
        </w:rPr>
        <w:t xml:space="preserve">5c. Time Limit Per Test:</w:t>
      </w:r>
    </w:p>
    <w:p>
      <w:pPr>
        <w:spacing w:after="90"/>
      </w:pPr>
      <w:r>
        <w:rPr>
          <w:sz w:val="21"/>
          <w:szCs w:val="21"/>
        </w:rPr>
        <w:t xml:space="preserve">☐  </w:t>
      </w:r>
      <w:r>
        <w:rPr>
          <w:sz w:val="21"/>
          <w:szCs w:val="21"/>
        </w:rPr>
        <w:t xml:space="preserve">Matches official exam time limit, if known</w:t>
      </w:r>
    </w:p>
    <w:p>
      <w:pPr>
        <w:spacing w:after="90"/>
      </w:pPr>
      <w:r>
        <w:rPr>
          <w:sz w:val="21"/>
          <w:szCs w:val="21"/>
        </w:rPr>
        <w:t xml:space="preserve">☐  </w:t>
      </w:r>
      <w:r>
        <w:rPr>
          <w:sz w:val="21"/>
          <w:szCs w:val="21"/>
        </w:rPr>
        <w:t xml:space="preserve">CUSTOM — user specifies minutes per test</w:t>
      </w:r>
    </w:p>
    <w:p>
      <w:pPr>
        <w:spacing w:after="140"/>
      </w:pPr>
      <w:r>
        <w:rPr>
          <w:b/>
          <w:bCs/>
          <w:i w:val="false"/>
          <w:iCs w:val="false"/>
          <w:color w:val="000000"/>
          <w:sz w:val="21"/>
          <w:szCs w:val="21"/>
        </w:rPr>
        <w:t xml:space="preserve">5d. Passing / Readiness Score:</w:t>
      </w:r>
    </w:p>
    <w:p>
      <w:pPr>
        <w:spacing w:after="90"/>
      </w:pPr>
      <w:r>
        <w:rPr>
          <w:sz w:val="21"/>
          <w:szCs w:val="21"/>
        </w:rPr>
        <w:t xml:space="preserve">☐  </w:t>
      </w:r>
      <w:r>
        <w:rPr>
          <w:sz w:val="21"/>
          <w:szCs w:val="21"/>
        </w:rPr>
        <w:t xml:space="preserve">Matches official passing score, if publicly known</w:t>
      </w:r>
    </w:p>
    <w:p>
      <w:pPr>
        <w:spacing w:after="90"/>
      </w:pPr>
      <w:r>
        <w:rPr>
          <w:sz w:val="21"/>
          <w:szCs w:val="21"/>
        </w:rPr>
        <w:t xml:space="preserve">☐  </w:t>
      </w:r>
      <w:r>
        <w:rPr>
          <w:sz w:val="21"/>
          <w:szCs w:val="21"/>
        </w:rPr>
        <w:t xml:space="preserve">READINESS SCORE (Recommended when no official score is public) — uses the four-tier readiness scale from the Exam Simulation Framework</w:t>
      </w:r>
    </w:p>
    <w:p>
      <w:pPr>
        <w:spacing w:after="140"/>
      </w:pPr>
      <w:r>
        <w:rPr>
          <w:b/>
          <w:bCs/>
          <w:i w:val="false"/>
          <w:iCs w:val="false"/>
          <w:color w:val="000000"/>
          <w:sz w:val="21"/>
          <w:szCs w:val="21"/>
        </w:rPr>
        <w:t xml:space="preserve">5e. In-Book Knowledge Check Depth:</w:t>
      </w:r>
    </w:p>
    <w:p>
      <w:pPr>
        <w:spacing w:after="90"/>
      </w:pPr>
      <w:r>
        <w:rPr>
          <w:sz w:val="21"/>
          <w:szCs w:val="21"/>
        </w:rPr>
        <w:t xml:space="preserve">☐  </w:t>
      </w:r>
      <w:r>
        <w:rPr>
          <w:sz w:val="21"/>
          <w:szCs w:val="21"/>
        </w:rPr>
        <w:t xml:space="preserve">MINIMAL — 3 short knowledge-check questions per chapter, printed in the book</w:t>
      </w:r>
    </w:p>
    <w:p>
      <w:pPr>
        <w:spacing w:after="90"/>
      </w:pPr>
      <w:r>
        <w:rPr>
          <w:sz w:val="21"/>
          <w:szCs w:val="21"/>
        </w:rPr>
        <w:t xml:space="preserve">☐  </w:t>
      </w:r>
      <w:r>
        <w:rPr>
          <w:sz w:val="21"/>
          <w:szCs w:val="21"/>
        </w:rPr>
        <w:t xml:space="preserve">STANDARD — 5 short knowledge-check questions per chapter, printed in the book</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v3.2 DIGITAL COMPANION SYSTEM — WHY IT EXISTS</w:t>
            </w:r>
          </w:p>
          <w:p>
            <w:pPr>
              <w:spacing w:after="140"/>
            </w:pPr>
            <w:r>
              <w:rPr>
                <w:b w:val="false"/>
                <w:bCs w:val="false"/>
                <w:i w:val="false"/>
                <w:iCs w:val="false"/>
                <w:color w:val="000000"/>
                <w:sz w:val="20"/>
                <w:szCs w:val="20"/>
              </w:rPr>
              <w:t xml:space="preserve">Full-length timed practice tests, detailed scoring, and large answer banks add page count without adding to the book's core teaching value, and they date quickly. KCAPP v3.2 keeps that content current and interactive by building it as a real, working online exam simulation instead of printing it. The manuscript stays lean and readable; the simulator is built and packaged in the same session per the Exam Online Simulation Framework.</w:t>
            </w:r>
          </w:p>
        </w:tc>
      </w:tr>
    </w:tbl>
    <w:p>
      <w:pPr>
        <w:spacing w:after="120"/>
      </w:pPr>
    </w:p>
    <w:p>
      <w:pPr>
        <w:pStyle w:val="Heading3"/>
        <w:spacing w:after="100" w:before="200"/>
      </w:pPr>
      <w:r>
        <w:rPr>
          <w:b/>
          <w:bCs/>
          <w:color w:val="595959"/>
          <w:sz w:val="22"/>
          <w:szCs w:val="22"/>
        </w:rPr>
        <w:t xml:space="preserve">SETTING 6 OF 8 — Manuscript Generation Mode</w:t>
      </w:r>
    </w:p>
    <w:p>
      <w:pPr>
        <w:spacing w:after="90"/>
      </w:pPr>
      <w:r>
        <w:rPr>
          <w:sz w:val="21"/>
          <w:szCs w:val="21"/>
        </w:rPr>
        <w:t xml:space="preserve">☐  </w:t>
      </w:r>
      <w:r>
        <w:rPr>
          <w:sz w:val="21"/>
          <w:szCs w:val="21"/>
        </w:rPr>
        <w:t xml:space="preserve">COMPLETE — Generate entire manuscript in one output (best for books under 200 pages)</w:t>
      </w:r>
    </w:p>
    <w:p>
      <w:pPr>
        <w:spacing w:after="90"/>
      </w:pPr>
      <w:r>
        <w:rPr>
          <w:sz w:val="21"/>
          <w:szCs w:val="21"/>
        </w:rPr>
        <w:t xml:space="preserve">☐  </w:t>
      </w:r>
      <w:r>
        <w:rPr>
          <w:sz w:val="21"/>
          <w:szCs w:val="21"/>
        </w:rPr>
        <w:t xml:space="preserve">CHAPTER-BY-CHAPTER — One chapter at a time; user triggers with 'Next chapter'</w:t>
      </w:r>
    </w:p>
    <w:p>
      <w:pPr>
        <w:spacing w:after="90"/>
      </w:pPr>
      <w:r>
        <w:rPr>
          <w:sz w:val="21"/>
          <w:szCs w:val="21"/>
        </w:rPr>
        <w:t xml:space="preserve">☐  </w:t>
      </w:r>
      <w:r>
        <w:rPr>
          <w:sz w:val="21"/>
          <w:szCs w:val="21"/>
        </w:rPr>
        <w:t xml:space="preserve">PART-BY-PART — Generate by book parts/sections</w:t>
      </w:r>
    </w:p>
    <w:p>
      <w:pPr>
        <w:spacing w:after="90"/>
      </w:pPr>
      <w:r>
        <w:rPr>
          <w:sz w:val="21"/>
          <w:szCs w:val="21"/>
        </w:rPr>
        <w:t xml:space="preserve">☐  </w:t>
      </w:r>
      <w:r>
        <w:rPr>
          <w:sz w:val="21"/>
          <w:szCs w:val="21"/>
        </w:rPr>
        <w:t xml:space="preserve">BATCH CUSTOM — User-defined: 'Generate chapters 3–5', 'Generate Part II'</w:t>
      </w:r>
    </w:p>
    <w:p>
      <w:pPr>
        <w:spacing w:after="120"/>
      </w:pPr>
    </w:p>
    <w:p>
      <w:pPr>
        <w:pStyle w:val="Heading3"/>
        <w:spacing w:after="100" w:before="200"/>
      </w:pPr>
      <w:r>
        <w:rPr>
          <w:b/>
          <w:bCs/>
          <w:color w:val="595959"/>
          <w:sz w:val="22"/>
          <w:szCs w:val="22"/>
        </w:rPr>
        <w:t xml:space="preserve">SETTING 7 OF 8 — Competitive TOC Research</w:t>
      </w:r>
    </w:p>
    <w:p>
      <w:pPr>
        <w:spacing w:after="90"/>
      </w:pPr>
      <w:r>
        <w:rPr>
          <w:sz w:val="21"/>
          <w:szCs w:val="21"/>
        </w:rPr>
        <w:t xml:space="preserve">☐  </w:t>
      </w:r>
      <w:r>
        <w:rPr>
          <w:sz w:val="21"/>
          <w:szCs w:val="21"/>
        </w:rPr>
        <w:t xml:space="preserve">FULL RESEARCH MODE — Deep Amazon competitor analysis before generating TOC (recommended)</w:t>
      </w:r>
    </w:p>
    <w:p>
      <w:pPr>
        <w:spacing w:after="90"/>
      </w:pPr>
      <w:r>
        <w:rPr>
          <w:sz w:val="21"/>
          <w:szCs w:val="21"/>
        </w:rPr>
        <w:t xml:space="preserve">☐  </w:t>
      </w:r>
      <w:r>
        <w:rPr>
          <w:sz w:val="21"/>
          <w:szCs w:val="21"/>
        </w:rPr>
        <w:t xml:space="preserve">QUICK TOC — Use subject classification templates (Phase 4D)</w:t>
      </w:r>
    </w:p>
    <w:p>
      <w:pPr>
        <w:spacing w:after="90"/>
      </w:pPr>
      <w:r>
        <w:rPr>
          <w:sz w:val="21"/>
          <w:szCs w:val="21"/>
        </w:rPr>
        <w:t xml:space="preserve">☐  </w:t>
      </w:r>
      <w:r>
        <w:rPr>
          <w:sz w:val="21"/>
          <w:szCs w:val="21"/>
        </w:rPr>
        <w:t xml:space="preserve">USER-PROVIDED TOC — I will supply my own chapter structure</w:t>
      </w:r>
    </w:p>
    <w:p>
      <w:pPr>
        <w:spacing w:after="120"/>
      </w:pPr>
    </w:p>
    <w:p>
      <w:pPr>
        <w:pStyle w:val="Heading3"/>
        <w:spacing w:after="100" w:before="200"/>
      </w:pPr>
      <w:r>
        <w:rPr>
          <w:b/>
          <w:bCs/>
          <w:color w:val="595959"/>
          <w:sz w:val="22"/>
          <w:szCs w:val="22"/>
        </w:rPr>
        <w:t xml:space="preserve">SETTING 8 OF 8 — Final Formatting Sample Document (MANDATORY)</w:t>
      </w:r>
    </w:p>
    <w:p>
      <w:pPr>
        <w:spacing w:after="140"/>
      </w:pPr>
      <w:r>
        <w:rPr>
          <w:b w:val="false"/>
          <w:bCs w:val="false"/>
          <w:i w:val="false"/>
          <w:iCs w:val="false"/>
          <w:color w:val="000000"/>
          <w:sz w:val="21"/>
          <w:szCs w:val="21"/>
        </w:rPr>
        <w:t xml:space="preserve">The user must upload one final formatting sample document before Phase 1 begins. Accepted formats: PDF or DOCX only. Maximum file size: 5 MB. This sample is not source content; it is the visual formatting authority for the final manuscript.</w:t>
      </w:r>
    </w:p>
    <w:p>
      <w:pPr>
        <w:spacing w:after="90"/>
      </w:pPr>
      <w:r>
        <w:rPr>
          <w:sz w:val="21"/>
          <w:szCs w:val="21"/>
        </w:rPr>
        <w:t xml:space="preserve">☐  </w:t>
      </w:r>
      <w:r>
        <w:rPr>
          <w:sz w:val="21"/>
          <w:szCs w:val="21"/>
        </w:rPr>
        <w:t xml:space="preserve">SAMPLE UPLOADED — PDF or DOCX, 5 MB maximum, readable and suitable as a formatting reference</w:t>
      </w:r>
    </w:p>
    <w:p>
      <w:pPr>
        <w:spacing w:after="90"/>
      </w:pPr>
      <w:r>
        <w:rPr>
          <w:sz w:val="21"/>
          <w:szCs w:val="21"/>
        </w:rPr>
        <w:t xml:space="preserve">☐  </w:t>
      </w:r>
      <w:r>
        <w:rPr>
          <w:sz w:val="21"/>
          <w:szCs w:val="21"/>
        </w:rPr>
        <w:t xml:space="preserve">SAMPLE ANALYZED — capture page size, margins, cover/title-page styling, typography hierarchy, heading spacing, chapter opener design, TOC style, headers, footers, page numbering, table/callout styling, image prompt block treatment, and Companion Callout box treatment</w:t>
      </w:r>
    </w:p>
    <w:p>
      <w:pPr>
        <w:spacing w:after="90"/>
      </w:pPr>
      <w:r>
        <w:rPr>
          <w:sz w:val="21"/>
          <w:szCs w:val="21"/>
        </w:rPr>
        <w:t xml:space="preserve">☐  </w:t>
      </w:r>
      <w:r>
        <w:rPr>
          <w:sz w:val="21"/>
          <w:szCs w:val="21"/>
        </w:rPr>
        <w:t xml:space="preserve">SAMPLE COMPLIANCE CONFIRMED — if the sample is missing, too large, unreadable, or not PDF/DOCX, pause the workflow and request a corrected file before continuing</w:t>
      </w:r>
    </w:p>
    <w:p>
      <w:pPr>
        <w:spacing w:after="120"/>
      </w:pPr>
    </w:p>
    <w:p>
      <w:pPr>
        <w:spacing w:after="140"/>
      </w:pPr>
      <w:r>
        <w:rPr>
          <w:b/>
          <w:bCs/>
          <w:i w:val="false"/>
          <w:iCs w:val="false"/>
          <w:color w:val="000000"/>
          <w:sz w:val="21"/>
          <w:szCs w:val="21"/>
        </w:rPr>
        <w:t xml:space="preserve">Type GO after all 8 settings confirmed to begin Phase 1.</w:t>
      </w:r>
    </w:p>
    <w:p>
      <w:pPr>
        <w:spacing w:after="120"/>
      </w:pPr>
    </w:p>
    <w:p>
      <w:pPr>
        <w:pStyle w:val="Heading3"/>
        <w:spacing w:after="100" w:before="200"/>
      </w:pPr>
      <w:r>
        <w:rPr>
          <w:b/>
          <w:bCs/>
          <w:color w:val="595959"/>
          <w:sz w:val="22"/>
          <w:szCs w:val="22"/>
        </w:rPr>
        <w:t xml:space="preserve">MANDATORY FORMATTING SAMPLE ANALYSIS OUTPUT</w:t>
      </w:r>
    </w:p>
    <w:p>
      <w:pPr>
        <w:spacing w:after="140"/>
      </w:pPr>
      <w:r>
        <w:rPr>
          <w:b w:val="false"/>
          <w:bCs w:val="false"/>
          <w:i w:val="false"/>
          <w:iCs w:val="false"/>
          <w:color w:val="000000"/>
          <w:sz w:val="21"/>
          <w:szCs w:val="21"/>
        </w:rPr>
        <w:t xml:space="preserve">Before Phase 1, display a concise analysis of the uploaded formatting sample: file type, file size, page dimensions, margins, body font, heading hierarchy, title-page design, header/footer behavior, TOC format, table style, callout style, image prompt block style, and how the Companion Callout box (Step 5I) will be styled to match. If any item cannot be determined, state the uncertainty and use the closest safe DOCX equivalent.</w:t>
      </w:r>
    </w:p>
    <w:p>
      <w:r>
        <w:br w:type="page"/>
      </w:r>
    </w:p>
    <w:p>
      <w:pPr>
        <w:pStyle w:val="Heading1"/>
        <w:pBdr>
          <w:bottom w:val="single" w:color="1F3864" w:sz="8" w:space="4"/>
        </w:pBdr>
        <w:spacing w:after="200" w:before="400"/>
      </w:pPr>
      <w:r>
        <w:rPr>
          <w:b/>
          <w:bCs/>
          <w:color w:val="1F3864"/>
          <w:sz w:val="30"/>
          <w:szCs w:val="30"/>
        </w:rPr>
        <w:t xml:space="preserve">PHASE 1</w:t>
      </w:r>
    </w:p>
    <w:p>
      <w:pPr>
        <w:pStyle w:val="Heading2"/>
        <w:spacing w:after="120" w:before="300"/>
      </w:pPr>
      <w:r>
        <w:rPr>
          <w:b/>
          <w:bCs/>
          <w:color w:val="2E4E7E"/>
          <w:sz w:val="25"/>
          <w:szCs w:val="25"/>
        </w:rPr>
        <w:t xml:space="preserve">Title Reception, Analysis &amp; Subtitle Generation</w:t>
      </w:r>
    </w:p>
    <w:p>
      <w:pPr>
        <w:spacing w:after="140"/>
      </w:pPr>
      <w:r>
        <w:rPr>
          <w:b w:val="false"/>
          <w:bCs w:val="false"/>
          <w:i/>
          <w:iCs/>
          <w:color w:val="000000"/>
          <w:sz w:val="21"/>
          <w:szCs w:val="21"/>
        </w:rPr>
        <w:t xml:space="preserve">(Unchanged core mechanics from v2.3.2; subtitle formats and compliance filter updated for the online exam simulation in v3.2)</w:t>
      </w:r>
    </w:p>
    <w:p>
      <w:pPr>
        <w:pStyle w:val="Heading3"/>
        <w:spacing w:after="100" w:before="200"/>
      </w:pPr>
      <w:r>
        <w:rPr>
          <w:b/>
          <w:bCs/>
          <w:color w:val="595959"/>
          <w:sz w:val="22"/>
          <w:szCs w:val="22"/>
        </w:rPr>
        <w:t xml:space="preserve">STEP 1A — Title Analysis and Subject Classification</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Core Subject</w:t>
            </w:r>
          </w:p>
        </w:tc>
        <w:tc>
          <w:tcPr>
            <w:tcW w:type="pct" w:w="72%"/>
            <w:tcMar>
              <w:top w:type="dxa" w:w="100"/>
              <w:left w:type="dxa" w:w="150"/>
              <w:bottom w:type="dxa" w:w="100"/>
              <w:right w:type="dxa" w:w="150"/>
            </w:tcMar>
          </w:tcPr>
          <w:p>
            <w:r>
              <w:rPr>
                <w:sz w:val="20"/>
                <w:szCs w:val="20"/>
              </w:rPr>
              <w:t xml:space="preserve">Identify exact domain: Academic / Standardized Test / Professional Cert / Skills-Based</w:t>
            </w:r>
          </w:p>
        </w:tc>
      </w:tr>
      <w:tr>
        <w:tc>
          <w:tcPr>
            <w:tcW w:type="pct" w:w="28%"/>
            <w:shd w:fill="EEF2F8" w:val="clear"/>
            <w:tcMar>
              <w:top w:type="dxa" w:w="100"/>
              <w:left w:type="dxa" w:w="150"/>
              <w:bottom w:type="dxa" w:w="100"/>
              <w:right w:type="dxa" w:w="150"/>
            </w:tcMar>
          </w:tcPr>
          <w:p>
            <w:r>
              <w:rPr>
                <w:b/>
                <w:bCs/>
                <w:color w:val="1F3864"/>
                <w:sz w:val="20"/>
                <w:szCs w:val="20"/>
              </w:rPr>
              <w:t xml:space="preserve">Subject Category</w:t>
            </w:r>
          </w:p>
        </w:tc>
        <w:tc>
          <w:tcPr>
            <w:tcW w:type="pct" w:w="72%"/>
            <w:tcMar>
              <w:top w:type="dxa" w:w="100"/>
              <w:left w:type="dxa" w:w="150"/>
              <w:bottom w:type="dxa" w:w="100"/>
              <w:right w:type="dxa" w:w="150"/>
            </w:tcMar>
          </w:tcPr>
          <w:p>
            <w:r>
              <w:rPr>
                <w:sz w:val="20"/>
                <w:szCs w:val="20"/>
              </w:rPr>
              <w:t xml:space="preserve">STEM / Liberal Arts / Social Sciences / Languages / Business / Health / Law / Arts / Test Prep</w:t>
            </w:r>
          </w:p>
        </w:tc>
      </w:tr>
      <w:tr>
        <w:tc>
          <w:tcPr>
            <w:tcW w:type="pct" w:w="28%"/>
            <w:shd w:fill="EEF2F8" w:val="clear"/>
            <w:tcMar>
              <w:top w:type="dxa" w:w="100"/>
              <w:left w:type="dxa" w:w="150"/>
              <w:bottom w:type="dxa" w:w="100"/>
              <w:right w:type="dxa" w:w="150"/>
            </w:tcMar>
          </w:tcPr>
          <w:p>
            <w:r>
              <w:rPr>
                <w:b/>
                <w:bCs/>
                <w:color w:val="1F3864"/>
                <w:sz w:val="20"/>
                <w:szCs w:val="20"/>
              </w:rPr>
              <w:t xml:space="preserve">Complexity Level</w:t>
            </w:r>
          </w:p>
        </w:tc>
        <w:tc>
          <w:tcPr>
            <w:tcW w:type="pct" w:w="72%"/>
            <w:tcMar>
              <w:top w:type="dxa" w:w="100"/>
              <w:left w:type="dxa" w:w="150"/>
              <w:bottom w:type="dxa" w:w="100"/>
              <w:right w:type="dxa" w:w="150"/>
            </w:tcMar>
          </w:tcPr>
          <w:p>
            <w:r>
              <w:rPr>
                <w:sz w:val="20"/>
                <w:szCs w:val="20"/>
              </w:rPr>
              <w:t xml:space="preserve">Beginner / Intermediate / Advanced / Expert</w:t>
            </w:r>
          </w:p>
        </w:tc>
      </w:tr>
      <w:tr>
        <w:tc>
          <w:tcPr>
            <w:tcW w:type="pct" w:w="28%"/>
            <w:shd w:fill="EEF2F8" w:val="clear"/>
            <w:tcMar>
              <w:top w:type="dxa" w:w="100"/>
              <w:left w:type="dxa" w:w="150"/>
              <w:bottom w:type="dxa" w:w="100"/>
              <w:right w:type="dxa" w:w="150"/>
            </w:tcMar>
          </w:tcPr>
          <w:p>
            <w:r>
              <w:rPr>
                <w:b/>
                <w:bCs/>
                <w:color w:val="1F3864"/>
                <w:sz w:val="20"/>
                <w:szCs w:val="20"/>
              </w:rPr>
              <w:t xml:space="preserve">Target Audience</w:t>
            </w:r>
          </w:p>
        </w:tc>
        <w:tc>
          <w:tcPr>
            <w:tcW w:type="pct" w:w="72%"/>
            <w:tcMar>
              <w:top w:type="dxa" w:w="100"/>
              <w:left w:type="dxa" w:w="150"/>
              <w:bottom w:type="dxa" w:w="100"/>
              <w:right w:type="dxa" w:w="150"/>
            </w:tcMar>
          </w:tcPr>
          <w:p>
            <w:r>
              <w:rPr>
                <w:sz w:val="20"/>
                <w:szCs w:val="20"/>
              </w:rPr>
              <w:t xml:space="preserve">Professional / Academic / Technical / Support Role / Educational</w:t>
            </w:r>
          </w:p>
        </w:tc>
      </w:tr>
      <w:tr>
        <w:tc>
          <w:tcPr>
            <w:tcW w:type="pct" w:w="28%"/>
            <w:shd w:fill="EEF2F8" w:val="clear"/>
            <w:tcMar>
              <w:top w:type="dxa" w:w="100"/>
              <w:left w:type="dxa" w:w="150"/>
              <w:bottom w:type="dxa" w:w="100"/>
              <w:right w:type="dxa" w:w="150"/>
            </w:tcMar>
          </w:tcPr>
          <w:p>
            <w:r>
              <w:rPr>
                <w:b/>
                <w:bCs/>
                <w:color w:val="1F3864"/>
                <w:sz w:val="20"/>
                <w:szCs w:val="20"/>
              </w:rPr>
              <w:t xml:space="preserve">Exam Body</w:t>
            </w:r>
          </w:p>
        </w:tc>
        <w:tc>
          <w:tcPr>
            <w:tcW w:type="pct" w:w="72%"/>
            <w:tcMar>
              <w:top w:type="dxa" w:w="100"/>
              <w:left w:type="dxa" w:w="150"/>
              <w:bottom w:type="dxa" w:w="100"/>
              <w:right w:type="dxa" w:w="150"/>
            </w:tcMar>
          </w:tcPr>
          <w:p>
            <w:r>
              <w:rPr>
                <w:sz w:val="20"/>
                <w:szCs w:val="20"/>
              </w:rPr>
              <w:t xml:space="preserve">Adapted to Setting 2 Target Market</w:t>
            </w:r>
          </w:p>
        </w:tc>
      </w:tr>
      <w:tr>
        <w:tc>
          <w:tcPr>
            <w:tcW w:type="pct" w:w="28%"/>
            <w:shd w:fill="EEF2F8" w:val="clear"/>
            <w:tcMar>
              <w:top w:type="dxa" w:w="100"/>
              <w:left w:type="dxa" w:w="150"/>
              <w:bottom w:type="dxa" w:w="100"/>
              <w:right w:type="dxa" w:w="150"/>
            </w:tcMar>
          </w:tcPr>
          <w:p>
            <w:r>
              <w:rPr>
                <w:b/>
                <w:bCs/>
                <w:color w:val="1F3864"/>
                <w:sz w:val="20"/>
                <w:szCs w:val="20"/>
              </w:rPr>
              <w:t xml:space="preserve">Language</w:t>
            </w:r>
          </w:p>
        </w:tc>
        <w:tc>
          <w:tcPr>
            <w:tcW w:type="pct" w:w="72%"/>
            <w:tcMar>
              <w:top w:type="dxa" w:w="100"/>
              <w:left w:type="dxa" w:w="150"/>
              <w:bottom w:type="dxa" w:w="100"/>
              <w:right w:type="dxa" w:w="150"/>
            </w:tcMar>
          </w:tcPr>
          <w:p>
            <w:r>
              <w:rPr>
                <w:sz w:val="20"/>
                <w:szCs w:val="20"/>
              </w:rPr>
              <w:t xml:space="preserve">Apply Setting 1 to all generated titles, subtitles, and headers</w:t>
            </w:r>
          </w:p>
        </w:tc>
      </w:tr>
      <w:tr>
        <w:tc>
          <w:tcPr>
            <w:tcW w:type="pct" w:w="28%"/>
            <w:shd w:fill="EEF2F8" w:val="clear"/>
            <w:tcMar>
              <w:top w:type="dxa" w:w="100"/>
              <w:left w:type="dxa" w:w="150"/>
              <w:bottom w:type="dxa" w:w="100"/>
              <w:right w:type="dxa" w:w="150"/>
            </w:tcMar>
          </w:tcPr>
          <w:p>
            <w:r>
              <w:rPr>
                <w:b/>
                <w:bCs/>
                <w:color w:val="1F3864"/>
                <w:sz w:val="20"/>
                <w:szCs w:val="20"/>
              </w:rPr>
              <w:t xml:space="preserve">Market</w:t>
            </w:r>
          </w:p>
        </w:tc>
        <w:tc>
          <w:tcPr>
            <w:tcW w:type="pct" w:w="72%"/>
            <w:tcMar>
              <w:top w:type="dxa" w:w="100"/>
              <w:left w:type="dxa" w:w="150"/>
              <w:bottom w:type="dxa" w:w="100"/>
              <w:right w:type="dxa" w:w="150"/>
            </w:tcMar>
          </w:tcPr>
          <w:p>
            <w:r>
              <w:rPr>
                <w:sz w:val="20"/>
                <w:szCs w:val="20"/>
              </w:rPr>
              <w:t xml:space="preserve">Apply Setting 2 to all exam references, scenarios, regulatory bodies</w:t>
            </w:r>
          </w:p>
        </w:tc>
      </w:tr>
      <w:tr>
        <w:tc>
          <w:tcPr>
            <w:tcW w:type="pct" w:w="28%"/>
            <w:shd w:fill="EEF2F8" w:val="clear"/>
            <w:tcMar>
              <w:top w:type="dxa" w:w="100"/>
              <w:left w:type="dxa" w:w="150"/>
              <w:bottom w:type="dxa" w:w="100"/>
              <w:right w:type="dxa" w:w="150"/>
            </w:tcMar>
          </w:tcPr>
          <w:p>
            <w:r>
              <w:rPr>
                <w:b/>
                <w:bCs/>
                <w:color w:val="1F3864"/>
                <w:sz w:val="20"/>
                <w:szCs w:val="20"/>
              </w:rPr>
              <w:t xml:space="preserve">Book Sizing</w:t>
            </w:r>
          </w:p>
        </w:tc>
        <w:tc>
          <w:tcPr>
            <w:tcW w:type="pct" w:w="72%"/>
            <w:tcMar>
              <w:top w:type="dxa" w:w="100"/>
              <w:left w:type="dxa" w:w="150"/>
              <w:bottom w:type="dxa" w:w="100"/>
              <w:right w:type="dxa" w:w="150"/>
            </w:tcMar>
          </w:tcPr>
          <w:p>
            <w:r>
              <w:rPr>
                <w:sz w:val="20"/>
                <w:szCs w:val="20"/>
              </w:rPr>
              <w:t xml:space="preserve">If Setting 3 = AUTO-SIZE FROM CHAPTER TARGET: confirm target chapter count now</w:t>
            </w:r>
          </w:p>
        </w:tc>
      </w:tr>
      <w:tr>
        <w:tc>
          <w:tcPr>
            <w:tcW w:type="pct" w:w="28%"/>
            <w:shd w:fill="EEF2F8" w:val="clear"/>
            <w:tcMar>
              <w:top w:type="dxa" w:w="100"/>
              <w:left w:type="dxa" w:w="150"/>
              <w:bottom w:type="dxa" w:w="100"/>
              <w:right w:type="dxa" w:w="150"/>
            </w:tcMar>
          </w:tcPr>
          <w:p>
            <w:r>
              <w:rPr>
                <w:b/>
                <w:bCs/>
                <w:color w:val="1F3864"/>
                <w:sz w:val="20"/>
                <w:szCs w:val="20"/>
              </w:rPr>
              <w:t xml:space="preserve">Companion Scope</w:t>
            </w:r>
          </w:p>
        </w:tc>
        <w:tc>
          <w:tcPr>
            <w:tcW w:type="pct" w:w="72%"/>
            <w:tcMar>
              <w:top w:type="dxa" w:w="100"/>
              <w:left w:type="dxa" w:w="150"/>
              <w:bottom w:type="dxa" w:w="100"/>
              <w:right w:type="dxa" w:w="150"/>
            </w:tcMar>
          </w:tcPr>
          <w:p>
            <w:r>
              <w:rPr>
                <w:sz w:val="20"/>
                <w:szCs w:val="20"/>
              </w:rPr>
              <w:t xml:space="preserve">Confirm Setting 5 practice bank size and simulation package before Phase 2 sizing</w:t>
            </w:r>
          </w:p>
        </w:tc>
      </w:tr>
      <w:tr>
        <w:tc>
          <w:tcPr>
            <w:tcW w:type="pct" w:w="28%"/>
            <w:shd w:fill="EEF2F8" w:val="clear"/>
            <w:tcMar>
              <w:top w:type="dxa" w:w="100"/>
              <w:left w:type="dxa" w:w="150"/>
              <w:bottom w:type="dxa" w:w="100"/>
              <w:right w:type="dxa" w:w="150"/>
            </w:tcMar>
          </w:tcPr>
          <w:p>
            <w:r>
              <w:rPr>
                <w:b/>
                <w:bCs/>
                <w:color w:val="1F3864"/>
                <w:sz w:val="20"/>
                <w:szCs w:val="20"/>
              </w:rPr>
              <w:t xml:space="preserve">Formatting Sample</w:t>
            </w:r>
          </w:p>
        </w:tc>
        <w:tc>
          <w:tcPr>
            <w:tcW w:type="pct" w:w="72%"/>
            <w:tcMar>
              <w:top w:type="dxa" w:w="100"/>
              <w:left w:type="dxa" w:w="150"/>
              <w:bottom w:type="dxa" w:w="100"/>
              <w:right w:type="dxa" w:w="150"/>
            </w:tcMar>
          </w:tcPr>
          <w:p>
            <w:r>
              <w:rPr>
                <w:sz w:val="20"/>
                <w:szCs w:val="20"/>
              </w:rPr>
              <w:t xml:space="preserve">Mandatory Setting 8 upload must be validated and analyzed before Phase 1 proceeds</w:t>
            </w:r>
          </w:p>
        </w:tc>
      </w:tr>
    </w:tbl>
    <w:p>
      <w:pPr>
        <w:spacing w:after="120"/>
      </w:pPr>
    </w:p>
    <w:p>
      <w:pPr>
        <w:pStyle w:val="Heading3"/>
        <w:spacing w:after="100" w:before="200"/>
      </w:pPr>
      <w:r>
        <w:rPr>
          <w:b/>
          <w:bCs/>
          <w:color w:val="595959"/>
          <w:sz w:val="22"/>
          <w:szCs w:val="22"/>
        </w:rPr>
        <w:t xml:space="preserve">STEP 1B — Amazon-Optimized Subtitle Generation</w:t>
      </w:r>
    </w:p>
    <w:p>
      <w:pPr>
        <w:spacing w:after="140"/>
      </w:pPr>
      <w:r>
        <w:rPr>
          <w:b w:val="false"/>
          <w:bCs w:val="false"/>
          <w:i w:val="false"/>
          <w:iCs w:val="false"/>
          <w:color w:val="000000"/>
          <w:sz w:val="21"/>
          <w:szCs w:val="21"/>
        </w:rPr>
        <w:t xml:space="preserve">Generate exactly 6–8 subtitle options. If language is non-English, generate each in BOTH English AND the target language.</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Format 1</w:t>
            </w:r>
          </w:p>
        </w:tc>
        <w:tc>
          <w:tcPr>
            <w:tcW w:type="pct" w:w="72%"/>
            <w:tcMar>
              <w:top w:type="dxa" w:w="100"/>
              <w:left w:type="dxa" w:w="150"/>
              <w:bottom w:type="dxa" w:w="100"/>
              <w:right w:type="dxa" w:w="150"/>
            </w:tcMar>
          </w:tcPr>
          <w:p>
            <w:r>
              <w:rPr>
                <w:sz w:val="20"/>
                <w:szCs w:val="20"/>
              </w:rPr>
              <w:t xml:space="preserve">"Complete Study Guide with [N] Full-Length Practice Tests — Free Online Exam Simulation Access"</w:t>
            </w:r>
          </w:p>
        </w:tc>
      </w:tr>
      <w:tr>
        <w:tc>
          <w:tcPr>
            <w:tcW w:type="pct" w:w="28%"/>
            <w:shd w:fill="EEF2F8" w:val="clear"/>
            <w:tcMar>
              <w:top w:type="dxa" w:w="100"/>
              <w:left w:type="dxa" w:w="150"/>
              <w:bottom w:type="dxa" w:w="100"/>
              <w:right w:type="dxa" w:w="150"/>
            </w:tcMar>
          </w:tcPr>
          <w:p>
            <w:r>
              <w:rPr>
                <w:b/>
                <w:bCs/>
                <w:color w:val="1F3864"/>
                <w:sz w:val="20"/>
                <w:szCs w:val="20"/>
              </w:rPr>
              <w:t xml:space="preserve">Format 2</w:t>
            </w:r>
          </w:p>
        </w:tc>
        <w:tc>
          <w:tcPr>
            <w:tcW w:type="pct" w:w="72%"/>
            <w:tcMar>
              <w:top w:type="dxa" w:w="100"/>
              <w:left w:type="dxa" w:w="150"/>
              <w:bottom w:type="dxa" w:w="100"/>
              <w:right w:type="dxa" w:w="150"/>
            </w:tcMar>
          </w:tcPr>
          <w:p>
            <w:r>
              <w:rPr>
                <w:sz w:val="20"/>
                <w:szCs w:val="20"/>
              </w:rPr>
              <w:t xml:space="preserve">"Complete Review Guide — High-Yield Concepts and [N] Full-Length Practice Tests Online"</w:t>
            </w:r>
          </w:p>
        </w:tc>
      </w:tr>
      <w:tr>
        <w:tc>
          <w:tcPr>
            <w:tcW w:type="pct" w:w="28%"/>
            <w:shd w:fill="EEF2F8" w:val="clear"/>
            <w:tcMar>
              <w:top w:type="dxa" w:w="100"/>
              <w:left w:type="dxa" w:w="150"/>
              <w:bottom w:type="dxa" w:w="100"/>
              <w:right w:type="dxa" w:w="150"/>
            </w:tcMar>
          </w:tcPr>
          <w:p>
            <w:r>
              <w:rPr>
                <w:b/>
                <w:bCs/>
                <w:color w:val="1F3864"/>
                <w:sz w:val="20"/>
                <w:szCs w:val="20"/>
              </w:rPr>
              <w:t xml:space="preserve">Format 3</w:t>
            </w:r>
          </w:p>
        </w:tc>
        <w:tc>
          <w:tcPr>
            <w:tcW w:type="pct" w:w="72%"/>
            <w:tcMar>
              <w:top w:type="dxa" w:w="100"/>
              <w:left w:type="dxa" w:w="150"/>
              <w:bottom w:type="dxa" w:w="100"/>
              <w:right w:type="dxa" w:w="150"/>
            </w:tcMar>
          </w:tcPr>
          <w:p>
            <w:r>
              <w:rPr>
                <w:sz w:val="20"/>
                <w:szCs w:val="20"/>
              </w:rPr>
              <w:t xml:space="preserve">"Study Guide with [N] Timed Practice Tests and Instant Scoring Online"</w:t>
            </w:r>
          </w:p>
        </w:tc>
      </w:tr>
      <w:tr>
        <w:tc>
          <w:tcPr>
            <w:tcW w:type="pct" w:w="28%"/>
            <w:shd w:fill="EEF2F8" w:val="clear"/>
            <w:tcMar>
              <w:top w:type="dxa" w:w="100"/>
              <w:left w:type="dxa" w:w="150"/>
              <w:bottom w:type="dxa" w:w="100"/>
              <w:right w:type="dxa" w:w="150"/>
            </w:tcMar>
          </w:tcPr>
          <w:p>
            <w:r>
              <w:rPr>
                <w:b/>
                <w:bCs/>
                <w:color w:val="1F3864"/>
                <w:sz w:val="20"/>
                <w:szCs w:val="20"/>
              </w:rPr>
              <w:t xml:space="preserve">Format 4</w:t>
            </w:r>
          </w:p>
        </w:tc>
        <w:tc>
          <w:tcPr>
            <w:tcW w:type="pct" w:w="72%"/>
            <w:tcMar>
              <w:top w:type="dxa" w:w="100"/>
              <w:left w:type="dxa" w:w="150"/>
              <w:bottom w:type="dxa" w:w="100"/>
              <w:right w:type="dxa" w:w="150"/>
            </w:tcMar>
          </w:tcPr>
          <w:p>
            <w:r>
              <w:rPr>
                <w:sz w:val="20"/>
                <w:szCs w:val="20"/>
              </w:rPr>
              <w:t xml:space="preserve">"[Content Type] to [Outcome] — [Method] with [N] Full-Length Practice Tests"</w:t>
            </w:r>
          </w:p>
        </w:tc>
      </w:tr>
      <w:tr>
        <w:tc>
          <w:tcPr>
            <w:tcW w:type="pct" w:w="28%"/>
            <w:shd w:fill="EEF2F8" w:val="clear"/>
            <w:tcMar>
              <w:top w:type="dxa" w:w="100"/>
              <w:left w:type="dxa" w:w="150"/>
              <w:bottom w:type="dxa" w:w="100"/>
              <w:right w:type="dxa" w:w="150"/>
            </w:tcMar>
          </w:tcPr>
          <w:p>
            <w:r>
              <w:rPr>
                <w:b/>
                <w:bCs/>
                <w:color w:val="1F3864"/>
                <w:sz w:val="20"/>
                <w:szCs w:val="20"/>
              </w:rPr>
              <w:t xml:space="preserve">Format 5</w:t>
            </w:r>
          </w:p>
        </w:tc>
        <w:tc>
          <w:tcPr>
            <w:tcW w:type="pct" w:w="72%"/>
            <w:tcMar>
              <w:top w:type="dxa" w:w="100"/>
              <w:left w:type="dxa" w:w="150"/>
              <w:bottom w:type="dxa" w:w="100"/>
              <w:right w:type="dxa" w:w="150"/>
            </w:tcMar>
          </w:tcPr>
          <w:p>
            <w:r>
              <w:rPr>
                <w:sz w:val="20"/>
                <w:szCs w:val="20"/>
              </w:rPr>
              <w:t xml:space="preserve">"Study Guide and Online Exam Simulation — [N] Practice Tests for [User Type]"</w:t>
            </w:r>
          </w:p>
        </w:tc>
      </w:tr>
      <w:tr>
        <w:tc>
          <w:tcPr>
            <w:tcW w:type="pct" w:w="28%"/>
            <w:shd w:fill="EEF2F8" w:val="clear"/>
            <w:tcMar>
              <w:top w:type="dxa" w:w="100"/>
              <w:left w:type="dxa" w:w="150"/>
              <w:bottom w:type="dxa" w:w="100"/>
              <w:right w:type="dxa" w:w="150"/>
            </w:tcMar>
          </w:tcPr>
          <w:p>
            <w:r>
              <w:rPr>
                <w:b/>
                <w:bCs/>
                <w:color w:val="1F3864"/>
                <w:sz w:val="20"/>
                <w:szCs w:val="20"/>
              </w:rPr>
              <w:t xml:space="preserve">Format 6</w:t>
            </w:r>
          </w:p>
        </w:tc>
        <w:tc>
          <w:tcPr>
            <w:tcW w:type="pct" w:w="72%"/>
            <w:tcMar>
              <w:top w:type="dxa" w:w="100"/>
              <w:left w:type="dxa" w:w="150"/>
              <w:bottom w:type="dxa" w:w="100"/>
              <w:right w:type="dxa" w:w="150"/>
            </w:tcMar>
          </w:tcPr>
          <w:p>
            <w:r>
              <w:rPr>
                <w:sz w:val="20"/>
                <w:szCs w:val="20"/>
              </w:rPr>
              <w:t xml:space="preserve">"Master [Subject] with [Method] and [N] Full-Length Practice Tests"</w:t>
            </w:r>
          </w:p>
        </w:tc>
      </w:tr>
      <w:tr>
        <w:tc>
          <w:tcPr>
            <w:tcW w:type="pct" w:w="28%"/>
            <w:shd w:fill="EEF2F8" w:val="clear"/>
            <w:tcMar>
              <w:top w:type="dxa" w:w="100"/>
              <w:left w:type="dxa" w:w="150"/>
              <w:bottom w:type="dxa" w:w="100"/>
              <w:right w:type="dxa" w:w="150"/>
            </w:tcMar>
          </w:tcPr>
          <w:p>
            <w:r>
              <w:rPr>
                <w:b/>
                <w:bCs/>
                <w:color w:val="1F3864"/>
                <w:sz w:val="20"/>
                <w:szCs w:val="20"/>
              </w:rPr>
              <w:t xml:space="preserve">Format 7</w:t>
            </w:r>
          </w:p>
        </w:tc>
        <w:tc>
          <w:tcPr>
            <w:tcW w:type="pct" w:w="72%"/>
            <w:tcMar>
              <w:top w:type="dxa" w:w="100"/>
              <w:left w:type="dxa" w:w="150"/>
              <w:bottom w:type="dxa" w:w="100"/>
              <w:right w:type="dxa" w:w="150"/>
            </w:tcMar>
          </w:tcPr>
          <w:p>
            <w:r>
              <w:rPr>
                <w:sz w:val="20"/>
                <w:szCs w:val="20"/>
              </w:rPr>
              <w:t xml:space="preserve">"Pass the [Exam Name] with [Method] and [N] Free Online Practice Tests"</w:t>
            </w:r>
          </w:p>
        </w:tc>
      </w:tr>
      <w:tr>
        <w:tc>
          <w:tcPr>
            <w:tcW w:type="pct" w:w="28%"/>
            <w:shd w:fill="EEF2F8" w:val="clear"/>
            <w:tcMar>
              <w:top w:type="dxa" w:w="100"/>
              <w:left w:type="dxa" w:w="150"/>
              <w:bottom w:type="dxa" w:w="100"/>
              <w:right w:type="dxa" w:w="150"/>
            </w:tcMar>
          </w:tcPr>
          <w:p>
            <w:r>
              <w:rPr>
                <w:b/>
                <w:bCs/>
                <w:color w:val="1F3864"/>
                <w:sz w:val="20"/>
                <w:szCs w:val="20"/>
              </w:rPr>
              <w:t xml:space="preserve">Format 8</w:t>
            </w:r>
          </w:p>
        </w:tc>
        <w:tc>
          <w:tcPr>
            <w:tcW w:type="pct" w:w="72%"/>
            <w:tcMar>
              <w:top w:type="dxa" w:w="100"/>
              <w:left w:type="dxa" w:w="150"/>
              <w:bottom w:type="dxa" w:w="100"/>
              <w:right w:type="dxa" w:w="150"/>
            </w:tcMar>
          </w:tcPr>
          <w:p>
            <w:r>
              <w:rPr>
                <w:sz w:val="20"/>
                <w:szCs w:val="20"/>
              </w:rPr>
              <w:t xml:space="preserve">"Learn [Skills] from [Starting Point] to [End Goal] with [N] Full-Length Practice Tests"</w:t>
            </w:r>
          </w:p>
        </w:tc>
      </w:tr>
    </w:tbl>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v3.2 REQUIREMENT — STATE THE EXACT TEST COUNT</w:t>
            </w:r>
          </w:p>
          <w:p>
            <w:pPr>
              <w:spacing w:after="140"/>
            </w:pPr>
            <w:r>
              <w:rPr>
                <w:b w:val="false"/>
                <w:bCs w:val="false"/>
                <w:i w:val="false"/>
                <w:iCs w:val="false"/>
                <w:color w:val="000000"/>
                <w:sz w:val="20"/>
                <w:szCs w:val="20"/>
              </w:rPr>
              <w:t xml:space="preserve">Every recommended subtitle must state the exact number of full-length practice tests (N) that the Exam Online Simulation Framework will actually build. Do not use vague phrasing like 'practice tests included' without a number, and never default to a placeholder of 3 — confirm the real number with the user in Phase 4B before finalizing the subtitle.</w:t>
            </w:r>
          </w:p>
        </w:tc>
      </w:tr>
    </w:tbl>
    <w:p>
      <w:pPr>
        <w:spacing w:after="120"/>
      </w:pPr>
    </w:p>
    <w:p>
      <w:pPr>
        <w:pStyle w:val="Heading3"/>
        <w:spacing w:after="100" w:before="200"/>
      </w:pPr>
      <w:r>
        <w:rPr>
          <w:b/>
          <w:bCs/>
          <w:color w:val="595959"/>
          <w:sz w:val="22"/>
          <w:szCs w:val="22"/>
        </w:rPr>
        <w:t xml:space="preserve">STEP 1C — Amazon Subtitle Compliance Filter</w:t>
      </w:r>
    </w:p>
    <w:p>
      <w:pPr>
        <w:spacing w:after="140"/>
      </w:pPr>
      <w:r>
        <w:rPr>
          <w:b w:val="false"/>
          <w:bCs w:val="false"/>
          <w:i w:val="false"/>
          <w:iCs w:val="false"/>
          <w:color w:val="000000"/>
          <w:sz w:val="21"/>
          <w:szCs w:val="21"/>
        </w:rPr>
        <w:t xml:space="preserve">Run every generated subtitle through this filter BEFORE presenting to user. Reject and regenerate any subtitle that fails.</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RULE 1 — Character Count</w:t>
            </w:r>
          </w:p>
        </w:tc>
        <w:tc>
          <w:tcPr>
            <w:tcW w:type="pct" w:w="72%"/>
            <w:tcMar>
              <w:top w:type="dxa" w:w="100"/>
              <w:left w:type="dxa" w:w="150"/>
              <w:bottom w:type="dxa" w:w="100"/>
              <w:right w:type="dxa" w:w="150"/>
            </w:tcMar>
          </w:tcPr>
          <w:p>
            <w:r>
              <w:rPr>
                <w:sz w:val="20"/>
                <w:szCs w:val="20"/>
              </w:rPr>
              <w:t xml:space="preserve">Total title + subtitle must be under 200 characters. Subtitle alone: 50–150 chars for optimal display.</w:t>
            </w:r>
          </w:p>
        </w:tc>
      </w:tr>
      <w:tr>
        <w:tc>
          <w:tcPr>
            <w:tcW w:type="pct" w:w="28%"/>
            <w:shd w:fill="EEF2F8" w:val="clear"/>
            <w:tcMar>
              <w:top w:type="dxa" w:w="100"/>
              <w:left w:type="dxa" w:w="150"/>
              <w:bottom w:type="dxa" w:w="100"/>
              <w:right w:type="dxa" w:w="150"/>
            </w:tcMar>
          </w:tcPr>
          <w:p>
            <w:r>
              <w:rPr>
                <w:b/>
                <w:bCs/>
                <w:color w:val="1F3864"/>
                <w:sz w:val="20"/>
                <w:szCs w:val="20"/>
              </w:rPr>
              <w:t xml:space="preserve">RULE 2 — Mobile Display</w:t>
            </w:r>
          </w:p>
        </w:tc>
        <w:tc>
          <w:tcPr>
            <w:tcW w:type="pct" w:w="72%"/>
            <w:tcMar>
              <w:top w:type="dxa" w:w="100"/>
              <w:left w:type="dxa" w:w="150"/>
              <w:bottom w:type="dxa" w:w="100"/>
              <w:right w:type="dxa" w:w="150"/>
            </w:tcMar>
          </w:tcPr>
          <w:p>
            <w:r>
              <w:rPr>
                <w:sz w:val="20"/>
                <w:szCs w:val="20"/>
              </w:rPr>
              <w:t xml:space="preserve">Key information must be visible in truncated Amazon search results (approx. 80 chars shown on mobile).</w:t>
            </w:r>
          </w:p>
        </w:tc>
      </w:tr>
      <w:tr>
        <w:tc>
          <w:tcPr>
            <w:tcW w:type="pct" w:w="28%"/>
            <w:shd w:fill="EEF2F8" w:val="clear"/>
            <w:tcMar>
              <w:top w:type="dxa" w:w="100"/>
              <w:left w:type="dxa" w:w="150"/>
              <w:bottom w:type="dxa" w:w="100"/>
              <w:right w:type="dxa" w:w="150"/>
            </w:tcMar>
          </w:tcPr>
          <w:p>
            <w:r>
              <w:rPr>
                <w:b/>
                <w:bCs/>
                <w:color w:val="1F3864"/>
                <w:sz w:val="20"/>
                <w:szCs w:val="20"/>
              </w:rPr>
              <w:t xml:space="preserve">RULE 3 — Banned Terms</w:t>
            </w:r>
          </w:p>
        </w:tc>
        <w:tc>
          <w:tcPr>
            <w:tcW w:type="pct" w:w="72%"/>
            <w:tcMar>
              <w:top w:type="dxa" w:w="100"/>
              <w:left w:type="dxa" w:w="150"/>
              <w:bottom w:type="dxa" w:w="100"/>
              <w:right w:type="dxa" w:w="150"/>
            </w:tcMar>
          </w:tcPr>
          <w:p>
            <w:r>
              <w:rPr>
                <w:sz w:val="20"/>
                <w:szCs w:val="20"/>
              </w:rPr>
              <w:t xml:space="preserve">REJECT any subtitle containing: Ultimate, Secret, Guaranteed, #1, Best Ever, Proven, Foolproof, Instant. Amazon flags these as exaggerated claims.</w:t>
            </w:r>
          </w:p>
        </w:tc>
      </w:tr>
      <w:tr>
        <w:tc>
          <w:tcPr>
            <w:tcW w:type="pct" w:w="28%"/>
            <w:shd w:fill="EEF2F8" w:val="clear"/>
            <w:tcMar>
              <w:top w:type="dxa" w:w="100"/>
              <w:left w:type="dxa" w:w="150"/>
              <w:bottom w:type="dxa" w:w="100"/>
              <w:right w:type="dxa" w:w="150"/>
            </w:tcMar>
          </w:tcPr>
          <w:p>
            <w:r>
              <w:rPr>
                <w:b/>
                <w:bCs/>
                <w:color w:val="1F3864"/>
                <w:sz w:val="20"/>
                <w:szCs w:val="20"/>
              </w:rPr>
              <w:t xml:space="preserve">RULE 4 — No Trademark Violations</w:t>
            </w:r>
          </w:p>
        </w:tc>
        <w:tc>
          <w:tcPr>
            <w:tcW w:type="pct" w:w="72%"/>
            <w:tcMar>
              <w:top w:type="dxa" w:w="100"/>
              <w:left w:type="dxa" w:w="150"/>
              <w:bottom w:type="dxa" w:w="100"/>
              <w:right w:type="dxa" w:w="150"/>
            </w:tcMar>
          </w:tcPr>
          <w:p>
            <w:r>
              <w:rPr>
                <w:sz w:val="20"/>
                <w:szCs w:val="20"/>
              </w:rPr>
              <w:t xml:space="preserve">Do not use trademarked exam body names as sales claims (e.g., 'Official NCLEX Guide' is a violation).</w:t>
            </w:r>
          </w:p>
        </w:tc>
      </w:tr>
      <w:tr>
        <w:tc>
          <w:tcPr>
            <w:tcW w:type="pct" w:w="28%"/>
            <w:shd w:fill="EEF2F8" w:val="clear"/>
            <w:tcMar>
              <w:top w:type="dxa" w:w="100"/>
              <w:left w:type="dxa" w:w="150"/>
              <w:bottom w:type="dxa" w:w="100"/>
              <w:right w:type="dxa" w:w="150"/>
            </w:tcMar>
          </w:tcPr>
          <w:p>
            <w:r>
              <w:rPr>
                <w:b/>
                <w:bCs/>
                <w:color w:val="1F3864"/>
                <w:sz w:val="20"/>
                <w:szCs w:val="20"/>
              </w:rPr>
              <w:t xml:space="preserve">RULE 5 — Accurate Representation</w:t>
            </w:r>
          </w:p>
        </w:tc>
        <w:tc>
          <w:tcPr>
            <w:tcW w:type="pct" w:w="72%"/>
            <w:tcMar>
              <w:top w:type="dxa" w:w="100"/>
              <w:left w:type="dxa" w:w="150"/>
              <w:bottom w:type="dxa" w:w="100"/>
              <w:right w:type="dxa" w:w="150"/>
            </w:tcMar>
          </w:tcPr>
          <w:p>
            <w:r>
              <w:rPr>
                <w:sz w:val="20"/>
                <w:szCs w:val="20"/>
              </w:rPr>
              <w:t xml:space="preserve">Subtitle must truthfully represent actual book content. No overpromising outcomes.</w:t>
            </w:r>
          </w:p>
        </w:tc>
      </w:tr>
      <w:tr>
        <w:tc>
          <w:tcPr>
            <w:tcW w:type="pct" w:w="28%"/>
            <w:shd w:fill="EEF2F8" w:val="clear"/>
            <w:tcMar>
              <w:top w:type="dxa" w:w="100"/>
              <w:left w:type="dxa" w:w="150"/>
              <w:bottom w:type="dxa" w:w="100"/>
              <w:right w:type="dxa" w:w="150"/>
            </w:tcMar>
          </w:tcPr>
          <w:p>
            <w:r>
              <w:rPr>
                <w:b/>
                <w:bCs/>
                <w:color w:val="1F3864"/>
                <w:sz w:val="20"/>
                <w:szCs w:val="20"/>
              </w:rPr>
              <w:t xml:space="preserve">RULE 6 — Professional Tone</w:t>
            </w:r>
          </w:p>
        </w:tc>
        <w:tc>
          <w:tcPr>
            <w:tcW w:type="pct" w:w="72%"/>
            <w:tcMar>
              <w:top w:type="dxa" w:w="100"/>
              <w:left w:type="dxa" w:w="150"/>
              <w:bottom w:type="dxa" w:w="100"/>
              <w:right w:type="dxa" w:w="150"/>
            </w:tcMar>
          </w:tcPr>
          <w:p>
            <w:r>
              <w:rPr>
                <w:sz w:val="20"/>
                <w:szCs w:val="20"/>
              </w:rPr>
              <w:t xml:space="preserve">Tone appropriate for the subject's professional audience. No hype language.</w:t>
            </w:r>
          </w:p>
        </w:tc>
      </w:tr>
      <w:tr>
        <w:tc>
          <w:tcPr>
            <w:tcW w:type="pct" w:w="28%"/>
            <w:shd w:fill="EEF2F8" w:val="clear"/>
            <w:tcMar>
              <w:top w:type="dxa" w:w="100"/>
              <w:left w:type="dxa" w:w="150"/>
              <w:bottom w:type="dxa" w:w="100"/>
              <w:right w:type="dxa" w:w="150"/>
            </w:tcMar>
          </w:tcPr>
          <w:p>
            <w:r>
              <w:rPr>
                <w:b/>
                <w:bCs/>
                <w:color w:val="1F3864"/>
                <w:sz w:val="20"/>
                <w:szCs w:val="20"/>
              </w:rPr>
              <w:t xml:space="preserve">RULE 7 — Digital Companion Disclosure</w:t>
            </w:r>
          </w:p>
        </w:tc>
        <w:tc>
          <w:tcPr>
            <w:tcW w:type="pct" w:w="72%"/>
            <w:tcMar>
              <w:top w:type="dxa" w:w="100"/>
              <w:left w:type="dxa" w:w="150"/>
              <w:bottom w:type="dxa" w:w="100"/>
              <w:right w:type="dxa" w:w="150"/>
            </w:tcMar>
          </w:tcPr>
          <w:p>
            <w:r>
              <w:rPr>
                <w:sz w:val="20"/>
                <w:szCs w:val="20"/>
              </w:rPr>
              <w:t xml:space="preserve">Any subtitle or back-cover copy referencing the online exam simulation must not overstate permanence ('lifetime access' is not permitted unless contractually true), must not imply the simulator is an official certification-body product, and must not claim offline functionality it does not have.</w:t>
            </w:r>
          </w:p>
        </w:tc>
      </w:tr>
      <w:tr>
        <w:tc>
          <w:tcPr>
            <w:tcW w:type="pct" w:w="28%"/>
            <w:shd w:fill="EEF2F8" w:val="clear"/>
            <w:tcMar>
              <w:top w:type="dxa" w:w="100"/>
              <w:left w:type="dxa" w:w="150"/>
              <w:bottom w:type="dxa" w:w="100"/>
              <w:right w:type="dxa" w:w="150"/>
            </w:tcMar>
          </w:tcPr>
          <w:p>
            <w:r>
              <w:rPr>
                <w:b/>
                <w:bCs/>
                <w:color w:val="1F3864"/>
                <w:sz w:val="20"/>
                <w:szCs w:val="20"/>
              </w:rPr>
              <w:t xml:space="preserve">RULE 8 — Accurate Test Count (NEW in v3.2)</w:t>
            </w:r>
          </w:p>
        </w:tc>
        <w:tc>
          <w:tcPr>
            <w:tcW w:type="pct" w:w="72%"/>
            <w:tcMar>
              <w:top w:type="dxa" w:w="100"/>
              <w:left w:type="dxa" w:w="150"/>
              <w:bottom w:type="dxa" w:w="100"/>
              <w:right w:type="dxa" w:w="150"/>
            </w:tcMar>
          </w:tcPr>
          <w:p>
            <w:r>
              <w:rPr>
                <w:sz w:val="20"/>
                <w:szCs w:val="20"/>
              </w:rPr>
              <w:t xml:space="preserve">The number of full-length practice tests stated in the subtitle must exactly match the number the Exam Online Simulation Framework will build. Never advertise a test count that has not been locked in Phase 4B.</w:t>
            </w:r>
          </w:p>
        </w:tc>
      </w:tr>
    </w:tbl>
    <w:p>
      <w:pPr>
        <w:spacing w:after="120"/>
      </w:pPr>
    </w:p>
    <w:p>
      <w:pPr>
        <w:pStyle w:val="Heading3"/>
        <w:spacing w:after="100" w:before="200"/>
      </w:pPr>
      <w:r>
        <w:rPr>
          <w:b/>
          <w:bCs/>
          <w:color w:val="595959"/>
          <w:sz w:val="22"/>
          <w:szCs w:val="22"/>
        </w:rPr>
        <w:t xml:space="preserve">STEP 1D — Compliance Verification Output Block</w:t>
      </w:r>
    </w:p>
    <w:p>
      <w:pPr>
        <w:spacing w:after="140"/>
      </w:pPr>
      <w:r>
        <w:rPr>
          <w:b w:val="false"/>
          <w:bCs w:val="false"/>
          <w:i w:val="false"/>
          <w:iCs w:val="false"/>
          <w:color w:val="000000"/>
          <w:sz w:val="21"/>
          <w:szCs w:val="21"/>
        </w:rPr>
        <w:t xml:space="preserve">After presenting subtitle options, always display this verification block:</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SUBTITLE COMPLIANCE VERIFICATION</w:t>
            </w:r>
          </w:p>
          <w:p>
            <w:pPr>
              <w:spacing w:after="140"/>
            </w:pPr>
            <w:r>
              <w:rPr>
                <w:b w:val="false"/>
                <w:bCs w:val="false"/>
                <w:i w:val="false"/>
                <w:iCs w:val="false"/>
                <w:color w:val="000000"/>
                <w:sz w:val="20"/>
                <w:szCs w:val="20"/>
              </w:rPr>
              <w:t xml:space="preserve">For each recommended subtitle, display:</w:t>
            </w:r>
          </w:p>
          <w:p>
            <w:pPr>
              <w:spacing w:after="140"/>
            </w:pPr>
            <w:r>
              <w:rPr>
                <w:b w:val="false"/>
                <w:bCs w:val="false"/>
                <w:i w:val="false"/>
                <w:iCs w:val="false"/>
                <w:color w:val="000000"/>
                <w:sz w:val="20"/>
                <w:szCs w:val="20"/>
              </w:rPr>
              <w:t xml:space="preserve">Character count: [X] / 200 maximum</w:t>
            </w:r>
          </w:p>
          <w:p>
            <w:pPr>
              <w:spacing w:after="140"/>
            </w:pPr>
            <w:r>
              <w:rPr>
                <w:b w:val="false"/>
                <w:bCs w:val="false"/>
                <w:i w:val="false"/>
                <w:iCs w:val="false"/>
                <w:color w:val="000000"/>
                <w:sz w:val="20"/>
                <w:szCs w:val="20"/>
              </w:rPr>
              <w:t xml:space="preserve">Mobile preview (80 chars): "[First 80 characters shown here...]"</w:t>
            </w:r>
          </w:p>
          <w:p>
            <w:pPr>
              <w:spacing w:after="140"/>
            </w:pPr>
            <w:r>
              <w:rPr>
                <w:b w:val="false"/>
                <w:bCs w:val="false"/>
                <w:i w:val="false"/>
                <w:iCs w:val="false"/>
                <w:color w:val="000000"/>
                <w:sz w:val="20"/>
                <w:szCs w:val="20"/>
              </w:rPr>
              <w:t xml:space="preserve">Banned terms check: PASS / FAIL   |   Trademark check: PASS / FAIL</w:t>
            </w:r>
          </w:p>
          <w:p>
            <w:pPr>
              <w:spacing w:after="140"/>
            </w:pPr>
            <w:r>
              <w:rPr>
                <w:b w:val="false"/>
                <w:bCs w:val="false"/>
                <w:i w:val="false"/>
                <w:iCs w:val="false"/>
                <w:color w:val="000000"/>
                <w:sz w:val="20"/>
                <w:szCs w:val="20"/>
              </w:rPr>
              <w:t xml:space="preserve">Content accuracy check: PASS / FAIL   |   Companion disclosure check: PASS / FAIL</w:t>
            </w:r>
          </w:p>
          <w:p>
            <w:pPr>
              <w:spacing w:after="140"/>
            </w:pPr>
            <w:r>
              <w:rPr>
                <w:b w:val="false"/>
                <w:bCs w:val="false"/>
                <w:i w:val="false"/>
                <w:iCs w:val="false"/>
                <w:color w:val="000000"/>
                <w:sz w:val="20"/>
                <w:szCs w:val="20"/>
              </w:rPr>
              <w:t xml:space="preserve">Test count accuracy check: PASS / FAIL — stated [N] matches locked simulator test count</w:t>
            </w:r>
          </w:p>
          <w:p>
            <w:pPr>
              <w:spacing w:after="140"/>
            </w:pPr>
            <w:r>
              <w:rPr>
                <w:b w:val="false"/>
                <w:bCs w:val="false"/>
                <w:i w:val="false"/>
                <w:iCs w:val="false"/>
                <w:color w:val="000000"/>
                <w:sz w:val="20"/>
                <w:szCs w:val="20"/>
              </w:rPr>
              <w:t xml:space="preserve">Primary keywords included: [List]   |   Target market alignment: [Market name]</w:t>
            </w:r>
          </w:p>
          <w:p>
            <w:pPr>
              <w:spacing w:after="140"/>
            </w:pPr>
            <w:r>
              <w:rPr>
                <w:b w:val="false"/>
                <w:bCs w:val="false"/>
                <w:i w:val="false"/>
                <w:iCs w:val="false"/>
                <w:color w:val="000000"/>
                <w:sz w:val="20"/>
                <w:szCs w:val="20"/>
              </w:rPr>
              <w:t xml:space="preserve">OVERALL: COMPLIANT / NON-COMPLIANT</w:t>
            </w:r>
          </w:p>
        </w:tc>
      </w:tr>
    </w:tbl>
    <w:p>
      <w:pPr>
        <w:spacing w:after="120"/>
      </w:pPr>
    </w:p>
    <w:p>
      <w:pPr>
        <w:spacing w:after="140"/>
      </w:pPr>
      <w:r>
        <w:rPr>
          <w:b/>
          <w:bCs/>
          <w:i w:val="false"/>
          <w:iCs w:val="false"/>
          <w:color w:val="000000"/>
          <w:sz w:val="21"/>
          <w:szCs w:val="21"/>
        </w:rPr>
        <w:t xml:space="preserve">AWAITING SUBTITLE SELECTION before proceeding to Phase 2.</w:t>
      </w:r>
    </w:p>
    <w:p>
      <w:r>
        <w:br w:type="page"/>
      </w:r>
    </w:p>
    <w:p>
      <w:pPr>
        <w:pStyle w:val="Heading1"/>
        <w:pBdr>
          <w:bottom w:val="single" w:color="1F3864" w:sz="8" w:space="4"/>
        </w:pBdr>
        <w:spacing w:after="200" w:before="400"/>
      </w:pPr>
      <w:r>
        <w:rPr>
          <w:b/>
          <w:bCs/>
          <w:color w:val="1F3864"/>
          <w:sz w:val="30"/>
          <w:szCs w:val="30"/>
        </w:rPr>
        <w:t xml:space="preserve">PHASE 2</w:t>
      </w:r>
    </w:p>
    <w:p>
      <w:pPr>
        <w:pStyle w:val="Heading2"/>
        <w:spacing w:after="120" w:before="300"/>
      </w:pPr>
      <w:r>
        <w:rPr>
          <w:b/>
          <w:bCs/>
          <w:color w:val="2E4E7E"/>
          <w:sz w:val="25"/>
          <w:szCs w:val="25"/>
        </w:rPr>
        <w:t xml:space="preserve">Guide Specifications &amp; Content Distribution</w:t>
      </w:r>
    </w:p>
    <w:p>
      <w:pPr>
        <w:spacing w:after="140"/>
      </w:pPr>
      <w:r>
        <w:rPr>
          <w:b w:val="false"/>
          <w:bCs w:val="false"/>
          <w:i/>
          <w:iCs/>
          <w:color w:val="000000"/>
          <w:sz w:val="21"/>
          <w:szCs w:val="21"/>
        </w:rPr>
        <w:t xml:space="preserve">(Revised in v3.1, retained in v3.2 — page count derives from learning-content pages only; assessment content is not a book-sizing input)</w:t>
      </w:r>
    </w:p>
    <w:p>
      <w:pPr>
        <w:pStyle w:val="Heading3"/>
        <w:spacing w:after="100" w:before="200"/>
      </w:pPr>
      <w:r>
        <w:rPr>
          <w:b/>
          <w:bCs/>
          <w:color w:val="595959"/>
          <w:sz w:val="22"/>
          <w:szCs w:val="22"/>
        </w:rPr>
        <w:t xml:space="preserve">STEP 2A — Content Sizing</w:t>
      </w:r>
    </w:p>
    <w:p>
      <w:pPr>
        <w:spacing w:after="140"/>
      </w:pPr>
      <w:r>
        <w:rPr>
          <w:b/>
          <w:bCs/>
          <w:i w:val="false"/>
          <w:iCs w:val="false"/>
          <w:color w:val="000000"/>
          <w:sz w:val="21"/>
          <w:szCs w:val="21"/>
        </w:rPr>
        <w:t xml:space="preserve">IF Setting 3 = AUTO-SIZE FROM CHAPTER TARGET:</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AUTO-SIZE CALCULATION DISPLAY</w:t>
            </w:r>
          </w:p>
          <w:p>
            <w:pPr>
              <w:spacing w:after="140"/>
            </w:pPr>
            <w:r>
              <w:rPr>
                <w:b w:val="false"/>
                <w:bCs w:val="false"/>
                <w:i w:val="false"/>
                <w:iCs w:val="false"/>
                <w:color w:val="000000"/>
                <w:sz w:val="20"/>
                <w:szCs w:val="20"/>
              </w:rPr>
              <w:t xml:space="preserve">Show this output after the user confirms a target chapter count or subject scope:</w:t>
            </w:r>
          </w:p>
          <w:p>
            <w:pPr>
              <w:spacing w:after="140"/>
            </w:pPr>
            <w:r>
              <w:rPr>
                <w:b w:val="false"/>
                <w:bCs w:val="false"/>
                <w:i w:val="false"/>
                <w:iCs w:val="false"/>
                <w:color w:val="000000"/>
                <w:sz w:val="20"/>
                <w:szCs w:val="20"/>
              </w:rPr>
              <w:t xml:space="preserve">Target chapter count: [N]</w:t>
            </w:r>
          </w:p>
          <w:p>
            <w:pPr>
              <w:spacing w:after="140"/>
            </w:pPr>
            <w:r>
              <w:rPr>
                <w:b w:val="false"/>
                <w:bCs w:val="false"/>
                <w:i w:val="false"/>
                <w:iCs w:val="false"/>
                <w:color w:val="000000"/>
                <w:sz w:val="20"/>
                <w:szCs w:val="20"/>
              </w:rPr>
              <w:t xml:space="preserve">Average pages per chapter (complexity-adjusted): [6/7/8]</w:t>
            </w:r>
          </w:p>
          <w:p>
            <w:pPr>
              <w:spacing w:after="140"/>
            </w:pPr>
            <w:r>
              <w:rPr>
                <w:b w:val="false"/>
                <w:bCs w:val="false"/>
                <w:i w:val="false"/>
                <w:iCs w:val="false"/>
                <w:color w:val="000000"/>
                <w:sz w:val="20"/>
                <w:szCs w:val="20"/>
              </w:rPr>
              <w:t xml:space="preserve">Learning content pages: [N chapters × avg pages]</w:t>
            </w:r>
          </w:p>
          <w:p>
            <w:pPr>
              <w:spacing w:after="140"/>
            </w:pPr>
            <w:r>
              <w:rPr>
                <w:b w:val="false"/>
                <w:bCs w:val="false"/>
                <w:i w:val="false"/>
                <w:iCs w:val="false"/>
                <w:color w:val="000000"/>
                <w:sz w:val="20"/>
                <w:szCs w:val="20"/>
              </w:rPr>
              <w:t xml:space="preserve">Front matter + back matter + Companion Access pages: approx. [8–14 pages]</w:t>
            </w:r>
          </w:p>
          <w:p>
            <w:pPr>
              <w:spacing w:after="140"/>
            </w:pPr>
            <w:r>
              <w:rPr>
                <w:b/>
                <w:bCs/>
                <w:i w:val="false"/>
                <w:iCs w:val="false"/>
                <w:color w:val="000000"/>
                <w:sz w:val="20"/>
                <w:szCs w:val="20"/>
              </w:rPr>
              <w:t xml:space="preserve">GUIDE SPECIFICATIONS CONFIRMED:</w:t>
            </w:r>
          </w:p>
          <w:p>
            <w:pPr>
              <w:spacing w:after="140"/>
            </w:pPr>
            <w:r>
              <w:rPr>
                <w:b w:val="false"/>
                <w:bCs w:val="false"/>
                <w:i w:val="false"/>
                <w:iCs w:val="false"/>
                <w:color w:val="000000"/>
                <w:sz w:val="20"/>
                <w:szCs w:val="20"/>
              </w:rPr>
              <w:t xml:space="preserve">Total pages: [N]  |  Learning content: [N pages]  |  Chapters: [N]</w:t>
            </w:r>
          </w:p>
          <w:p>
            <w:pPr>
              <w:spacing w:after="140"/>
            </w:pPr>
            <w:r>
              <w:rPr>
                <w:b w:val="false"/>
                <w:bCs w:val="false"/>
                <w:i w:val="false"/>
                <w:iCs w:val="false"/>
                <w:color w:val="000000"/>
                <w:sz w:val="20"/>
                <w:szCs w:val="20"/>
              </w:rPr>
              <w:t xml:space="preserve">In-book knowledge checks: [3 or 5 per chapter, per Setting 5c]  |  Companion practice bank: [X questions, hosted online per Setting 5a]</w:t>
            </w:r>
          </w:p>
        </w:tc>
      </w:tr>
    </w:tbl>
    <w:p>
      <w:pPr>
        <w:spacing w:after="120"/>
      </w:pPr>
    </w:p>
    <w:p>
      <w:pPr>
        <w:spacing w:after="140"/>
      </w:pPr>
      <w:r>
        <w:rPr>
          <w:b/>
          <w:bCs/>
          <w:i w:val="false"/>
          <w:iCs w:val="false"/>
          <w:color w:val="000000"/>
          <w:sz w:val="21"/>
          <w:szCs w:val="21"/>
        </w:rPr>
        <w:t xml:space="preserve">IF Setting 3 = MANUAL PAGE COUNT:</w:t>
      </w:r>
    </w:p>
    <w:p>
      <w:pPr>
        <w:spacing w:after="90"/>
      </w:pPr>
      <w:r>
        <w:rPr>
          <w:sz w:val="21"/>
          <w:szCs w:val="21"/>
        </w:rPr>
        <w:t xml:space="preserve">☐  </w:t>
      </w:r>
      <w:r>
        <w:rPr>
          <w:sz w:val="21"/>
          <w:szCs w:val="21"/>
        </w:rPr>
        <w:t xml:space="preserve">Standard Study Guide — 100–150 pages</w:t>
      </w:r>
    </w:p>
    <w:p>
      <w:pPr>
        <w:spacing w:after="90"/>
      </w:pPr>
      <w:r>
        <w:rPr>
          <w:sz w:val="21"/>
          <w:szCs w:val="21"/>
        </w:rPr>
        <w:t xml:space="preserve">☐  </w:t>
      </w:r>
      <w:r>
        <w:rPr>
          <w:sz w:val="21"/>
          <w:szCs w:val="21"/>
        </w:rPr>
        <w:t xml:space="preserve">Comprehensive Exam Prep — 150–220 pages</w:t>
      </w:r>
    </w:p>
    <w:p>
      <w:pPr>
        <w:spacing w:after="90"/>
      </w:pPr>
      <w:r>
        <w:rPr>
          <w:sz w:val="21"/>
          <w:szCs w:val="21"/>
        </w:rPr>
        <w:t xml:space="preserve">☐  </w:t>
      </w:r>
      <w:r>
        <w:rPr>
          <w:sz w:val="21"/>
          <w:szCs w:val="21"/>
        </w:rPr>
        <w:t xml:space="preserve">Complete Reference Manual — 220–300+ pages</w:t>
      </w:r>
    </w:p>
    <w:p>
      <w:pPr>
        <w:spacing w:after="90"/>
      </w:pPr>
      <w:r>
        <w:rPr>
          <w:sz w:val="21"/>
          <w:szCs w:val="21"/>
        </w:rPr>
        <w:t xml:space="preserve">☐  </w:t>
      </w:r>
      <w:r>
        <w:rPr>
          <w:sz w:val="21"/>
          <w:szCs w:val="21"/>
        </w:rPr>
        <w:t xml:space="preserve">Custom: _____ pages</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WHY THE RANGE SHRANK FROM v2.3.2</w:t>
            </w:r>
          </w:p>
          <w:p>
            <w:pPr>
              <w:spacing w:after="140"/>
            </w:pPr>
            <w:r>
              <w:rPr>
                <w:b w:val="false"/>
                <w:bCs w:val="false"/>
                <w:i w:val="false"/>
                <w:iCs w:val="false"/>
                <w:color w:val="000000"/>
                <w:sz w:val="20"/>
                <w:szCs w:val="20"/>
              </w:rPr>
              <w:t xml:space="preserve">v2.3.2 sized the book around a target practice-question count, which could inflate page count well past 350–500 pages once large test banks were printed in full. In v3.2 those full-length tests live in the online exam simulation instead, so manual page targets reflect a learning-content-only book and run shorter by design.</w:t>
            </w:r>
          </w:p>
        </w:tc>
      </w:tr>
    </w:tbl>
    <w:p>
      <w:pPr>
        <w:spacing w:after="120"/>
      </w:pPr>
    </w:p>
    <w:p>
      <w:pPr>
        <w:pStyle w:val="Heading3"/>
        <w:spacing w:after="100" w:before="200"/>
      </w:pPr>
      <w:r>
        <w:rPr>
          <w:b/>
          <w:bCs/>
          <w:color w:val="595959"/>
          <w:sz w:val="22"/>
          <w:szCs w:val="22"/>
        </w:rPr>
        <w:t xml:space="preserve">STEP 2B — Dynamic Introduction Sizing</w:t>
      </w:r>
    </w:p>
    <w:p>
      <w:pPr>
        <w:spacing w:after="140"/>
      </w:pPr>
      <w:r>
        <w:rPr>
          <w:b w:val="false"/>
          <w:bCs w:val="false"/>
          <w:i w:val="false"/>
          <w:iCs w:val="false"/>
          <w:color w:val="000000"/>
          <w:sz w:val="21"/>
          <w:szCs w:val="21"/>
        </w:rPr>
        <w:t xml:space="preserve">Introduction length scales to total book length (unchanged from v2.3.2):</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Short guides (under 150 pages)</w:t>
            </w:r>
          </w:p>
        </w:tc>
        <w:tc>
          <w:tcPr>
            <w:tcW w:type="pct" w:w="72%"/>
            <w:tcMar>
              <w:top w:type="dxa" w:w="100"/>
              <w:left w:type="dxa" w:w="150"/>
              <w:bottom w:type="dxa" w:w="100"/>
              <w:right w:type="dxa" w:w="150"/>
            </w:tcMar>
          </w:tcPr>
          <w:p>
            <w:r>
              <w:rPr>
                <w:sz w:val="20"/>
                <w:szCs w:val="20"/>
              </w:rPr>
              <w:t xml:space="preserve">Introduction: 1.5–2 pages (500–700 words, no subheadings)</w:t>
            </w:r>
          </w:p>
        </w:tc>
      </w:tr>
      <w:tr>
        <w:tc>
          <w:tcPr>
            <w:tcW w:type="pct" w:w="28%"/>
            <w:shd w:fill="EEF2F8" w:val="clear"/>
            <w:tcMar>
              <w:top w:type="dxa" w:w="100"/>
              <w:left w:type="dxa" w:w="150"/>
              <w:bottom w:type="dxa" w:w="100"/>
              <w:right w:type="dxa" w:w="150"/>
            </w:tcMar>
          </w:tcPr>
          <w:p>
            <w:r>
              <w:rPr>
                <w:b/>
                <w:bCs/>
                <w:color w:val="1F3864"/>
                <w:sz w:val="20"/>
                <w:szCs w:val="20"/>
              </w:rPr>
              <w:t xml:space="preserve">Mid-length guides (150–220 pages)</w:t>
            </w:r>
          </w:p>
        </w:tc>
        <w:tc>
          <w:tcPr>
            <w:tcW w:type="pct" w:w="72%"/>
            <w:tcMar>
              <w:top w:type="dxa" w:w="100"/>
              <w:left w:type="dxa" w:w="150"/>
              <w:bottom w:type="dxa" w:w="100"/>
              <w:right w:type="dxa" w:w="150"/>
            </w:tcMar>
          </w:tcPr>
          <w:p>
            <w:r>
              <w:rPr>
                <w:sz w:val="20"/>
                <w:szCs w:val="20"/>
              </w:rPr>
              <w:t xml:space="preserve">Introduction: 4–6 pages (1,500–2,200 words, 2–3 subheadings)</w:t>
            </w:r>
          </w:p>
        </w:tc>
      </w:tr>
      <w:tr>
        <w:tc>
          <w:tcPr>
            <w:tcW w:type="pct" w:w="28%"/>
            <w:shd w:fill="EEF2F8" w:val="clear"/>
            <w:tcMar>
              <w:top w:type="dxa" w:w="100"/>
              <w:left w:type="dxa" w:w="150"/>
              <w:bottom w:type="dxa" w:w="100"/>
              <w:right w:type="dxa" w:w="150"/>
            </w:tcMar>
          </w:tcPr>
          <w:p>
            <w:r>
              <w:rPr>
                <w:b/>
                <w:bCs/>
                <w:color w:val="1F3864"/>
                <w:sz w:val="20"/>
                <w:szCs w:val="20"/>
              </w:rPr>
              <w:t xml:space="preserve">Comprehensive guides (220+ pages)</w:t>
            </w:r>
          </w:p>
        </w:tc>
        <w:tc>
          <w:tcPr>
            <w:tcW w:type="pct" w:w="72%"/>
            <w:tcMar>
              <w:top w:type="dxa" w:w="100"/>
              <w:left w:type="dxa" w:w="150"/>
              <w:bottom w:type="dxa" w:w="100"/>
              <w:right w:type="dxa" w:w="150"/>
            </w:tcMar>
          </w:tcPr>
          <w:p>
            <w:r>
              <w:rPr>
                <w:sz w:val="20"/>
                <w:szCs w:val="20"/>
              </w:rPr>
              <w:t xml:space="preserve">Introduction: 8–12 pages (3,000–4,500 words, full subject overview with 4–6 subheadings)</w:t>
            </w:r>
          </w:p>
        </w:tc>
      </w:tr>
    </w:tbl>
    <w:p>
      <w:pPr>
        <w:spacing w:after="120"/>
      </w:pPr>
    </w:p>
    <w:p>
      <w:pPr>
        <w:pStyle w:val="Heading3"/>
        <w:spacing w:after="100" w:before="200"/>
      </w:pPr>
      <w:r>
        <w:rPr>
          <w:b/>
          <w:bCs/>
          <w:color w:val="595959"/>
          <w:sz w:val="22"/>
          <w:szCs w:val="22"/>
        </w:rPr>
        <w:t xml:space="preserve">STEP 2C — Content Standards (Mandatory)</w:t>
      </w:r>
    </w:p>
    <w:p>
      <w:pPr>
        <w:spacing w:after="90"/>
        <w:ind w:left="360"/>
      </w:pPr>
      <w:r>
        <w:rPr>
          <w:b/>
          <w:bCs/>
          <w:color w:val="2E4E7E"/>
          <w:sz w:val="21"/>
          <w:szCs w:val="21"/>
        </w:rPr>
        <w:t xml:space="preserve">•  </w:t>
      </w:r>
      <w:r>
        <w:rPr>
          <w:sz w:val="21"/>
          <w:szCs w:val="21"/>
        </w:rPr>
        <w:t xml:space="preserve">Educational Authority Language — professional academic/instructional tone throughout</w:t>
      </w:r>
    </w:p>
    <w:p>
      <w:pPr>
        <w:spacing w:after="90"/>
        <w:ind w:left="360"/>
      </w:pPr>
      <w:r>
        <w:rPr>
          <w:b/>
          <w:bCs/>
          <w:color w:val="2E4E7E"/>
          <w:sz w:val="21"/>
          <w:szCs w:val="21"/>
        </w:rPr>
        <w:t xml:space="preserve">•  </w:t>
      </w:r>
      <w:r>
        <w:rPr>
          <w:sz w:val="21"/>
          <w:szCs w:val="21"/>
        </w:rPr>
        <w:t xml:space="preserve">Zero AI-Generated Vocabulary — no robotic phrasing; natural human instructor voice</w:t>
      </w:r>
    </w:p>
    <w:p>
      <w:pPr>
        <w:spacing w:after="90"/>
        <w:ind w:left="360"/>
      </w:pPr>
      <w:r>
        <w:rPr>
          <w:b/>
          <w:bCs/>
          <w:color w:val="2E4E7E"/>
          <w:sz w:val="21"/>
          <w:szCs w:val="21"/>
        </w:rPr>
        <w:t xml:space="preserve">•  </w:t>
      </w:r>
      <w:r>
        <w:rPr>
          <w:sz w:val="21"/>
          <w:szCs w:val="21"/>
        </w:rPr>
        <w:t xml:space="preserve">NO BULLET POINTS IN LEARNING CHAPTERS — prose paragraphs only</w:t>
      </w:r>
    </w:p>
    <w:p>
      <w:pPr>
        <w:spacing w:after="90"/>
        <w:ind w:left="360"/>
      </w:pPr>
      <w:r>
        <w:rPr>
          <w:b/>
          <w:bCs/>
          <w:color w:val="2E4E7E"/>
          <w:sz w:val="21"/>
          <w:szCs w:val="21"/>
        </w:rPr>
        <w:t xml:space="preserve">•  </w:t>
      </w:r>
      <w:r>
        <w:rPr>
          <w:sz w:val="21"/>
          <w:szCs w:val="21"/>
        </w:rPr>
        <w:t xml:space="preserve">No Full-Length Practice Tests in the Manuscript — full-length tests, answer banks, and simulations belong in the Exam Online Simulation Framework build, not the printed chapter</w:t>
      </w:r>
    </w:p>
    <w:p>
      <w:pPr>
        <w:spacing w:after="90"/>
        <w:ind w:left="360"/>
      </w:pPr>
      <w:r>
        <w:rPr>
          <w:b/>
          <w:bCs/>
          <w:color w:val="2E4E7E"/>
          <w:sz w:val="21"/>
          <w:szCs w:val="21"/>
        </w:rPr>
        <w:t xml:space="preserve">•  </w:t>
      </w:r>
      <w:r>
        <w:rPr>
          <w:sz w:val="21"/>
          <w:szCs w:val="21"/>
        </w:rPr>
        <w:t xml:space="preserve">Exact Q&amp;A Template for In-Book Knowledge Checks — same format standard as full tests, scaled down to 3–5 items</w:t>
      </w:r>
    </w:p>
    <w:p>
      <w:pPr>
        <w:spacing w:after="90"/>
        <w:ind w:left="360"/>
      </w:pPr>
      <w:r>
        <w:rPr>
          <w:b/>
          <w:bCs/>
          <w:color w:val="2E4E7E"/>
          <w:sz w:val="21"/>
          <w:szCs w:val="21"/>
        </w:rPr>
        <w:t xml:space="preserve">•  </w:t>
      </w:r>
      <w:r>
        <w:rPr>
          <w:sz w:val="21"/>
          <w:szCs w:val="21"/>
        </w:rPr>
        <w:t xml:space="preserve">Student-Centered Terminology — 'You will learn' not 'This guide covers'</w:t>
      </w:r>
    </w:p>
    <w:p>
      <w:pPr>
        <w:spacing w:after="90"/>
        <w:ind w:left="360"/>
      </w:pPr>
      <w:r>
        <w:rPr>
          <w:b/>
          <w:bCs/>
          <w:color w:val="2E4E7E"/>
          <w:sz w:val="21"/>
          <w:szCs w:val="21"/>
        </w:rPr>
        <w:t xml:space="preserve">•  </w:t>
      </w:r>
      <w:r>
        <w:rPr>
          <w:sz w:val="21"/>
          <w:szCs w:val="21"/>
        </w:rPr>
        <w:t xml:space="preserve">Competency-Based Progression — prerequisites defined, knowledge checks embedded</w:t>
      </w:r>
    </w:p>
    <w:p>
      <w:r>
        <w:br w:type="page"/>
      </w:r>
    </w:p>
    <w:p>
      <w:pPr>
        <w:pStyle w:val="Heading1"/>
        <w:pBdr>
          <w:bottom w:val="single" w:color="1F3864" w:sz="8" w:space="4"/>
        </w:pBdr>
        <w:spacing w:after="200" w:before="400"/>
      </w:pPr>
      <w:r>
        <w:rPr>
          <w:b/>
          <w:bCs/>
          <w:color w:val="1F3864"/>
          <w:sz w:val="30"/>
          <w:szCs w:val="30"/>
        </w:rPr>
        <w:t xml:space="preserve">PHASE 3</w:t>
      </w:r>
    </w:p>
    <w:p>
      <w:pPr>
        <w:pStyle w:val="Heading2"/>
        <w:spacing w:after="120" w:before="300"/>
      </w:pPr>
      <w:r>
        <w:rPr>
          <w:b/>
          <w:bCs/>
          <w:color w:val="2E4E7E"/>
          <w:sz w:val="25"/>
          <w:szCs w:val="25"/>
        </w:rPr>
        <w:t xml:space="preserve">Reference Material &amp; Research Methodology</w:t>
      </w:r>
    </w:p>
    <w:p>
      <w:pPr>
        <w:spacing w:after="140"/>
      </w:pPr>
      <w:r>
        <w:rPr>
          <w:b w:val="false"/>
          <w:bCs w:val="false"/>
          <w:i/>
          <w:iCs/>
          <w:color w:val="000000"/>
          <w:sz w:val="21"/>
          <w:szCs w:val="21"/>
        </w:rPr>
        <w:t xml:space="preserve">(Unchanged from prior versions — three options below)</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OPTION 1: EXAM-SPECIFIC REFERENCE MATERIALS</w:t>
            </w:r>
          </w:p>
          <w:p>
            <w:pPr>
              <w:spacing w:after="140"/>
            </w:pPr>
            <w:r>
              <w:rPr>
                <w:b w:val="false"/>
                <w:bCs w:val="false"/>
                <w:i w:val="false"/>
                <w:iCs w:val="false"/>
                <w:color w:val="000000"/>
                <w:sz w:val="20"/>
                <w:szCs w:val="20"/>
              </w:rPr>
              <w:t xml:space="preserve">User uploads exam blueprints, official guides, syllabi, practice exams.</w:t>
            </w:r>
          </w:p>
          <w:p>
            <w:pPr>
              <w:spacing w:after="140"/>
            </w:pPr>
            <w:r>
              <w:rPr>
                <w:b w:val="false"/>
                <w:bCs w:val="false"/>
                <w:i w:val="false"/>
                <w:iCs w:val="false"/>
                <w:color w:val="000000"/>
                <w:sz w:val="20"/>
                <w:szCs w:val="20"/>
              </w:rPr>
              <w:t xml:space="preserve">Content aligned precisely to official exam specifications and domain weightings.</w:t>
            </w:r>
          </w:p>
          <w:p>
            <w:pPr>
              <w:spacing w:after="140"/>
            </w:pPr>
            <w:r>
              <w:rPr>
                <w:b w:val="false"/>
                <w:bCs w:val="false"/>
                <w:i w:val="false"/>
                <w:iCs w:val="false"/>
                <w:color w:val="000000"/>
                <w:sz w:val="20"/>
                <w:szCs w:val="20"/>
              </w:rPr>
              <w:t xml:space="preserve">Practice questions tailored to specific exam format and style, whether printed as a knowledge check or built into the online exam simulation.</w:t>
            </w:r>
          </w:p>
          <w:p>
            <w:pPr>
              <w:spacing w:after="140"/>
            </w:pPr>
            <w:r>
              <w:rPr>
                <w:b w:val="false"/>
                <w:bCs w:val="false"/>
                <w:i w:val="false"/>
                <w:iCs w:val="false"/>
                <w:color w:val="000000"/>
                <w:sz w:val="20"/>
                <w:szCs w:val="20"/>
              </w:rPr>
              <w:t xml:space="preserve">Materials accepted: PDF, Word, TXT, image files. Multiple files welcome.</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OPTION 2: COMPREHENSIVE EDUCATIONAL RESEARCH</w:t>
            </w:r>
          </w:p>
          <w:p>
            <w:pPr>
              <w:spacing w:after="140"/>
            </w:pPr>
            <w:r>
              <w:rPr>
                <w:b w:val="false"/>
                <w:bCs w:val="false"/>
                <w:i w:val="false"/>
                <w:iCs w:val="false"/>
                <w:color w:val="000000"/>
                <w:sz w:val="20"/>
                <w:szCs w:val="20"/>
              </w:rPr>
              <w:t xml:space="preserve">Professional research using authoritative educational/certification sources.</w:t>
            </w:r>
          </w:p>
          <w:p>
            <w:pPr>
              <w:spacing w:after="140"/>
            </w:pPr>
            <w:r>
              <w:rPr>
                <w:b w:val="false"/>
                <w:bCs w:val="false"/>
                <w:i w:val="false"/>
                <w:iCs w:val="false"/>
                <w:color w:val="000000"/>
                <w:sz w:val="20"/>
                <w:szCs w:val="20"/>
              </w:rPr>
              <w:t xml:space="preserve">Minimum 5–7 authoritative sources per major exam domain.</w:t>
            </w:r>
          </w:p>
          <w:p>
            <w:pPr>
              <w:spacing w:after="140"/>
            </w:pPr>
            <w:r>
              <w:rPr>
                <w:b w:val="false"/>
                <w:bCs w:val="false"/>
                <w:i w:val="false"/>
                <w:iCs w:val="false"/>
                <w:color w:val="000000"/>
                <w:sz w:val="20"/>
                <w:szCs w:val="20"/>
              </w:rPr>
              <w:t xml:space="preserve">Original practice questions created from publicly available exam specs.</w:t>
            </w:r>
          </w:p>
          <w:p>
            <w:pPr>
              <w:spacing w:after="140"/>
            </w:pPr>
            <w:r>
              <w:rPr>
                <w:b w:val="false"/>
                <w:bCs w:val="false"/>
                <w:i w:val="false"/>
                <w:iCs w:val="false"/>
                <w:color w:val="000000"/>
                <w:sz w:val="20"/>
                <w:szCs w:val="20"/>
              </w:rPr>
              <w:t xml:space="preserve">No direct copying of copyrighted materials — strict academic integrity.</w:t>
            </w:r>
          </w:p>
          <w:p>
            <w:pPr>
              <w:spacing w:after="140"/>
            </w:pPr>
            <w:r>
              <w:rPr>
                <w:b w:val="false"/>
                <w:bCs w:val="false"/>
                <w:i w:val="false"/>
                <w:iCs w:val="false"/>
                <w:color w:val="000000"/>
                <w:sz w:val="20"/>
                <w:szCs w:val="20"/>
              </w:rPr>
              <w:t xml:space="preserve">Evidence-based study strategies from educational psychology research.</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OPTION 3: HYBRID — EXAM MATERIALS + EDUCATIONAL RESEARCH</w:t>
            </w:r>
          </w:p>
          <w:p>
            <w:pPr>
              <w:spacing w:after="140"/>
            </w:pPr>
            <w:r>
              <w:rPr>
                <w:b w:val="false"/>
                <w:bCs w:val="false"/>
                <w:i w:val="false"/>
                <w:iCs w:val="false"/>
                <w:color w:val="000000"/>
                <w:sz w:val="20"/>
                <w:szCs w:val="20"/>
              </w:rPr>
              <w:t xml:space="preserve">Phase 1: Analyze user's uploaded materials as primary foundation.</w:t>
            </w:r>
          </w:p>
          <w:p>
            <w:pPr>
              <w:spacing w:after="140"/>
            </w:pPr>
            <w:r>
              <w:rPr>
                <w:b w:val="false"/>
                <w:bCs w:val="false"/>
                <w:i w:val="false"/>
                <w:iCs w:val="false"/>
                <w:color w:val="000000"/>
                <w:sz w:val="20"/>
                <w:szCs w:val="20"/>
              </w:rPr>
              <w:t xml:space="preserve">Phase 2: Identify content gaps and study strategy enhancement opportunities.</w:t>
            </w:r>
          </w:p>
          <w:p>
            <w:pPr>
              <w:spacing w:after="140"/>
            </w:pPr>
            <w:r>
              <w:rPr>
                <w:b w:val="false"/>
                <w:bCs w:val="false"/>
                <w:i w:val="false"/>
                <w:iCs w:val="false"/>
                <w:color w:val="000000"/>
                <w:sz w:val="20"/>
                <w:szCs w:val="20"/>
              </w:rPr>
              <w:t xml:space="preserve">Phase 3: Targeted educational research to fill identified gaps.</w:t>
            </w:r>
          </w:p>
          <w:p>
            <w:pPr>
              <w:spacing w:after="140"/>
            </w:pPr>
            <w:r>
              <w:rPr>
                <w:b w:val="false"/>
                <w:bCs w:val="false"/>
                <w:i w:val="false"/>
                <w:iCs w:val="false"/>
                <w:color w:val="000000"/>
                <w:sz w:val="20"/>
                <w:szCs w:val="20"/>
              </w:rPr>
              <w:t xml:space="preserve">Best of both: exam-specific accuracy + evidence-based study science.</w:t>
            </w:r>
          </w:p>
        </w:tc>
      </w:tr>
    </w:tbl>
    <w:p>
      <w:r>
        <w:br w:type="page"/>
      </w:r>
    </w:p>
    <w:p>
      <w:pPr>
        <w:pStyle w:val="Heading1"/>
        <w:pBdr>
          <w:bottom w:val="single" w:color="1F3864" w:sz="8" w:space="4"/>
        </w:pBdr>
        <w:spacing w:after="200" w:before="400"/>
      </w:pPr>
      <w:r>
        <w:rPr>
          <w:b/>
          <w:bCs/>
          <w:color w:val="1F3864"/>
          <w:sz w:val="30"/>
          <w:szCs w:val="30"/>
        </w:rPr>
        <w:t xml:space="preserve">PHASE 4 — COMPETITIVE RESEARCH</w:t>
      </w:r>
    </w:p>
    <w:p>
      <w:pPr>
        <w:pStyle w:val="Heading2"/>
        <w:spacing w:after="120" w:before="300"/>
      </w:pPr>
      <w:r>
        <w:rPr>
          <w:b/>
          <w:bCs/>
          <w:color w:val="2E4E7E"/>
          <w:sz w:val="25"/>
          <w:szCs w:val="25"/>
        </w:rPr>
        <w:t xml:space="preserve">Amazon Competitive TOC Research Engine</w:t>
      </w:r>
    </w:p>
    <w:p>
      <w:pPr>
        <w:spacing w:after="140"/>
      </w:pPr>
      <w:r>
        <w:rPr>
          <w:b w:val="false"/>
          <w:bCs w:val="false"/>
          <w:i w:val="false"/>
          <w:iCs w:val="false"/>
          <w:color w:val="000000"/>
          <w:sz w:val="21"/>
          <w:szCs w:val="21"/>
        </w:rPr>
        <w:t xml:space="preserve">Active when Setting 7 = FULL RESEARCH MODE. Skip to Phase 4D if Setting 7 = QUICK TOC.</w:t>
      </w:r>
    </w:p>
    <w:p>
      <w:pPr>
        <w:pStyle w:val="Heading3"/>
        <w:spacing w:after="100" w:before="200"/>
      </w:pPr>
      <w:r>
        <w:rPr>
          <w:b/>
          <w:bCs/>
          <w:color w:val="595959"/>
          <w:sz w:val="22"/>
          <w:szCs w:val="22"/>
        </w:rPr>
        <w:t xml:space="preserve">STEP 4-R1 — Competitor Identification</w:t>
      </w:r>
    </w:p>
    <w:p>
      <w:pPr>
        <w:spacing w:after="90"/>
        <w:ind w:left="360"/>
      </w:pPr>
      <w:r>
        <w:rPr>
          <w:b/>
          <w:bCs/>
          <w:color w:val="2E4E7E"/>
          <w:sz w:val="21"/>
          <w:szCs w:val="21"/>
        </w:rPr>
        <w:t xml:space="preserve">1.  </w:t>
      </w:r>
      <w:r>
        <w:rPr>
          <w:sz w:val="21"/>
          <w:szCs w:val="21"/>
        </w:rPr>
        <w:t xml:space="preserve">Search Amazon: [title/exam keyword] + 'study guide' and 'exam prep'</w:t>
      </w:r>
    </w:p>
    <w:p>
      <w:pPr>
        <w:spacing w:after="90"/>
        <w:ind w:left="360"/>
      </w:pPr>
      <w:r>
        <w:rPr>
          <w:b/>
          <w:bCs/>
          <w:color w:val="2E4E7E"/>
          <w:sz w:val="21"/>
          <w:szCs w:val="21"/>
        </w:rPr>
        <w:t xml:space="preserve">2.  </w:t>
      </w:r>
      <w:r>
        <w:rPr>
          <w:sz w:val="21"/>
          <w:szCs w:val="21"/>
        </w:rPr>
        <w:t xml:space="preserve">Identify top 5 best-sellers (BSR &lt; 50,000 preferred)</w:t>
      </w:r>
    </w:p>
    <w:p>
      <w:pPr>
        <w:spacing w:after="90"/>
        <w:ind w:left="360"/>
      </w:pPr>
      <w:r>
        <w:rPr>
          <w:b/>
          <w:bCs/>
          <w:color w:val="2E4E7E"/>
          <w:sz w:val="21"/>
          <w:szCs w:val="21"/>
        </w:rPr>
        <w:t xml:space="preserve">3.  </w:t>
      </w:r>
      <w:r>
        <w:rPr>
          <w:sz w:val="21"/>
          <w:szCs w:val="21"/>
        </w:rPr>
        <w:t xml:space="preserve">For each: Title, Subtitle, Author, BSR, Pages, Stars, Reviews, Publication year</w:t>
      </w:r>
    </w:p>
    <w:p>
      <w:pPr>
        <w:spacing w:after="90"/>
        <w:ind w:left="360"/>
      </w:pPr>
      <w:r>
        <w:rPr>
          <w:b/>
          <w:bCs/>
          <w:color w:val="2E4E7E"/>
          <w:sz w:val="21"/>
          <w:szCs w:val="21"/>
        </w:rPr>
        <w:t xml:space="preserve">4.  </w:t>
      </w:r>
      <w:r>
        <w:rPr>
          <w:sz w:val="21"/>
          <w:szCs w:val="21"/>
        </w:rPr>
        <w:t xml:space="preserve">Extract TOC from Look Inside previews where available; note whether competitors print full test banks in-book or offer any digital companion of their own</w:t>
      </w:r>
    </w:p>
    <w:p>
      <w:pPr>
        <w:spacing w:after="120"/>
      </w:pPr>
    </w:p>
    <w:p>
      <w:pPr>
        <w:pStyle w:val="Heading3"/>
        <w:spacing w:after="100" w:before="200"/>
      </w:pPr>
      <w:r>
        <w:rPr>
          <w:b/>
          <w:bCs/>
          <w:color w:val="595959"/>
          <w:sz w:val="22"/>
          <w:szCs w:val="22"/>
        </w:rPr>
        <w:t xml:space="preserve">STEP 4-R2 — Gap Analysis</w:t>
      </w:r>
    </w:p>
    <w:p>
      <w:pPr>
        <w:spacing w:after="90"/>
        <w:ind w:left="360"/>
      </w:pPr>
      <w:r>
        <w:rPr>
          <w:b/>
          <w:bCs/>
          <w:color w:val="2E4E7E"/>
          <w:sz w:val="21"/>
          <w:szCs w:val="21"/>
        </w:rPr>
        <w:t xml:space="preserve">•  </w:t>
      </w:r>
      <w:r>
        <w:rPr>
          <w:sz w:val="21"/>
          <w:szCs w:val="21"/>
        </w:rPr>
        <w:t xml:space="preserve">COVERAGE GAPS — topics all competitors include vs. topics missing</w:t>
      </w:r>
    </w:p>
    <w:p>
      <w:pPr>
        <w:spacing w:after="90"/>
        <w:ind w:left="360"/>
      </w:pPr>
      <w:r>
        <w:rPr>
          <w:b/>
          <w:bCs/>
          <w:color w:val="2E4E7E"/>
          <w:sz w:val="21"/>
          <w:szCs w:val="21"/>
        </w:rPr>
        <w:t xml:space="preserve">•  </w:t>
      </w:r>
      <w:r>
        <w:rPr>
          <w:sz w:val="21"/>
          <w:szCs w:val="21"/>
        </w:rPr>
        <w:t xml:space="preserve">DEPTH GAPS — areas where competitors are shallow</w:t>
      </w:r>
    </w:p>
    <w:p>
      <w:pPr>
        <w:spacing w:after="90"/>
        <w:ind w:left="360"/>
      </w:pPr>
      <w:r>
        <w:rPr>
          <w:b/>
          <w:bCs/>
          <w:color w:val="2E4E7E"/>
          <w:sz w:val="21"/>
          <w:szCs w:val="21"/>
        </w:rPr>
        <w:t xml:space="preserve">•  </w:t>
      </w:r>
      <w:r>
        <w:rPr>
          <w:sz w:val="21"/>
          <w:szCs w:val="21"/>
        </w:rPr>
        <w:t xml:space="preserve">FORMAT GAPS — missing digital practice access, interactive exercises, mnemonics</w:t>
      </w:r>
    </w:p>
    <w:p>
      <w:pPr>
        <w:spacing w:after="90"/>
        <w:ind w:left="360"/>
      </w:pPr>
      <w:r>
        <w:rPr>
          <w:b/>
          <w:bCs/>
          <w:color w:val="2E4E7E"/>
          <w:sz w:val="21"/>
          <w:szCs w:val="21"/>
        </w:rPr>
        <w:t xml:space="preserve">•  </w:t>
      </w:r>
      <w:r>
        <w:rPr>
          <w:sz w:val="21"/>
          <w:szCs w:val="21"/>
        </w:rPr>
        <w:t xml:space="preserve">AUDIENCE GAPS — underserved niches (bilingual, clinical role, regional)</w:t>
      </w:r>
    </w:p>
    <w:p>
      <w:pPr>
        <w:spacing w:after="90"/>
        <w:ind w:left="360"/>
      </w:pPr>
      <w:r>
        <w:rPr>
          <w:b/>
          <w:bCs/>
          <w:color w:val="2E4E7E"/>
          <w:sz w:val="21"/>
          <w:szCs w:val="21"/>
        </w:rPr>
        <w:t xml:space="preserve">•  </w:t>
      </w:r>
      <w:r>
        <w:rPr>
          <w:sz w:val="21"/>
          <w:szCs w:val="21"/>
        </w:rPr>
        <w:t xml:space="preserve">RECENCY GAPS — outdated editions; opportunity to be most current, especially in the companion question bank which can be refreshed after publication</w:t>
      </w:r>
    </w:p>
    <w:p>
      <w:pPr>
        <w:spacing w:after="90"/>
        <w:ind w:left="360"/>
      </w:pPr>
      <w:r>
        <w:rPr>
          <w:b/>
          <w:bCs/>
          <w:color w:val="2E4E7E"/>
          <w:sz w:val="21"/>
          <w:szCs w:val="21"/>
        </w:rPr>
        <w:t xml:space="preserve">•  </w:t>
      </w:r>
      <w:r>
        <w:rPr>
          <w:sz w:val="21"/>
          <w:szCs w:val="21"/>
        </w:rPr>
        <w:t xml:space="preserve">MARKET FIT GAPS — competitors not serving Setting 2 target market</w:t>
      </w:r>
    </w:p>
    <w:p>
      <w:pPr>
        <w:spacing w:after="120"/>
      </w:pPr>
    </w:p>
    <w:p>
      <w:pPr>
        <w:pStyle w:val="Heading3"/>
        <w:spacing w:after="100" w:before="200"/>
      </w:pPr>
      <w:r>
        <w:rPr>
          <w:b/>
          <w:bCs/>
          <w:color w:val="595959"/>
          <w:sz w:val="22"/>
          <w:szCs w:val="22"/>
        </w:rPr>
        <w:t xml:space="preserve">STEP 4-R3 — Winning TOC Construction</w:t>
      </w:r>
    </w:p>
    <w:p>
      <w:pPr>
        <w:spacing w:after="90"/>
        <w:ind w:left="360"/>
      </w:pPr>
      <w:r>
        <w:rPr>
          <w:b/>
          <w:bCs/>
          <w:color w:val="2E4E7E"/>
          <w:sz w:val="21"/>
          <w:szCs w:val="21"/>
        </w:rPr>
        <w:t xml:space="preserve">5.  </w:t>
      </w:r>
      <w:r>
        <w:rPr>
          <w:sz w:val="21"/>
          <w:szCs w:val="21"/>
        </w:rPr>
        <w:t xml:space="preserve">MUST-HAVE TOPICS — every topic covered by 3+ competitors</w:t>
      </w:r>
    </w:p>
    <w:p>
      <w:pPr>
        <w:spacing w:after="90"/>
        <w:ind w:left="360"/>
      </w:pPr>
      <w:r>
        <w:rPr>
          <w:b/>
          <w:bCs/>
          <w:color w:val="2E4E7E"/>
          <w:sz w:val="21"/>
          <w:szCs w:val="21"/>
        </w:rPr>
        <w:t xml:space="preserve">6.  </w:t>
      </w:r>
      <w:r>
        <w:rPr>
          <w:sz w:val="21"/>
          <w:szCs w:val="21"/>
        </w:rPr>
        <w:t xml:space="preserve">DIFFERENTIATION TOPICS — 2–4 chapters covering identified gaps</w:t>
      </w:r>
    </w:p>
    <w:p>
      <w:pPr>
        <w:spacing w:after="90"/>
        <w:ind w:left="360"/>
      </w:pPr>
      <w:r>
        <w:rPr>
          <w:b/>
          <w:bCs/>
          <w:color w:val="2E4E7E"/>
          <w:sz w:val="21"/>
          <w:szCs w:val="21"/>
        </w:rPr>
        <w:t xml:space="preserve">7.  </w:t>
      </w:r>
      <w:r>
        <w:rPr>
          <w:sz w:val="21"/>
          <w:szCs w:val="21"/>
        </w:rPr>
        <w:t xml:space="preserve">MARKET-SPECIFIC CHAPTERS — 1–2 chapters for Setting 2 regional context</w:t>
      </w:r>
    </w:p>
    <w:p>
      <w:pPr>
        <w:spacing w:after="90"/>
        <w:ind w:left="360"/>
      </w:pPr>
      <w:r>
        <w:rPr>
          <w:b/>
          <w:bCs/>
          <w:color w:val="2E4E7E"/>
          <w:sz w:val="21"/>
          <w:szCs w:val="21"/>
        </w:rPr>
        <w:t xml:space="preserve">8.  </w:t>
      </w:r>
      <w:r>
        <w:rPr>
          <w:sz w:val="21"/>
          <w:szCs w:val="21"/>
        </w:rPr>
        <w:t xml:space="preserve">DEPTH SEQUENCING — foundational to advanced; match exam blueprint weights</w:t>
      </w:r>
    </w:p>
    <w:p>
      <w:pPr>
        <w:spacing w:after="90"/>
        <w:ind w:left="360"/>
      </w:pPr>
      <w:r>
        <w:rPr>
          <w:b/>
          <w:bCs/>
          <w:color w:val="2E4E7E"/>
          <w:sz w:val="21"/>
          <w:szCs w:val="21"/>
        </w:rPr>
        <w:t xml:space="preserve">9.  </w:t>
      </w:r>
      <w:r>
        <w:rPr>
          <w:sz w:val="21"/>
          <w:szCs w:val="21"/>
        </w:rPr>
        <w:t xml:space="preserve">PREMIUM SECTIONS — Clinical Scenarios, Mnemonic Vaults, Quick-Reference Appendix (print); Simulations and Full Practice Bank (companion site)</w:t>
      </w:r>
    </w:p>
    <w:p>
      <w:pPr>
        <w:spacing w:after="90"/>
        <w:ind w:left="360"/>
      </w:pPr>
      <w:r>
        <w:rPr>
          <w:b/>
          <w:bCs/>
          <w:color w:val="2E4E7E"/>
          <w:sz w:val="21"/>
          <w:szCs w:val="21"/>
        </w:rPr>
        <w:t xml:space="preserve">10.  </w:t>
      </w:r>
      <w:r>
        <w:rPr>
          <w:sz w:val="21"/>
          <w:szCs w:val="21"/>
        </w:rPr>
        <w:t xml:space="preserve">LANGUAGE ALIGNMENT — Setting 1 non-English: titles in target language (English in parentheses)</w:t>
      </w:r>
    </w:p>
    <w:p>
      <w:pPr>
        <w:spacing w:after="120"/>
      </w:pPr>
    </w:p>
    <w:p>
      <w:pPr>
        <w:pStyle w:val="Heading3"/>
        <w:spacing w:after="100" w:before="200"/>
      </w:pPr>
      <w:r>
        <w:rPr>
          <w:b/>
          <w:bCs/>
          <w:color w:val="595959"/>
          <w:sz w:val="22"/>
          <w:szCs w:val="22"/>
        </w:rPr>
        <w:t xml:space="preserve">STEP 4-R4 — TOC Presentation</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COMPETITIVE TOC OUTPUT FORMAT</w:t>
            </w:r>
          </w:p>
          <w:p>
            <w:pPr>
              <w:spacing w:after="140"/>
            </w:pPr>
            <w:r>
              <w:rPr>
                <w:b w:val="false"/>
                <w:bCs w:val="false"/>
                <w:i w:val="false"/>
                <w:iCs w:val="false"/>
                <w:color w:val="000000"/>
                <w:sz w:val="20"/>
                <w:szCs w:val="20"/>
              </w:rPr>
              <w:t xml:space="preserve">TITLE: [Full Title + Subtitle]</w:t>
            </w:r>
          </w:p>
          <w:p>
            <w:pPr>
              <w:spacing w:after="140"/>
            </w:pPr>
            <w:r>
              <w:rPr>
                <w:b w:val="false"/>
                <w:bCs w:val="false"/>
                <w:i w:val="false"/>
                <w:iCs w:val="false"/>
                <w:color w:val="000000"/>
                <w:sz w:val="20"/>
                <w:szCs w:val="20"/>
              </w:rPr>
              <w:t xml:space="preserve">FRONT MATTER: Preface | About This Guide | How to Use This Guide | How to Access Your Digital Companion | About the Exam</w:t>
            </w:r>
          </w:p>
          <w:p>
            <w:pPr>
              <w:spacing w:after="140"/>
            </w:pPr>
            <w:r>
              <w:rPr>
                <w:b w:val="false"/>
                <w:bCs w:val="false"/>
                <w:i w:val="false"/>
                <w:iCs w:val="false"/>
                <w:color w:val="000000"/>
                <w:sz w:val="20"/>
                <w:szCs w:val="20"/>
              </w:rPr>
              <w:t xml:space="preserve">INTRODUCTION ([dynamic length per Setting 2B])</w:t>
            </w:r>
          </w:p>
          <w:p>
            <w:pPr>
              <w:spacing w:after="140"/>
            </w:pPr>
            <w:r>
              <w:rPr>
                <w:b w:val="false"/>
                <w:bCs w:val="false"/>
                <w:i w:val="false"/>
                <w:iCs w:val="false"/>
                <w:color w:val="000000"/>
                <w:sz w:val="20"/>
                <w:szCs w:val="20"/>
              </w:rPr>
              <w:t xml:space="preserve">CHAPTER 1: [Title] — [Why this wins vs. competitors]</w:t>
            </w:r>
          </w:p>
          <w:p>
            <w:pPr>
              <w:spacing w:after="140"/>
            </w:pPr>
            <w:r>
              <w:rPr>
                <w:b w:val="false"/>
                <w:bCs w:val="false"/>
                <w:i w:val="false"/>
                <w:iCs w:val="false"/>
                <w:color w:val="000000"/>
                <w:sz w:val="20"/>
                <w:szCs w:val="20"/>
              </w:rPr>
              <w:t xml:space="preserve">CHAPTER 2: [Title] — [Gap this fills]</w:t>
            </w:r>
          </w:p>
          <w:p>
            <w:pPr>
              <w:spacing w:after="140"/>
            </w:pPr>
            <w:r>
              <w:rPr>
                <w:b w:val="false"/>
                <w:bCs w:val="false"/>
                <w:i w:val="false"/>
                <w:iCs w:val="false"/>
                <w:color w:val="000000"/>
                <w:sz w:val="20"/>
                <w:szCs w:val="20"/>
              </w:rPr>
              <w:t xml:space="preserve">...</w:t>
            </w:r>
          </w:p>
          <w:p>
            <w:pPr>
              <w:spacing w:after="140"/>
            </w:pPr>
            <w:r>
              <w:rPr>
                <w:b w:val="false"/>
                <w:bCs w:val="false"/>
                <w:i w:val="false"/>
                <w:iCs w:val="false"/>
                <w:color w:val="000000"/>
                <w:sz w:val="20"/>
                <w:szCs w:val="20"/>
              </w:rPr>
              <w:t xml:space="preserve">CHAPTER N: [Title] — [Differentiation note]</w:t>
            </w:r>
          </w:p>
          <w:p>
            <w:pPr>
              <w:spacing w:after="140"/>
            </w:pPr>
            <w:r>
              <w:rPr>
                <w:b w:val="false"/>
                <w:bCs w:val="false"/>
                <w:i w:val="false"/>
                <w:iCs w:val="false"/>
                <w:color w:val="000000"/>
                <w:sz w:val="20"/>
                <w:szCs w:val="20"/>
              </w:rPr>
              <w:t xml:space="preserve">BACK MATTER: Conclusion | Knowledge Check Answer Key | Glossary | References | Companion Access Card</w:t>
            </w:r>
          </w:p>
          <w:p>
            <w:pPr>
              <w:spacing w:after="140"/>
            </w:pPr>
            <w:r>
              <w:rPr>
                <w:b/>
                <w:bCs/>
                <w:i w:val="false"/>
                <w:iCs w:val="false"/>
                <w:color w:val="000000"/>
                <w:sz w:val="20"/>
                <w:szCs w:val="20"/>
              </w:rPr>
              <w:t xml:space="preserve">COMPETITIVE ADVANTAGE SUMMARY:</w:t>
            </w:r>
          </w:p>
          <w:p>
            <w:pPr>
              <w:spacing w:after="140"/>
            </w:pPr>
            <w:r>
              <w:rPr>
                <w:b w:val="false"/>
                <w:bCs w:val="false"/>
                <w:i w:val="false"/>
                <w:iCs w:val="false"/>
                <w:color w:val="000000"/>
                <w:sz w:val="20"/>
                <w:szCs w:val="20"/>
              </w:rPr>
              <w:t xml:space="preserve">Topics competitors miss that we cover: [List]</w:t>
            </w:r>
          </w:p>
          <w:p>
            <w:pPr>
              <w:spacing w:after="140"/>
            </w:pPr>
            <w:r>
              <w:rPr>
                <w:b w:val="false"/>
                <w:bCs w:val="false"/>
                <w:i w:val="false"/>
                <w:iCs w:val="false"/>
                <w:color w:val="000000"/>
                <w:sz w:val="20"/>
                <w:szCs w:val="20"/>
              </w:rPr>
              <w:t xml:space="preserve">Unique chapters: [List]</w:t>
            </w:r>
          </w:p>
          <w:p>
            <w:pPr>
              <w:spacing w:after="140"/>
            </w:pPr>
            <w:r>
              <w:rPr>
                <w:b w:val="false"/>
                <w:bCs w:val="false"/>
                <w:i w:val="false"/>
                <w:iCs w:val="false"/>
                <w:color w:val="000000"/>
                <w:sz w:val="20"/>
                <w:szCs w:val="20"/>
              </w:rPr>
              <w:t xml:space="preserve">Target market personalization: [List]</w:t>
            </w:r>
          </w:p>
          <w:p>
            <w:pPr>
              <w:spacing w:after="140"/>
            </w:pPr>
            <w:r>
              <w:rPr>
                <w:b w:val="false"/>
                <w:bCs w:val="false"/>
                <w:i w:val="false"/>
                <w:iCs w:val="false"/>
                <w:color w:val="000000"/>
                <w:sz w:val="20"/>
                <w:szCs w:val="20"/>
              </w:rPr>
              <w:t xml:space="preserve">Estimated pages: [Range]  |  Companion practice questions: [X]  |  Simulations: [Y]</w:t>
            </w:r>
          </w:p>
        </w:tc>
      </w:tr>
    </w:tbl>
    <w:p>
      <w:pPr>
        <w:spacing w:after="120"/>
      </w:pPr>
    </w:p>
    <w:p>
      <w:pPr>
        <w:spacing w:after="140"/>
      </w:pPr>
      <w:r>
        <w:rPr>
          <w:b/>
          <w:bCs/>
          <w:i w:val="false"/>
          <w:iCs w:val="false"/>
          <w:color w:val="000000"/>
          <w:sz w:val="21"/>
          <w:szCs w:val="21"/>
        </w:rPr>
        <w:t xml:space="preserve">AWAITING TOC APPROVAL before Phase 4B begins.</w:t>
      </w:r>
    </w:p>
    <w:p>
      <w:pPr>
        <w:spacing w:after="120"/>
      </w:pPr>
    </w:p>
    <w:p>
      <w:pPr>
        <w:pStyle w:val="Heading3"/>
        <w:spacing w:after="100" w:before="200"/>
      </w:pPr>
      <w:r>
        <w:rPr>
          <w:b/>
          <w:bCs/>
          <w:color w:val="595959"/>
          <w:sz w:val="22"/>
          <w:szCs w:val="22"/>
        </w:rPr>
        <w:t xml:space="preserve">STEP 4D — Template TOC by Subject (Quick TOC Path)</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Medical / Healthcare (9 ch)</w:t>
            </w:r>
          </w:p>
        </w:tc>
        <w:tc>
          <w:tcPr>
            <w:tcW w:type="pct" w:w="72%"/>
            <w:tcMar>
              <w:top w:type="dxa" w:w="100"/>
              <w:left w:type="dxa" w:w="150"/>
              <w:bottom w:type="dxa" w:w="100"/>
              <w:right w:type="dxa" w:w="150"/>
            </w:tcMar>
          </w:tcPr>
          <w:p>
            <w:r>
              <w:rPr>
                <w:sz w:val="20"/>
                <w:szCs w:val="20"/>
              </w:rPr>
              <w:t xml:space="preserve">Ch1: Foundational Concepts | Ch2: Pathophysiology | Ch3: Diagnostics | Ch4: Treatment Protocols | Ch5: Pharmacology | Ch6: Patient Safety | Ch7: Clinical Scenarios | Ch8: High-Yield Review | Ch9: Final Review</w:t>
            </w:r>
          </w:p>
        </w:tc>
      </w:tr>
      <w:tr>
        <w:tc>
          <w:tcPr>
            <w:tcW w:type="pct" w:w="28%"/>
            <w:shd w:fill="EEF2F8" w:val="clear"/>
            <w:tcMar>
              <w:top w:type="dxa" w:w="100"/>
              <w:left w:type="dxa" w:w="150"/>
              <w:bottom w:type="dxa" w:w="100"/>
              <w:right w:type="dxa" w:w="150"/>
            </w:tcMar>
          </w:tcPr>
          <w:p>
            <w:r>
              <w:rPr>
                <w:b/>
                <w:bCs/>
                <w:color w:val="1F3864"/>
                <w:sz w:val="20"/>
                <w:szCs w:val="20"/>
              </w:rPr>
              <w:t xml:space="preserve">Engineering / STEM (12 ch)</w:t>
            </w:r>
          </w:p>
        </w:tc>
        <w:tc>
          <w:tcPr>
            <w:tcW w:type="pct" w:w="72%"/>
            <w:tcMar>
              <w:top w:type="dxa" w:w="100"/>
              <w:left w:type="dxa" w:w="150"/>
              <w:bottom w:type="dxa" w:w="100"/>
              <w:right w:type="dxa" w:w="150"/>
            </w:tcMar>
          </w:tcPr>
          <w:p>
            <w:r>
              <w:rPr>
                <w:sz w:val="20"/>
                <w:szCs w:val="20"/>
              </w:rPr>
              <w:t xml:space="preserve">Ch1: Fundamental Principles | Ch2: Core Concepts | Ch3: Design Standards | Ch4: Calculations | Ch5: Advanced Applications | Ch6: Safety/Compliance | Ch7: Professional Ethics | Ch8: Applied Problem-Solving | Ch9: Exam Strategy | Ch10: Specialized Topics | Ch11: Project Mgmt | Ch12: Continuing Education</w:t>
            </w:r>
          </w:p>
        </w:tc>
      </w:tr>
      <w:tr>
        <w:tc>
          <w:tcPr>
            <w:tcW w:type="pct" w:w="28%"/>
            <w:shd w:fill="EEF2F8" w:val="clear"/>
            <w:tcMar>
              <w:top w:type="dxa" w:w="100"/>
              <w:left w:type="dxa" w:w="150"/>
              <w:bottom w:type="dxa" w:w="100"/>
              <w:right w:type="dxa" w:w="150"/>
            </w:tcMar>
          </w:tcPr>
          <w:p>
            <w:r>
              <w:rPr>
                <w:b/>
                <w:bCs/>
                <w:color w:val="1F3864"/>
                <w:sz w:val="20"/>
                <w:szCs w:val="20"/>
              </w:rPr>
              <w:t xml:space="preserve">Professional Licensing (9 ch)</w:t>
            </w:r>
          </w:p>
        </w:tc>
        <w:tc>
          <w:tcPr>
            <w:tcW w:type="pct" w:w="72%"/>
            <w:tcMar>
              <w:top w:type="dxa" w:w="100"/>
              <w:left w:type="dxa" w:w="150"/>
              <w:bottom w:type="dxa" w:w="100"/>
              <w:right w:type="dxa" w:w="150"/>
            </w:tcMar>
          </w:tcPr>
          <w:p>
            <w:r>
              <w:rPr>
                <w:sz w:val="20"/>
                <w:szCs w:val="20"/>
              </w:rPr>
              <w:t xml:space="preserve">Ch1: Regulatory Framework | Ch2: Core Competencies | Ch3: Professional Responsibilities | Ch4: Practical Application | Ch5: Advanced Concepts | Ch6: Compliance/Legal | Ch7: Continuing Education | Ch8: Exam Readiness | Ch9: Exam Techniques</w:t>
            </w:r>
          </w:p>
        </w:tc>
      </w:tr>
      <w:tr>
        <w:tc>
          <w:tcPr>
            <w:tcW w:type="pct" w:w="28%"/>
            <w:shd w:fill="EEF2F8" w:val="clear"/>
            <w:tcMar>
              <w:top w:type="dxa" w:w="100"/>
              <w:left w:type="dxa" w:w="150"/>
              <w:bottom w:type="dxa" w:w="100"/>
              <w:right w:type="dxa" w:w="150"/>
            </w:tcMar>
          </w:tcPr>
          <w:p>
            <w:r>
              <w:rPr>
                <w:b/>
                <w:bCs/>
                <w:color w:val="1F3864"/>
                <w:sz w:val="20"/>
                <w:szCs w:val="20"/>
              </w:rPr>
              <w:t xml:space="preserve">Academic Course (15 ch)</w:t>
            </w:r>
          </w:p>
        </w:tc>
        <w:tc>
          <w:tcPr>
            <w:tcW w:type="pct" w:w="72%"/>
            <w:tcMar>
              <w:top w:type="dxa" w:w="100"/>
              <w:left w:type="dxa" w:w="150"/>
              <w:bottom w:type="dxa" w:w="100"/>
              <w:right w:type="dxa" w:w="150"/>
            </w:tcMar>
          </w:tcPr>
          <w:p>
            <w:r>
              <w:rPr>
                <w:sz w:val="20"/>
                <w:szCs w:val="20"/>
              </w:rPr>
              <w:t xml:space="preserve">Ch1–3: Foundations | Ch4–6: Core Applications | Ch7–9: Advanced Analysis | Ch10–12: Synthesis &amp; Research | Ch13–15: Professional Development</w:t>
            </w:r>
          </w:p>
        </w:tc>
      </w:tr>
    </w:tbl>
    <w:p>
      <w:pPr>
        <w:spacing w:after="80"/>
      </w:pPr>
    </w:p>
    <w:p>
      <w:pPr>
        <w:spacing w:after="140"/>
      </w:pPr>
      <w:r>
        <w:rPr>
          <w:b w:val="false"/>
          <w:bCs w:val="false"/>
          <w:i/>
          <w:iCs/>
          <w:color w:val="000000"/>
          <w:sz w:val="21"/>
          <w:szCs w:val="21"/>
        </w:rPr>
        <w:t xml:space="preserve">Note: chapter counts that formerly included a dedicated 'Practice Questions' or 'Practice Exams' chapter (e.g., Ch8 in the v2.3.2 Medical and Licensing templates) are replaced with a high-yield review or exam-readiness chapter; the full practice bank moves to the Digital Companion.</w:t>
      </w:r>
    </w:p>
    <w:p>
      <w:r>
        <w:br w:type="page"/>
      </w:r>
    </w:p>
    <w:p>
      <w:pPr>
        <w:pStyle w:val="Heading1"/>
        <w:pBdr>
          <w:bottom w:val="single" w:color="1F3864" w:sz="8" w:space="4"/>
        </w:pBdr>
        <w:spacing w:after="200" w:before="400"/>
      </w:pPr>
      <w:r>
        <w:rPr>
          <w:b/>
          <w:bCs/>
          <w:color w:val="1F3864"/>
          <w:sz w:val="30"/>
          <w:szCs w:val="30"/>
        </w:rPr>
        <w:t xml:space="preserve">PHASE 4B — DIGITAL COMPANION HANDOFF (REVISED IN v3.2)</w:t>
      </w:r>
    </w:p>
    <w:p>
      <w:pPr>
        <w:pStyle w:val="Heading2"/>
        <w:spacing w:after="120" w:before="300"/>
      </w:pPr>
      <w:r>
        <w:rPr>
          <w:b/>
          <w:bCs/>
          <w:color w:val="2E4E7E"/>
          <w:sz w:val="25"/>
          <w:szCs w:val="25"/>
        </w:rPr>
        <w:t xml:space="preserve">Locking Shared Inputs, Then Handing Off to the Exam Simulation Framework</w:t>
      </w:r>
    </w:p>
    <w:p>
      <w:pPr>
        <w:spacing w:after="140"/>
      </w:pPr>
      <w:r>
        <w:rPr>
          <w:b w:val="false"/>
          <w:bCs w:val="false"/>
          <w:i w:val="false"/>
          <w:iCs w:val="false"/>
          <w:color w:val="000000"/>
          <w:sz w:val="21"/>
          <w:szCs w:val="21"/>
        </w:rPr>
        <w:t xml:space="preserve">Runs once, after TOC approval and before manuscript generation. In v3.2 this phase does two things only: (1) lock the handful of facts the simulator build needs, and (2) hand off entirely to the KCAPP v3.2 Exam Online Simulation Framework, which owns every remaining decision about the simulator's design, files, and packaging. This Framework does not duplicate simulator build detail — see the sibling document for that.</w:t>
      </w:r>
    </w:p>
    <w:p>
      <w:pPr>
        <w:pStyle w:val="Heading3"/>
        <w:spacing w:after="100" w:before="200"/>
      </w:pPr>
      <w:r>
        <w:rPr>
          <w:b/>
          <w:bCs/>
          <w:color w:val="595959"/>
          <w:sz w:val="22"/>
          <w:szCs w:val="22"/>
        </w:rPr>
        <w:t xml:space="preserve">STEP 4B-1 — Lock the Shared Inputs</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Number of Full-Length Tests</w:t>
            </w:r>
          </w:p>
        </w:tc>
        <w:tc>
          <w:tcPr>
            <w:tcW w:type="pct" w:w="72%"/>
            <w:tcMar>
              <w:top w:type="dxa" w:w="100"/>
              <w:left w:type="dxa" w:w="150"/>
              <w:bottom w:type="dxa" w:w="100"/>
              <w:right w:type="dxa" w:w="150"/>
            </w:tcMar>
          </w:tcPr>
          <w:p>
            <w:r>
              <w:rPr>
                <w:sz w:val="20"/>
                <w:szCs w:val="20"/>
              </w:rPr>
              <w:t xml:space="preserve">Extracted from the confirmed title/subtitle per Setting 5a. This is the single most important number — it must never default to 3.</w:t>
            </w:r>
          </w:p>
        </w:tc>
      </w:tr>
      <w:tr>
        <w:tc>
          <w:tcPr>
            <w:tcW w:type="pct" w:w="28%"/>
            <w:shd w:fill="EEF2F8" w:val="clear"/>
            <w:tcMar>
              <w:top w:type="dxa" w:w="100"/>
              <w:left w:type="dxa" w:w="150"/>
              <w:bottom w:type="dxa" w:w="100"/>
              <w:right w:type="dxa" w:w="150"/>
            </w:tcMar>
          </w:tcPr>
          <w:p>
            <w:r>
              <w:rPr>
                <w:b/>
                <w:bCs/>
                <w:color w:val="1F3864"/>
                <w:sz w:val="20"/>
                <w:szCs w:val="20"/>
              </w:rPr>
              <w:t xml:space="preserve">Questions Per Test / Time Limit / Readiness Score</w:t>
            </w:r>
          </w:p>
        </w:tc>
        <w:tc>
          <w:tcPr>
            <w:tcW w:type="pct" w:w="72%"/>
            <w:tcMar>
              <w:top w:type="dxa" w:w="100"/>
              <w:left w:type="dxa" w:w="150"/>
              <w:bottom w:type="dxa" w:w="100"/>
              <w:right w:type="dxa" w:w="150"/>
            </w:tcMar>
          </w:tcPr>
          <w:p>
            <w:r>
              <w:rPr>
                <w:sz w:val="20"/>
                <w:szCs w:val="20"/>
              </w:rPr>
              <w:t xml:space="preserve">Per Setting 5b–5d.</w:t>
            </w:r>
          </w:p>
        </w:tc>
      </w:tr>
      <w:tr>
        <w:tc>
          <w:tcPr>
            <w:tcW w:type="pct" w:w="28%"/>
            <w:shd w:fill="EEF2F8" w:val="clear"/>
            <w:tcMar>
              <w:top w:type="dxa" w:w="100"/>
              <w:left w:type="dxa" w:w="150"/>
              <w:bottom w:type="dxa" w:w="100"/>
              <w:right w:type="dxa" w:w="150"/>
            </w:tcMar>
          </w:tcPr>
          <w:p>
            <w:r>
              <w:rPr>
                <w:b/>
                <w:bCs/>
                <w:color w:val="1F3864"/>
                <w:sz w:val="20"/>
                <w:szCs w:val="20"/>
              </w:rPr>
              <w:t xml:space="preserve">Exam Name, Year Range, Target Market</w:t>
            </w:r>
          </w:p>
        </w:tc>
        <w:tc>
          <w:tcPr>
            <w:tcW w:type="pct" w:w="72%"/>
            <w:tcMar>
              <w:top w:type="dxa" w:w="100"/>
              <w:left w:type="dxa" w:w="150"/>
              <w:bottom w:type="dxa" w:w="100"/>
              <w:right w:type="dxa" w:w="150"/>
            </w:tcMar>
          </w:tcPr>
          <w:p>
            <w:r>
              <w:rPr>
                <w:sz w:val="20"/>
                <w:szCs w:val="20"/>
              </w:rPr>
              <w:t xml:space="preserve">Carried over from Phase 1 title analysis and Setting 2.</w:t>
            </w:r>
          </w:p>
        </w:tc>
      </w:tr>
      <w:tr>
        <w:tc>
          <w:tcPr>
            <w:tcW w:type="pct" w:w="28%"/>
            <w:shd w:fill="EEF2F8" w:val="clear"/>
            <w:tcMar>
              <w:top w:type="dxa" w:w="100"/>
              <w:left w:type="dxa" w:w="150"/>
              <w:bottom w:type="dxa" w:w="100"/>
              <w:right w:type="dxa" w:w="150"/>
            </w:tcMar>
          </w:tcPr>
          <w:p>
            <w:r>
              <w:rPr>
                <w:b/>
                <w:bCs/>
                <w:color w:val="1F3864"/>
                <w:sz w:val="20"/>
                <w:szCs w:val="20"/>
              </w:rPr>
              <w:t xml:space="preserve">Access Code</w:t>
            </w:r>
          </w:p>
        </w:tc>
        <w:tc>
          <w:tcPr>
            <w:tcW w:type="pct" w:w="72%"/>
            <w:tcMar>
              <w:top w:type="dxa" w:w="100"/>
              <w:left w:type="dxa" w:w="150"/>
              <w:bottom w:type="dxa" w:w="100"/>
              <w:right w:type="dxa" w:w="150"/>
            </w:tcMar>
          </w:tcPr>
          <w:p>
            <w:r>
              <w:rPr>
                <w:sz w:val="20"/>
                <w:szCs w:val="20"/>
              </w:rPr>
              <w:t xml:space="preserve">One simple, light-touch code printed in the book (e.g., a short memorable string). No account creation, no per-unit serialization — see the Exam Simulation Framework's Access Code Rule.</w:t>
            </w:r>
          </w:p>
        </w:tc>
      </w:tr>
      <w:tr>
        <w:tc>
          <w:tcPr>
            <w:tcW w:type="pct" w:w="28%"/>
            <w:shd w:fill="EEF2F8" w:val="clear"/>
            <w:tcMar>
              <w:top w:type="dxa" w:w="100"/>
              <w:left w:type="dxa" w:w="150"/>
              <w:bottom w:type="dxa" w:w="100"/>
              <w:right w:type="dxa" w:w="150"/>
            </w:tcMar>
          </w:tcPr>
          <w:p>
            <w:r>
              <w:rPr>
                <w:b/>
                <w:bCs/>
                <w:color w:val="1F3864"/>
                <w:sz w:val="20"/>
                <w:szCs w:val="20"/>
              </w:rPr>
              <w:t xml:space="preserve">Brand / Colour Preference</w:t>
            </w:r>
          </w:p>
        </w:tc>
        <w:tc>
          <w:tcPr>
            <w:tcW w:type="pct" w:w="72%"/>
            <w:tcMar>
              <w:top w:type="dxa" w:w="100"/>
              <w:left w:type="dxa" w:w="150"/>
              <w:bottom w:type="dxa" w:w="100"/>
              <w:right w:type="dxa" w:w="150"/>
            </w:tcMar>
          </w:tcPr>
          <w:p>
            <w:r>
              <w:rPr>
                <w:sz w:val="20"/>
                <w:szCs w:val="20"/>
              </w:rPr>
              <w:t xml:space="preserve">Optional — carry over any cover or brand colour preference so the simulator's visual theme can match.</w:t>
            </w:r>
          </w:p>
        </w:tc>
      </w:tr>
    </w:tbl>
    <w:p>
      <w:pPr>
        <w:spacing w:after="120"/>
      </w:pPr>
    </w:p>
    <w:p>
      <w:pPr>
        <w:pStyle w:val="Heading3"/>
        <w:spacing w:after="100" w:before="200"/>
      </w:pPr>
      <w:r>
        <w:rPr>
          <w:b/>
          <w:bCs/>
          <w:color w:val="595959"/>
          <w:sz w:val="22"/>
          <w:szCs w:val="22"/>
        </w:rPr>
        <w:t xml:space="preserve">STEP 4B-2 — Handoff Statement</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HANDOFF TO THE EXAM ONLINE SIMULATION FRAMEWORK</w:t>
            </w:r>
          </w:p>
          <w:p>
            <w:pPr>
              <w:spacing w:after="140"/>
            </w:pPr>
            <w:r>
              <w:rPr>
                <w:b w:val="false"/>
                <w:bCs w:val="false"/>
                <w:i w:val="false"/>
                <w:iCs w:val="false"/>
                <w:color w:val="000000"/>
                <w:sz w:val="20"/>
                <w:szCs w:val="20"/>
              </w:rPr>
              <w:t xml:space="preserve">At this point, open and follow the KCAPP v3.2 Exam Online Simulation Framework in full, using the locked inputs from Step 4B-1. That document governs: the simulator's landing page, dashboard, test-taking flow, question data structure, scoring, visual design, device responsiveness, file structure, Netlify Drop packaging, README, and QR code book-page copy. It produces real, working files — not a specification for someone else to build later.</w:t>
            </w:r>
          </w:p>
          <w:p>
            <w:pPr>
              <w:spacing w:after="140"/>
            </w:pPr>
            <w:r>
              <w:rPr>
                <w:b w:val="false"/>
                <w:bCs w:val="false"/>
                <w:i w:val="false"/>
                <w:iCs w:val="false"/>
                <w:color w:val="000000"/>
                <w:sz w:val="20"/>
                <w:szCs w:val="20"/>
              </w:rPr>
              <w:t xml:space="preserve">Do not re-derive simulator design decisions in this Framework. If the two documents ever seem to disagree, the Exam Online Simulation Framework is authoritative for anything about the simulator itself; this Framework is authoritative for anything about the printed manuscript.</w:t>
            </w:r>
          </w:p>
        </w:tc>
      </w:tr>
    </w:tbl>
    <w:p>
      <w:pPr>
        <w:spacing w:after="120"/>
      </w:pPr>
    </w:p>
    <w:p>
      <w:pPr>
        <w:pStyle w:val="Heading3"/>
        <w:spacing w:after="100" w:before="200"/>
      </w:pPr>
      <w:r>
        <w:rPr>
          <w:b/>
          <w:bCs/>
          <w:color w:val="595959"/>
          <w:sz w:val="22"/>
          <w:szCs w:val="22"/>
        </w:rPr>
        <w:t xml:space="preserve">STEP 4B-3 — What Comes Back to This Framework</w:t>
      </w:r>
    </w:p>
    <w:p>
      <w:pPr>
        <w:spacing w:after="140"/>
      </w:pPr>
      <w:r>
        <w:rPr>
          <w:b w:val="false"/>
          <w:bCs w:val="false"/>
          <w:i w:val="false"/>
          <w:iCs w:val="false"/>
          <w:color w:val="000000"/>
          <w:sz w:val="21"/>
          <w:szCs w:val="21"/>
        </w:rPr>
        <w:t xml:space="preserve">Once the Exam Online Simulation Framework produces the simulator package, three things return to the manuscript workflow:</w:t>
      </w:r>
    </w:p>
    <w:p>
      <w:pPr>
        <w:spacing w:after="90"/>
        <w:ind w:left="360"/>
      </w:pPr>
      <w:r>
        <w:rPr>
          <w:b/>
          <w:bCs/>
          <w:color w:val="2E4E7E"/>
          <w:sz w:val="21"/>
          <w:szCs w:val="21"/>
        </w:rPr>
        <w:t xml:space="preserve">•  </w:t>
      </w:r>
      <w:r>
        <w:rPr>
          <w:sz w:val="21"/>
          <w:szCs w:val="21"/>
        </w:rPr>
        <w:t xml:space="preserve">The live Netlify URL (or a placeholder pending upload) for the Companion Callout boxes and Companion Access Card</w:t>
      </w:r>
    </w:p>
    <w:p>
      <w:pPr>
        <w:spacing w:after="90"/>
        <w:ind w:left="360"/>
      </w:pPr>
      <w:r>
        <w:rPr>
          <w:b/>
          <w:bCs/>
          <w:color w:val="2E4E7E"/>
          <w:sz w:val="21"/>
          <w:szCs w:val="21"/>
        </w:rPr>
        <w:t xml:space="preserve">•  </w:t>
      </w:r>
      <w:r>
        <w:rPr>
          <w:sz w:val="21"/>
          <w:szCs w:val="21"/>
        </w:rPr>
        <w:t xml:space="preserve">The access code confirmed in Step 4B-1, for printing in the front matter and back matter</w:t>
      </w:r>
    </w:p>
    <w:p>
      <w:pPr>
        <w:spacing w:after="90"/>
        <w:ind w:left="360"/>
      </w:pPr>
      <w:r>
        <w:rPr>
          <w:b/>
          <w:bCs/>
          <w:color w:val="2E4E7E"/>
          <w:sz w:val="21"/>
          <w:szCs w:val="21"/>
        </w:rPr>
        <w:t xml:space="preserve">•  </w:t>
      </w:r>
      <w:r>
        <w:rPr>
          <w:sz w:val="21"/>
          <w:szCs w:val="21"/>
        </w:rPr>
        <w:t xml:space="preserve">The exact number of full-length tests and any headline feature (e.g., flashcards, readiness checklist) to reference in Companion Callout wording</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WHY THIS PHASE GOT SHORTER IN v3.2</w:t>
            </w:r>
          </w:p>
          <w:p>
            <w:pPr>
              <w:spacing w:after="140"/>
            </w:pPr>
            <w:r>
              <w:rPr>
                <w:b w:val="false"/>
                <w:bCs w:val="false"/>
                <w:i w:val="false"/>
                <w:iCs w:val="false"/>
                <w:color w:val="000000"/>
                <w:sz w:val="20"/>
                <w:szCs w:val="20"/>
              </w:rPr>
              <w:t xml:space="preserve">v3.1 tried to define the companion website's architecture inside this Framework, which duplicated and sometimes conflicted with the actual build logic. v3.2 keeps this Framework focused on the book and delegates all simulator build decisions to one authoritative sibling document.</w:t>
            </w:r>
          </w:p>
        </w:tc>
      </w:tr>
    </w:tbl>
    <w:p>
      <w:r>
        <w:br w:type="page"/>
      </w:r>
    </w:p>
    <w:p>
      <w:pPr>
        <w:pStyle w:val="Heading1"/>
        <w:pBdr>
          <w:bottom w:val="single" w:color="1F3864" w:sz="8" w:space="4"/>
        </w:pBdr>
        <w:spacing w:after="200" w:before="400"/>
      </w:pPr>
      <w:r>
        <w:rPr>
          <w:b/>
          <w:bCs/>
          <w:color w:val="1F3864"/>
          <w:sz w:val="30"/>
          <w:szCs w:val="30"/>
        </w:rPr>
        <w:t xml:space="preserve">PHASE 5 — MANUSCRIPT ENGINE</w:t>
      </w:r>
    </w:p>
    <w:p>
      <w:pPr>
        <w:pStyle w:val="Heading2"/>
        <w:spacing w:after="120" w:before="300"/>
      </w:pPr>
      <w:r>
        <w:rPr>
          <w:b/>
          <w:bCs/>
          <w:color w:val="2E4E7E"/>
          <w:sz w:val="25"/>
          <w:szCs w:val="25"/>
        </w:rPr>
        <w:t xml:space="preserve">Full Manuscript Generation with Image Prompt &amp; Companion Integration</w:t>
      </w:r>
    </w:p>
    <w:p>
      <w:pPr>
        <w:spacing w:after="140"/>
      </w:pPr>
      <w:r>
        <w:rPr>
          <w:b w:val="false"/>
          <w:bCs w:val="false"/>
          <w:i w:val="false"/>
          <w:iCs w:val="false"/>
          <w:color w:val="000000"/>
          <w:sz w:val="21"/>
          <w:szCs w:val="21"/>
        </w:rPr>
        <w:t xml:space="preserve">Activated after Phase 4B locks the shared simulator inputs and, ideally, after the Exam Online Simulation Framework has produced a live or placeholder Netlify URL. Generates publishing-house-grade content with embedded image prompt blocks and Companion Callout boxes instead of printed full-length practice tests or generated image files.</w:t>
      </w:r>
    </w:p>
    <w:p>
      <w:pPr>
        <w:pStyle w:val="Heading3"/>
        <w:spacing w:after="100" w:before="200"/>
      </w:pPr>
      <w:r>
        <w:rPr>
          <w:b/>
          <w:bCs/>
          <w:color w:val="595959"/>
          <w:sz w:val="22"/>
          <w:szCs w:val="22"/>
        </w:rPr>
        <w:t xml:space="preserve">STEP 5A — Pre-Generation Checklist</w:t>
      </w:r>
    </w:p>
    <w:p>
      <w:pPr>
        <w:spacing w:after="90"/>
      </w:pPr>
      <w:r>
        <w:rPr>
          <w:sz w:val="21"/>
          <w:szCs w:val="21"/>
        </w:rPr>
        <w:t xml:space="preserve">☐  </w:t>
      </w:r>
      <w:r>
        <w:rPr>
          <w:sz w:val="21"/>
          <w:szCs w:val="21"/>
        </w:rPr>
        <w:t xml:space="preserve">Phase 0: all 8 settings confirmed</w:t>
      </w:r>
    </w:p>
    <w:p>
      <w:pPr>
        <w:spacing w:after="90"/>
      </w:pPr>
      <w:r>
        <w:rPr>
          <w:sz w:val="21"/>
          <w:szCs w:val="21"/>
        </w:rPr>
        <w:t xml:space="preserve">☐  </w:t>
      </w:r>
      <w:r>
        <w:rPr>
          <w:sz w:val="21"/>
          <w:szCs w:val="21"/>
        </w:rPr>
        <w:t xml:space="preserve">Title and subtitle confirmed + compliance verified (Phase 1)</w:t>
      </w:r>
    </w:p>
    <w:p>
      <w:pPr>
        <w:spacing w:after="90"/>
      </w:pPr>
      <w:r>
        <w:rPr>
          <w:sz w:val="21"/>
          <w:szCs w:val="21"/>
        </w:rPr>
        <w:t xml:space="preserve">☐  </w:t>
      </w:r>
      <w:r>
        <w:rPr>
          <w:sz w:val="21"/>
          <w:szCs w:val="21"/>
        </w:rPr>
        <w:t xml:space="preserve">Guide specifications and learning-content sizing confirmed (Phase 2)</w:t>
      </w:r>
    </w:p>
    <w:p>
      <w:pPr>
        <w:spacing w:after="90"/>
      </w:pPr>
      <w:r>
        <w:rPr>
          <w:sz w:val="21"/>
          <w:szCs w:val="21"/>
        </w:rPr>
        <w:t xml:space="preserve">☐  </w:t>
      </w:r>
      <w:r>
        <w:rPr>
          <w:sz w:val="21"/>
          <w:szCs w:val="21"/>
        </w:rPr>
        <w:t xml:space="preserve">Research approach selected and complete (Phase 3)</w:t>
      </w:r>
    </w:p>
    <w:p>
      <w:pPr>
        <w:spacing w:after="90"/>
      </w:pPr>
      <w:r>
        <w:rPr>
          <w:sz w:val="21"/>
          <w:szCs w:val="21"/>
        </w:rPr>
        <w:t xml:space="preserve">☐  </w:t>
      </w:r>
      <w:r>
        <w:rPr>
          <w:sz w:val="21"/>
          <w:szCs w:val="21"/>
        </w:rPr>
        <w:t xml:space="preserve">Table of Contents approved (Phase 4)</w:t>
      </w:r>
    </w:p>
    <w:p>
      <w:pPr>
        <w:spacing w:after="90"/>
      </w:pPr>
      <w:r>
        <w:rPr>
          <w:sz w:val="21"/>
          <w:szCs w:val="21"/>
        </w:rPr>
        <w:t xml:space="preserve">☐  </w:t>
      </w:r>
      <w:r>
        <w:rPr>
          <w:sz w:val="21"/>
          <w:szCs w:val="21"/>
        </w:rPr>
        <w:t xml:space="preserve">Shared simulator inputs locked and handed off to the Exam Online Simulation Framework; live or placeholder Netlify URL and access code returned (Phase 4B)</w:t>
      </w:r>
    </w:p>
    <w:p>
      <w:pPr>
        <w:spacing w:after="90"/>
      </w:pPr>
      <w:r>
        <w:rPr>
          <w:sz w:val="21"/>
          <w:szCs w:val="21"/>
        </w:rPr>
        <w:t xml:space="preserve">☐  </w:t>
      </w:r>
      <w:r>
        <w:rPr>
          <w:sz w:val="21"/>
          <w:szCs w:val="21"/>
        </w:rPr>
        <w:t xml:space="preserve">If AUTO-SIZE: chapter target confirmed and size calculated</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GENERATION TRIGGER</w:t>
            </w:r>
          </w:p>
          <w:p>
            <w:pPr>
              <w:spacing w:after="140"/>
            </w:pPr>
            <w:r>
              <w:rPr>
                <w:b w:val="false"/>
                <w:bCs w:val="false"/>
                <w:i w:val="false"/>
                <w:iCs w:val="false"/>
                <w:color w:val="000000"/>
                <w:sz w:val="20"/>
                <w:szCs w:val="20"/>
              </w:rPr>
              <w:t xml:space="preserve">GENERATE [scope] — scope options: ALL | CHAPTER [N] | CHAPTERS [N-M] | PART [N] | FRONT MATTER | BACK MATTER | COMPANION PACKAGE</w:t>
            </w:r>
          </w:p>
        </w:tc>
      </w:tr>
    </w:tbl>
    <w:p>
      <w:pPr>
        <w:spacing w:after="120"/>
      </w:pPr>
    </w:p>
    <w:p>
      <w:pPr>
        <w:pStyle w:val="Heading3"/>
        <w:spacing w:after="100" w:before="200"/>
      </w:pPr>
      <w:r>
        <w:rPr>
          <w:b/>
          <w:bCs/>
          <w:color w:val="595959"/>
          <w:sz w:val="22"/>
          <w:szCs w:val="22"/>
        </w:rPr>
        <w:t xml:space="preserve">STEP 5B — Manuscript Architecture — Dynamic Niche Typography</w:t>
      </w:r>
    </w:p>
    <w:p>
      <w:pPr>
        <w:pStyle w:val="Heading3"/>
        <w:spacing w:after="100" w:before="200"/>
      </w:pPr>
      <w:r>
        <w:rPr>
          <w:b/>
          <w:bCs/>
          <w:color w:val="595959"/>
          <w:sz w:val="22"/>
          <w:szCs w:val="22"/>
        </w:rPr>
        <w:t xml:space="preserve">Final Formatting Sample Override</w:t>
      </w:r>
    </w:p>
    <w:p>
      <w:pPr>
        <w:spacing w:after="140"/>
      </w:pPr>
      <w:r>
        <w:rPr>
          <w:b w:val="false"/>
          <w:bCs w:val="false"/>
          <w:i w:val="false"/>
          <w:iCs w:val="false"/>
          <w:color w:val="000000"/>
          <w:sz w:val="21"/>
          <w:szCs w:val="21"/>
        </w:rPr>
        <w:t xml:space="preserve">The uploaded final formatting sample is the primary visual authority. The niche typography profiles below provide fallback rules only when the sample does not define a specific element, including the Companion Callout box introduced in Step 5I.</w:t>
      </w:r>
    </w:p>
    <w:p>
      <w:pPr>
        <w:spacing w:after="140"/>
      </w:pPr>
      <w:r>
        <w:rPr>
          <w:b w:val="false"/>
          <w:bCs w:val="false"/>
          <w:i w:val="false"/>
          <w:iCs w:val="false"/>
          <w:color w:val="000000"/>
          <w:sz w:val="21"/>
          <w:szCs w:val="21"/>
        </w:rPr>
        <w:t xml:space="preserve">Analyze confirmed title and subject category. Apply the matching niche profile:</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MEDICAL / HEALTHCARE / NURSING / PHARMACY</w:t>
            </w:r>
          </w:p>
          <w:p>
            <w:pPr>
              <w:spacing w:after="140"/>
            </w:pPr>
            <w:r>
              <w:rPr>
                <w:b w:val="false"/>
                <w:bCs w:val="false"/>
                <w:i w:val="false"/>
                <w:iCs w:val="false"/>
                <w:color w:val="000000"/>
                <w:sz w:val="20"/>
                <w:szCs w:val="20"/>
              </w:rPr>
              <w:t xml:space="preserve">Body: Times New Roman 12pt | H1: 16pt bold black | H2: 14pt bold dark gray | H3: 12pt bold gray</w:t>
            </w:r>
          </w:p>
          <w:p>
            <w:pPr>
              <w:spacing w:after="140"/>
            </w:pPr>
            <w:r>
              <w:rPr>
                <w:b w:val="false"/>
                <w:bCs w:val="false"/>
                <w:i w:val="false"/>
                <w:iCs w:val="false"/>
                <w:color w:val="000000"/>
                <w:sz w:val="20"/>
                <w:szCs w:val="20"/>
              </w:rPr>
              <w:t xml:space="preserve">Spacing: 1.15 body, 1.0 tables | Margins: 1 inch all | Para: 6pt before, 8pt after</w:t>
            </w:r>
          </w:p>
          <w:p>
            <w:pPr>
              <w:spacing w:after="140"/>
            </w:pPr>
            <w:r>
              <w:rPr>
                <w:b w:val="false"/>
                <w:bCs w:val="false"/>
                <w:i w:val="false"/>
                <w:iCs w:val="false"/>
                <w:color w:val="000000"/>
                <w:sz w:val="20"/>
                <w:szCs w:val="20"/>
              </w:rPr>
              <w:t xml:space="preserve">Rationale: Clinical publishing standard readers already trust.</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ENGINEERING / TECHNICAL / STEM</w:t>
            </w:r>
          </w:p>
          <w:p>
            <w:pPr>
              <w:spacing w:after="140"/>
            </w:pPr>
            <w:r>
              <w:rPr>
                <w:b w:val="false"/>
                <w:bCs w:val="false"/>
                <w:i w:val="false"/>
                <w:iCs w:val="false"/>
                <w:color w:val="000000"/>
                <w:sz w:val="20"/>
                <w:szCs w:val="20"/>
              </w:rPr>
              <w:t xml:space="preserve">Body: Arial 11pt | H1: 16pt bold navy | H2: 13pt bold blue | H3: 11pt bold teal</w:t>
            </w:r>
          </w:p>
          <w:p>
            <w:pPr>
              <w:spacing w:after="140"/>
            </w:pPr>
            <w:r>
              <w:rPr>
                <w:b w:val="false"/>
                <w:bCs w:val="false"/>
                <w:i w:val="false"/>
                <w:iCs w:val="false"/>
                <w:color w:val="000000"/>
                <w:sz w:val="20"/>
                <w:szCs w:val="20"/>
              </w:rPr>
              <w:t xml:space="preserve">Spacing: 1.15 body, 1.0 formulas/tables | Margins: 1 inch | Para: 4pt before, 6pt after</w:t>
            </w:r>
          </w:p>
          <w:p>
            <w:pPr>
              <w:spacing w:after="140"/>
            </w:pPr>
            <w:r>
              <w:rPr>
                <w:b w:val="false"/>
                <w:bCs w:val="false"/>
                <w:i w:val="false"/>
                <w:iCs w:val="false"/>
                <w:color w:val="000000"/>
                <w:sz w:val="20"/>
                <w:szCs w:val="20"/>
              </w:rPr>
              <w:t xml:space="preserve">Rationale: Tighter sans-serif improves scanability for reference readers.</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PROFESSIONAL LICENSING / BUSINESS / FINANCE / LAW</w:t>
            </w:r>
          </w:p>
          <w:p>
            <w:pPr>
              <w:spacing w:after="140"/>
            </w:pPr>
            <w:r>
              <w:rPr>
                <w:b w:val="false"/>
                <w:bCs w:val="false"/>
                <w:i w:val="false"/>
                <w:iCs w:val="false"/>
                <w:color w:val="000000"/>
                <w:sz w:val="20"/>
                <w:szCs w:val="20"/>
              </w:rPr>
              <w:t xml:space="preserve">Body: Garamond 12pt or Calibri 12pt | H1: 18pt bold navy | H2: 14pt bold dark blue | H3: 12pt bold gray</w:t>
            </w:r>
          </w:p>
          <w:p>
            <w:pPr>
              <w:spacing w:after="140"/>
            </w:pPr>
            <w:r>
              <w:rPr>
                <w:b w:val="false"/>
                <w:bCs w:val="false"/>
                <w:i w:val="false"/>
                <w:iCs w:val="false"/>
                <w:color w:val="000000"/>
                <w:sz w:val="20"/>
                <w:szCs w:val="20"/>
              </w:rPr>
              <w:t xml:space="preserve">Spacing: 1.25 body, 1.0 tables | Margins: 1.25 inch left, 1 inch all others | Para: 8pt before, 10pt after</w:t>
            </w:r>
          </w:p>
          <w:p>
            <w:pPr>
              <w:spacing w:after="140"/>
            </w:pPr>
            <w:r>
              <w:rPr>
                <w:b w:val="false"/>
                <w:bCs w:val="false"/>
                <w:i w:val="false"/>
                <w:iCs w:val="false"/>
                <w:color w:val="000000"/>
                <w:sz w:val="20"/>
                <w:szCs w:val="20"/>
              </w:rPr>
              <w:t xml:space="preserve">Rationale: Wider left margin and formal spacing signal authority.</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ACADEMIC / UNIVERSITY COURSE EXAM PREP</w:t>
            </w:r>
          </w:p>
          <w:p>
            <w:pPr>
              <w:spacing w:after="140"/>
            </w:pPr>
            <w:r>
              <w:rPr>
                <w:b w:val="false"/>
                <w:bCs w:val="false"/>
                <w:i w:val="false"/>
                <w:iCs w:val="false"/>
                <w:color w:val="000000"/>
                <w:sz w:val="20"/>
                <w:szCs w:val="20"/>
              </w:rPr>
              <w:t xml:space="preserve">Body: Times New Roman 12pt | H1: 16pt bold black | H2: 13pt bold black | H3: 12pt bold italic black</w:t>
            </w:r>
          </w:p>
          <w:p>
            <w:pPr>
              <w:spacing w:after="140"/>
            </w:pPr>
            <w:r>
              <w:rPr>
                <w:b w:val="false"/>
                <w:bCs w:val="false"/>
                <w:i w:val="false"/>
                <w:iCs w:val="false"/>
                <w:color w:val="000000"/>
                <w:sz w:val="20"/>
                <w:szCs w:val="20"/>
              </w:rPr>
              <w:t xml:space="preserve">Spacing: 1.5 body (APA/MLA), 1.0 tables | Margins: 1 inch | Para: 0pt before, 12pt after</w:t>
            </w:r>
          </w:p>
          <w:p>
            <w:pPr>
              <w:spacing w:after="140"/>
            </w:pPr>
            <w:r>
              <w:rPr>
                <w:b w:val="false"/>
                <w:bCs w:val="false"/>
                <w:i w:val="false"/>
                <w:iCs w:val="false"/>
                <w:color w:val="000000"/>
                <w:sz w:val="20"/>
                <w:szCs w:val="20"/>
              </w:rPr>
              <w:t xml:space="preserve">Rationale: Mirrors APA/MLA coursework students already know.</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SKILLS-BASED / TRADE / VOCATIONAL</w:t>
            </w:r>
          </w:p>
          <w:p>
            <w:pPr>
              <w:spacing w:after="140"/>
            </w:pPr>
            <w:r>
              <w:rPr>
                <w:b w:val="false"/>
                <w:bCs w:val="false"/>
                <w:i w:val="false"/>
                <w:iCs w:val="false"/>
                <w:color w:val="000000"/>
                <w:sz w:val="20"/>
                <w:szCs w:val="20"/>
              </w:rPr>
              <w:t xml:space="preserve">Body: Calibri 12pt | H1: 18pt bold navy | H2: 14pt bold blue | H3: 12pt bold teal</w:t>
            </w:r>
          </w:p>
          <w:p>
            <w:pPr>
              <w:spacing w:after="140"/>
            </w:pPr>
            <w:r>
              <w:rPr>
                <w:b w:val="false"/>
                <w:bCs w:val="false"/>
                <w:i w:val="false"/>
                <w:iCs w:val="false"/>
                <w:color w:val="000000"/>
                <w:sz w:val="20"/>
                <w:szCs w:val="20"/>
              </w:rPr>
              <w:t xml:space="preserve">Spacing: 1.15 body | Margins: 1 inch | Para: 6pt before, 8pt after</w:t>
            </w:r>
          </w:p>
          <w:p>
            <w:pPr>
              <w:spacing w:after="140"/>
            </w:pPr>
            <w:r>
              <w:rPr>
                <w:b w:val="false"/>
                <w:bCs w:val="false"/>
                <w:i w:val="false"/>
                <w:iCs w:val="false"/>
                <w:color w:val="000000"/>
                <w:sz w:val="20"/>
                <w:szCs w:val="20"/>
              </w:rPr>
              <w:t xml:space="preserve">Rationale: Clarity-first; no strong convention pressure in this niche.</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LANGUAGE / BILINGUAL / ESL</w:t>
            </w:r>
          </w:p>
          <w:p>
            <w:pPr>
              <w:spacing w:after="140"/>
            </w:pPr>
            <w:r>
              <w:rPr>
                <w:b w:val="false"/>
                <w:bCs w:val="false"/>
                <w:i w:val="false"/>
                <w:iCs w:val="false"/>
                <w:color w:val="000000"/>
                <w:sz w:val="20"/>
                <w:szCs w:val="20"/>
              </w:rPr>
              <w:t xml:space="preserve">Body: Calibri 11pt | H1: 16pt bold navy | H2: 13pt bold blue | H3: 11pt bold teal</w:t>
            </w:r>
          </w:p>
          <w:p>
            <w:pPr>
              <w:spacing w:after="140"/>
            </w:pPr>
            <w:r>
              <w:rPr>
                <w:b w:val="false"/>
                <w:bCs w:val="false"/>
                <w:i w:val="false"/>
                <w:iCs w:val="false"/>
                <w:color w:val="000000"/>
                <w:sz w:val="20"/>
                <w:szCs w:val="20"/>
              </w:rPr>
              <w:t xml:space="preserve">Spacing: 1.3 body (looser for non-native readers) | Margins: 1 inch | Para: 6pt before, 10pt after</w:t>
            </w:r>
          </w:p>
          <w:p>
            <w:pPr>
              <w:spacing w:after="140"/>
            </w:pPr>
            <w:r>
              <w:rPr>
                <w:b w:val="false"/>
                <w:bCs w:val="false"/>
                <w:i w:val="false"/>
                <w:iCs w:val="false"/>
                <w:color w:val="000000"/>
                <w:sz w:val="20"/>
                <w:szCs w:val="20"/>
              </w:rPr>
              <w:t xml:space="preserve">Bilingual: Setting 1 non-English uses italic 10pt gray for English reference text.</w:t>
            </w:r>
          </w:p>
          <w:p>
            <w:pPr>
              <w:spacing w:after="140"/>
            </w:pPr>
            <w:r>
              <w:rPr>
                <w:b w:val="false"/>
                <w:bCs w:val="false"/>
                <w:i w:val="false"/>
                <w:iCs w:val="false"/>
                <w:color w:val="000000"/>
                <w:sz w:val="20"/>
                <w:szCs w:val="20"/>
              </w:rPr>
              <w:t xml:space="preserve">Rationale: Looser spacing reduces cognitive load.</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DEFAULT FALLBACK</w:t>
            </w:r>
          </w:p>
          <w:p>
            <w:pPr>
              <w:spacing w:after="140"/>
            </w:pPr>
            <w:r>
              <w:rPr>
                <w:b w:val="false"/>
                <w:bCs w:val="false"/>
                <w:i w:val="false"/>
                <w:iCs w:val="false"/>
                <w:color w:val="000000"/>
                <w:sz w:val="20"/>
                <w:szCs w:val="20"/>
              </w:rPr>
              <w:t xml:space="preserve">Body: Calibri 12pt | H1: 18pt bold navy | H2: 14pt bold blue | H3: 12pt bold teal | H4: 12pt bold gray</w:t>
            </w:r>
          </w:p>
          <w:p>
            <w:pPr>
              <w:spacing w:after="140"/>
            </w:pPr>
            <w:r>
              <w:rPr>
                <w:b w:val="false"/>
                <w:bCs w:val="false"/>
                <w:i w:val="false"/>
                <w:iCs w:val="false"/>
                <w:color w:val="000000"/>
                <w:sz w:val="20"/>
                <w:szCs w:val="20"/>
              </w:rPr>
              <w:t xml:space="preserve">Spacing: 1.15 body, 1.0 callouts | Margins: 1 inch | Para: 6pt before, 8pt after</w:t>
            </w:r>
          </w:p>
        </w:tc>
      </w:tr>
    </w:tbl>
    <w:p>
      <w:r>
        <w:br w:type="page"/>
      </w:r>
    </w:p>
    <w:p>
      <w:pPr>
        <w:pStyle w:val="Heading3"/>
        <w:spacing w:after="100" w:before="200"/>
      </w:pPr>
      <w:r>
        <w:rPr>
          <w:b/>
          <w:bCs/>
          <w:color w:val="595959"/>
          <w:sz w:val="22"/>
          <w:szCs w:val="22"/>
        </w:rPr>
        <w:t xml:space="preserve">STEP 5C — Front Matter Structure (Revised)</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Half Title Page</w:t>
            </w:r>
          </w:p>
        </w:tc>
        <w:tc>
          <w:tcPr>
            <w:tcW w:type="pct" w:w="72%"/>
            <w:tcMar>
              <w:top w:type="dxa" w:w="100"/>
              <w:left w:type="dxa" w:w="150"/>
              <w:bottom w:type="dxa" w:w="100"/>
              <w:right w:type="dxa" w:w="150"/>
            </w:tcMar>
          </w:tcPr>
          <w:p>
            <w:r>
              <w:rPr>
                <w:sz w:val="20"/>
                <w:szCs w:val="20"/>
              </w:rPr>
              <w:t xml:space="preserve">Title only, centered — page i</w:t>
            </w:r>
          </w:p>
        </w:tc>
      </w:tr>
      <w:tr>
        <w:tc>
          <w:tcPr>
            <w:tcW w:type="pct" w:w="28%"/>
            <w:shd w:fill="EEF2F8" w:val="clear"/>
            <w:tcMar>
              <w:top w:type="dxa" w:w="100"/>
              <w:left w:type="dxa" w:w="150"/>
              <w:bottom w:type="dxa" w:w="100"/>
              <w:right w:type="dxa" w:w="150"/>
            </w:tcMar>
          </w:tcPr>
          <w:p>
            <w:r>
              <w:rPr>
                <w:b/>
                <w:bCs/>
                <w:color w:val="1F3864"/>
                <w:sz w:val="20"/>
                <w:szCs w:val="20"/>
              </w:rPr>
              <w:t xml:space="preserve">Title Page</w:t>
            </w:r>
          </w:p>
        </w:tc>
        <w:tc>
          <w:tcPr>
            <w:tcW w:type="pct" w:w="72%"/>
            <w:tcMar>
              <w:top w:type="dxa" w:w="100"/>
              <w:left w:type="dxa" w:w="150"/>
              <w:bottom w:type="dxa" w:w="100"/>
              <w:right w:type="dxa" w:w="150"/>
            </w:tcMar>
          </w:tcPr>
          <w:p>
            <w:r>
              <w:rPr>
                <w:sz w:val="20"/>
                <w:szCs w:val="20"/>
              </w:rPr>
              <w:t xml:space="preserve">Full title, subtitle, author, edition — page iii</w:t>
            </w:r>
          </w:p>
        </w:tc>
      </w:tr>
      <w:tr>
        <w:tc>
          <w:tcPr>
            <w:tcW w:type="pct" w:w="28%"/>
            <w:shd w:fill="EEF2F8" w:val="clear"/>
            <w:tcMar>
              <w:top w:type="dxa" w:w="100"/>
              <w:left w:type="dxa" w:w="150"/>
              <w:bottom w:type="dxa" w:w="100"/>
              <w:right w:type="dxa" w:w="150"/>
            </w:tcMar>
          </w:tcPr>
          <w:p>
            <w:r>
              <w:rPr>
                <w:b/>
                <w:bCs/>
                <w:color w:val="1F3864"/>
                <w:sz w:val="20"/>
                <w:szCs w:val="20"/>
              </w:rPr>
              <w:t xml:space="preserve">Compliance Page</w:t>
            </w:r>
          </w:p>
        </w:tc>
        <w:tc>
          <w:tcPr>
            <w:tcW w:type="pct" w:w="72%"/>
            <w:tcMar>
              <w:top w:type="dxa" w:w="100"/>
              <w:left w:type="dxa" w:w="150"/>
              <w:bottom w:type="dxa" w:w="100"/>
              <w:right w:type="dxa" w:w="150"/>
            </w:tcMar>
          </w:tcPr>
          <w:p>
            <w:r>
              <w:rPr>
                <w:sz w:val="20"/>
                <w:szCs w:val="20"/>
              </w:rPr>
              <w:t xml:space="preserve">Compliance, ISBN placeholder, publisher, disclaimer — page iv</w:t>
            </w:r>
          </w:p>
        </w:tc>
      </w:tr>
      <w:tr>
        <w:tc>
          <w:tcPr>
            <w:tcW w:type="pct" w:w="28%"/>
            <w:shd w:fill="EEF2F8" w:val="clear"/>
            <w:tcMar>
              <w:top w:type="dxa" w:w="100"/>
              <w:left w:type="dxa" w:w="150"/>
              <w:bottom w:type="dxa" w:w="100"/>
              <w:right w:type="dxa" w:w="150"/>
            </w:tcMar>
          </w:tcPr>
          <w:p>
            <w:r>
              <w:rPr>
                <w:b/>
                <w:bCs/>
                <w:color w:val="1F3864"/>
                <w:sz w:val="20"/>
                <w:szCs w:val="20"/>
              </w:rPr>
              <w:t xml:space="preserve">Dedication</w:t>
            </w:r>
          </w:p>
        </w:tc>
        <w:tc>
          <w:tcPr>
            <w:tcW w:type="pct" w:w="72%"/>
            <w:tcMar>
              <w:top w:type="dxa" w:w="100"/>
              <w:left w:type="dxa" w:w="150"/>
              <w:bottom w:type="dxa" w:w="100"/>
              <w:right w:type="dxa" w:w="150"/>
            </w:tcMar>
          </w:tcPr>
          <w:p>
            <w:r>
              <w:rPr>
                <w:sz w:val="20"/>
                <w:szCs w:val="20"/>
              </w:rPr>
              <w:t xml:space="preserve">Optional, 1–3 lines centered — page v</w:t>
            </w:r>
          </w:p>
        </w:tc>
      </w:tr>
      <w:tr>
        <w:tc>
          <w:tcPr>
            <w:tcW w:type="pct" w:w="28%"/>
            <w:shd w:fill="EEF2F8" w:val="clear"/>
            <w:tcMar>
              <w:top w:type="dxa" w:w="100"/>
              <w:left w:type="dxa" w:w="150"/>
              <w:bottom w:type="dxa" w:w="100"/>
              <w:right w:type="dxa" w:w="150"/>
            </w:tcMar>
          </w:tcPr>
          <w:p>
            <w:r>
              <w:rPr>
                <w:b/>
                <w:bCs/>
                <w:color w:val="1F3864"/>
                <w:sz w:val="20"/>
                <w:szCs w:val="20"/>
              </w:rPr>
              <w:t xml:space="preserve">Table of Contents</w:t>
            </w:r>
          </w:p>
        </w:tc>
        <w:tc>
          <w:tcPr>
            <w:tcW w:type="pct" w:w="72%"/>
            <w:tcMar>
              <w:top w:type="dxa" w:w="100"/>
              <w:left w:type="dxa" w:w="150"/>
              <w:bottom w:type="dxa" w:w="100"/>
              <w:right w:type="dxa" w:w="150"/>
            </w:tcMar>
          </w:tcPr>
          <w:p>
            <w:r>
              <w:rPr>
                <w:sz w:val="20"/>
                <w:szCs w:val="20"/>
              </w:rPr>
              <w:t xml:space="preserve">Auto-generated from H1/H2 headings</w:t>
            </w:r>
          </w:p>
        </w:tc>
      </w:tr>
      <w:tr>
        <w:tc>
          <w:tcPr>
            <w:tcW w:type="pct" w:w="28%"/>
            <w:shd w:fill="EEF2F8" w:val="clear"/>
            <w:tcMar>
              <w:top w:type="dxa" w:w="100"/>
              <w:left w:type="dxa" w:w="150"/>
              <w:bottom w:type="dxa" w:w="100"/>
              <w:right w:type="dxa" w:w="150"/>
            </w:tcMar>
          </w:tcPr>
          <w:p>
            <w:r>
              <w:rPr>
                <w:b/>
                <w:bCs/>
                <w:color w:val="1F3864"/>
                <w:sz w:val="20"/>
                <w:szCs w:val="20"/>
              </w:rPr>
              <w:t xml:space="preserve">Preface</w:t>
            </w:r>
          </w:p>
        </w:tc>
        <w:tc>
          <w:tcPr>
            <w:tcW w:type="pct" w:w="72%"/>
            <w:tcMar>
              <w:top w:type="dxa" w:w="100"/>
              <w:left w:type="dxa" w:w="150"/>
              <w:bottom w:type="dxa" w:w="100"/>
              <w:right w:type="dxa" w:w="150"/>
            </w:tcMar>
          </w:tcPr>
          <w:p>
            <w:r>
              <w:rPr>
                <w:sz w:val="20"/>
                <w:szCs w:val="20"/>
              </w:rPr>
              <w:t xml:space="preserve">400–600 words: author purpose, audience, how to use</w:t>
            </w:r>
          </w:p>
        </w:tc>
      </w:tr>
      <w:tr>
        <w:tc>
          <w:tcPr>
            <w:tcW w:type="pct" w:w="28%"/>
            <w:shd w:fill="EEF2F8" w:val="clear"/>
            <w:tcMar>
              <w:top w:type="dxa" w:w="100"/>
              <w:left w:type="dxa" w:w="150"/>
              <w:bottom w:type="dxa" w:w="100"/>
              <w:right w:type="dxa" w:w="150"/>
            </w:tcMar>
          </w:tcPr>
          <w:p>
            <w:r>
              <w:rPr>
                <w:b/>
                <w:bCs/>
                <w:color w:val="1F3864"/>
                <w:sz w:val="20"/>
                <w:szCs w:val="20"/>
              </w:rPr>
              <w:t xml:space="preserve">How to Use This Guide</w:t>
            </w:r>
          </w:p>
        </w:tc>
        <w:tc>
          <w:tcPr>
            <w:tcW w:type="pct" w:w="72%"/>
            <w:tcMar>
              <w:top w:type="dxa" w:w="100"/>
              <w:left w:type="dxa" w:w="150"/>
              <w:bottom w:type="dxa" w:w="100"/>
              <w:right w:type="dxa" w:w="150"/>
            </w:tcMar>
          </w:tcPr>
          <w:p>
            <w:r>
              <w:rPr>
                <w:sz w:val="20"/>
                <w:szCs w:val="20"/>
              </w:rPr>
              <w:t xml:space="preserve">300–400 words: navigation, icons, study schedule</w:t>
            </w:r>
          </w:p>
        </w:tc>
      </w:tr>
      <w:tr>
        <w:tc>
          <w:tcPr>
            <w:tcW w:type="pct" w:w="28%"/>
            <w:shd w:fill="EEF2F8" w:val="clear"/>
            <w:tcMar>
              <w:top w:type="dxa" w:w="100"/>
              <w:left w:type="dxa" w:w="150"/>
              <w:bottom w:type="dxa" w:w="100"/>
              <w:right w:type="dxa" w:w="150"/>
            </w:tcMar>
          </w:tcPr>
          <w:p>
            <w:r>
              <w:rPr>
                <w:b/>
                <w:bCs/>
                <w:color w:val="1F3864"/>
                <w:sz w:val="20"/>
                <w:szCs w:val="20"/>
              </w:rPr>
              <w:t xml:space="preserve">How to Access Your Digital Companion (Revised in v3.2)</w:t>
            </w:r>
          </w:p>
        </w:tc>
        <w:tc>
          <w:tcPr>
            <w:tcW w:type="pct" w:w="72%"/>
            <w:tcMar>
              <w:top w:type="dxa" w:w="100"/>
              <w:left w:type="dxa" w:w="150"/>
              <w:bottom w:type="dxa" w:w="100"/>
              <w:right w:type="dxa" w:w="150"/>
            </w:tcMar>
          </w:tcPr>
          <w:p>
            <w:r>
              <w:rPr>
                <w:sz w:val="20"/>
                <w:szCs w:val="20"/>
              </w:rPr>
              <w:t xml:space="preserve">250–350 words plus the front-matter QR code and printed access code (per Phase 4B-1). Explains in plain language what the online exam simulation offers — the exact number of full-length timed practice tests, instant scoring, answer explanations, flashcards, and readiness checklist — and how to scan or type the URL. States plainly that it is a free practice tool, not the official exam.</w:t>
            </w:r>
          </w:p>
        </w:tc>
      </w:tr>
      <w:tr>
        <w:tc>
          <w:tcPr>
            <w:tcW w:type="pct" w:w="28%"/>
            <w:shd w:fill="EEF2F8" w:val="clear"/>
            <w:tcMar>
              <w:top w:type="dxa" w:w="100"/>
              <w:left w:type="dxa" w:w="150"/>
              <w:bottom w:type="dxa" w:w="100"/>
              <w:right w:type="dxa" w:w="150"/>
            </w:tcMar>
          </w:tcPr>
          <w:p>
            <w:r>
              <w:rPr>
                <w:b/>
                <w:bCs/>
                <w:color w:val="1F3864"/>
                <w:sz w:val="20"/>
                <w:szCs w:val="20"/>
              </w:rPr>
              <w:t xml:space="preserve">About the Exam</w:t>
            </w:r>
          </w:p>
        </w:tc>
        <w:tc>
          <w:tcPr>
            <w:tcW w:type="pct" w:w="72%"/>
            <w:tcMar>
              <w:top w:type="dxa" w:w="100"/>
              <w:left w:type="dxa" w:w="150"/>
              <w:bottom w:type="dxa" w:w="100"/>
              <w:right w:type="dxa" w:w="150"/>
            </w:tcMar>
          </w:tcPr>
          <w:p>
            <w:r>
              <w:rPr>
                <w:sz w:val="20"/>
                <w:szCs w:val="20"/>
              </w:rPr>
              <w:t xml:space="preserve">500–700 words: format, scoring, registration</w:t>
            </w:r>
          </w:p>
        </w:tc>
      </w:tr>
      <w:tr>
        <w:tc>
          <w:tcPr>
            <w:tcW w:type="pct" w:w="28%"/>
            <w:shd w:fill="EEF2F8" w:val="clear"/>
            <w:tcMar>
              <w:top w:type="dxa" w:w="100"/>
              <w:left w:type="dxa" w:w="150"/>
              <w:bottom w:type="dxa" w:w="100"/>
              <w:right w:type="dxa" w:w="150"/>
            </w:tcMar>
          </w:tcPr>
          <w:p>
            <w:r>
              <w:rPr>
                <w:b/>
                <w:bCs/>
                <w:color w:val="1F3864"/>
                <w:sz w:val="20"/>
                <w:szCs w:val="20"/>
              </w:rPr>
              <w:t xml:space="preserve">Introduction</w:t>
            </w:r>
          </w:p>
        </w:tc>
        <w:tc>
          <w:tcPr>
            <w:tcW w:type="pct" w:w="72%"/>
            <w:tcMar>
              <w:top w:type="dxa" w:w="100"/>
              <w:left w:type="dxa" w:w="150"/>
              <w:bottom w:type="dxa" w:w="100"/>
              <w:right w:type="dxa" w:w="150"/>
            </w:tcMar>
          </w:tcPr>
          <w:p>
            <w:r>
              <w:rPr>
                <w:sz w:val="20"/>
                <w:szCs w:val="20"/>
              </w:rPr>
              <w:t xml:space="preserve">Dynamic length per Step 2B — prose, no bullet points</w:t>
            </w:r>
          </w:p>
        </w:tc>
      </w:tr>
    </w:tbl>
    <w:p>
      <w:pPr>
        <w:spacing w:after="120"/>
      </w:pPr>
    </w:p>
    <w:p>
      <w:pPr>
        <w:pStyle w:val="Heading3"/>
        <w:spacing w:after="100" w:before="200"/>
      </w:pPr>
      <w:r>
        <w:rPr>
          <w:b/>
          <w:bCs/>
          <w:color w:val="595959"/>
          <w:sz w:val="22"/>
          <w:szCs w:val="22"/>
        </w:rPr>
        <w:t xml:space="preserve">STEP 5D — Chapter Structure (Each Chapter, Revised)</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Chapter Opener</w:t>
            </w:r>
          </w:p>
        </w:tc>
        <w:tc>
          <w:tcPr>
            <w:tcW w:type="pct" w:w="72%"/>
            <w:tcMar>
              <w:top w:type="dxa" w:w="100"/>
              <w:left w:type="dxa" w:w="150"/>
              <w:bottom w:type="dxa" w:w="100"/>
              <w:right w:type="dxa" w:w="150"/>
            </w:tcMar>
          </w:tcPr>
          <w:p>
            <w:r>
              <w:rPr>
                <w:sz w:val="20"/>
                <w:szCs w:val="20"/>
              </w:rPr>
              <w:t xml:space="preserve">Chapter number badge, title, 2-sentence overview paragraph</w:t>
            </w:r>
          </w:p>
        </w:tc>
      </w:tr>
      <w:tr>
        <w:tc>
          <w:tcPr>
            <w:tcW w:type="pct" w:w="28%"/>
            <w:shd w:fill="EEF2F8" w:val="clear"/>
            <w:tcMar>
              <w:top w:type="dxa" w:w="100"/>
              <w:left w:type="dxa" w:w="150"/>
              <w:bottom w:type="dxa" w:w="100"/>
              <w:right w:type="dxa" w:w="150"/>
            </w:tcMar>
          </w:tcPr>
          <w:p>
            <w:r>
              <w:rPr>
                <w:b/>
                <w:bCs/>
                <w:color w:val="1F3864"/>
                <w:sz w:val="20"/>
                <w:szCs w:val="20"/>
              </w:rPr>
              <w:t xml:space="preserve">Learning Objectives</w:t>
            </w:r>
          </w:p>
        </w:tc>
        <w:tc>
          <w:tcPr>
            <w:tcW w:type="pct" w:w="72%"/>
            <w:tcMar>
              <w:top w:type="dxa" w:w="100"/>
              <w:left w:type="dxa" w:w="150"/>
              <w:bottom w:type="dxa" w:w="100"/>
              <w:right w:type="dxa" w:w="150"/>
            </w:tcMar>
          </w:tcPr>
          <w:p>
            <w:r>
              <w:rPr>
                <w:sz w:val="20"/>
                <w:szCs w:val="20"/>
              </w:rPr>
              <w:t xml:space="preserve">4–8 Bloom's taxonomy objectives in PROSE paragraph — NOT a bullet list</w:t>
            </w:r>
          </w:p>
        </w:tc>
      </w:tr>
      <w:tr>
        <w:tc>
          <w:tcPr>
            <w:tcW w:type="pct" w:w="28%"/>
            <w:shd w:fill="EEF2F8" w:val="clear"/>
            <w:tcMar>
              <w:top w:type="dxa" w:w="100"/>
              <w:left w:type="dxa" w:w="150"/>
              <w:bottom w:type="dxa" w:w="100"/>
              <w:right w:type="dxa" w:w="150"/>
            </w:tcMar>
          </w:tcPr>
          <w:p>
            <w:r>
              <w:rPr>
                <w:b/>
                <w:bCs/>
                <w:color w:val="1F3864"/>
                <w:sz w:val="20"/>
                <w:szCs w:val="20"/>
              </w:rPr>
              <w:t xml:space="preserve">Key Terms</w:t>
            </w:r>
          </w:p>
        </w:tc>
        <w:tc>
          <w:tcPr>
            <w:tcW w:type="pct" w:w="72%"/>
            <w:tcMar>
              <w:top w:type="dxa" w:w="100"/>
              <w:left w:type="dxa" w:w="150"/>
              <w:bottom w:type="dxa" w:w="100"/>
              <w:right w:type="dxa" w:w="150"/>
            </w:tcMar>
          </w:tcPr>
          <w:p>
            <w:r>
              <w:rPr>
                <w:sz w:val="20"/>
                <w:szCs w:val="20"/>
              </w:rPr>
              <w:t xml:space="preserve">Callout box: 6–10 terms with one-line definitions</w:t>
            </w:r>
          </w:p>
        </w:tc>
      </w:tr>
      <w:tr>
        <w:tc>
          <w:tcPr>
            <w:tcW w:type="pct" w:w="28%"/>
            <w:shd w:fill="EEF2F8" w:val="clear"/>
            <w:tcMar>
              <w:top w:type="dxa" w:w="100"/>
              <w:left w:type="dxa" w:w="150"/>
              <w:bottom w:type="dxa" w:w="100"/>
              <w:right w:type="dxa" w:w="150"/>
            </w:tcMar>
          </w:tcPr>
          <w:p>
            <w:r>
              <w:rPr>
                <w:b/>
                <w:bCs/>
                <w:color w:val="1F3864"/>
                <w:sz w:val="20"/>
                <w:szCs w:val="20"/>
              </w:rPr>
              <w:t xml:space="preserve">Body Content</w:t>
            </w:r>
          </w:p>
        </w:tc>
        <w:tc>
          <w:tcPr>
            <w:tcW w:type="pct" w:w="72%"/>
            <w:tcMar>
              <w:top w:type="dxa" w:w="100"/>
              <w:left w:type="dxa" w:w="150"/>
              <w:bottom w:type="dxa" w:w="100"/>
              <w:right w:type="dxa" w:w="150"/>
            </w:tcMar>
          </w:tcPr>
          <w:p>
            <w:r>
              <w:rPr>
                <w:sz w:val="20"/>
                <w:szCs w:val="20"/>
              </w:rPr>
              <w:t xml:space="preserve">2,500–5,000 words — natural paragraph prose, no bullets</w:t>
            </w:r>
          </w:p>
        </w:tc>
      </w:tr>
      <w:tr>
        <w:tc>
          <w:tcPr>
            <w:tcW w:type="pct" w:w="28%"/>
            <w:shd w:fill="EEF2F8" w:val="clear"/>
            <w:tcMar>
              <w:top w:type="dxa" w:w="100"/>
              <w:left w:type="dxa" w:w="150"/>
              <w:bottom w:type="dxa" w:w="100"/>
              <w:right w:type="dxa" w:w="150"/>
            </w:tcMar>
          </w:tcPr>
          <w:p>
            <w:r>
              <w:rPr>
                <w:b/>
                <w:bCs/>
                <w:color w:val="1F3864"/>
                <w:sz w:val="20"/>
                <w:szCs w:val="20"/>
              </w:rPr>
              <w:t xml:space="preserve">Image Prompts</w:t>
            </w:r>
          </w:p>
        </w:tc>
        <w:tc>
          <w:tcPr>
            <w:tcW w:type="pct" w:w="72%"/>
            <w:tcMar>
              <w:top w:type="dxa" w:w="100"/>
              <w:left w:type="dxa" w:w="150"/>
              <w:bottom w:type="dxa" w:w="100"/>
              <w:right w:type="dxa" w:w="150"/>
            </w:tcMar>
          </w:tcPr>
          <w:p>
            <w:r>
              <w:rPr>
                <w:sz w:val="20"/>
                <w:szCs w:val="20"/>
              </w:rPr>
              <w:t xml:space="preserve">Embedded per Setting 4 density (see Step 5F)</w:t>
            </w:r>
          </w:p>
        </w:tc>
      </w:tr>
      <w:tr>
        <w:tc>
          <w:tcPr>
            <w:tcW w:type="pct" w:w="28%"/>
            <w:shd w:fill="EEF2F8" w:val="clear"/>
            <w:tcMar>
              <w:top w:type="dxa" w:w="100"/>
              <w:left w:type="dxa" w:w="150"/>
              <w:bottom w:type="dxa" w:w="100"/>
              <w:right w:type="dxa" w:w="150"/>
            </w:tcMar>
          </w:tcPr>
          <w:p>
            <w:r>
              <w:rPr>
                <w:b/>
                <w:bCs/>
                <w:color w:val="1F3864"/>
                <w:sz w:val="20"/>
                <w:szCs w:val="20"/>
              </w:rPr>
              <w:t xml:space="preserve">Applied Examples</w:t>
            </w:r>
          </w:p>
        </w:tc>
        <w:tc>
          <w:tcPr>
            <w:tcW w:type="pct" w:w="72%"/>
            <w:tcMar>
              <w:top w:type="dxa" w:w="100"/>
              <w:left w:type="dxa" w:w="150"/>
              <w:bottom w:type="dxa" w:w="100"/>
              <w:right w:type="dxa" w:w="150"/>
            </w:tcMar>
          </w:tcPr>
          <w:p>
            <w:r>
              <w:rPr>
                <w:sz w:val="20"/>
                <w:szCs w:val="20"/>
              </w:rPr>
              <w:t xml:space="preserve">1–3 scenario boxes; adapted to Setting 2 target market</w:t>
            </w:r>
          </w:p>
        </w:tc>
      </w:tr>
      <w:tr>
        <w:tc>
          <w:tcPr>
            <w:tcW w:type="pct" w:w="28%"/>
            <w:shd w:fill="EEF2F8" w:val="clear"/>
            <w:tcMar>
              <w:top w:type="dxa" w:w="100"/>
              <w:left w:type="dxa" w:w="150"/>
              <w:bottom w:type="dxa" w:w="100"/>
              <w:right w:type="dxa" w:w="150"/>
            </w:tcMar>
          </w:tcPr>
          <w:p>
            <w:r>
              <w:rPr>
                <w:b/>
                <w:bCs/>
                <w:color w:val="1F3864"/>
                <w:sz w:val="20"/>
                <w:szCs w:val="20"/>
              </w:rPr>
              <w:t xml:space="preserve">Mnemonics / Memory Aids</w:t>
            </w:r>
          </w:p>
        </w:tc>
        <w:tc>
          <w:tcPr>
            <w:tcW w:type="pct" w:w="72%"/>
            <w:tcMar>
              <w:top w:type="dxa" w:w="100"/>
              <w:left w:type="dxa" w:w="150"/>
              <w:bottom w:type="dxa" w:w="100"/>
              <w:right w:type="dxa" w:w="150"/>
            </w:tcMar>
          </w:tcPr>
          <w:p>
            <w:r>
              <w:rPr>
                <w:sz w:val="20"/>
                <w:szCs w:val="20"/>
              </w:rPr>
              <w:t xml:space="preserve">1–2 per chapter for high-yield topics</w:t>
            </w:r>
          </w:p>
        </w:tc>
      </w:tr>
      <w:tr>
        <w:tc>
          <w:tcPr>
            <w:tcW w:type="pct" w:w="28%"/>
            <w:shd w:fill="EEF2F8" w:val="clear"/>
            <w:tcMar>
              <w:top w:type="dxa" w:w="100"/>
              <w:left w:type="dxa" w:w="150"/>
              <w:bottom w:type="dxa" w:w="100"/>
              <w:right w:type="dxa" w:w="150"/>
            </w:tcMar>
          </w:tcPr>
          <w:p>
            <w:r>
              <w:rPr>
                <w:b/>
                <w:bCs/>
                <w:color w:val="1F3864"/>
                <w:sz w:val="20"/>
                <w:szCs w:val="20"/>
              </w:rPr>
              <w:t xml:space="preserve">Chapter Summary</w:t>
            </w:r>
          </w:p>
        </w:tc>
        <w:tc>
          <w:tcPr>
            <w:tcW w:type="pct" w:w="72%"/>
            <w:tcMar>
              <w:top w:type="dxa" w:w="100"/>
              <w:left w:type="dxa" w:w="150"/>
              <w:bottom w:type="dxa" w:w="100"/>
              <w:right w:type="dxa" w:w="150"/>
            </w:tcMar>
          </w:tcPr>
          <w:p>
            <w:r>
              <w:rPr>
                <w:sz w:val="20"/>
                <w:szCs w:val="20"/>
              </w:rPr>
              <w:t xml:space="preserve">200–300 word prose paragraph — NOT a bullet list</w:t>
            </w:r>
          </w:p>
        </w:tc>
      </w:tr>
      <w:tr>
        <w:tc>
          <w:tcPr>
            <w:tcW w:type="pct" w:w="28%"/>
            <w:shd w:fill="EEF2F8" w:val="clear"/>
            <w:tcMar>
              <w:top w:type="dxa" w:w="100"/>
              <w:left w:type="dxa" w:w="150"/>
              <w:bottom w:type="dxa" w:w="100"/>
              <w:right w:type="dxa" w:w="150"/>
            </w:tcMar>
          </w:tcPr>
          <w:p>
            <w:r>
              <w:rPr>
                <w:b/>
                <w:bCs/>
                <w:color w:val="1F3864"/>
                <w:sz w:val="20"/>
                <w:szCs w:val="20"/>
              </w:rPr>
              <w:t xml:space="preserve">Knowledge Check (REPLACES Full Practice Questions)</w:t>
            </w:r>
          </w:p>
        </w:tc>
        <w:tc>
          <w:tcPr>
            <w:tcW w:type="pct" w:w="72%"/>
            <w:tcMar>
              <w:top w:type="dxa" w:w="100"/>
              <w:left w:type="dxa" w:w="150"/>
              <w:bottom w:type="dxa" w:w="100"/>
              <w:right w:type="dxa" w:w="150"/>
            </w:tcMar>
          </w:tcPr>
          <w:p>
            <w:r>
              <w:rPr>
                <w:sz w:val="20"/>
                <w:szCs w:val="20"/>
              </w:rPr>
              <w:t xml:space="preserve">3–5 short MCQs per Setting 5c, using the exact Q&amp;A format from Step 5G — not a full-length test — those are built by the Exam Online Simulation Framework</w:t>
            </w:r>
          </w:p>
        </w:tc>
      </w:tr>
      <w:tr>
        <w:tc>
          <w:tcPr>
            <w:tcW w:type="pct" w:w="28%"/>
            <w:shd w:fill="EEF2F8" w:val="clear"/>
            <w:tcMar>
              <w:top w:type="dxa" w:w="100"/>
              <w:left w:type="dxa" w:w="150"/>
              <w:bottom w:type="dxa" w:w="100"/>
              <w:right w:type="dxa" w:w="150"/>
            </w:tcMar>
          </w:tcPr>
          <w:p>
            <w:r>
              <w:rPr>
                <w:b/>
                <w:bCs/>
                <w:color w:val="1F3864"/>
                <w:sz w:val="20"/>
                <w:szCs w:val="20"/>
              </w:rPr>
              <w:t xml:space="preserve">Knowledge Check Answer Key (chapter)</w:t>
            </w:r>
          </w:p>
        </w:tc>
        <w:tc>
          <w:tcPr>
            <w:tcW w:type="pct" w:w="72%"/>
            <w:tcMar>
              <w:top w:type="dxa" w:w="100"/>
              <w:left w:type="dxa" w:w="150"/>
              <w:bottom w:type="dxa" w:w="100"/>
              <w:right w:type="dxa" w:w="150"/>
            </w:tcMar>
          </w:tcPr>
          <w:p>
            <w:r>
              <w:rPr>
                <w:sz w:val="20"/>
                <w:szCs w:val="20"/>
              </w:rPr>
              <w:t xml:space="preserve">Inline below the knowledge check, using the exact answer format from Step 5G</w:t>
            </w:r>
          </w:p>
        </w:tc>
      </w:tr>
      <w:tr>
        <w:tc>
          <w:tcPr>
            <w:tcW w:type="pct" w:w="28%"/>
            <w:shd w:fill="EEF2F8" w:val="clear"/>
            <w:tcMar>
              <w:top w:type="dxa" w:w="100"/>
              <w:left w:type="dxa" w:w="150"/>
              <w:bottom w:type="dxa" w:w="100"/>
              <w:right w:type="dxa" w:w="150"/>
            </w:tcMar>
          </w:tcPr>
          <w:p>
            <w:r>
              <w:rPr>
                <w:b/>
                <w:bCs/>
                <w:color w:val="1F3864"/>
                <w:sz w:val="20"/>
                <w:szCs w:val="20"/>
              </w:rPr>
              <w:t xml:space="preserve">Companion Callout (Revised in v3.2)</w:t>
            </w:r>
          </w:p>
        </w:tc>
        <w:tc>
          <w:tcPr>
            <w:tcW w:type="pct" w:w="72%"/>
            <w:tcMar>
              <w:top w:type="dxa" w:w="100"/>
              <w:left w:type="dxa" w:w="150"/>
              <w:bottom w:type="dxa" w:w="100"/>
              <w:right w:type="dxa" w:w="150"/>
            </w:tcMar>
          </w:tcPr>
          <w:p>
            <w:r>
              <w:rPr>
                <w:sz w:val="20"/>
                <w:szCs w:val="20"/>
              </w:rPr>
              <w:t xml:space="preserve">Boxed QR code + short prompt text directing readers to the online exam simulation's practice-centre dashboard — not a chapter-specific page, since the simulator is organized around full-length tests rather than per-chapter modules (see Step 5I)</w:t>
            </w:r>
          </w:p>
        </w:tc>
      </w:tr>
    </w:tbl>
    <w:p>
      <w:pPr>
        <w:spacing w:after="120"/>
      </w:pPr>
    </w:p>
    <w:p>
      <w:pPr>
        <w:pStyle w:val="Heading3"/>
        <w:spacing w:after="100" w:before="200"/>
      </w:pPr>
      <w:r>
        <w:rPr>
          <w:b/>
          <w:bCs/>
          <w:color w:val="595959"/>
          <w:sz w:val="22"/>
          <w:szCs w:val="22"/>
        </w:rPr>
        <w:t xml:space="preserve">STEP 5E — Back Matter Structure (Revised)</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Conclusion</w:t>
            </w:r>
          </w:p>
        </w:tc>
        <w:tc>
          <w:tcPr>
            <w:tcW w:type="pct" w:w="72%"/>
            <w:tcMar>
              <w:top w:type="dxa" w:w="100"/>
              <w:left w:type="dxa" w:w="150"/>
              <w:bottom w:type="dxa" w:w="100"/>
              <w:right w:type="dxa" w:w="150"/>
            </w:tcMar>
          </w:tcPr>
          <w:p>
            <w:r>
              <w:rPr>
                <w:sz w:val="20"/>
                <w:szCs w:val="20"/>
              </w:rPr>
              <w:t xml:space="preserve">400–600 words prose: synthesis, motivational close, next steps</w:t>
            </w:r>
          </w:p>
        </w:tc>
      </w:tr>
      <w:tr>
        <w:tc>
          <w:tcPr>
            <w:tcW w:type="pct" w:w="28%"/>
            <w:shd w:fill="EEF2F8" w:val="clear"/>
            <w:tcMar>
              <w:top w:type="dxa" w:w="100"/>
              <w:left w:type="dxa" w:w="150"/>
              <w:bottom w:type="dxa" w:w="100"/>
              <w:right w:type="dxa" w:w="150"/>
            </w:tcMar>
          </w:tcPr>
          <w:p>
            <w:r>
              <w:rPr>
                <w:b/>
                <w:bCs/>
                <w:color w:val="1F3864"/>
                <w:sz w:val="20"/>
                <w:szCs w:val="20"/>
              </w:rPr>
              <w:t xml:space="preserve">Knowledge Check Answer Key, Consolidated</w:t>
            </w:r>
          </w:p>
        </w:tc>
        <w:tc>
          <w:tcPr>
            <w:tcW w:type="pct" w:w="72%"/>
            <w:tcMar>
              <w:top w:type="dxa" w:w="100"/>
              <w:left w:type="dxa" w:w="150"/>
              <w:bottom w:type="dxa" w:w="100"/>
              <w:right w:type="dxa" w:w="150"/>
            </w:tcMar>
          </w:tcPr>
          <w:p>
            <w:r>
              <w:rPr>
                <w:sz w:val="20"/>
                <w:szCs w:val="20"/>
              </w:rPr>
              <w:t xml:space="preserve">All in-book knowledge-check answers with full rationale, 50-word cap per answer — this is short by design since it covers only the 3–5 item checks, not a full test bank</w:t>
            </w:r>
          </w:p>
        </w:tc>
      </w:tr>
      <w:tr>
        <w:tc>
          <w:tcPr>
            <w:tcW w:type="pct" w:w="28%"/>
            <w:shd w:fill="EEF2F8" w:val="clear"/>
            <w:tcMar>
              <w:top w:type="dxa" w:w="100"/>
              <w:left w:type="dxa" w:w="150"/>
              <w:bottom w:type="dxa" w:w="100"/>
              <w:right w:type="dxa" w:w="150"/>
            </w:tcMar>
          </w:tcPr>
          <w:p>
            <w:r>
              <w:rPr>
                <w:b/>
                <w:bCs/>
                <w:color w:val="1F3864"/>
                <w:sz w:val="20"/>
                <w:szCs w:val="20"/>
              </w:rPr>
              <w:t xml:space="preserve">Full Glossary</w:t>
            </w:r>
          </w:p>
        </w:tc>
        <w:tc>
          <w:tcPr>
            <w:tcW w:type="pct" w:w="72%"/>
            <w:tcMar>
              <w:top w:type="dxa" w:w="100"/>
              <w:left w:type="dxa" w:w="150"/>
              <w:bottom w:type="dxa" w:w="100"/>
              <w:right w:type="dxa" w:w="150"/>
            </w:tcMar>
          </w:tcPr>
          <w:p>
            <w:r>
              <w:rPr>
                <w:sz w:val="20"/>
                <w:szCs w:val="20"/>
              </w:rPr>
              <w:t xml:space="preserve">All key terms alphabetical, 1–3 sentences each</w:t>
            </w:r>
          </w:p>
        </w:tc>
      </w:tr>
      <w:tr>
        <w:tc>
          <w:tcPr>
            <w:tcW w:type="pct" w:w="28%"/>
            <w:shd w:fill="EEF2F8" w:val="clear"/>
            <w:tcMar>
              <w:top w:type="dxa" w:w="100"/>
              <w:left w:type="dxa" w:w="150"/>
              <w:bottom w:type="dxa" w:w="100"/>
              <w:right w:type="dxa" w:w="150"/>
            </w:tcMar>
          </w:tcPr>
          <w:p>
            <w:r>
              <w:rPr>
                <w:b/>
                <w:bCs/>
                <w:color w:val="1F3864"/>
                <w:sz w:val="20"/>
                <w:szCs w:val="20"/>
              </w:rPr>
              <w:t xml:space="preserve">References</w:t>
            </w:r>
          </w:p>
        </w:tc>
        <w:tc>
          <w:tcPr>
            <w:tcW w:type="pct" w:w="72%"/>
            <w:tcMar>
              <w:top w:type="dxa" w:w="100"/>
              <w:left w:type="dxa" w:w="150"/>
              <w:bottom w:type="dxa" w:w="100"/>
              <w:right w:type="dxa" w:w="150"/>
            </w:tcMar>
          </w:tcPr>
          <w:p>
            <w:r>
              <w:rPr>
                <w:sz w:val="20"/>
                <w:szCs w:val="20"/>
              </w:rPr>
              <w:t xml:space="preserve">10–20 entries, APA 7th edition</w:t>
            </w:r>
          </w:p>
        </w:tc>
      </w:tr>
      <w:tr>
        <w:tc>
          <w:tcPr>
            <w:tcW w:type="pct" w:w="28%"/>
            <w:shd w:fill="EEF2F8" w:val="clear"/>
            <w:tcMar>
              <w:top w:type="dxa" w:w="100"/>
              <w:left w:type="dxa" w:w="150"/>
              <w:bottom w:type="dxa" w:w="100"/>
              <w:right w:type="dxa" w:w="150"/>
            </w:tcMar>
          </w:tcPr>
          <w:p>
            <w:r>
              <w:rPr>
                <w:b/>
                <w:bCs/>
                <w:color w:val="1F3864"/>
                <w:sz w:val="20"/>
                <w:szCs w:val="20"/>
              </w:rPr>
              <w:t xml:space="preserve">Companion Access Card (REPLACES Bonus Section)</w:t>
            </w:r>
          </w:p>
        </w:tc>
        <w:tc>
          <w:tcPr>
            <w:tcW w:type="pct" w:w="72%"/>
            <w:tcMar>
              <w:top w:type="dxa" w:w="100"/>
              <w:left w:type="dxa" w:w="150"/>
              <w:bottom w:type="dxa" w:w="100"/>
              <w:right w:type="dxa" w:w="150"/>
            </w:tcMar>
          </w:tcPr>
          <w:p>
            <w:r>
              <w:rPr>
                <w:sz w:val="20"/>
                <w:szCs w:val="20"/>
              </w:rPr>
              <w:t xml:space="preserve">One page: master QR code linking to the practice-centre dashboard, printed access code (per Phase 4B-1), and the QR code book-page copy supplied by the Exam Online Simulation Framework, stating the exact number of full-length tests included</w:t>
            </w:r>
          </w:p>
        </w:tc>
      </w:tr>
      <w:tr>
        <w:tc>
          <w:tcPr>
            <w:tcW w:type="pct" w:w="28%"/>
            <w:shd w:fill="EEF2F8" w:val="clear"/>
            <w:tcMar>
              <w:top w:type="dxa" w:w="100"/>
              <w:left w:type="dxa" w:w="150"/>
              <w:bottom w:type="dxa" w:w="100"/>
              <w:right w:type="dxa" w:w="150"/>
            </w:tcMar>
          </w:tcPr>
          <w:p>
            <w:r>
              <w:rPr>
                <w:b/>
                <w:bCs/>
                <w:color w:val="1F3864"/>
                <w:sz w:val="20"/>
                <w:szCs w:val="20"/>
              </w:rPr>
              <w:t xml:space="preserve">About the Author</w:t>
            </w:r>
          </w:p>
        </w:tc>
        <w:tc>
          <w:tcPr>
            <w:tcW w:type="pct" w:w="72%"/>
            <w:tcMar>
              <w:top w:type="dxa" w:w="100"/>
              <w:left w:type="dxa" w:w="150"/>
              <w:bottom w:type="dxa" w:w="100"/>
              <w:right w:type="dxa" w:w="150"/>
            </w:tcMar>
          </w:tcPr>
          <w:p>
            <w:r>
              <w:rPr>
                <w:sz w:val="20"/>
                <w:szCs w:val="20"/>
              </w:rPr>
              <w:t xml:space="preserve">150–250 words, third person, credentials</w:t>
            </w:r>
          </w:p>
        </w:tc>
      </w:tr>
    </w:tbl>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WHAT MOVED OUT OF THE MANUSCRIPT</w:t>
            </w:r>
          </w:p>
          <w:p>
            <w:pPr>
              <w:spacing w:after="140"/>
            </w:pPr>
            <w:r>
              <w:rPr>
                <w:b w:val="false"/>
                <w:bCs w:val="false"/>
                <w:i w:val="false"/>
                <w:iCs w:val="false"/>
                <w:color w:val="000000"/>
                <w:sz w:val="20"/>
                <w:szCs w:val="20"/>
              </w:rPr>
              <w:t xml:space="preserve">v2.3.2 printed a full 5–10 question test per chapter, a comprehensive answer key covering every question in the book, and a Bonus Section of quick-reference cards or a mnemonic vault. In v3.2, the full-length timed practice tests promised in the title/subtitle are built into the actual online exam simulation by the Exam Online Simulation Framework, and the manuscript carries only the short knowledge check, its brief answer key, and the QR-linked Companion Callout pointing to the simulator.</w:t>
            </w:r>
          </w:p>
        </w:tc>
      </w:tr>
    </w:tbl>
    <w:p>
      <w:r>
        <w:br w:type="page"/>
      </w:r>
    </w:p>
    <w:p>
      <w:pPr>
        <w:pStyle w:val="Heading3"/>
        <w:spacing w:after="100" w:before="200"/>
      </w:pPr>
      <w:r>
        <w:rPr>
          <w:b/>
          <w:bCs/>
          <w:color w:val="595959"/>
          <w:sz w:val="22"/>
          <w:szCs w:val="22"/>
        </w:rPr>
        <w:t xml:space="preserve">STEP 5F — Image Prompt Integration Engine (Retained from v2.3.2)</w:t>
      </w:r>
    </w:p>
    <w:p>
      <w:pPr>
        <w:spacing w:after="140"/>
      </w:pPr>
      <w:r>
        <w:rPr>
          <w:b w:val="false"/>
          <w:bCs w:val="false"/>
          <w:i w:val="false"/>
          <w:iCs w:val="false"/>
          <w:color w:val="000000"/>
          <w:sz w:val="21"/>
          <w:szCs w:val="21"/>
        </w:rPr>
        <w:t xml:space="preserve">KCAPP v3.2 embeds detailed image prompt blocks rather than actual images, exactly as in prior versions. This system is unrelated to the Digital Companion — it governs static print visuals only.</w:t>
      </w:r>
    </w:p>
    <w:p>
      <w:pPr>
        <w:pStyle w:val="Heading3"/>
        <w:spacing w:after="100" w:before="200"/>
      </w:pPr>
      <w:r>
        <w:rPr>
          <w:b/>
          <w:bCs/>
          <w:color w:val="595959"/>
          <w:sz w:val="22"/>
          <w:szCs w:val="22"/>
        </w:rPr>
        <w:t xml:space="preserve">Image Prompt Construction Protocol</w:t>
      </w:r>
    </w:p>
    <w:p>
      <w:pPr>
        <w:spacing w:after="90"/>
        <w:ind w:left="360"/>
      </w:pPr>
      <w:r>
        <w:rPr>
          <w:b/>
          <w:bCs/>
          <w:color w:val="2E4E7E"/>
          <w:sz w:val="21"/>
          <w:szCs w:val="21"/>
        </w:rPr>
        <w:t xml:space="preserve">1.  </w:t>
      </w:r>
      <w:r>
        <w:rPr>
          <w:sz w:val="21"/>
          <w:szCs w:val="21"/>
        </w:rPr>
        <w:t xml:space="preserve">CONTEXT LOCK — identify the exact paragraph, concept, or process the visual should support.</w:t>
      </w:r>
    </w:p>
    <w:p>
      <w:pPr>
        <w:spacing w:after="90"/>
        <w:ind w:left="360"/>
      </w:pPr>
      <w:r>
        <w:rPr>
          <w:b/>
          <w:bCs/>
          <w:color w:val="2E4E7E"/>
          <w:sz w:val="21"/>
          <w:szCs w:val="21"/>
        </w:rPr>
        <w:t xml:space="preserve">2.  </w:t>
      </w:r>
      <w:r>
        <w:rPr>
          <w:sz w:val="21"/>
          <w:szCs w:val="21"/>
        </w:rPr>
        <w:t xml:space="preserve">PROMPT BUILD — write a clear production prompt with subject, setting, composition, lighting, angle, labels, and educational intent.</w:t>
      </w:r>
    </w:p>
    <w:p>
      <w:pPr>
        <w:spacing w:after="90"/>
        <w:ind w:left="360"/>
      </w:pPr>
      <w:r>
        <w:rPr>
          <w:b/>
          <w:bCs/>
          <w:color w:val="2E4E7E"/>
          <w:sz w:val="21"/>
          <w:szCs w:val="21"/>
        </w:rPr>
        <w:t xml:space="preserve">3.  </w:t>
      </w:r>
      <w:r>
        <w:rPr>
          <w:sz w:val="21"/>
          <w:szCs w:val="21"/>
        </w:rPr>
        <w:t xml:space="preserve">DIAGRAM MODE — for anatomy, mechanisms, formulas, schematics, or workflows, specify clean labeled educational diagram requirements.</w:t>
      </w:r>
    </w:p>
    <w:p>
      <w:pPr>
        <w:spacing w:after="90"/>
        <w:ind w:left="360"/>
      </w:pPr>
      <w:r>
        <w:rPr>
          <w:b/>
          <w:bCs/>
          <w:color w:val="2E4E7E"/>
          <w:sz w:val="21"/>
          <w:szCs w:val="21"/>
        </w:rPr>
        <w:t xml:space="preserve">4.  </w:t>
      </w:r>
      <w:r>
        <w:rPr>
          <w:sz w:val="21"/>
          <w:szCs w:val="21"/>
        </w:rPr>
        <w:t xml:space="preserve">COMPLIANCE LOCK — include caption text and a note to avoid logos, trademarks, watermarks, identifiable private persons, and unsupported claims.</w:t>
      </w:r>
    </w:p>
    <w:p>
      <w:pPr>
        <w:spacing w:after="120"/>
      </w:pPr>
    </w:p>
    <w:p>
      <w:pPr>
        <w:pStyle w:val="Heading3"/>
        <w:spacing w:after="100" w:before="200"/>
      </w:pPr>
      <w:r>
        <w:rPr>
          <w:b/>
          <w:bCs/>
          <w:color w:val="595959"/>
          <w:sz w:val="22"/>
          <w:szCs w:val="22"/>
        </w:rPr>
        <w:t xml:space="preserve">Image Prompt Trigger Locations</w:t>
      </w:r>
    </w:p>
    <w:p>
      <w:pPr>
        <w:spacing w:after="90"/>
        <w:ind w:left="360"/>
      </w:pPr>
      <w:r>
        <w:rPr>
          <w:b/>
          <w:bCs/>
          <w:color w:val="2E4E7E"/>
          <w:sz w:val="21"/>
          <w:szCs w:val="21"/>
        </w:rPr>
        <w:t xml:space="preserve">•  </w:t>
      </w:r>
      <w:r>
        <w:rPr>
          <w:sz w:val="21"/>
          <w:szCs w:val="21"/>
        </w:rPr>
        <w:t xml:space="preserve">Immediately after chapter opener — establishing context prompt for the chapter subject</w:t>
      </w:r>
    </w:p>
    <w:p>
      <w:pPr>
        <w:spacing w:after="90"/>
        <w:ind w:left="360"/>
      </w:pPr>
      <w:r>
        <w:rPr>
          <w:b/>
          <w:bCs/>
          <w:color w:val="2E4E7E"/>
          <w:sz w:val="21"/>
          <w:szCs w:val="21"/>
        </w:rPr>
        <w:t xml:space="preserve">•  </w:t>
      </w:r>
      <w:r>
        <w:rPr>
          <w:sz w:val="21"/>
          <w:szCs w:val="21"/>
        </w:rPr>
        <w:t xml:space="preserve">After any 3+ step clinical or technical process — process flow or environment photo</w:t>
      </w:r>
    </w:p>
    <w:p>
      <w:pPr>
        <w:spacing w:after="90"/>
        <w:ind w:left="360"/>
      </w:pPr>
      <w:r>
        <w:rPr>
          <w:b/>
          <w:bCs/>
          <w:color w:val="2E4E7E"/>
          <w:sz w:val="21"/>
          <w:szCs w:val="21"/>
        </w:rPr>
        <w:t xml:space="preserve">•  </w:t>
      </w:r>
      <w:r>
        <w:rPr>
          <w:sz w:val="21"/>
          <w:szCs w:val="21"/>
        </w:rPr>
        <w:t xml:space="preserve">After any anatomy, mechanism, or system description — labeled educational diagram prompt or clinical-scene prompt</w:t>
      </w:r>
    </w:p>
    <w:p>
      <w:pPr>
        <w:spacing w:after="90"/>
        <w:ind w:left="360"/>
      </w:pPr>
      <w:r>
        <w:rPr>
          <w:b/>
          <w:bCs/>
          <w:color w:val="2E4E7E"/>
          <w:sz w:val="21"/>
          <w:szCs w:val="21"/>
        </w:rPr>
        <w:t xml:space="preserve">•  </w:t>
      </w:r>
      <w:r>
        <w:rPr>
          <w:sz w:val="21"/>
          <w:szCs w:val="21"/>
        </w:rPr>
        <w:t xml:space="preserve">After any comparison of 2+ treatment approaches or options — side-by-side visual</w:t>
      </w:r>
    </w:p>
    <w:p>
      <w:pPr>
        <w:spacing w:after="90"/>
        <w:ind w:left="360"/>
      </w:pPr>
      <w:r>
        <w:rPr>
          <w:b/>
          <w:bCs/>
          <w:color w:val="2E4E7E"/>
          <w:sz w:val="21"/>
          <w:szCs w:val="21"/>
        </w:rPr>
        <w:t xml:space="preserve">•  </w:t>
      </w:r>
      <w:r>
        <w:rPr>
          <w:sz w:val="21"/>
          <w:szCs w:val="21"/>
        </w:rPr>
        <w:t xml:space="preserve">After any statistical or data passage — data visualization prompt or professional-setting prompt</w:t>
      </w:r>
    </w:p>
    <w:p>
      <w:pPr>
        <w:spacing w:after="90"/>
        <w:ind w:left="360"/>
      </w:pPr>
      <w:r>
        <w:rPr>
          <w:b/>
          <w:bCs/>
          <w:color w:val="2E4E7E"/>
          <w:sz w:val="21"/>
          <w:szCs w:val="21"/>
        </w:rPr>
        <w:t xml:space="preserve">•  </w:t>
      </w:r>
      <w:r>
        <w:rPr>
          <w:sz w:val="21"/>
          <w:szCs w:val="21"/>
        </w:rPr>
        <w:t xml:space="preserve">Before each chapter summary — concept-anchoring image prompt</w:t>
      </w:r>
    </w:p>
    <w:p>
      <w:pPr>
        <w:spacing w:after="120"/>
      </w:pPr>
    </w:p>
    <w:p>
      <w:pPr>
        <w:pStyle w:val="Heading3"/>
        <w:spacing w:after="100" w:before="200"/>
      </w:pPr>
      <w:r>
        <w:rPr>
          <w:b/>
          <w:bCs/>
          <w:color w:val="595959"/>
          <w:sz w:val="22"/>
          <w:szCs w:val="22"/>
        </w:rPr>
        <w:t xml:space="preserve">Image Prompt Formatting Rules</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Prompt detail</w:t>
            </w:r>
          </w:p>
        </w:tc>
        <w:tc>
          <w:tcPr>
            <w:tcW w:type="pct" w:w="72%"/>
            <w:tcMar>
              <w:top w:type="dxa" w:w="100"/>
              <w:left w:type="dxa" w:w="150"/>
              <w:bottom w:type="dxa" w:w="100"/>
              <w:right w:type="dxa" w:w="150"/>
            </w:tcMar>
          </w:tcPr>
          <w:p>
            <w:r>
              <w:rPr>
                <w:sz w:val="20"/>
                <w:szCs w:val="20"/>
              </w:rPr>
              <w:t xml:space="preserve">Minimum 80–120 words for complex visuals; include orientation, subject, style, labels, and caption</w:t>
            </w:r>
          </w:p>
        </w:tc>
      </w:tr>
      <w:tr>
        <w:tc>
          <w:tcPr>
            <w:tcW w:type="pct" w:w="28%"/>
            <w:shd w:fill="EEF2F8" w:val="clear"/>
            <w:tcMar>
              <w:top w:type="dxa" w:w="100"/>
              <w:left w:type="dxa" w:w="150"/>
              <w:bottom w:type="dxa" w:w="100"/>
              <w:right w:type="dxa" w:w="150"/>
            </w:tcMar>
          </w:tcPr>
          <w:p>
            <w:r>
              <w:rPr>
                <w:b/>
                <w:bCs/>
                <w:color w:val="1F3864"/>
                <w:sz w:val="20"/>
                <w:szCs w:val="20"/>
              </w:rPr>
              <w:t xml:space="preserve">Placement</w:t>
            </w:r>
          </w:p>
        </w:tc>
        <w:tc>
          <w:tcPr>
            <w:tcW w:type="pct" w:w="72%"/>
            <w:tcMar>
              <w:top w:type="dxa" w:w="100"/>
              <w:left w:type="dxa" w:w="150"/>
              <w:bottom w:type="dxa" w:w="100"/>
              <w:right w:type="dxa" w:w="150"/>
            </w:tcMar>
          </w:tcPr>
          <w:p>
            <w:r>
              <w:rPr>
                <w:sz w:val="20"/>
                <w:szCs w:val="20"/>
              </w:rPr>
              <w:t xml:space="preserve">Full-width boxed prompt block directly after the relevant paragraph</w:t>
            </w:r>
          </w:p>
        </w:tc>
      </w:tr>
      <w:tr>
        <w:tc>
          <w:tcPr>
            <w:tcW w:type="pct" w:w="28%"/>
            <w:shd w:fill="EEF2F8" w:val="clear"/>
            <w:tcMar>
              <w:top w:type="dxa" w:w="100"/>
              <w:left w:type="dxa" w:w="150"/>
              <w:bottom w:type="dxa" w:w="100"/>
              <w:right w:type="dxa" w:w="150"/>
            </w:tcMar>
          </w:tcPr>
          <w:p>
            <w:r>
              <w:rPr>
                <w:b/>
                <w:bCs/>
                <w:color w:val="1F3864"/>
                <w:sz w:val="20"/>
                <w:szCs w:val="20"/>
              </w:rPr>
              <w:t xml:space="preserve">Caption format</w:t>
            </w:r>
          </w:p>
        </w:tc>
        <w:tc>
          <w:tcPr>
            <w:tcW w:type="pct" w:w="72%"/>
            <w:tcMar>
              <w:top w:type="dxa" w:w="100"/>
              <w:left w:type="dxa" w:w="150"/>
              <w:bottom w:type="dxa" w:w="100"/>
              <w:right w:type="dxa" w:w="150"/>
            </w:tcMar>
          </w:tcPr>
          <w:p>
            <w:r>
              <w:rPr>
                <w:sz w:val="20"/>
                <w:szCs w:val="20"/>
              </w:rPr>
              <w:t xml:space="preserve">Figure [X.Y]: [Descriptive caption 10–20 words] | Image Prompt: [production-ready prompt text]</w:t>
            </w:r>
          </w:p>
        </w:tc>
      </w:tr>
      <w:tr>
        <w:tc>
          <w:tcPr>
            <w:tcW w:type="pct" w:w="28%"/>
            <w:shd w:fill="EEF2F8" w:val="clear"/>
            <w:tcMar>
              <w:top w:type="dxa" w:w="100"/>
              <w:left w:type="dxa" w:w="150"/>
              <w:bottom w:type="dxa" w:w="100"/>
              <w:right w:type="dxa" w:w="150"/>
            </w:tcMar>
          </w:tcPr>
          <w:p>
            <w:r>
              <w:rPr>
                <w:b/>
                <w:bCs/>
                <w:color w:val="1F3864"/>
                <w:sz w:val="20"/>
                <w:szCs w:val="20"/>
              </w:rPr>
              <w:t xml:space="preserve">Compliance</w:t>
            </w:r>
          </w:p>
        </w:tc>
        <w:tc>
          <w:tcPr>
            <w:tcW w:type="pct" w:w="72%"/>
            <w:tcMar>
              <w:top w:type="dxa" w:w="100"/>
              <w:left w:type="dxa" w:w="150"/>
              <w:bottom w:type="dxa" w:w="100"/>
              <w:right w:type="dxa" w:w="150"/>
            </w:tcMar>
          </w:tcPr>
          <w:p>
            <w:r>
              <w:rPr>
                <w:sz w:val="20"/>
                <w:szCs w:val="20"/>
              </w:rPr>
              <w:t xml:space="preserve">Prompt must avoid protected logos, trademarks, watermarks, identifiable private persons, and copyrighted character styles.</w:t>
            </w:r>
          </w:p>
        </w:tc>
      </w:tr>
      <w:tr>
        <w:tc>
          <w:tcPr>
            <w:tcW w:type="pct" w:w="28%"/>
            <w:shd w:fill="EEF2F8" w:val="clear"/>
            <w:tcMar>
              <w:top w:type="dxa" w:w="100"/>
              <w:left w:type="dxa" w:w="150"/>
              <w:bottom w:type="dxa" w:w="100"/>
              <w:right w:type="dxa" w:w="150"/>
            </w:tcMar>
          </w:tcPr>
          <w:p>
            <w:r>
              <w:rPr>
                <w:b/>
                <w:bCs/>
                <w:color w:val="1F3864"/>
                <w:sz w:val="20"/>
                <w:szCs w:val="20"/>
              </w:rPr>
              <w:t xml:space="preserve">Style direction</w:t>
            </w:r>
          </w:p>
        </w:tc>
        <w:tc>
          <w:tcPr>
            <w:tcW w:type="pct" w:w="72%"/>
            <w:tcMar>
              <w:top w:type="dxa" w:w="100"/>
              <w:left w:type="dxa" w:w="150"/>
              <w:bottom w:type="dxa" w:w="100"/>
              <w:right w:type="dxa" w:w="150"/>
            </w:tcMar>
          </w:tcPr>
          <w:p>
            <w:r>
              <w:rPr>
                <w:sz w:val="20"/>
                <w:szCs w:val="20"/>
              </w:rPr>
              <w:t xml:space="preserve">Photorealistic only. Reject: cartoons, clip art, illustrations, watermarked images, low-res thumbnails.</w:t>
            </w:r>
          </w:p>
        </w:tc>
      </w:tr>
      <w:tr>
        <w:tc>
          <w:tcPr>
            <w:tcW w:type="pct" w:w="28%"/>
            <w:shd w:fill="EEF2F8" w:val="clear"/>
            <w:tcMar>
              <w:top w:type="dxa" w:w="100"/>
              <w:left w:type="dxa" w:w="150"/>
              <w:bottom w:type="dxa" w:w="100"/>
              <w:right w:type="dxa" w:w="150"/>
            </w:tcMar>
          </w:tcPr>
          <w:p>
            <w:r>
              <w:rPr>
                <w:b/>
                <w:bCs/>
                <w:color w:val="1F3864"/>
                <w:sz w:val="20"/>
                <w:szCs w:val="20"/>
              </w:rPr>
              <w:t xml:space="preserve">Subject matching</w:t>
            </w:r>
          </w:p>
        </w:tc>
        <w:tc>
          <w:tcPr>
            <w:tcW w:type="pct" w:w="72%"/>
            <w:tcMar>
              <w:top w:type="dxa" w:w="100"/>
              <w:left w:type="dxa" w:w="150"/>
              <w:bottom w:type="dxa" w:w="100"/>
              <w:right w:type="dxa" w:w="150"/>
            </w:tcMar>
          </w:tcPr>
          <w:p>
            <w:r>
              <w:rPr>
                <w:sz w:val="20"/>
                <w:szCs w:val="20"/>
              </w:rPr>
              <w:t xml:space="preserve">Prompt must be directly relevant to the paragraph it follows — no generic filler visuals</w:t>
            </w:r>
          </w:p>
        </w:tc>
      </w:tr>
    </w:tbl>
    <w:p>
      <w:r>
        <w:br w:type="page"/>
      </w:r>
    </w:p>
    <w:p>
      <w:pPr>
        <w:pStyle w:val="Heading3"/>
        <w:spacing w:after="100" w:before="200"/>
      </w:pPr>
      <w:r>
        <w:rPr>
          <w:b/>
          <w:bCs/>
          <w:color w:val="595959"/>
          <w:sz w:val="22"/>
          <w:szCs w:val="22"/>
        </w:rPr>
        <w:t xml:space="preserve">STEP 5G — Exact Q&amp;A Formatting Template (Rescoped to Knowledge Checks)</w:t>
      </w:r>
    </w:p>
    <w:p>
      <w:pPr>
        <w:spacing w:after="140"/>
      </w:pPr>
      <w:r>
        <w:rPr>
          <w:b w:val="false"/>
          <w:bCs w:val="false"/>
          <w:i w:val="false"/>
          <w:iCs w:val="false"/>
          <w:color w:val="000000"/>
          <w:sz w:val="21"/>
          <w:szCs w:val="21"/>
        </w:rPr>
        <w:t xml:space="preserve">In v2.3.2 this template governed full chapter tests and the entire back-matter answer bank. In v3.2 it governs the short 3–5 item in-book Knowledge Check; the Exam Online Simulation Framework applies its own equivalent question format. The format itself is unchanged; only where it applies has changed.</w:t>
      </w:r>
    </w:p>
    <w:p>
      <w:pPr>
        <w:pStyle w:val="Heading3"/>
        <w:spacing w:after="100" w:before="200"/>
      </w:pPr>
      <w:r>
        <w:rPr>
          <w:b/>
          <w:bCs/>
          <w:color w:val="595959"/>
          <w:sz w:val="22"/>
          <w:szCs w:val="22"/>
        </w:rPr>
        <w:t xml:space="preserve">Question Format — Apply Exactly</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QUESTION FORMAT TEMPLATE</w:t>
            </w:r>
          </w:p>
          <w:p>
            <w:pPr>
              <w:spacing w:after="140"/>
            </w:pPr>
            <w:r>
              <w:rPr>
                <w:b w:val="false"/>
                <w:bCs w:val="false"/>
                <w:i w:val="false"/>
                <w:iCs w:val="false"/>
                <w:color w:val="000000"/>
                <w:sz w:val="20"/>
                <w:szCs w:val="20"/>
              </w:rPr>
              <w:t xml:space="preserve">1. [Question stem written as complete sentence with proper punctuation and subject-specific content?]</w:t>
            </w:r>
          </w:p>
          <w:p>
            <w:pPr>
              <w:spacing w:after="140"/>
            </w:pPr>
            <w:r>
              <w:rPr>
                <w:b w:val="false"/>
                <w:bCs w:val="false"/>
                <w:i w:val="false"/>
                <w:iCs w:val="false"/>
                <w:color w:val="000000"/>
                <w:sz w:val="20"/>
                <w:szCs w:val="20"/>
              </w:rPr>
              <w:t xml:space="preserve">A. [First answer option using proper discipline terminology]</w:t>
            </w:r>
          </w:p>
          <w:p>
            <w:pPr>
              <w:spacing w:after="140"/>
            </w:pPr>
            <w:r>
              <w:rPr>
                <w:b w:val="false"/>
                <w:bCs w:val="false"/>
                <w:i w:val="false"/>
                <w:iCs w:val="false"/>
                <w:color w:val="000000"/>
                <w:sz w:val="20"/>
                <w:szCs w:val="20"/>
              </w:rPr>
              <w:t xml:space="preserve">B. [Second answer option with field-appropriate language]</w:t>
            </w:r>
          </w:p>
          <w:p>
            <w:pPr>
              <w:spacing w:after="140"/>
            </w:pPr>
            <w:r>
              <w:rPr>
                <w:b w:val="false"/>
                <w:bCs w:val="false"/>
                <w:i w:val="false"/>
                <w:iCs w:val="false"/>
                <w:color w:val="000000"/>
                <w:sz w:val="20"/>
                <w:szCs w:val="20"/>
              </w:rPr>
              <w:t xml:space="preserve">C. [Third answer option relevant to subject matter]</w:t>
            </w:r>
          </w:p>
          <w:p>
            <w:pPr>
              <w:spacing w:after="140"/>
            </w:pPr>
            <w:r>
              <w:rPr>
                <w:b w:val="false"/>
                <w:bCs w:val="false"/>
                <w:i w:val="false"/>
                <w:iCs w:val="false"/>
                <w:color w:val="000000"/>
                <w:sz w:val="20"/>
                <w:szCs w:val="20"/>
              </w:rPr>
              <w:t xml:space="preserve">D. [Fourth answer option using correct professional terminology]</w:t>
            </w:r>
          </w:p>
          <w:p>
            <w:pPr>
              <w:spacing w:after="140"/>
            </w:pPr>
            <w:r>
              <w:rPr>
                <w:b w:val="false"/>
                <w:bCs w:val="false"/>
                <w:i w:val="false"/>
                <w:iCs w:val="false"/>
                <w:color w:val="000000"/>
                <w:sz w:val="20"/>
                <w:szCs w:val="20"/>
              </w:rPr>
              <w:t xml:space="preserve">2. [Next question stem...]</w:t>
            </w:r>
          </w:p>
        </w:tc>
      </w:tr>
    </w:tbl>
    <w:p>
      <w:pPr>
        <w:spacing w:after="120"/>
      </w:pPr>
    </w:p>
    <w:p>
      <w:pPr>
        <w:pStyle w:val="Heading3"/>
        <w:spacing w:after="100" w:before="200"/>
      </w:pPr>
      <w:r>
        <w:rPr>
          <w:b/>
          <w:bCs/>
          <w:color w:val="595959"/>
          <w:sz w:val="22"/>
          <w:szCs w:val="22"/>
        </w:rPr>
        <w:t xml:space="preserve">Answer Format — Apply Exactly</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ANSWER FORMAT TEMPLATE</w:t>
            </w:r>
          </w:p>
          <w:p>
            <w:pPr>
              <w:spacing w:after="140"/>
            </w:pPr>
            <w:r>
              <w:rPr>
                <w:b w:val="false"/>
                <w:bCs w:val="false"/>
                <w:i w:val="false"/>
                <w:iCs w:val="false"/>
                <w:color w:val="000000"/>
                <w:sz w:val="20"/>
                <w:szCs w:val="20"/>
              </w:rPr>
              <w:t xml:space="preserve">1. B. Brief concept title from the discipline — Concise explanation of why B is correct, using proper terminology. Maximum 50 words.</w:t>
            </w:r>
          </w:p>
          <w:p>
            <w:pPr>
              <w:spacing w:after="140"/>
            </w:pPr>
            <w:r>
              <w:rPr>
                <w:b w:val="false"/>
                <w:bCs w:val="false"/>
                <w:i w:val="false"/>
                <w:iCs w:val="false"/>
                <w:color w:val="000000"/>
                <w:sz w:val="20"/>
                <w:szCs w:val="20"/>
              </w:rPr>
              <w:t xml:space="preserve">2. C. Key identifying phrase — Direct reasoning for correct answer using field-appropriate language. Under 50 words.</w:t>
            </w:r>
          </w:p>
          <w:p>
            <w:pPr>
              <w:spacing w:after="140"/>
            </w:pPr>
            <w:r>
              <w:rPr>
                <w:b w:val="false"/>
                <w:bCs w:val="false"/>
                <w:i w:val="false"/>
                <w:iCs w:val="false"/>
                <w:color w:val="000000"/>
                <w:sz w:val="20"/>
                <w:szCs w:val="20"/>
              </w:rPr>
              <w:t xml:space="preserve">3. A. Core principle name — Why A is the correct answer stated directly. Distractors not discussed unless critical. Maximum 50 words.</w:t>
            </w:r>
          </w:p>
        </w:tc>
      </w:tr>
    </w:tbl>
    <w:p>
      <w:r>
        <w:br w:type="page"/>
      </w:r>
    </w:p>
    <w:p>
      <w:pPr>
        <w:pStyle w:val="Heading3"/>
        <w:spacing w:after="100" w:before="200"/>
      </w:pPr>
      <w:r>
        <w:rPr>
          <w:b/>
          <w:bCs/>
          <w:color w:val="595959"/>
          <w:sz w:val="22"/>
          <w:szCs w:val="22"/>
        </w:rPr>
        <w:t xml:space="preserve">STEP 5H — In-Book Knowledge Check Standards &amp; Answer Randomization</w:t>
      </w:r>
    </w:p>
    <w:p>
      <w:pPr>
        <w:spacing w:after="140"/>
      </w:pPr>
      <w:r>
        <w:rPr>
          <w:b w:val="false"/>
          <w:bCs w:val="false"/>
          <w:i w:val="false"/>
          <w:iCs w:val="false"/>
          <w:color w:val="000000"/>
          <w:sz w:val="21"/>
          <w:szCs w:val="21"/>
        </w:rPr>
        <w:t xml:space="preserve">In v3.2 this step covers only the in-book Knowledge Check pool. Question quality, difficulty balance, no-repetition rules, and answer randomization for the full-length practice tests are owned entirely by the KCAPP v3.2 Exam Online Simulation Framework, which applies its own equivalent standards to every test it builds.</w:t>
      </w:r>
    </w:p>
    <w:p>
      <w:pPr>
        <w:pStyle w:val="Heading3"/>
        <w:spacing w:after="100" w:before="200"/>
      </w:pPr>
      <w:r>
        <w:rPr>
          <w:b/>
          <w:bCs/>
          <w:color w:val="595959"/>
          <w:sz w:val="22"/>
          <w:szCs w:val="22"/>
        </w:rPr>
        <w:t xml:space="preserve">In-Book Knowledge Check Standards</w:t>
      </w:r>
    </w:p>
    <w:p>
      <w:pPr>
        <w:spacing w:after="90"/>
        <w:ind w:left="360"/>
      </w:pPr>
      <w:r>
        <w:rPr>
          <w:b/>
          <w:bCs/>
          <w:color w:val="2E4E7E"/>
          <w:sz w:val="21"/>
          <w:szCs w:val="21"/>
        </w:rPr>
        <w:t xml:space="preserve">•  </w:t>
      </w:r>
      <w:r>
        <w:rPr>
          <w:sz w:val="21"/>
          <w:szCs w:val="21"/>
        </w:rPr>
        <w:t xml:space="preserve">Every question uses the exact Q&amp;A template from Step 5G</w:t>
      </w:r>
    </w:p>
    <w:p>
      <w:pPr>
        <w:spacing w:after="90"/>
        <w:ind w:left="360"/>
      </w:pPr>
      <w:r>
        <w:rPr>
          <w:b/>
          <w:bCs/>
          <w:color w:val="2E4E7E"/>
          <w:sz w:val="21"/>
          <w:szCs w:val="21"/>
        </w:rPr>
        <w:t xml:space="preserve">•  </w:t>
      </w:r>
      <w:r>
        <w:rPr>
          <w:sz w:val="21"/>
          <w:szCs w:val="21"/>
        </w:rPr>
        <w:t xml:space="preserve">No in-book Knowledge Check question is duplicated verbatim inside any full-length test built by the Exam Online Simulation Framework — the two pools stay independent</w:t>
      </w:r>
    </w:p>
    <w:p>
      <w:pPr>
        <w:spacing w:after="90"/>
        <w:ind w:left="360"/>
      </w:pPr>
      <w:r>
        <w:rPr>
          <w:b/>
          <w:bCs/>
          <w:color w:val="2E4E7E"/>
          <w:sz w:val="21"/>
          <w:szCs w:val="21"/>
        </w:rPr>
        <w:t xml:space="preserve">•  </w:t>
      </w:r>
      <w:r>
        <w:rPr>
          <w:sz w:val="21"/>
          <w:szCs w:val="21"/>
        </w:rPr>
        <w:t xml:space="preserve">Explanations stay under the 50-word cap</w:t>
      </w:r>
    </w:p>
    <w:p>
      <w:pPr>
        <w:spacing w:after="120"/>
      </w:pPr>
    </w:p>
    <w:p>
      <w:pPr>
        <w:pStyle w:val="Heading3"/>
        <w:spacing w:after="100" w:before="200"/>
      </w:pPr>
      <w:r>
        <w:rPr>
          <w:b/>
          <w:bCs/>
          <w:color w:val="595959"/>
          <w:sz w:val="22"/>
          <w:szCs w:val="22"/>
        </w:rPr>
        <w:t xml:space="preserve">Answer Randomization Protocol (Retained, In-Book Scope Only)</w:t>
      </w:r>
    </w:p>
    <w:p>
      <w:pPr>
        <w:spacing w:after="140"/>
      </w:pPr>
      <w:r>
        <w:rPr>
          <w:b w:val="false"/>
          <w:bCs w:val="false"/>
          <w:i w:val="false"/>
          <w:iCs w:val="false"/>
          <w:color w:val="000000"/>
          <w:sz w:val="21"/>
          <w:szCs w:val="21"/>
        </w:rPr>
        <w:t xml:space="preserve">The in-book Knowledge Check pool must independently pass this check before delivery. This is non-negotiable. (The simulator's own randomization is governed by the sibling document's No Repetition Rule and Difficulty Balance Rule.)</w:t>
      </w:r>
    </w:p>
    <w:p>
      <w:pPr>
        <w:spacing w:after="90"/>
        <w:ind w:left="360"/>
      </w:pPr>
      <w:r>
        <w:rPr>
          <w:b/>
          <w:bCs/>
          <w:color w:val="2E4E7E"/>
          <w:sz w:val="21"/>
          <w:szCs w:val="21"/>
        </w:rPr>
        <w:t xml:space="preserve">1.  </w:t>
      </w:r>
      <w:r>
        <w:rPr>
          <w:sz w:val="21"/>
          <w:szCs w:val="21"/>
        </w:rPr>
        <w:t xml:space="preserve">Plan answer distribution BEFORE writing questions: target 25% for each of A, B, C, D across the in-book Knowledge Check pool</w:t>
      </w:r>
    </w:p>
    <w:p>
      <w:pPr>
        <w:spacing w:after="90"/>
        <w:ind w:left="360"/>
      </w:pPr>
      <w:r>
        <w:rPr>
          <w:b/>
          <w:bCs/>
          <w:color w:val="2E4E7E"/>
          <w:sz w:val="21"/>
          <w:szCs w:val="21"/>
        </w:rPr>
        <w:t xml:space="preserve">2.  </w:t>
      </w:r>
      <w:r>
        <w:rPr>
          <w:sz w:val="21"/>
          <w:szCs w:val="21"/>
        </w:rPr>
        <w:t xml:space="preserve">NEVER place more than 2 consecutive identical answers</w:t>
      </w:r>
    </w:p>
    <w:p>
      <w:pPr>
        <w:spacing w:after="90"/>
        <w:ind w:left="360"/>
      </w:pPr>
      <w:r>
        <w:rPr>
          <w:b/>
          <w:bCs/>
          <w:color w:val="2E4E7E"/>
          <w:sz w:val="21"/>
          <w:szCs w:val="21"/>
        </w:rPr>
        <w:t xml:space="preserve">3.  </w:t>
      </w:r>
      <w:r>
        <w:rPr>
          <w:sz w:val="21"/>
          <w:szCs w:val="21"/>
        </w:rPr>
        <w:t xml:space="preserve">NEVER use predictable patterns (A, B, C, D repeating; A, A, B, B repeating; etc.)</w:t>
      </w:r>
    </w:p>
    <w:p>
      <w:pPr>
        <w:spacing w:after="90"/>
        <w:ind w:left="360"/>
      </w:pPr>
      <w:r>
        <w:rPr>
          <w:b/>
          <w:bCs/>
          <w:color w:val="2E4E7E"/>
          <w:sz w:val="21"/>
          <w:szCs w:val="21"/>
        </w:rPr>
        <w:t xml:space="preserve">4.  </w:t>
      </w:r>
      <w:r>
        <w:rPr>
          <w:sz w:val="21"/>
          <w:szCs w:val="21"/>
        </w:rPr>
        <w:t xml:space="preserve">Create an answer distribution chart before writing questions — assign answer letters to question numbers first, then write questions to match</w:t>
      </w:r>
    </w:p>
    <w:p>
      <w:pPr>
        <w:spacing w:after="90"/>
        <w:ind w:left="360"/>
      </w:pPr>
      <w:r>
        <w:rPr>
          <w:b/>
          <w:bCs/>
          <w:color w:val="2E4E7E"/>
          <w:sz w:val="21"/>
          <w:szCs w:val="21"/>
        </w:rPr>
        <w:t xml:space="preserve">5.  </w:t>
      </w:r>
      <w:r>
        <w:rPr>
          <w:sz w:val="21"/>
          <w:szCs w:val="21"/>
        </w:rPr>
        <w:t xml:space="preserve">After writing all questions, verify final distribution meets the 25% balance</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DISTRIBUTION CHART METHOD</w:t>
            </w:r>
          </w:p>
          <w:p>
            <w:pPr>
              <w:spacing w:after="140"/>
            </w:pPr>
            <w:r>
              <w:rPr>
                <w:b w:val="false"/>
                <w:bCs w:val="false"/>
                <w:i w:val="false"/>
                <w:iCs w:val="false"/>
                <w:color w:val="000000"/>
                <w:sz w:val="20"/>
                <w:szCs w:val="20"/>
              </w:rPr>
              <w:t xml:space="preserve">Before writing a 96-question in-book pool (24 chapters × 4 avg), create a plan:</w:t>
            </w:r>
          </w:p>
          <w:p>
            <w:pPr>
              <w:spacing w:after="140"/>
            </w:pPr>
            <w:r>
              <w:rPr>
                <w:b w:val="false"/>
                <w:bCs w:val="false"/>
                <w:i w:val="false"/>
                <w:iCs w:val="false"/>
                <w:color w:val="000000"/>
                <w:sz w:val="20"/>
                <w:szCs w:val="20"/>
              </w:rPr>
              <w:t xml:space="preserve">Q1=B, Q2=D, Q3=A, Q4=C, Q5=B, Q6=A, Q7=D, Q8=C...</w:t>
            </w:r>
          </w:p>
          <w:p>
            <w:pPr>
              <w:spacing w:after="140"/>
            </w:pPr>
            <w:r>
              <w:rPr>
                <w:b w:val="false"/>
                <w:bCs w:val="false"/>
                <w:i w:val="false"/>
                <w:iCs w:val="false"/>
                <w:color w:val="000000"/>
                <w:sz w:val="20"/>
                <w:szCs w:val="20"/>
              </w:rPr>
              <w:t xml:space="preserve">Verify: A count=[24], B count=[24], C count=[24], D count=[24]</w:t>
            </w:r>
          </w:p>
          <w:p>
            <w:pPr>
              <w:spacing w:after="140"/>
            </w:pPr>
            <w:r>
              <w:rPr>
                <w:b w:val="false"/>
                <w:bCs w:val="false"/>
                <w:i w:val="false"/>
                <w:iCs w:val="false"/>
                <w:color w:val="000000"/>
                <w:sz w:val="20"/>
                <w:szCs w:val="20"/>
              </w:rPr>
              <w:t xml:space="preserve">Verify: No run of 3+ identical consecutive answers</w:t>
            </w:r>
          </w:p>
        </w:tc>
      </w:tr>
    </w:tbl>
    <w:p>
      <w:r>
        <w:br w:type="page"/>
      </w:r>
    </w:p>
    <w:p>
      <w:pPr>
        <w:pStyle w:val="Heading3"/>
        <w:spacing w:after="100" w:before="200"/>
      </w:pPr>
      <w:r>
        <w:rPr>
          <w:b/>
          <w:bCs/>
          <w:color w:val="595959"/>
          <w:sz w:val="22"/>
          <w:szCs w:val="22"/>
        </w:rPr>
        <w:t xml:space="preserve">STEP 5I — QR Code Embedding Protocol (Revised in v3.2)</w:t>
      </w:r>
    </w:p>
    <w:p>
      <w:pPr>
        <w:spacing w:after="140"/>
      </w:pPr>
      <w:r>
        <w:rPr>
          <w:b w:val="false"/>
          <w:bCs w:val="false"/>
          <w:i w:val="false"/>
          <w:iCs w:val="false"/>
          <w:color w:val="000000"/>
          <w:sz w:val="21"/>
          <w:szCs w:val="21"/>
        </w:rPr>
        <w:t xml:space="preserve">Defines how the QR code for the online exam simulation actually gets onto the printed page inside the DOCX manuscript. The QR code image itself and its target URL come from the Exam Online Simulation Framework's completed build (its live Netlify link, or a placeholder pending upload).</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Step 1 — Confirm the target URL</w:t>
            </w:r>
          </w:p>
        </w:tc>
        <w:tc>
          <w:tcPr>
            <w:tcW w:type="pct" w:w="72%"/>
            <w:tcMar>
              <w:top w:type="dxa" w:w="100"/>
              <w:left w:type="dxa" w:w="150"/>
              <w:bottom w:type="dxa" w:w="100"/>
              <w:right w:type="dxa" w:w="150"/>
            </w:tcMar>
          </w:tcPr>
          <w:p>
            <w:r>
              <w:rPr>
                <w:sz w:val="20"/>
                <w:szCs w:val="20"/>
              </w:rPr>
              <w:t xml:space="preserve">Pull the exact simulator URL from the completed Exam Online Simulation Framework build. If the site has not yet been uploaded to Netlify, use the placeholder format below.</w:t>
            </w:r>
          </w:p>
        </w:tc>
      </w:tr>
      <w:tr>
        <w:tc>
          <w:tcPr>
            <w:tcW w:type="pct" w:w="28%"/>
            <w:shd w:fill="EEF2F8" w:val="clear"/>
            <w:tcMar>
              <w:top w:type="dxa" w:w="100"/>
              <w:left w:type="dxa" w:w="150"/>
              <w:bottom w:type="dxa" w:w="100"/>
              <w:right w:type="dxa" w:w="150"/>
            </w:tcMar>
          </w:tcPr>
          <w:p>
            <w:r>
              <w:rPr>
                <w:b/>
                <w:bCs/>
                <w:color w:val="1F3864"/>
                <w:sz w:val="20"/>
                <w:szCs w:val="20"/>
              </w:rPr>
              <w:t xml:space="preserve">Step 2 — Generate a real, scannable QR image</w:t>
            </w:r>
          </w:p>
        </w:tc>
        <w:tc>
          <w:tcPr>
            <w:tcW w:type="pct" w:w="72%"/>
            <w:tcMar>
              <w:top w:type="dxa" w:w="100"/>
              <w:left w:type="dxa" w:w="150"/>
              <w:bottom w:type="dxa" w:w="100"/>
              <w:right w:type="dxa" w:w="150"/>
            </w:tcMar>
          </w:tcPr>
          <w:p>
            <w:r>
              <w:rPr>
                <w:sz w:val="20"/>
                <w:szCs w:val="20"/>
              </w:rPr>
              <w:t xml:space="preserve">Produce an actual QR code image file for that URL rather than a decorative placeholder graphic. If the live URL is not yet known, insert a clearly labeled placeholder box reading '[QR CODE PLACEHOLDER — generate once the simulator is uploaded to Netlify; target URL: TBD]' so the manuscript is never released with a fake or non-functional code.</w:t>
            </w:r>
          </w:p>
        </w:tc>
      </w:tr>
      <w:tr>
        <w:tc>
          <w:tcPr>
            <w:tcW w:type="pct" w:w="28%"/>
            <w:shd w:fill="EEF2F8" w:val="clear"/>
            <w:tcMar>
              <w:top w:type="dxa" w:w="100"/>
              <w:left w:type="dxa" w:w="150"/>
              <w:bottom w:type="dxa" w:w="100"/>
              <w:right w:type="dxa" w:w="150"/>
            </w:tcMar>
          </w:tcPr>
          <w:p>
            <w:r>
              <w:rPr>
                <w:b/>
                <w:bCs/>
                <w:color w:val="1F3864"/>
                <w:sz w:val="20"/>
                <w:szCs w:val="20"/>
              </w:rPr>
              <w:t xml:space="preserve">Step 3 — Embed at print-safe size</w:t>
            </w:r>
          </w:p>
        </w:tc>
        <w:tc>
          <w:tcPr>
            <w:tcW w:type="pct" w:w="72%"/>
            <w:tcMar>
              <w:top w:type="dxa" w:w="100"/>
              <w:left w:type="dxa" w:w="150"/>
              <w:bottom w:type="dxa" w:w="100"/>
              <w:right w:type="dxa" w:w="150"/>
            </w:tcMar>
          </w:tcPr>
          <w:p>
            <w:r>
              <w:rPr>
                <w:sz w:val="20"/>
                <w:szCs w:val="20"/>
              </w:rPr>
              <w:t xml:space="preserve">Insert the image at minimum 0.8 in × 0.8 in (20 mm × 20 mm), quiet zone of at least 4 modules, error-correction level M or Q, black modules on a light background only.</w:t>
            </w:r>
          </w:p>
        </w:tc>
      </w:tr>
      <w:tr>
        <w:tc>
          <w:tcPr>
            <w:tcW w:type="pct" w:w="28%"/>
            <w:shd w:fill="EEF2F8" w:val="clear"/>
            <w:tcMar>
              <w:top w:type="dxa" w:w="100"/>
              <w:left w:type="dxa" w:w="150"/>
              <w:bottom w:type="dxa" w:w="100"/>
              <w:right w:type="dxa" w:w="150"/>
            </w:tcMar>
          </w:tcPr>
          <w:p>
            <w:r>
              <w:rPr>
                <w:b/>
                <w:bCs/>
                <w:color w:val="1F3864"/>
                <w:sz w:val="20"/>
                <w:szCs w:val="20"/>
              </w:rPr>
              <w:t xml:space="preserve">Step 4 — Caption immediately below</w:t>
            </w:r>
          </w:p>
        </w:tc>
        <w:tc>
          <w:tcPr>
            <w:tcW w:type="pct" w:w="72%"/>
            <w:tcMar>
              <w:top w:type="dxa" w:w="100"/>
              <w:left w:type="dxa" w:w="150"/>
              <w:bottom w:type="dxa" w:w="100"/>
              <w:right w:type="dxa" w:w="150"/>
            </w:tcMar>
          </w:tcPr>
          <w:p>
            <w:r>
              <w:rPr>
                <w:sz w:val="20"/>
                <w:szCs w:val="20"/>
              </w:rPr>
              <w:t xml:space="preserve">Add the plain-language caption, the access code, and the literal URL fallback directly under the image, using the QR code book-page copy supplied by the Exam Online Simulation Framework.</w:t>
            </w:r>
          </w:p>
        </w:tc>
      </w:tr>
      <w:tr>
        <w:tc>
          <w:tcPr>
            <w:tcW w:type="pct" w:w="28%"/>
            <w:shd w:fill="EEF2F8" w:val="clear"/>
            <w:tcMar>
              <w:top w:type="dxa" w:w="100"/>
              <w:left w:type="dxa" w:w="150"/>
              <w:bottom w:type="dxa" w:w="100"/>
              <w:right w:type="dxa" w:w="150"/>
            </w:tcMar>
          </w:tcPr>
          <w:p>
            <w:r>
              <w:rPr>
                <w:b/>
                <w:bCs/>
                <w:color w:val="1F3864"/>
                <w:sz w:val="20"/>
                <w:szCs w:val="20"/>
              </w:rPr>
              <w:t xml:space="preserve">Step 5 — Verify before export</w:t>
            </w:r>
          </w:p>
        </w:tc>
        <w:tc>
          <w:tcPr>
            <w:tcW w:type="pct" w:w="72%"/>
            <w:tcMar>
              <w:top w:type="dxa" w:w="100"/>
              <w:left w:type="dxa" w:w="150"/>
              <w:bottom w:type="dxa" w:w="100"/>
              <w:right w:type="dxa" w:w="150"/>
            </w:tcMar>
          </w:tcPr>
          <w:p>
            <w:r>
              <w:rPr>
                <w:sz w:val="20"/>
                <w:szCs w:val="20"/>
              </w:rPr>
              <w:t xml:space="preserve">Before Phase 6 delivery, confirm every embedded QR image actually decodes to the intended URL — do not rely on visual similarity to a correct QR pattern.</w:t>
            </w:r>
          </w:p>
        </w:tc>
      </w:tr>
    </w:tbl>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COMPANION CALLOUT BOX — STANDARD LAYOUT (v3.2)</w:t>
            </w:r>
          </w:p>
          <w:p>
            <w:pPr>
              <w:spacing w:after="140"/>
            </w:pPr>
            <w:r>
              <w:rPr>
                <w:b/>
                <w:bCs/>
                <w:i w:val="false"/>
                <w:iCs w:val="false"/>
                <w:color w:val="000000"/>
                <w:sz w:val="20"/>
                <w:szCs w:val="20"/>
              </w:rPr>
              <w:t xml:space="preserve">CONTINUE PRACTICING ONLINE</w:t>
            </w:r>
          </w:p>
          <w:p>
            <w:pPr>
              <w:spacing w:after="140"/>
            </w:pPr>
            <w:r>
              <w:rPr>
                <w:b w:val="false"/>
                <w:bCs w:val="false"/>
                <w:i w:val="false"/>
                <w:iCs w:val="false"/>
                <w:color w:val="000000"/>
                <w:sz w:val="20"/>
                <w:szCs w:val="20"/>
              </w:rPr>
              <w:t xml:space="preserve">[QR CODE IMAGE — verified to decode to the live simulator URL]</w:t>
            </w:r>
          </w:p>
          <w:p>
            <w:pPr>
              <w:spacing w:after="140"/>
            </w:pPr>
            <w:r>
              <w:rPr>
                <w:b w:val="false"/>
                <w:bCs w:val="false"/>
                <w:i w:val="false"/>
                <w:iCs w:val="false"/>
                <w:color w:val="000000"/>
                <w:sz w:val="20"/>
                <w:szCs w:val="20"/>
              </w:rPr>
              <w:t xml:space="preserve">Scan for [N] full-length timed practice tests, instant scoring, detailed explanations, flashcards, and a final readiness checklist. Or visit: [simulator URL]</w:t>
            </w:r>
          </w:p>
          <w:p>
            <w:pPr>
              <w:spacing w:after="140"/>
            </w:pPr>
            <w:r>
              <w:rPr>
                <w:b w:val="false"/>
                <w:bCs w:val="false"/>
                <w:i w:val="false"/>
                <w:iCs w:val="false"/>
                <w:color w:val="000000"/>
                <w:sz w:val="20"/>
                <w:szCs w:val="20"/>
              </w:rPr>
              <w:t xml:space="preserve">Access Code: [code]</w:t>
            </w:r>
          </w:p>
        </w:tc>
      </w:tr>
    </w:tbl>
    <w:p>
      <w:r>
        <w:br w:type="page"/>
      </w:r>
    </w:p>
    <w:p>
      <w:pPr>
        <w:pStyle w:val="Heading1"/>
        <w:pBdr>
          <w:bottom w:val="single" w:color="1F3864" w:sz="8" w:space="4"/>
        </w:pBdr>
        <w:spacing w:after="200" w:before="400"/>
      </w:pPr>
      <w:r>
        <w:rPr>
          <w:b/>
          <w:bCs/>
          <w:color w:val="1F3864"/>
          <w:sz w:val="30"/>
          <w:szCs w:val="30"/>
        </w:rPr>
        <w:t xml:space="preserve">PHASE 6</w:t>
      </w:r>
    </w:p>
    <w:p>
      <w:pPr>
        <w:pStyle w:val="Heading2"/>
        <w:spacing w:after="120" w:before="300"/>
      </w:pPr>
      <w:r>
        <w:rPr>
          <w:b/>
          <w:bCs/>
          <w:color w:val="2E4E7E"/>
          <w:sz w:val="25"/>
          <w:szCs w:val="25"/>
        </w:rPr>
        <w:t xml:space="preserve">DOCX Output, Validation &amp; Delivery</w:t>
      </w:r>
    </w:p>
    <w:p>
      <w:pPr>
        <w:spacing w:after="140"/>
      </w:pPr>
      <w:r>
        <w:rPr>
          <w:b w:val="false"/>
          <w:bCs w:val="false"/>
          <w:i w:val="false"/>
          <w:iCs w:val="false"/>
          <w:color w:val="000000"/>
          <w:sz w:val="21"/>
          <w:szCs w:val="21"/>
        </w:rPr>
        <w:t xml:space="preserve">Two deliverables are compiled: the manuscript .docx (this Framework) and the Netlify-ready simulator package (the sibling Exam Online Simulation Framework).</w:t>
      </w:r>
    </w:p>
    <w:p>
      <w:pPr>
        <w:pStyle w:val="Heading3"/>
        <w:spacing w:after="100" w:before="200"/>
      </w:pPr>
      <w:r>
        <w:rPr>
          <w:b/>
          <w:bCs/>
          <w:color w:val="595959"/>
          <w:sz w:val="22"/>
          <w:szCs w:val="22"/>
        </w:rPr>
        <w:t xml:space="preserve">STEP 6A — DOCX File Standards</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Format</w:t>
            </w:r>
          </w:p>
        </w:tc>
        <w:tc>
          <w:tcPr>
            <w:tcW w:type="pct" w:w="72%"/>
            <w:tcMar>
              <w:top w:type="dxa" w:w="100"/>
              <w:left w:type="dxa" w:w="150"/>
              <w:bottom w:type="dxa" w:w="100"/>
              <w:right w:type="dxa" w:w="150"/>
            </w:tcMar>
          </w:tcPr>
          <w:p>
            <w:r>
              <w:rPr>
                <w:sz w:val="20"/>
                <w:szCs w:val="20"/>
              </w:rPr>
              <w:t xml:space="preserve">.docx (OOXML ISO/IEC 29500)</w:t>
            </w:r>
          </w:p>
        </w:tc>
      </w:tr>
      <w:tr>
        <w:tc>
          <w:tcPr>
            <w:tcW w:type="pct" w:w="28%"/>
            <w:shd w:fill="EEF2F8" w:val="clear"/>
            <w:tcMar>
              <w:top w:type="dxa" w:w="100"/>
              <w:left w:type="dxa" w:w="150"/>
              <w:bottom w:type="dxa" w:w="100"/>
              <w:right w:type="dxa" w:w="150"/>
            </w:tcMar>
          </w:tcPr>
          <w:p>
            <w:r>
              <w:rPr>
                <w:b/>
                <w:bCs/>
                <w:color w:val="1F3864"/>
                <w:sz w:val="20"/>
                <w:szCs w:val="20"/>
              </w:rPr>
              <w:t xml:space="preserve">Page Size</w:t>
            </w:r>
          </w:p>
        </w:tc>
        <w:tc>
          <w:tcPr>
            <w:tcW w:type="pct" w:w="72%"/>
            <w:tcMar>
              <w:top w:type="dxa" w:w="100"/>
              <w:left w:type="dxa" w:w="150"/>
              <w:bottom w:type="dxa" w:w="100"/>
              <w:right w:type="dxa" w:w="150"/>
            </w:tcMar>
          </w:tcPr>
          <w:p>
            <w:r>
              <w:rPr>
                <w:sz w:val="20"/>
                <w:szCs w:val="20"/>
              </w:rPr>
              <w:t xml:space="preserve">US Letter 8.5 x 11 inch (12,240 x 15,840 DXA)</w:t>
            </w:r>
          </w:p>
        </w:tc>
      </w:tr>
      <w:tr>
        <w:tc>
          <w:tcPr>
            <w:tcW w:type="pct" w:w="28%"/>
            <w:shd w:fill="EEF2F8" w:val="clear"/>
            <w:tcMar>
              <w:top w:type="dxa" w:w="100"/>
              <w:left w:type="dxa" w:w="150"/>
              <w:bottom w:type="dxa" w:w="100"/>
              <w:right w:type="dxa" w:w="150"/>
            </w:tcMar>
          </w:tcPr>
          <w:p>
            <w:r>
              <w:rPr>
                <w:b/>
                <w:bCs/>
                <w:color w:val="1F3864"/>
                <w:sz w:val="20"/>
                <w:szCs w:val="20"/>
              </w:rPr>
              <w:t xml:space="preserve">Body Font</w:t>
            </w:r>
          </w:p>
        </w:tc>
        <w:tc>
          <w:tcPr>
            <w:tcW w:type="pct" w:w="72%"/>
            <w:tcMar>
              <w:top w:type="dxa" w:w="100"/>
              <w:left w:type="dxa" w:w="150"/>
              <w:bottom w:type="dxa" w:w="100"/>
              <w:right w:type="dxa" w:w="150"/>
            </w:tcMar>
          </w:tcPr>
          <w:p>
            <w:r>
              <w:rPr>
                <w:sz w:val="20"/>
                <w:szCs w:val="20"/>
              </w:rPr>
              <w:t xml:space="preserve">Per niche profile (Step 5B)</w:t>
            </w:r>
          </w:p>
        </w:tc>
      </w:tr>
      <w:tr>
        <w:tc>
          <w:tcPr>
            <w:tcW w:type="pct" w:w="28%"/>
            <w:shd w:fill="EEF2F8" w:val="clear"/>
            <w:tcMar>
              <w:top w:type="dxa" w:w="100"/>
              <w:left w:type="dxa" w:w="150"/>
              <w:bottom w:type="dxa" w:w="100"/>
              <w:right w:type="dxa" w:w="150"/>
            </w:tcMar>
          </w:tcPr>
          <w:p>
            <w:r>
              <w:rPr>
                <w:b/>
                <w:bCs/>
                <w:color w:val="1F3864"/>
                <w:sz w:val="20"/>
                <w:szCs w:val="20"/>
              </w:rPr>
              <w:t xml:space="preserve">TOC</w:t>
            </w:r>
          </w:p>
        </w:tc>
        <w:tc>
          <w:tcPr>
            <w:tcW w:type="pct" w:w="72%"/>
            <w:tcMar>
              <w:top w:type="dxa" w:w="100"/>
              <w:left w:type="dxa" w:w="150"/>
              <w:bottom w:type="dxa" w:w="100"/>
              <w:right w:type="dxa" w:w="150"/>
            </w:tcMar>
          </w:tcPr>
          <w:p>
            <w:r>
              <w:rPr>
                <w:sz w:val="20"/>
                <w:szCs w:val="20"/>
              </w:rPr>
              <w:t xml:space="preserve">Auto-generated from heading styles</w:t>
            </w:r>
          </w:p>
        </w:tc>
      </w:tr>
      <w:tr>
        <w:tc>
          <w:tcPr>
            <w:tcW w:type="pct" w:w="28%"/>
            <w:shd w:fill="EEF2F8" w:val="clear"/>
            <w:tcMar>
              <w:top w:type="dxa" w:w="100"/>
              <w:left w:type="dxa" w:w="150"/>
              <w:bottom w:type="dxa" w:w="100"/>
              <w:right w:type="dxa" w:w="150"/>
            </w:tcMar>
          </w:tcPr>
          <w:p>
            <w:r>
              <w:rPr>
                <w:b/>
                <w:bCs/>
                <w:color w:val="1F3864"/>
                <w:sz w:val="20"/>
                <w:szCs w:val="20"/>
              </w:rPr>
              <w:t xml:space="preserve">Headers</w:t>
            </w:r>
          </w:p>
        </w:tc>
        <w:tc>
          <w:tcPr>
            <w:tcW w:type="pct" w:w="72%"/>
            <w:tcMar>
              <w:top w:type="dxa" w:w="100"/>
              <w:left w:type="dxa" w:w="150"/>
              <w:bottom w:type="dxa" w:w="100"/>
              <w:right w:type="dxa" w:w="150"/>
            </w:tcMar>
          </w:tcPr>
          <w:p>
            <w:r>
              <w:rPr>
                <w:sz w:val="20"/>
                <w:szCs w:val="20"/>
              </w:rPr>
              <w:t xml:space="preserve">Title (left) | Chapter name (right)</w:t>
            </w:r>
          </w:p>
        </w:tc>
      </w:tr>
      <w:tr>
        <w:tc>
          <w:tcPr>
            <w:tcW w:type="pct" w:w="28%"/>
            <w:shd w:fill="EEF2F8" w:val="clear"/>
            <w:tcMar>
              <w:top w:type="dxa" w:w="100"/>
              <w:left w:type="dxa" w:w="150"/>
              <w:bottom w:type="dxa" w:w="100"/>
              <w:right w:type="dxa" w:w="150"/>
            </w:tcMar>
          </w:tcPr>
          <w:p>
            <w:r>
              <w:rPr>
                <w:b/>
                <w:bCs/>
                <w:color w:val="1F3864"/>
                <w:sz w:val="20"/>
                <w:szCs w:val="20"/>
              </w:rPr>
              <w:t xml:space="preserve">Footers</w:t>
            </w:r>
          </w:p>
        </w:tc>
        <w:tc>
          <w:tcPr>
            <w:tcW w:type="pct" w:w="72%"/>
            <w:tcMar>
              <w:top w:type="dxa" w:w="100"/>
              <w:left w:type="dxa" w:w="150"/>
              <w:bottom w:type="dxa" w:w="100"/>
              <w:right w:type="dxa" w:w="150"/>
            </w:tcMar>
          </w:tcPr>
          <w:p>
            <w:r>
              <w:rPr>
                <w:sz w:val="20"/>
                <w:szCs w:val="20"/>
              </w:rPr>
              <w:t xml:space="preserve">Publisher name (left) | Page number (right)</w:t>
            </w:r>
          </w:p>
        </w:tc>
      </w:tr>
      <w:tr>
        <w:tc>
          <w:tcPr>
            <w:tcW w:type="pct" w:w="28%"/>
            <w:shd w:fill="EEF2F8" w:val="clear"/>
            <w:tcMar>
              <w:top w:type="dxa" w:w="100"/>
              <w:left w:type="dxa" w:w="150"/>
              <w:bottom w:type="dxa" w:w="100"/>
              <w:right w:type="dxa" w:w="150"/>
            </w:tcMar>
          </w:tcPr>
          <w:p>
            <w:r>
              <w:rPr>
                <w:b/>
                <w:bCs/>
                <w:color w:val="1F3864"/>
                <w:sz w:val="20"/>
                <w:szCs w:val="20"/>
              </w:rPr>
              <w:t xml:space="preserve">Image Prompt Placement</w:t>
            </w:r>
          </w:p>
        </w:tc>
        <w:tc>
          <w:tcPr>
            <w:tcW w:type="pct" w:w="72%"/>
            <w:tcMar>
              <w:top w:type="dxa" w:w="100"/>
              <w:left w:type="dxa" w:w="150"/>
              <w:bottom w:type="dxa" w:w="100"/>
              <w:right w:type="dxa" w:w="150"/>
            </w:tcMar>
          </w:tcPr>
          <w:p>
            <w:r>
              <w:rPr>
                <w:sz w:val="20"/>
                <w:szCs w:val="20"/>
              </w:rPr>
              <w:t xml:space="preserve">Full-width boxed prompt block with caption below; no image file embedded</w:t>
            </w:r>
          </w:p>
        </w:tc>
      </w:tr>
      <w:tr>
        <w:tc>
          <w:tcPr>
            <w:tcW w:type="pct" w:w="28%"/>
            <w:shd w:fill="EEF2F8" w:val="clear"/>
            <w:tcMar>
              <w:top w:type="dxa" w:w="100"/>
              <w:left w:type="dxa" w:w="150"/>
              <w:bottom w:type="dxa" w:w="100"/>
              <w:right w:type="dxa" w:w="150"/>
            </w:tcMar>
          </w:tcPr>
          <w:p>
            <w:r>
              <w:rPr>
                <w:b/>
                <w:bCs/>
                <w:color w:val="1F3864"/>
                <w:sz w:val="20"/>
                <w:szCs w:val="20"/>
              </w:rPr>
              <w:t xml:space="preserve">QR Code Placement</w:t>
            </w:r>
          </w:p>
        </w:tc>
        <w:tc>
          <w:tcPr>
            <w:tcW w:type="pct" w:w="72%"/>
            <w:tcMar>
              <w:top w:type="dxa" w:w="100"/>
              <w:left w:type="dxa" w:w="150"/>
              <w:bottom w:type="dxa" w:w="100"/>
              <w:right w:type="dxa" w:w="150"/>
            </w:tcMar>
          </w:tcPr>
          <w:p>
            <w:r>
              <w:rPr>
                <w:sz w:val="20"/>
                <w:szCs w:val="20"/>
              </w:rPr>
              <w:t xml:space="preserve">Real, scannable embedded image at minimum 0.8 in × 0.8 in with quiet zone, captioned per Step 5I; never a decorative substitute</w:t>
            </w:r>
          </w:p>
        </w:tc>
      </w:tr>
      <w:tr>
        <w:tc>
          <w:tcPr>
            <w:tcW w:type="pct" w:w="28%"/>
            <w:shd w:fill="EEF2F8" w:val="clear"/>
            <w:tcMar>
              <w:top w:type="dxa" w:w="100"/>
              <w:left w:type="dxa" w:w="150"/>
              <w:bottom w:type="dxa" w:w="100"/>
              <w:right w:type="dxa" w:w="150"/>
            </w:tcMar>
          </w:tcPr>
          <w:p>
            <w:r>
              <w:rPr>
                <w:b/>
                <w:bCs/>
                <w:color w:val="1F3864"/>
                <w:sz w:val="20"/>
                <w:szCs w:val="20"/>
              </w:rPr>
              <w:t xml:space="preserve">Chapter Breaks</w:t>
            </w:r>
          </w:p>
        </w:tc>
        <w:tc>
          <w:tcPr>
            <w:tcW w:type="pct" w:w="72%"/>
            <w:tcMar>
              <w:top w:type="dxa" w:w="100"/>
              <w:left w:type="dxa" w:w="150"/>
              <w:bottom w:type="dxa" w:w="100"/>
              <w:right w:type="dxa" w:w="150"/>
            </w:tcMar>
          </w:tcPr>
          <w:p>
            <w:r>
              <w:rPr>
                <w:sz w:val="20"/>
                <w:szCs w:val="20"/>
              </w:rPr>
              <w:t xml:space="preserve">New page per chapter with number badge</w:t>
            </w:r>
          </w:p>
        </w:tc>
      </w:tr>
      <w:tr>
        <w:tc>
          <w:tcPr>
            <w:tcW w:type="pct" w:w="28%"/>
            <w:shd w:fill="EEF2F8" w:val="clear"/>
            <w:tcMar>
              <w:top w:type="dxa" w:w="100"/>
              <w:left w:type="dxa" w:w="150"/>
              <w:bottom w:type="dxa" w:w="100"/>
              <w:right w:type="dxa" w:w="150"/>
            </w:tcMar>
          </w:tcPr>
          <w:p>
            <w:r>
              <w:rPr>
                <w:b/>
                <w:bCs/>
                <w:color w:val="1F3864"/>
                <w:sz w:val="20"/>
                <w:szCs w:val="20"/>
              </w:rPr>
              <w:t xml:space="preserve">Answer Randomization</w:t>
            </w:r>
          </w:p>
        </w:tc>
        <w:tc>
          <w:tcPr>
            <w:tcW w:type="pct" w:w="72%"/>
            <w:tcMar>
              <w:top w:type="dxa" w:w="100"/>
              <w:left w:type="dxa" w:w="150"/>
              <w:bottom w:type="dxa" w:w="100"/>
              <w:right w:type="dxa" w:w="150"/>
            </w:tcMar>
          </w:tcPr>
          <w:p>
            <w:r>
              <w:rPr>
                <w:sz w:val="20"/>
                <w:szCs w:val="20"/>
              </w:rPr>
              <w:t xml:space="preserve">In-book Knowledge Check pool verified 25/25/25/25 before export</w:t>
            </w:r>
          </w:p>
        </w:tc>
      </w:tr>
      <w:tr>
        <w:tc>
          <w:tcPr>
            <w:tcW w:type="pct" w:w="28%"/>
            <w:shd w:fill="EEF2F8" w:val="clear"/>
            <w:tcMar>
              <w:top w:type="dxa" w:w="100"/>
              <w:left w:type="dxa" w:w="150"/>
              <w:bottom w:type="dxa" w:w="100"/>
              <w:right w:type="dxa" w:w="150"/>
            </w:tcMar>
          </w:tcPr>
          <w:p>
            <w:r>
              <w:rPr>
                <w:b/>
                <w:bCs/>
                <w:color w:val="1F3864"/>
                <w:sz w:val="20"/>
                <w:szCs w:val="20"/>
              </w:rPr>
              <w:t xml:space="preserve">Formatting Sample Match</w:t>
            </w:r>
          </w:p>
        </w:tc>
        <w:tc>
          <w:tcPr>
            <w:tcW w:type="pct" w:w="72%"/>
            <w:tcMar>
              <w:top w:type="dxa" w:w="100"/>
              <w:left w:type="dxa" w:w="150"/>
              <w:bottom w:type="dxa" w:w="100"/>
              <w:right w:type="dxa" w:w="150"/>
            </w:tcMar>
          </w:tcPr>
          <w:p>
            <w:r>
              <w:rPr>
                <w:sz w:val="20"/>
                <w:szCs w:val="20"/>
              </w:rPr>
              <w:t xml:space="preserve">Final DOCX must mirror the mandatory uploaded PDF/DOCX sample: page layout, title page, typography, heading hierarchy, spacing, headers/footers, tables, callouts, image prompt block design, and Companion Callout box design</w:t>
            </w:r>
          </w:p>
        </w:tc>
      </w:tr>
    </w:tbl>
    <w:p>
      <w:pPr>
        <w:spacing w:after="120"/>
      </w:pPr>
    </w:p>
    <w:p>
      <w:pPr>
        <w:pStyle w:val="Heading3"/>
        <w:spacing w:after="100" w:before="200"/>
      </w:pPr>
      <w:r>
        <w:rPr>
          <w:b/>
          <w:bCs/>
          <w:color w:val="595959"/>
          <w:sz w:val="22"/>
          <w:szCs w:val="22"/>
        </w:rPr>
        <w:t xml:space="preserve">STEP 6B — Pre-Delivery Quality Checklist</w:t>
      </w:r>
    </w:p>
    <w:p>
      <w:pPr>
        <w:spacing w:after="90"/>
      </w:pPr>
      <w:r>
        <w:rPr>
          <w:sz w:val="21"/>
          <w:szCs w:val="21"/>
        </w:rPr>
        <w:t xml:space="preserve">☐  </w:t>
      </w:r>
      <w:r>
        <w:rPr>
          <w:sz w:val="21"/>
          <w:szCs w:val="21"/>
        </w:rPr>
        <w:t xml:space="preserve">All chapters present in correct order</w:t>
      </w:r>
    </w:p>
    <w:p>
      <w:pPr>
        <w:spacing w:after="90"/>
      </w:pPr>
      <w:r>
        <w:rPr>
          <w:sz w:val="21"/>
          <w:szCs w:val="21"/>
        </w:rPr>
        <w:t xml:space="preserve">☐  </w:t>
      </w:r>
      <w:r>
        <w:rPr>
          <w:sz w:val="21"/>
          <w:szCs w:val="21"/>
        </w:rPr>
        <w:t xml:space="preserve">TOC entries match actual chapter titles</w:t>
      </w:r>
    </w:p>
    <w:p>
      <w:pPr>
        <w:spacing w:after="90"/>
      </w:pPr>
      <w:r>
        <w:rPr>
          <w:sz w:val="21"/>
          <w:szCs w:val="21"/>
        </w:rPr>
        <w:t xml:space="preserve">☐  </w:t>
      </w:r>
      <w:r>
        <w:rPr>
          <w:sz w:val="21"/>
          <w:szCs w:val="21"/>
        </w:rPr>
        <w:t xml:space="preserve">Page numbers sequential</w:t>
      </w:r>
    </w:p>
    <w:p>
      <w:pPr>
        <w:spacing w:after="90"/>
      </w:pPr>
      <w:r>
        <w:rPr>
          <w:sz w:val="21"/>
          <w:szCs w:val="21"/>
        </w:rPr>
        <w:t xml:space="preserve">☐  </w:t>
      </w:r>
      <w:r>
        <w:rPr>
          <w:sz w:val="21"/>
          <w:szCs w:val="21"/>
        </w:rPr>
        <w:t xml:space="preserve">No full-length practice tests, full answer banks, or simulations printed in the manuscript</w:t>
      </w:r>
    </w:p>
    <w:p>
      <w:pPr>
        <w:spacing w:after="90"/>
      </w:pPr>
      <w:r>
        <w:rPr>
          <w:sz w:val="21"/>
          <w:szCs w:val="21"/>
        </w:rPr>
        <w:t xml:space="preserve">☐  </w:t>
      </w:r>
      <w:r>
        <w:rPr>
          <w:sz w:val="21"/>
          <w:szCs w:val="21"/>
        </w:rPr>
        <w:t xml:space="preserve">Every chapter contains a 3–5 item Knowledge Check in exact Q&amp;A format</w:t>
      </w:r>
    </w:p>
    <w:p>
      <w:pPr>
        <w:spacing w:after="90"/>
      </w:pPr>
      <w:r>
        <w:rPr>
          <w:sz w:val="21"/>
          <w:szCs w:val="21"/>
        </w:rPr>
        <w:t xml:space="preserve">☐  </w:t>
      </w:r>
      <w:r>
        <w:rPr>
          <w:sz w:val="21"/>
          <w:szCs w:val="21"/>
        </w:rPr>
        <w:t xml:space="preserve">Every chapter contains a Companion Callout box with a real, verified-decoding QR image</w:t>
      </w:r>
    </w:p>
    <w:p>
      <w:pPr>
        <w:spacing w:after="90"/>
      </w:pPr>
      <w:r>
        <w:rPr>
          <w:sz w:val="21"/>
          <w:szCs w:val="21"/>
        </w:rPr>
        <w:t xml:space="preserve">☐  </w:t>
      </w:r>
      <w:r>
        <w:rPr>
          <w:sz w:val="21"/>
          <w:szCs w:val="21"/>
        </w:rPr>
        <w:t xml:space="preserve">Access code printed correctly on the Companion Access Card and the front-matter companion page</w:t>
      </w:r>
    </w:p>
    <w:p>
      <w:pPr>
        <w:spacing w:after="90"/>
      </w:pPr>
      <w:r>
        <w:rPr>
          <w:sz w:val="21"/>
          <w:szCs w:val="21"/>
        </w:rPr>
        <w:t xml:space="preserve">☐  </w:t>
      </w:r>
      <w:r>
        <w:rPr>
          <w:sz w:val="21"/>
          <w:szCs w:val="21"/>
        </w:rPr>
        <w:t xml:space="preserve">Subtitle's stated test count matches the number of full-length tests actually built in the simulator</w:t>
      </w:r>
    </w:p>
    <w:p>
      <w:pPr>
        <w:spacing w:after="90"/>
      </w:pPr>
      <w:r>
        <w:rPr>
          <w:sz w:val="21"/>
          <w:szCs w:val="21"/>
        </w:rPr>
        <w:t xml:space="preserve">☐  </w:t>
      </w:r>
      <w:r>
        <w:rPr>
          <w:sz w:val="21"/>
          <w:szCs w:val="21"/>
        </w:rPr>
        <w:t xml:space="preserve">In-book Knowledge Check answer distribution verified: 25% A / 25% B / 25% C / 25% D</w:t>
      </w:r>
    </w:p>
    <w:p>
      <w:pPr>
        <w:spacing w:after="90"/>
      </w:pPr>
      <w:r>
        <w:rPr>
          <w:sz w:val="21"/>
          <w:szCs w:val="21"/>
        </w:rPr>
        <w:t xml:space="preserve">☐  </w:t>
      </w:r>
      <w:r>
        <w:rPr>
          <w:sz w:val="21"/>
          <w:szCs w:val="21"/>
        </w:rPr>
        <w:t xml:space="preserve">No 3+ consecutive identical answers in the in-book pool</w:t>
      </w:r>
    </w:p>
    <w:p>
      <w:pPr>
        <w:spacing w:after="90"/>
      </w:pPr>
      <w:r>
        <w:rPr>
          <w:sz w:val="21"/>
          <w:szCs w:val="21"/>
        </w:rPr>
        <w:t xml:space="preserve">☐  </w:t>
      </w:r>
      <w:r>
        <w:rPr>
          <w:sz w:val="21"/>
          <w:szCs w:val="21"/>
        </w:rPr>
        <w:t xml:space="preserve">All answer explanations under 50 words each</w:t>
      </w:r>
    </w:p>
    <w:p>
      <w:pPr>
        <w:spacing w:after="90"/>
      </w:pPr>
      <w:r>
        <w:rPr>
          <w:sz w:val="21"/>
          <w:szCs w:val="21"/>
        </w:rPr>
        <w:t xml:space="preserve">☐  </w:t>
      </w:r>
      <w:r>
        <w:rPr>
          <w:sz w:val="21"/>
          <w:szCs w:val="21"/>
        </w:rPr>
        <w:t xml:space="preserve">Glossary covers all bolded key terms</w:t>
      </w:r>
    </w:p>
    <w:p>
      <w:pPr>
        <w:spacing w:after="90"/>
      </w:pPr>
      <w:r>
        <w:rPr>
          <w:sz w:val="21"/>
          <w:szCs w:val="21"/>
        </w:rPr>
        <w:t xml:space="preserve">☐  </w:t>
      </w:r>
      <w:r>
        <w:rPr>
          <w:sz w:val="21"/>
          <w:szCs w:val="21"/>
        </w:rPr>
        <w:t xml:space="preserve">References in APA 7th edition</w:t>
      </w:r>
    </w:p>
    <w:p>
      <w:pPr>
        <w:spacing w:after="90"/>
      </w:pPr>
      <w:r>
        <w:rPr>
          <w:sz w:val="21"/>
          <w:szCs w:val="21"/>
        </w:rPr>
        <w:t xml:space="preserve">☐  </w:t>
      </w:r>
      <w:r>
        <w:rPr>
          <w:sz w:val="21"/>
          <w:szCs w:val="21"/>
        </w:rPr>
        <w:t xml:space="preserve">No placeholder text remaining, except an explicitly labeled QR placeholder awaiting Netlify upload</w:t>
      </w:r>
    </w:p>
    <w:p>
      <w:pPr>
        <w:spacing w:after="90"/>
      </w:pPr>
      <w:r>
        <w:rPr>
          <w:sz w:val="21"/>
          <w:szCs w:val="21"/>
        </w:rPr>
        <w:t xml:space="preserve">☐  </w:t>
      </w:r>
      <w:r>
        <w:rPr>
          <w:sz w:val="21"/>
          <w:szCs w:val="21"/>
        </w:rPr>
        <w:t xml:space="preserve">Target market personalization verified</w:t>
      </w:r>
    </w:p>
    <w:p>
      <w:pPr>
        <w:spacing w:after="90"/>
      </w:pPr>
      <w:r>
        <w:rPr>
          <w:sz w:val="21"/>
          <w:szCs w:val="21"/>
        </w:rPr>
        <w:t xml:space="preserve">☐  </w:t>
      </w:r>
      <w:r>
        <w:rPr>
          <w:sz w:val="21"/>
          <w:szCs w:val="21"/>
        </w:rPr>
        <w:t xml:space="preserve">Language consistency verified — no code-switching</w:t>
      </w:r>
    </w:p>
    <w:p>
      <w:pPr>
        <w:spacing w:after="90"/>
      </w:pPr>
      <w:r>
        <w:rPr>
          <w:sz w:val="21"/>
          <w:szCs w:val="21"/>
        </w:rPr>
        <w:t xml:space="preserve">☐  </w:t>
      </w:r>
      <w:r>
        <w:rPr>
          <w:sz w:val="21"/>
          <w:szCs w:val="21"/>
        </w:rPr>
        <w:t xml:space="preserve">Learning chapters contain NO bullet point lists (prose only)</w:t>
      </w:r>
    </w:p>
    <w:p>
      <w:pPr>
        <w:spacing w:after="90"/>
      </w:pPr>
      <w:r>
        <w:rPr>
          <w:sz w:val="21"/>
          <w:szCs w:val="21"/>
        </w:rPr>
        <w:t xml:space="preserve">☐  </w:t>
      </w:r>
      <w:r>
        <w:rPr>
          <w:sz w:val="21"/>
          <w:szCs w:val="21"/>
        </w:rPr>
        <w:t xml:space="preserve">Simulator package independently passed its own Exam Online Simulation Framework checklist (Rules 32–34)</w:t>
      </w:r>
    </w:p>
    <w:p>
      <w:pPr>
        <w:spacing w:after="120"/>
      </w:pPr>
    </w:p>
    <w:p>
      <w:pPr>
        <w:pStyle w:val="Heading3"/>
        <w:spacing w:after="100" w:before="200"/>
      </w:pPr>
      <w:r>
        <w:rPr>
          <w:b/>
          <w:bCs/>
          <w:color w:val="595959"/>
          <w:sz w:val="22"/>
          <w:szCs w:val="22"/>
        </w:rPr>
        <w:t xml:space="preserve">STEP 6C — Delivery Confirmation Message</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DELIVERY MESSAGE TEMPLATE (v3.2 — Three Files)</w:t>
            </w:r>
          </w:p>
          <w:p>
            <w:pPr>
              <w:spacing w:after="140"/>
            </w:pPr>
            <w:r>
              <w:rPr>
                <w:b w:val="false"/>
                <w:bCs w:val="false"/>
                <w:i w:val="false"/>
                <w:iCs w:val="false"/>
                <w:color w:val="000000"/>
                <w:sz w:val="20"/>
                <w:szCs w:val="20"/>
              </w:rPr>
              <w:t xml:space="preserve">Your [Title] manuscript, and your online exam simulation package, are complete.</w:t>
            </w:r>
          </w:p>
          <w:p>
            <w:pPr>
              <w:spacing w:after="140"/>
            </w:pPr>
            <w:r>
              <w:rPr>
                <w:b w:val="false"/>
                <w:bCs w:val="false"/>
                <w:i w:val="false"/>
                <w:iCs w:val="false"/>
                <w:color w:val="000000"/>
                <w:sz w:val="20"/>
                <w:szCs w:val="20"/>
              </w:rPr>
              <w:t xml:space="preserve">FILE 1 — MANUSCRIPT: Chapters: [N] | Total pages: [N] | Learning content pages: [N]</w:t>
            </w:r>
          </w:p>
          <w:p>
            <w:pPr>
              <w:spacing w:after="140"/>
            </w:pPr>
            <w:r>
              <w:rPr>
                <w:b w:val="false"/>
                <w:bCs w:val="false"/>
                <w:i w:val="false"/>
                <w:iCs w:val="false"/>
                <w:color w:val="000000"/>
                <w:sz w:val="20"/>
                <w:szCs w:val="20"/>
              </w:rPr>
              <w:t xml:space="preserve">In-book knowledge checks: [N chapters × 3–5 items] | Distribution: A=[N%] B=[N%] C=[N%] D=[N%]</w:t>
            </w:r>
          </w:p>
          <w:p>
            <w:pPr>
              <w:spacing w:after="140"/>
            </w:pPr>
            <w:r>
              <w:rPr>
                <w:b w:val="false"/>
                <w:bCs w:val="false"/>
                <w:i w:val="false"/>
                <w:iCs w:val="false"/>
                <w:color w:val="000000"/>
                <w:sz w:val="20"/>
                <w:szCs w:val="20"/>
              </w:rPr>
              <w:t xml:space="preserve">Image prompts embedded: [N] | QR codes embedded: [N]</w:t>
            </w:r>
          </w:p>
          <w:p>
            <w:pPr>
              <w:spacing w:after="140"/>
            </w:pPr>
            <w:r>
              <w:rPr>
                <w:b w:val="false"/>
                <w:bCs w:val="false"/>
                <w:i w:val="false"/>
                <w:iCs w:val="false"/>
                <w:color w:val="000000"/>
                <w:sz w:val="20"/>
                <w:szCs w:val="20"/>
              </w:rPr>
              <w:t xml:space="preserve">FILE 2 — EXAM ONLINE SIMULATION PACKAGE (Netlify-ready zip): Full-length tests: [N, matching subtitle] | Questions per test: [N] | Total questions: [N]</w:t>
            </w:r>
          </w:p>
          <w:p>
            <w:pPr>
              <w:spacing w:after="140"/>
            </w:pPr>
            <w:r>
              <w:rPr>
                <w:b w:val="false"/>
                <w:bCs w:val="false"/>
                <w:i w:val="false"/>
                <w:iCs w:val="false"/>
                <w:color w:val="000000"/>
                <w:sz w:val="20"/>
                <w:szCs w:val="20"/>
              </w:rPr>
              <w:t xml:space="preserve">Access code: [code] | Time limit per test: [N minutes] | Readiness/passing score reference: [X%]</w:t>
            </w:r>
          </w:p>
          <w:p>
            <w:pPr>
              <w:spacing w:after="140"/>
            </w:pPr>
            <w:r>
              <w:rPr>
                <w:b w:val="false"/>
                <w:bCs w:val="false"/>
                <w:i w:val="false"/>
                <w:iCs w:val="false"/>
                <w:color w:val="000000"/>
                <w:sz w:val="20"/>
                <w:szCs w:val="20"/>
              </w:rPr>
              <w:t xml:space="preserve">FILE 3 — README &amp; QR CODE BOOK-PAGE COPY: upload instructions, suggested QR wording, question audit summary</w:t>
            </w:r>
          </w:p>
          <w:p>
            <w:pPr>
              <w:spacing w:after="140"/>
            </w:pPr>
            <w:r>
              <w:rPr>
                <w:b w:val="false"/>
                <w:bCs w:val="false"/>
                <w:i w:val="false"/>
                <w:iCs w:val="false"/>
                <w:color w:val="000000"/>
                <w:sz w:val="20"/>
                <w:szCs w:val="20"/>
              </w:rPr>
              <w:t xml:space="preserve">Target market: [Setting 2] | Language: [Setting 1]</w:t>
            </w:r>
          </w:p>
          <w:p>
            <w:pPr>
              <w:spacing w:after="140"/>
            </w:pPr>
            <w:r>
              <w:rPr>
                <w:b w:val="false"/>
                <w:bCs w:val="false"/>
                <w:i w:val="false"/>
                <w:iCs w:val="false"/>
                <w:color w:val="000000"/>
                <w:sz w:val="20"/>
                <w:szCs w:val="20"/>
              </w:rPr>
              <w:t xml:space="preserve">Ready for: KDP interior upload | Netlify Drop upload | Author review | ISBN/copyright completion</w:t>
            </w:r>
          </w:p>
          <w:p>
            <w:pPr>
              <w:spacing w:after="140"/>
            </w:pPr>
            <w:r>
              <w:rPr>
                <w:b w:val="false"/>
                <w:bCs w:val="false"/>
                <w:i w:val="false"/>
                <w:iCs w:val="false"/>
                <w:color w:val="000000"/>
                <w:sz w:val="20"/>
                <w:szCs w:val="20"/>
              </w:rPr>
              <w:t xml:space="preserve">Formatting sample applied: [filename] | Type: [PDF/DOCX] | Size: [MB] | Match status: VERIFIED</w:t>
            </w:r>
          </w:p>
        </w:tc>
      </w:tr>
    </w:tbl>
    <w:p>
      <w:r>
        <w:br w:type="page"/>
      </w:r>
    </w:p>
    <w:p>
      <w:pPr>
        <w:pStyle w:val="Heading1"/>
        <w:pBdr>
          <w:bottom w:val="single" w:color="1F3864" w:sz="8" w:space="4"/>
        </w:pBdr>
        <w:spacing w:after="200" w:before="400"/>
      </w:pPr>
      <w:r>
        <w:rPr>
          <w:b/>
          <w:bCs/>
          <w:color w:val="1F3864"/>
          <w:sz w:val="30"/>
          <w:szCs w:val="30"/>
        </w:rPr>
        <w:t xml:space="preserve">PHASE 7</w:t>
      </w:r>
    </w:p>
    <w:p>
      <w:pPr>
        <w:pStyle w:val="Heading2"/>
        <w:spacing w:after="120" w:before="300"/>
      </w:pPr>
      <w:r>
        <w:rPr>
          <w:b/>
          <w:bCs/>
          <w:color w:val="2E4E7E"/>
          <w:sz w:val="25"/>
          <w:szCs w:val="25"/>
        </w:rPr>
        <w:t xml:space="preserve">Content Quality Standards &amp; Anti-AI Language Rules</w:t>
      </w:r>
    </w:p>
    <w:p>
      <w:pPr>
        <w:spacing w:after="140"/>
      </w:pPr>
      <w:r>
        <w:rPr>
          <w:b w:val="false"/>
          <w:bCs w:val="false"/>
          <w:i/>
          <w:iCs/>
          <w:color w:val="000000"/>
          <w:sz w:val="21"/>
          <w:szCs w:val="21"/>
        </w:rPr>
        <w:t xml:space="preserve">(Unchanged from v2.3.2, plus one addition covering Companion Callout phrasing)</w:t>
      </w:r>
    </w:p>
    <w:p>
      <w:pPr>
        <w:pStyle w:val="Heading3"/>
        <w:spacing w:after="100" w:before="200"/>
      </w:pPr>
      <w:r>
        <w:rPr>
          <w:b/>
          <w:bCs/>
          <w:color w:val="595959"/>
          <w:sz w:val="22"/>
          <w:szCs w:val="22"/>
        </w:rPr>
        <w:t xml:space="preserve">BANNED LANGUAGE — Never Use</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'In today's rapidly evolving...'</w:t>
            </w:r>
          </w:p>
        </w:tc>
        <w:tc>
          <w:tcPr>
            <w:tcW w:type="pct" w:w="72%"/>
            <w:tcMar>
              <w:top w:type="dxa" w:w="100"/>
              <w:left w:type="dxa" w:w="150"/>
              <w:bottom w:type="dxa" w:w="100"/>
              <w:right w:type="dxa" w:w="150"/>
            </w:tcMar>
          </w:tcPr>
          <w:p>
            <w:r>
              <w:rPr>
                <w:sz w:val="20"/>
                <w:szCs w:val="20"/>
              </w:rPr>
              <w:t xml:space="preserve">Open with direct patient scenario or bold factual claim</w:t>
            </w:r>
          </w:p>
        </w:tc>
      </w:tr>
      <w:tr>
        <w:tc>
          <w:tcPr>
            <w:tcW w:type="pct" w:w="28%"/>
            <w:shd w:fill="EEF2F8" w:val="clear"/>
            <w:tcMar>
              <w:top w:type="dxa" w:w="100"/>
              <w:left w:type="dxa" w:w="150"/>
              <w:bottom w:type="dxa" w:w="100"/>
              <w:right w:type="dxa" w:w="150"/>
            </w:tcMar>
          </w:tcPr>
          <w:p>
            <w:r>
              <w:rPr>
                <w:b/>
                <w:bCs/>
                <w:color w:val="1F3864"/>
                <w:sz w:val="20"/>
                <w:szCs w:val="20"/>
              </w:rPr>
              <w:t xml:space="preserve">'It is important to note that...'</w:t>
            </w:r>
          </w:p>
        </w:tc>
        <w:tc>
          <w:tcPr>
            <w:tcW w:type="pct" w:w="72%"/>
            <w:tcMar>
              <w:top w:type="dxa" w:w="100"/>
              <w:left w:type="dxa" w:w="150"/>
              <w:bottom w:type="dxa" w:w="100"/>
              <w:right w:type="dxa" w:w="150"/>
            </w:tcMar>
          </w:tcPr>
          <w:p>
            <w:r>
              <w:rPr>
                <w:sz w:val="20"/>
                <w:szCs w:val="20"/>
              </w:rPr>
              <w:t xml:space="preserve">State the important thing directly</w:t>
            </w:r>
          </w:p>
        </w:tc>
      </w:tr>
      <w:tr>
        <w:tc>
          <w:tcPr>
            <w:tcW w:type="pct" w:w="28%"/>
            <w:shd w:fill="EEF2F8" w:val="clear"/>
            <w:tcMar>
              <w:top w:type="dxa" w:w="100"/>
              <w:left w:type="dxa" w:w="150"/>
              <w:bottom w:type="dxa" w:w="100"/>
              <w:right w:type="dxa" w:w="150"/>
            </w:tcMar>
          </w:tcPr>
          <w:p>
            <w:r>
              <w:rPr>
                <w:b/>
                <w:bCs/>
                <w:color w:val="1F3864"/>
                <w:sz w:val="20"/>
                <w:szCs w:val="20"/>
              </w:rPr>
              <w:t xml:space="preserve">'As we have discussed...'</w:t>
            </w:r>
          </w:p>
        </w:tc>
        <w:tc>
          <w:tcPr>
            <w:tcW w:type="pct" w:w="72%"/>
            <w:tcMar>
              <w:top w:type="dxa" w:w="100"/>
              <w:left w:type="dxa" w:w="150"/>
              <w:bottom w:type="dxa" w:w="100"/>
              <w:right w:type="dxa" w:w="150"/>
            </w:tcMar>
          </w:tcPr>
          <w:p>
            <w:r>
              <w:rPr>
                <w:sz w:val="20"/>
                <w:szCs w:val="20"/>
              </w:rPr>
              <w:t xml:space="preserve">'In Chapter 3, you learned...' (specific reference)</w:t>
            </w:r>
          </w:p>
        </w:tc>
      </w:tr>
      <w:tr>
        <w:tc>
          <w:tcPr>
            <w:tcW w:type="pct" w:w="28%"/>
            <w:shd w:fill="EEF2F8" w:val="clear"/>
            <w:tcMar>
              <w:top w:type="dxa" w:w="100"/>
              <w:left w:type="dxa" w:w="150"/>
              <w:bottom w:type="dxa" w:w="100"/>
              <w:right w:type="dxa" w:w="150"/>
            </w:tcMar>
          </w:tcPr>
          <w:p>
            <w:r>
              <w:rPr>
                <w:b/>
                <w:bCs/>
                <w:color w:val="1F3864"/>
                <w:sz w:val="20"/>
                <w:szCs w:val="20"/>
              </w:rPr>
              <w:t xml:space="preserve">'Delve into', 'dive deep'</w:t>
            </w:r>
          </w:p>
        </w:tc>
        <w:tc>
          <w:tcPr>
            <w:tcW w:type="pct" w:w="72%"/>
            <w:tcMar>
              <w:top w:type="dxa" w:w="100"/>
              <w:left w:type="dxa" w:w="150"/>
              <w:bottom w:type="dxa" w:w="100"/>
              <w:right w:type="dxa" w:w="150"/>
            </w:tcMar>
          </w:tcPr>
          <w:p>
            <w:r>
              <w:rPr>
                <w:sz w:val="20"/>
                <w:szCs w:val="20"/>
              </w:rPr>
              <w:t xml:space="preserve">'examine', 'explore', 'analyze', 'review'</w:t>
            </w:r>
          </w:p>
        </w:tc>
      </w:tr>
      <w:tr>
        <w:tc>
          <w:tcPr>
            <w:tcW w:type="pct" w:w="28%"/>
            <w:shd w:fill="EEF2F8" w:val="clear"/>
            <w:tcMar>
              <w:top w:type="dxa" w:w="100"/>
              <w:left w:type="dxa" w:w="150"/>
              <w:bottom w:type="dxa" w:w="100"/>
              <w:right w:type="dxa" w:w="150"/>
            </w:tcMar>
          </w:tcPr>
          <w:p>
            <w:r>
              <w:rPr>
                <w:b/>
                <w:bCs/>
                <w:color w:val="1F3864"/>
                <w:sz w:val="20"/>
                <w:szCs w:val="20"/>
              </w:rPr>
              <w:t xml:space="preserve">'Holistic approach'</w:t>
            </w:r>
          </w:p>
        </w:tc>
        <w:tc>
          <w:tcPr>
            <w:tcW w:type="pct" w:w="72%"/>
            <w:tcMar>
              <w:top w:type="dxa" w:w="100"/>
              <w:left w:type="dxa" w:w="150"/>
              <w:bottom w:type="dxa" w:w="100"/>
              <w:right w:type="dxa" w:w="150"/>
            </w:tcMar>
          </w:tcPr>
          <w:p>
            <w:r>
              <w:rPr>
                <w:sz w:val="20"/>
                <w:szCs w:val="20"/>
              </w:rPr>
              <w:t xml:space="preserve">Describe the actual multi-system approach specifically</w:t>
            </w:r>
          </w:p>
        </w:tc>
      </w:tr>
      <w:tr>
        <w:tc>
          <w:tcPr>
            <w:tcW w:type="pct" w:w="28%"/>
            <w:shd w:fill="EEF2F8" w:val="clear"/>
            <w:tcMar>
              <w:top w:type="dxa" w:w="100"/>
              <w:left w:type="dxa" w:w="150"/>
              <w:bottom w:type="dxa" w:w="100"/>
              <w:right w:type="dxa" w:w="150"/>
            </w:tcMar>
          </w:tcPr>
          <w:p>
            <w:r>
              <w:rPr>
                <w:b/>
                <w:bCs/>
                <w:color w:val="1F3864"/>
                <w:sz w:val="20"/>
                <w:szCs w:val="20"/>
              </w:rPr>
              <w:t xml:space="preserve">'Leverage', 'utilize'</w:t>
            </w:r>
          </w:p>
        </w:tc>
        <w:tc>
          <w:tcPr>
            <w:tcW w:type="pct" w:w="72%"/>
            <w:tcMar>
              <w:top w:type="dxa" w:w="100"/>
              <w:left w:type="dxa" w:w="150"/>
              <w:bottom w:type="dxa" w:w="100"/>
              <w:right w:type="dxa" w:w="150"/>
            </w:tcMar>
          </w:tcPr>
          <w:p>
            <w:r>
              <w:rPr>
                <w:sz w:val="20"/>
                <w:szCs w:val="20"/>
              </w:rPr>
              <w:t xml:space="preserve">'use', 'apply', 'employ'</w:t>
            </w:r>
          </w:p>
        </w:tc>
      </w:tr>
      <w:tr>
        <w:tc>
          <w:tcPr>
            <w:tcW w:type="pct" w:w="28%"/>
            <w:shd w:fill="EEF2F8" w:val="clear"/>
            <w:tcMar>
              <w:top w:type="dxa" w:w="100"/>
              <w:left w:type="dxa" w:w="150"/>
              <w:bottom w:type="dxa" w:w="100"/>
              <w:right w:type="dxa" w:w="150"/>
            </w:tcMar>
          </w:tcPr>
          <w:p>
            <w:r>
              <w:rPr>
                <w:b/>
                <w:bCs/>
                <w:color w:val="1F3864"/>
                <w:sz w:val="20"/>
                <w:szCs w:val="20"/>
              </w:rPr>
              <w:t xml:space="preserve">'Embark on a journey'</w:t>
            </w:r>
          </w:p>
        </w:tc>
        <w:tc>
          <w:tcPr>
            <w:tcW w:type="pct" w:w="72%"/>
            <w:tcMar>
              <w:top w:type="dxa" w:w="100"/>
              <w:left w:type="dxa" w:w="150"/>
              <w:bottom w:type="dxa" w:w="100"/>
              <w:right w:type="dxa" w:w="150"/>
            </w:tcMar>
          </w:tcPr>
          <w:p>
            <w:r>
              <w:rPr>
                <w:sz w:val="20"/>
                <w:szCs w:val="20"/>
              </w:rPr>
              <w:t xml:space="preserve">'This chapter walks you through...'</w:t>
            </w:r>
          </w:p>
        </w:tc>
      </w:tr>
      <w:tr>
        <w:tc>
          <w:tcPr>
            <w:tcW w:type="pct" w:w="28%"/>
            <w:shd w:fill="EEF2F8" w:val="clear"/>
            <w:tcMar>
              <w:top w:type="dxa" w:w="100"/>
              <w:left w:type="dxa" w:w="150"/>
              <w:bottom w:type="dxa" w:w="100"/>
              <w:right w:type="dxa" w:w="150"/>
            </w:tcMar>
          </w:tcPr>
          <w:p>
            <w:r>
              <w:rPr>
                <w:b/>
                <w:bCs/>
                <w:color w:val="1F3864"/>
                <w:sz w:val="20"/>
                <w:szCs w:val="20"/>
              </w:rPr>
              <w:t xml:space="preserve">'Robust', 'comprehensive' (overused)</w:t>
            </w:r>
          </w:p>
        </w:tc>
        <w:tc>
          <w:tcPr>
            <w:tcW w:type="pct" w:w="72%"/>
            <w:tcMar>
              <w:top w:type="dxa" w:w="100"/>
              <w:left w:type="dxa" w:w="150"/>
              <w:bottom w:type="dxa" w:w="100"/>
              <w:right w:type="dxa" w:w="150"/>
            </w:tcMar>
          </w:tcPr>
          <w:p>
            <w:r>
              <w:rPr>
                <w:sz w:val="20"/>
                <w:szCs w:val="20"/>
              </w:rPr>
              <w:t xml:space="preserve">Describe specifically what makes it robust/comprehensive</w:t>
            </w:r>
          </w:p>
        </w:tc>
      </w:tr>
      <w:tr>
        <w:tc>
          <w:tcPr>
            <w:tcW w:type="pct" w:w="28%"/>
            <w:shd w:fill="EEF2F8" w:val="clear"/>
            <w:tcMar>
              <w:top w:type="dxa" w:w="100"/>
              <w:left w:type="dxa" w:w="150"/>
              <w:bottom w:type="dxa" w:w="100"/>
              <w:right w:type="dxa" w:w="150"/>
            </w:tcMar>
          </w:tcPr>
          <w:p>
            <w:r>
              <w:rPr>
                <w:b/>
                <w:bCs/>
                <w:color w:val="1F3864"/>
                <w:sz w:val="20"/>
                <w:szCs w:val="20"/>
              </w:rPr>
              <w:t xml:space="preserve">Bullet lists in learning chapters</w:t>
            </w:r>
          </w:p>
        </w:tc>
        <w:tc>
          <w:tcPr>
            <w:tcW w:type="pct" w:w="72%"/>
            <w:tcMar>
              <w:top w:type="dxa" w:w="100"/>
              <w:left w:type="dxa" w:w="150"/>
              <w:bottom w:type="dxa" w:w="100"/>
              <w:right w:type="dxa" w:w="150"/>
            </w:tcMar>
          </w:tcPr>
          <w:p>
            <w:r>
              <w:rPr>
                <w:sz w:val="20"/>
                <w:szCs w:val="20"/>
              </w:rPr>
              <w:t xml:space="preserve">Prose paragraphs with transitional language instead</w:t>
            </w:r>
          </w:p>
        </w:tc>
      </w:tr>
      <w:tr>
        <w:tc>
          <w:tcPr>
            <w:tcW w:type="pct" w:w="28%"/>
            <w:shd w:fill="EEF2F8" w:val="clear"/>
            <w:tcMar>
              <w:top w:type="dxa" w:w="100"/>
              <w:left w:type="dxa" w:w="150"/>
              <w:bottom w:type="dxa" w:w="100"/>
              <w:right w:type="dxa" w:w="150"/>
            </w:tcMar>
          </w:tcPr>
          <w:p>
            <w:r>
              <w:rPr>
                <w:b/>
                <w:bCs/>
                <w:color w:val="1F3864"/>
                <w:sz w:val="20"/>
                <w:szCs w:val="20"/>
              </w:rPr>
              <w:t xml:space="preserve">Bullet point chapter summaries</w:t>
            </w:r>
          </w:p>
        </w:tc>
        <w:tc>
          <w:tcPr>
            <w:tcW w:type="pct" w:w="72%"/>
            <w:tcMar>
              <w:top w:type="dxa" w:w="100"/>
              <w:left w:type="dxa" w:w="150"/>
              <w:bottom w:type="dxa" w:w="100"/>
              <w:right w:type="dxa" w:w="150"/>
            </w:tcMar>
          </w:tcPr>
          <w:p>
            <w:r>
              <w:rPr>
                <w:sz w:val="20"/>
                <w:szCs w:val="20"/>
              </w:rPr>
              <w:t xml:space="preserve">200–300 word summary paragraph with topic sentences</w:t>
            </w:r>
          </w:p>
        </w:tc>
      </w:tr>
      <w:tr>
        <w:tc>
          <w:tcPr>
            <w:tcW w:type="pct" w:w="28%"/>
            <w:shd w:fill="EEF2F8" w:val="clear"/>
            <w:tcMar>
              <w:top w:type="dxa" w:w="100"/>
              <w:left w:type="dxa" w:w="150"/>
              <w:bottom w:type="dxa" w:w="100"/>
              <w:right w:type="dxa" w:w="150"/>
            </w:tcMar>
          </w:tcPr>
          <w:p>
            <w:r>
              <w:rPr>
                <w:b/>
                <w:bCs/>
                <w:color w:val="1F3864"/>
                <w:sz w:val="20"/>
                <w:szCs w:val="20"/>
              </w:rPr>
              <w:t xml:space="preserve">Bullet learning objectives</w:t>
            </w:r>
          </w:p>
        </w:tc>
        <w:tc>
          <w:tcPr>
            <w:tcW w:type="pct" w:w="72%"/>
            <w:tcMar>
              <w:top w:type="dxa" w:w="100"/>
              <w:left w:type="dxa" w:w="150"/>
              <w:bottom w:type="dxa" w:w="100"/>
              <w:right w:type="dxa" w:w="150"/>
            </w:tcMar>
          </w:tcPr>
          <w:p>
            <w:r>
              <w:rPr>
                <w:sz w:val="20"/>
                <w:szCs w:val="20"/>
              </w:rPr>
              <w:t xml:space="preserve">Paragraph starting with 'By the end of this chapter, you will...'</w:t>
            </w:r>
          </w:p>
        </w:tc>
      </w:tr>
      <w:tr>
        <w:tc>
          <w:tcPr>
            <w:tcW w:type="pct" w:w="28%"/>
            <w:shd w:fill="EEF2F8" w:val="clear"/>
            <w:tcMar>
              <w:top w:type="dxa" w:w="100"/>
              <w:left w:type="dxa" w:w="150"/>
              <w:bottom w:type="dxa" w:w="100"/>
              <w:right w:type="dxa" w:w="150"/>
            </w:tcMar>
          </w:tcPr>
          <w:p>
            <w:r>
              <w:rPr>
                <w:b/>
                <w:bCs/>
                <w:color w:val="1F3864"/>
                <w:sz w:val="20"/>
                <w:szCs w:val="20"/>
              </w:rPr>
              <w:t xml:space="preserve">Hype language in Companion Callout boxes ('unlock secret bonuses', 'exclusive vault')</w:t>
            </w:r>
          </w:p>
        </w:tc>
        <w:tc>
          <w:tcPr>
            <w:tcW w:type="pct" w:w="72%"/>
            <w:tcMar>
              <w:top w:type="dxa" w:w="100"/>
              <w:left w:type="dxa" w:w="150"/>
              <w:bottom w:type="dxa" w:w="100"/>
              <w:right w:type="dxa" w:w="150"/>
            </w:tcMar>
          </w:tcPr>
          <w:p>
            <w:r>
              <w:rPr>
                <w:sz w:val="20"/>
                <w:szCs w:val="20"/>
              </w:rPr>
              <w:t xml:space="preserve">Plain, accurate description: 'Practice continues online' plus what is actually there</w:t>
            </w:r>
          </w:p>
        </w:tc>
      </w:tr>
    </w:tbl>
    <w:p>
      <w:pPr>
        <w:spacing w:after="120"/>
      </w:pPr>
    </w:p>
    <w:p>
      <w:pPr>
        <w:pStyle w:val="Heading3"/>
        <w:spacing w:after="100" w:before="200"/>
      </w:pPr>
      <w:r>
        <w:rPr>
          <w:b/>
          <w:bCs/>
          <w:color w:val="595959"/>
          <w:sz w:val="22"/>
          <w:szCs w:val="22"/>
        </w:rPr>
        <w:t xml:space="preserve">REQUIRED LANGUAGE PATTERNS</w:t>
      </w:r>
    </w:p>
    <w:p>
      <w:pPr>
        <w:spacing w:after="90"/>
        <w:ind w:left="360"/>
      </w:pPr>
      <w:r>
        <w:rPr>
          <w:b/>
          <w:bCs/>
          <w:color w:val="2E4E7E"/>
          <w:sz w:val="21"/>
          <w:szCs w:val="21"/>
        </w:rPr>
        <w:t xml:space="preserve">•  </w:t>
      </w:r>
      <w:r>
        <w:rPr>
          <w:sz w:val="21"/>
          <w:szCs w:val="21"/>
        </w:rPr>
        <w:t xml:space="preserve">Second person instructional: 'You will encounter...', 'When you see this on the exam...'</w:t>
      </w:r>
    </w:p>
    <w:p>
      <w:pPr>
        <w:spacing w:after="90"/>
        <w:ind w:left="360"/>
      </w:pPr>
      <w:r>
        <w:rPr>
          <w:b/>
          <w:bCs/>
          <w:color w:val="2E4E7E"/>
          <w:sz w:val="21"/>
          <w:szCs w:val="21"/>
        </w:rPr>
        <w:t xml:space="preserve">•  </w:t>
      </w:r>
      <w:r>
        <w:rPr>
          <w:sz w:val="21"/>
          <w:szCs w:val="21"/>
        </w:rPr>
        <w:t xml:space="preserve">Direct exam framing: 'The exam tests this concept by asking...', 'A common distractor is...'</w:t>
      </w:r>
    </w:p>
    <w:p>
      <w:pPr>
        <w:spacing w:after="90"/>
        <w:ind w:left="360"/>
      </w:pPr>
      <w:r>
        <w:rPr>
          <w:b/>
          <w:bCs/>
          <w:color w:val="2E4E7E"/>
          <w:sz w:val="21"/>
          <w:szCs w:val="21"/>
        </w:rPr>
        <w:t xml:space="preserve">•  </w:t>
      </w:r>
      <w:r>
        <w:rPr>
          <w:sz w:val="21"/>
          <w:szCs w:val="21"/>
        </w:rPr>
        <w:t xml:space="preserve">Active clinical scenarios adapted to Setting 2: 'A 45-year-old presents with...'</w:t>
      </w:r>
    </w:p>
    <w:p>
      <w:pPr>
        <w:spacing w:after="90"/>
        <w:ind w:left="360"/>
      </w:pPr>
      <w:r>
        <w:rPr>
          <w:b/>
          <w:bCs/>
          <w:color w:val="2E4E7E"/>
          <w:sz w:val="21"/>
          <w:szCs w:val="21"/>
        </w:rPr>
        <w:t xml:space="preserve">•  </w:t>
      </w:r>
      <w:r>
        <w:rPr>
          <w:sz w:val="21"/>
          <w:szCs w:val="21"/>
        </w:rPr>
        <w:t xml:space="preserve">Explicit study direction: 'Focus 30% of your study time here', 'High-yield: expect 3–5 questions'</w:t>
      </w:r>
    </w:p>
    <w:p>
      <w:pPr>
        <w:spacing w:after="90"/>
        <w:ind w:left="360"/>
      </w:pPr>
      <w:r>
        <w:rPr>
          <w:b/>
          <w:bCs/>
          <w:color w:val="2E4E7E"/>
          <w:sz w:val="21"/>
          <w:szCs w:val="21"/>
        </w:rPr>
        <w:t xml:space="preserve">•  </w:t>
      </w:r>
      <w:r>
        <w:rPr>
          <w:sz w:val="21"/>
          <w:szCs w:val="21"/>
        </w:rPr>
        <w:t xml:space="preserve">Honest difficulty: 'This is a challenging calculation. Work through it slowly.'</w:t>
      </w:r>
    </w:p>
    <w:p>
      <w:pPr>
        <w:spacing w:after="90"/>
        <w:ind w:left="360"/>
      </w:pPr>
      <w:r>
        <w:rPr>
          <w:b/>
          <w:bCs/>
          <w:color w:val="2E4E7E"/>
          <w:sz w:val="21"/>
          <w:szCs w:val="21"/>
        </w:rPr>
        <w:t xml:space="preserve">•  </w:t>
      </w:r>
      <w:r>
        <w:rPr>
          <w:sz w:val="21"/>
          <w:szCs w:val="21"/>
        </w:rPr>
        <w:t xml:space="preserve">Specific mnemonics only: 'Use the acronym MONA to remember...' — tested, real mnemonics</w:t>
      </w:r>
    </w:p>
    <w:p>
      <w:r>
        <w:br w:type="page"/>
      </w:r>
    </w:p>
    <w:p>
      <w:pPr>
        <w:pStyle w:val="Heading1"/>
        <w:pBdr>
          <w:bottom w:val="single" w:color="1F3864" w:sz="8" w:space="4"/>
        </w:pBdr>
        <w:spacing w:after="200" w:before="400"/>
      </w:pPr>
      <w:r>
        <w:rPr>
          <w:b/>
          <w:bCs/>
          <w:color w:val="1F3864"/>
          <w:sz w:val="30"/>
          <w:szCs w:val="30"/>
        </w:rPr>
        <w:t xml:space="preserve">QUICK REFERENCE</w:t>
      </w:r>
    </w:p>
    <w:p>
      <w:pPr>
        <w:pStyle w:val="Heading2"/>
        <w:spacing w:after="120" w:before="300"/>
      </w:pPr>
      <w:r>
        <w:rPr>
          <w:b/>
          <w:bCs/>
          <w:color w:val="2E4E7E"/>
          <w:sz w:val="25"/>
          <w:szCs w:val="25"/>
        </w:rPr>
        <w:t xml:space="preserve">v3.2 Session Command Reference</w:t>
      </w:r>
    </w:p>
    <w:p>
      <w:pPr>
        <w:pStyle w:val="Heading3"/>
        <w:spacing w:after="100" w:before="200"/>
      </w:pPr>
      <w:r>
        <w:rPr>
          <w:b/>
          <w:bCs/>
          <w:color w:val="595959"/>
          <w:sz w:val="22"/>
          <w:szCs w:val="22"/>
        </w:rPr>
        <w:t xml:space="preserve">Initialization</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GO</w:t>
            </w:r>
          </w:p>
        </w:tc>
        <w:tc>
          <w:tcPr>
            <w:tcW w:type="pct" w:w="72%"/>
            <w:tcMar>
              <w:top w:type="dxa" w:w="100"/>
              <w:left w:type="dxa" w:w="150"/>
              <w:bottom w:type="dxa" w:w="100"/>
              <w:right w:type="dxa" w:w="150"/>
            </w:tcMar>
          </w:tcPr>
          <w:p>
            <w:r>
              <w:rPr>
                <w:sz w:val="20"/>
                <w:szCs w:val="20"/>
              </w:rPr>
              <w:t xml:space="preserve">Begin Phase 1 after all 8 settings confirmed</w:t>
            </w:r>
          </w:p>
        </w:tc>
      </w:tr>
      <w:tr>
        <w:tc>
          <w:tcPr>
            <w:tcW w:type="pct" w:w="28%"/>
            <w:shd w:fill="EEF2F8" w:val="clear"/>
            <w:tcMar>
              <w:top w:type="dxa" w:w="100"/>
              <w:left w:type="dxa" w:w="150"/>
              <w:bottom w:type="dxa" w:w="100"/>
              <w:right w:type="dxa" w:w="150"/>
            </w:tcMar>
          </w:tcPr>
          <w:p>
            <w:r>
              <w:rPr>
                <w:b/>
                <w:bCs/>
                <w:color w:val="1F3864"/>
                <w:sz w:val="20"/>
                <w:szCs w:val="20"/>
              </w:rPr>
              <w:t xml:space="preserve">UPDATE SETTING [N]</w:t>
            </w:r>
          </w:p>
        </w:tc>
        <w:tc>
          <w:tcPr>
            <w:tcW w:type="pct" w:w="72%"/>
            <w:tcMar>
              <w:top w:type="dxa" w:w="100"/>
              <w:left w:type="dxa" w:w="150"/>
              <w:bottom w:type="dxa" w:w="100"/>
              <w:right w:type="dxa" w:w="150"/>
            </w:tcMar>
          </w:tcPr>
          <w:p>
            <w:r>
              <w:rPr>
                <w:sz w:val="20"/>
                <w:szCs w:val="20"/>
              </w:rPr>
              <w:t xml:space="preserve">Change any Setting 1–8 mid-session</w:t>
            </w:r>
          </w:p>
        </w:tc>
      </w:tr>
      <w:tr>
        <w:tc>
          <w:tcPr>
            <w:tcW w:type="pct" w:w="28%"/>
            <w:shd w:fill="EEF2F8" w:val="clear"/>
            <w:tcMar>
              <w:top w:type="dxa" w:w="100"/>
              <w:left w:type="dxa" w:w="150"/>
              <w:bottom w:type="dxa" w:w="100"/>
              <w:right w:type="dxa" w:w="150"/>
            </w:tcMar>
          </w:tcPr>
          <w:p>
            <w:r>
              <w:rPr>
                <w:b/>
                <w:bCs/>
                <w:color w:val="1F3864"/>
                <w:sz w:val="20"/>
                <w:szCs w:val="20"/>
              </w:rPr>
              <w:t xml:space="preserve">SHOW SETTINGS</w:t>
            </w:r>
          </w:p>
        </w:tc>
        <w:tc>
          <w:tcPr>
            <w:tcW w:type="pct" w:w="72%"/>
            <w:tcMar>
              <w:top w:type="dxa" w:w="100"/>
              <w:left w:type="dxa" w:w="150"/>
              <w:bottom w:type="dxa" w:w="100"/>
              <w:right w:type="dxa" w:w="150"/>
            </w:tcMar>
          </w:tcPr>
          <w:p>
            <w:r>
              <w:rPr>
                <w:sz w:val="20"/>
                <w:szCs w:val="20"/>
              </w:rPr>
              <w:t xml:space="preserve">Display current session configuration</w:t>
            </w:r>
          </w:p>
        </w:tc>
      </w:tr>
      <w:tr>
        <w:tc>
          <w:tcPr>
            <w:tcW w:type="pct" w:w="28%"/>
            <w:shd w:fill="EEF2F8" w:val="clear"/>
            <w:tcMar>
              <w:top w:type="dxa" w:w="100"/>
              <w:left w:type="dxa" w:w="150"/>
              <w:bottom w:type="dxa" w:w="100"/>
              <w:right w:type="dxa" w:w="150"/>
            </w:tcMar>
          </w:tcPr>
          <w:p>
            <w:r>
              <w:rPr>
                <w:b/>
                <w:bCs/>
                <w:color w:val="1F3864"/>
                <w:sz w:val="20"/>
                <w:szCs w:val="20"/>
              </w:rPr>
              <w:t xml:space="preserve">RESET SESSION</w:t>
            </w:r>
          </w:p>
        </w:tc>
        <w:tc>
          <w:tcPr>
            <w:tcW w:type="pct" w:w="72%"/>
            <w:tcMar>
              <w:top w:type="dxa" w:w="100"/>
              <w:left w:type="dxa" w:w="150"/>
              <w:bottom w:type="dxa" w:w="100"/>
              <w:right w:type="dxa" w:w="150"/>
            </w:tcMar>
          </w:tcPr>
          <w:p>
            <w:r>
              <w:rPr>
                <w:sz w:val="20"/>
                <w:szCs w:val="20"/>
              </w:rPr>
              <w:t xml:space="preserve">Clear all settings, restart Phase 0</w:t>
            </w:r>
          </w:p>
        </w:tc>
      </w:tr>
    </w:tbl>
    <w:p>
      <w:pPr>
        <w:spacing w:after="120"/>
      </w:pPr>
    </w:p>
    <w:p>
      <w:pPr>
        <w:pStyle w:val="Heading3"/>
        <w:spacing w:after="100" w:before="200"/>
      </w:pPr>
      <w:r>
        <w:rPr>
          <w:b/>
          <w:bCs/>
          <w:color w:val="595959"/>
          <w:sz w:val="22"/>
          <w:szCs w:val="22"/>
        </w:rPr>
        <w:t xml:space="preserve">TOC &amp; Research</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RUN COMPETITOR ANALYSIS</w:t>
            </w:r>
          </w:p>
        </w:tc>
        <w:tc>
          <w:tcPr>
            <w:tcW w:type="pct" w:w="72%"/>
            <w:tcMar>
              <w:top w:type="dxa" w:w="100"/>
              <w:left w:type="dxa" w:w="150"/>
              <w:bottom w:type="dxa" w:w="100"/>
              <w:right w:type="dxa" w:w="150"/>
            </w:tcMar>
          </w:tcPr>
          <w:p>
            <w:r>
              <w:rPr>
                <w:sz w:val="20"/>
                <w:szCs w:val="20"/>
              </w:rPr>
              <w:t xml:space="preserve">Trigger Phase 4-R1 through R3</w:t>
            </w:r>
          </w:p>
        </w:tc>
      </w:tr>
      <w:tr>
        <w:tc>
          <w:tcPr>
            <w:tcW w:type="pct" w:w="28%"/>
            <w:shd w:fill="EEF2F8" w:val="clear"/>
            <w:tcMar>
              <w:top w:type="dxa" w:w="100"/>
              <w:left w:type="dxa" w:w="150"/>
              <w:bottom w:type="dxa" w:w="100"/>
              <w:right w:type="dxa" w:w="150"/>
            </w:tcMar>
          </w:tcPr>
          <w:p>
            <w:r>
              <w:rPr>
                <w:b/>
                <w:bCs/>
                <w:color w:val="1F3864"/>
                <w:sz w:val="20"/>
                <w:szCs w:val="20"/>
              </w:rPr>
              <w:t xml:space="preserve">APPROVE TOC</w:t>
            </w:r>
          </w:p>
        </w:tc>
        <w:tc>
          <w:tcPr>
            <w:tcW w:type="pct" w:w="72%"/>
            <w:tcMar>
              <w:top w:type="dxa" w:w="100"/>
              <w:left w:type="dxa" w:w="150"/>
              <w:bottom w:type="dxa" w:w="100"/>
              <w:right w:type="dxa" w:w="150"/>
            </w:tcMar>
          </w:tcPr>
          <w:p>
            <w:r>
              <w:rPr>
                <w:sz w:val="20"/>
                <w:szCs w:val="20"/>
              </w:rPr>
              <w:t xml:space="preserve">Confirm TOC, unlock Phase 4B</w:t>
            </w:r>
          </w:p>
        </w:tc>
      </w:tr>
      <w:tr>
        <w:tc>
          <w:tcPr>
            <w:tcW w:type="pct" w:w="28%"/>
            <w:shd w:fill="EEF2F8" w:val="clear"/>
            <w:tcMar>
              <w:top w:type="dxa" w:w="100"/>
              <w:left w:type="dxa" w:w="150"/>
              <w:bottom w:type="dxa" w:w="100"/>
              <w:right w:type="dxa" w:w="150"/>
            </w:tcMar>
          </w:tcPr>
          <w:p>
            <w:r>
              <w:rPr>
                <w:b/>
                <w:bCs/>
                <w:color w:val="1F3864"/>
                <w:sz w:val="20"/>
                <w:szCs w:val="20"/>
              </w:rPr>
              <w:t xml:space="preserve">REVISE TOC [instructions]</w:t>
            </w:r>
          </w:p>
        </w:tc>
        <w:tc>
          <w:tcPr>
            <w:tcW w:type="pct" w:w="72%"/>
            <w:tcMar>
              <w:top w:type="dxa" w:w="100"/>
              <w:left w:type="dxa" w:w="150"/>
              <w:bottom w:type="dxa" w:w="100"/>
              <w:right w:type="dxa" w:w="150"/>
            </w:tcMar>
          </w:tcPr>
          <w:p>
            <w:r>
              <w:rPr>
                <w:sz w:val="20"/>
                <w:szCs w:val="20"/>
              </w:rPr>
              <w:t xml:space="preserve">Modify TOC before approval</w:t>
            </w:r>
          </w:p>
        </w:tc>
      </w:tr>
    </w:tbl>
    <w:p>
      <w:pPr>
        <w:spacing w:after="120"/>
      </w:pPr>
    </w:p>
    <w:p>
      <w:pPr>
        <w:pStyle w:val="Heading3"/>
        <w:spacing w:after="100" w:before="200"/>
      </w:pPr>
      <w:r>
        <w:rPr>
          <w:b/>
          <w:bCs/>
          <w:color w:val="595959"/>
          <w:sz w:val="22"/>
          <w:szCs w:val="22"/>
        </w:rPr>
        <w:t xml:space="preserve">Digital Companion Handoff (Revised in v3.2)</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CONFIRM COMPANION PLAN</w:t>
            </w:r>
          </w:p>
        </w:tc>
        <w:tc>
          <w:tcPr>
            <w:tcW w:type="pct" w:w="72%"/>
            <w:tcMar>
              <w:top w:type="dxa" w:w="100"/>
              <w:left w:type="dxa" w:w="150"/>
              <w:bottom w:type="dxa" w:w="100"/>
              <w:right w:type="dxa" w:w="150"/>
            </w:tcMar>
          </w:tcPr>
          <w:p>
            <w:r>
              <w:rPr>
                <w:sz w:val="20"/>
                <w:szCs w:val="20"/>
              </w:rPr>
              <w:t xml:space="preserve">Lock the Phase 4B-1 shared inputs (test count, questions/test, time limit, readiness score, access code)</w:t>
            </w:r>
          </w:p>
        </w:tc>
      </w:tr>
      <w:tr>
        <w:tc>
          <w:tcPr>
            <w:tcW w:type="pct" w:w="28%"/>
            <w:shd w:fill="EEF2F8" w:val="clear"/>
            <w:tcMar>
              <w:top w:type="dxa" w:w="100"/>
              <w:left w:type="dxa" w:w="150"/>
              <w:bottom w:type="dxa" w:w="100"/>
              <w:right w:type="dxa" w:w="150"/>
            </w:tcMar>
          </w:tcPr>
          <w:p>
            <w:r>
              <w:rPr>
                <w:b/>
                <w:bCs/>
                <w:color w:val="1F3864"/>
                <w:sz w:val="20"/>
                <w:szCs w:val="20"/>
              </w:rPr>
              <w:t xml:space="preserve">HANDOFF TO SIMULATION FRAMEWORK</w:t>
            </w:r>
          </w:p>
        </w:tc>
        <w:tc>
          <w:tcPr>
            <w:tcW w:type="pct" w:w="72%"/>
            <w:tcMar>
              <w:top w:type="dxa" w:w="100"/>
              <w:left w:type="dxa" w:w="150"/>
              <w:bottom w:type="dxa" w:w="100"/>
              <w:right w:type="dxa" w:w="150"/>
            </w:tcMar>
          </w:tcPr>
          <w:p>
            <w:r>
              <w:rPr>
                <w:sz w:val="20"/>
                <w:szCs w:val="20"/>
              </w:rPr>
              <w:t xml:space="preserve">Switch to the KCAPP v3.2 Exam Online Simulation Framework using the locked inputs — see that document's own command reference for all simulator build commands</w:t>
            </w:r>
          </w:p>
        </w:tc>
      </w:tr>
      <w:tr>
        <w:tc>
          <w:tcPr>
            <w:tcW w:type="pct" w:w="28%"/>
            <w:shd w:fill="EEF2F8" w:val="clear"/>
            <w:tcMar>
              <w:top w:type="dxa" w:w="100"/>
              <w:left w:type="dxa" w:w="150"/>
              <w:bottom w:type="dxa" w:w="100"/>
              <w:right w:type="dxa" w:w="150"/>
            </w:tcMar>
          </w:tcPr>
          <w:p>
            <w:r>
              <w:rPr>
                <w:b/>
                <w:bCs/>
                <w:color w:val="1F3864"/>
                <w:sz w:val="20"/>
                <w:szCs w:val="20"/>
              </w:rPr>
              <w:t xml:space="preserve">SHOW LOCKED INPUTS</w:t>
            </w:r>
          </w:p>
        </w:tc>
        <w:tc>
          <w:tcPr>
            <w:tcW w:type="pct" w:w="72%"/>
            <w:tcMar>
              <w:top w:type="dxa" w:w="100"/>
              <w:left w:type="dxa" w:w="150"/>
              <w:bottom w:type="dxa" w:w="100"/>
              <w:right w:type="dxa" w:w="150"/>
            </w:tcMar>
          </w:tcPr>
          <w:p>
            <w:r>
              <w:rPr>
                <w:sz w:val="20"/>
                <w:szCs w:val="20"/>
              </w:rPr>
              <w:t xml:space="preserve">Display the current Phase 4B-1 inputs being passed to the simulator build</w:t>
            </w:r>
          </w:p>
        </w:tc>
      </w:tr>
      <w:tr>
        <w:tc>
          <w:tcPr>
            <w:tcW w:type="pct" w:w="28%"/>
            <w:shd w:fill="EEF2F8" w:val="clear"/>
            <w:tcMar>
              <w:top w:type="dxa" w:w="100"/>
              <w:left w:type="dxa" w:w="150"/>
              <w:bottom w:type="dxa" w:w="100"/>
              <w:right w:type="dxa" w:w="150"/>
            </w:tcMar>
          </w:tcPr>
          <w:p>
            <w:r>
              <w:rPr>
                <w:b/>
                <w:bCs/>
                <w:color w:val="1F3864"/>
                <w:sz w:val="20"/>
                <w:szCs w:val="20"/>
              </w:rPr>
              <w:t xml:space="preserve">UPDATE TEST COUNT</w:t>
            </w:r>
          </w:p>
        </w:tc>
        <w:tc>
          <w:tcPr>
            <w:tcW w:type="pct" w:w="72%"/>
            <w:tcMar>
              <w:top w:type="dxa" w:w="100"/>
              <w:left w:type="dxa" w:w="150"/>
              <w:bottom w:type="dxa" w:w="100"/>
              <w:right w:type="dxa" w:w="150"/>
            </w:tcMar>
          </w:tcPr>
          <w:p>
            <w:r>
              <w:rPr>
                <w:sz w:val="20"/>
                <w:szCs w:val="20"/>
              </w:rPr>
              <w:t xml:space="preserve">Correct the number of full-length tests if the title/subtitle changes after Phase 4B</w:t>
            </w:r>
          </w:p>
        </w:tc>
      </w:tr>
    </w:tbl>
    <w:p>
      <w:pPr>
        <w:spacing w:after="120"/>
      </w:pPr>
    </w:p>
    <w:p>
      <w:pPr>
        <w:pStyle w:val="Heading3"/>
        <w:spacing w:after="100" w:before="200"/>
      </w:pPr>
      <w:r>
        <w:rPr>
          <w:b/>
          <w:bCs/>
          <w:color w:val="595959"/>
          <w:sz w:val="22"/>
          <w:szCs w:val="22"/>
        </w:rPr>
        <w:t xml:space="preserve">Generation</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GENERATE ALL</w:t>
            </w:r>
          </w:p>
        </w:tc>
        <w:tc>
          <w:tcPr>
            <w:tcW w:type="pct" w:w="72%"/>
            <w:tcMar>
              <w:top w:type="dxa" w:w="100"/>
              <w:left w:type="dxa" w:w="150"/>
              <w:bottom w:type="dxa" w:w="100"/>
              <w:right w:type="dxa" w:w="150"/>
            </w:tcMar>
          </w:tcPr>
          <w:p>
            <w:r>
              <w:rPr>
                <w:sz w:val="20"/>
                <w:szCs w:val="20"/>
              </w:rPr>
              <w:t xml:space="preserve">Full manuscript front-to-back</w:t>
            </w:r>
          </w:p>
        </w:tc>
      </w:tr>
      <w:tr>
        <w:tc>
          <w:tcPr>
            <w:tcW w:type="pct" w:w="28%"/>
            <w:shd w:fill="EEF2F8" w:val="clear"/>
            <w:tcMar>
              <w:top w:type="dxa" w:w="100"/>
              <w:left w:type="dxa" w:w="150"/>
              <w:bottom w:type="dxa" w:w="100"/>
              <w:right w:type="dxa" w:w="150"/>
            </w:tcMar>
          </w:tcPr>
          <w:p>
            <w:r>
              <w:rPr>
                <w:b/>
                <w:bCs/>
                <w:color w:val="1F3864"/>
                <w:sz w:val="20"/>
                <w:szCs w:val="20"/>
              </w:rPr>
              <w:t xml:space="preserve">GENERATE FRONT MATTER</w:t>
            </w:r>
          </w:p>
        </w:tc>
        <w:tc>
          <w:tcPr>
            <w:tcW w:type="pct" w:w="72%"/>
            <w:tcMar>
              <w:top w:type="dxa" w:w="100"/>
              <w:left w:type="dxa" w:w="150"/>
              <w:bottom w:type="dxa" w:w="100"/>
              <w:right w:type="dxa" w:w="150"/>
            </w:tcMar>
          </w:tcPr>
          <w:p>
            <w:r>
              <w:rPr>
                <w:sz w:val="20"/>
                <w:szCs w:val="20"/>
              </w:rPr>
              <w:t xml:space="preserve">Title page through introduction</w:t>
            </w:r>
          </w:p>
        </w:tc>
      </w:tr>
      <w:tr>
        <w:tc>
          <w:tcPr>
            <w:tcW w:type="pct" w:w="28%"/>
            <w:shd w:fill="EEF2F8" w:val="clear"/>
            <w:tcMar>
              <w:top w:type="dxa" w:w="100"/>
              <w:left w:type="dxa" w:w="150"/>
              <w:bottom w:type="dxa" w:w="100"/>
              <w:right w:type="dxa" w:w="150"/>
            </w:tcMar>
          </w:tcPr>
          <w:p>
            <w:r>
              <w:rPr>
                <w:b/>
                <w:bCs/>
                <w:color w:val="1F3864"/>
                <w:sz w:val="20"/>
                <w:szCs w:val="20"/>
              </w:rPr>
              <w:t xml:space="preserve">GENERATE CHAPTER [N]</w:t>
            </w:r>
          </w:p>
        </w:tc>
        <w:tc>
          <w:tcPr>
            <w:tcW w:type="pct" w:w="72%"/>
            <w:tcMar>
              <w:top w:type="dxa" w:w="100"/>
              <w:left w:type="dxa" w:w="150"/>
              <w:bottom w:type="dxa" w:w="100"/>
              <w:right w:type="dxa" w:w="150"/>
            </w:tcMar>
          </w:tcPr>
          <w:p>
            <w:r>
              <w:rPr>
                <w:sz w:val="20"/>
                <w:szCs w:val="20"/>
              </w:rPr>
              <w:t xml:space="preserve">Single full chapter with all components + image prompts + Companion Callout</w:t>
            </w:r>
          </w:p>
        </w:tc>
      </w:tr>
      <w:tr>
        <w:tc>
          <w:tcPr>
            <w:tcW w:type="pct" w:w="28%"/>
            <w:shd w:fill="EEF2F8" w:val="clear"/>
            <w:tcMar>
              <w:top w:type="dxa" w:w="100"/>
              <w:left w:type="dxa" w:w="150"/>
              <w:bottom w:type="dxa" w:w="100"/>
              <w:right w:type="dxa" w:w="150"/>
            </w:tcMar>
          </w:tcPr>
          <w:p>
            <w:r>
              <w:rPr>
                <w:b/>
                <w:bCs/>
                <w:color w:val="1F3864"/>
                <w:sz w:val="20"/>
                <w:szCs w:val="20"/>
              </w:rPr>
              <w:t xml:space="preserve">GENERATE CHAPTERS [N-M]</w:t>
            </w:r>
          </w:p>
        </w:tc>
        <w:tc>
          <w:tcPr>
            <w:tcW w:type="pct" w:w="72%"/>
            <w:tcMar>
              <w:top w:type="dxa" w:w="100"/>
              <w:left w:type="dxa" w:w="150"/>
              <w:bottom w:type="dxa" w:w="100"/>
              <w:right w:type="dxa" w:w="150"/>
            </w:tcMar>
          </w:tcPr>
          <w:p>
            <w:r>
              <w:rPr>
                <w:sz w:val="20"/>
                <w:szCs w:val="20"/>
              </w:rPr>
              <w:t xml:space="preserve">Chapter range in sequence</w:t>
            </w:r>
          </w:p>
        </w:tc>
      </w:tr>
      <w:tr>
        <w:tc>
          <w:tcPr>
            <w:tcW w:type="pct" w:w="28%"/>
            <w:shd w:fill="EEF2F8" w:val="clear"/>
            <w:tcMar>
              <w:top w:type="dxa" w:w="100"/>
              <w:left w:type="dxa" w:w="150"/>
              <w:bottom w:type="dxa" w:w="100"/>
              <w:right w:type="dxa" w:w="150"/>
            </w:tcMar>
          </w:tcPr>
          <w:p>
            <w:r>
              <w:rPr>
                <w:b/>
                <w:bCs/>
                <w:color w:val="1F3864"/>
                <w:sz w:val="20"/>
                <w:szCs w:val="20"/>
              </w:rPr>
              <w:t xml:space="preserve">GENERATE PART [N]</w:t>
            </w:r>
          </w:p>
        </w:tc>
        <w:tc>
          <w:tcPr>
            <w:tcW w:type="pct" w:w="72%"/>
            <w:tcMar>
              <w:top w:type="dxa" w:w="100"/>
              <w:left w:type="dxa" w:w="150"/>
              <w:bottom w:type="dxa" w:w="100"/>
              <w:right w:type="dxa" w:w="150"/>
            </w:tcMar>
          </w:tcPr>
          <w:p>
            <w:r>
              <w:rPr>
                <w:sz w:val="20"/>
                <w:szCs w:val="20"/>
              </w:rPr>
              <w:t xml:space="preserve">Full book part/section</w:t>
            </w:r>
          </w:p>
        </w:tc>
      </w:tr>
      <w:tr>
        <w:tc>
          <w:tcPr>
            <w:tcW w:type="pct" w:w="28%"/>
            <w:shd w:fill="EEF2F8" w:val="clear"/>
            <w:tcMar>
              <w:top w:type="dxa" w:w="100"/>
              <w:left w:type="dxa" w:w="150"/>
              <w:bottom w:type="dxa" w:w="100"/>
              <w:right w:type="dxa" w:w="150"/>
            </w:tcMar>
          </w:tcPr>
          <w:p>
            <w:r>
              <w:rPr>
                <w:b/>
                <w:bCs/>
                <w:color w:val="1F3864"/>
                <w:sz w:val="20"/>
                <w:szCs w:val="20"/>
              </w:rPr>
              <w:t xml:space="preserve">GENERATE BACK MATTER</w:t>
            </w:r>
          </w:p>
        </w:tc>
        <w:tc>
          <w:tcPr>
            <w:tcW w:type="pct" w:w="72%"/>
            <w:tcMar>
              <w:top w:type="dxa" w:w="100"/>
              <w:left w:type="dxa" w:w="150"/>
              <w:bottom w:type="dxa" w:w="100"/>
              <w:right w:type="dxa" w:w="150"/>
            </w:tcMar>
          </w:tcPr>
          <w:p>
            <w:r>
              <w:rPr>
                <w:sz w:val="20"/>
                <w:szCs w:val="20"/>
              </w:rPr>
              <w:t xml:space="preserve">Conclusion through About the Author</w:t>
            </w:r>
          </w:p>
        </w:tc>
      </w:tr>
      <w:tr>
        <w:tc>
          <w:tcPr>
            <w:tcW w:type="pct" w:w="28%"/>
            <w:shd w:fill="EEF2F8" w:val="clear"/>
            <w:tcMar>
              <w:top w:type="dxa" w:w="100"/>
              <w:left w:type="dxa" w:w="150"/>
              <w:bottom w:type="dxa" w:w="100"/>
              <w:right w:type="dxa" w:w="150"/>
            </w:tcMar>
          </w:tcPr>
          <w:p>
            <w:r>
              <w:rPr>
                <w:b/>
                <w:bCs/>
                <w:color w:val="1F3864"/>
                <w:sz w:val="20"/>
                <w:szCs w:val="20"/>
              </w:rPr>
              <w:t xml:space="preserve">REGENERATE CHAPTER [N]</w:t>
            </w:r>
          </w:p>
        </w:tc>
        <w:tc>
          <w:tcPr>
            <w:tcW w:type="pct" w:w="72%"/>
            <w:tcMar>
              <w:top w:type="dxa" w:w="100"/>
              <w:left w:type="dxa" w:w="150"/>
              <w:bottom w:type="dxa" w:w="100"/>
              <w:right w:type="dxa" w:w="150"/>
            </w:tcMar>
          </w:tcPr>
          <w:p>
            <w:r>
              <w:rPr>
                <w:sz w:val="20"/>
                <w:szCs w:val="20"/>
              </w:rPr>
              <w:t xml:space="preserve">Re-generate chapter with new instructions</w:t>
            </w:r>
          </w:p>
        </w:tc>
      </w:tr>
      <w:tr>
        <w:tc>
          <w:tcPr>
            <w:tcW w:type="pct" w:w="28%"/>
            <w:shd w:fill="EEF2F8" w:val="clear"/>
            <w:tcMar>
              <w:top w:type="dxa" w:w="100"/>
              <w:left w:type="dxa" w:w="150"/>
              <w:bottom w:type="dxa" w:w="100"/>
              <w:right w:type="dxa" w:w="150"/>
            </w:tcMar>
          </w:tcPr>
          <w:p>
            <w:r>
              <w:rPr>
                <w:b/>
                <w:bCs/>
                <w:color w:val="1F3864"/>
                <w:sz w:val="20"/>
                <w:szCs w:val="20"/>
              </w:rPr>
              <w:t xml:space="preserve">EXPAND SECTION [name]</w:t>
            </w:r>
          </w:p>
        </w:tc>
        <w:tc>
          <w:tcPr>
            <w:tcW w:type="pct" w:w="72%"/>
            <w:tcMar>
              <w:top w:type="dxa" w:w="100"/>
              <w:left w:type="dxa" w:w="150"/>
              <w:bottom w:type="dxa" w:w="100"/>
              <w:right w:type="dxa" w:w="150"/>
            </w:tcMar>
          </w:tcPr>
          <w:p>
            <w:r>
              <w:rPr>
                <w:sz w:val="20"/>
                <w:szCs w:val="20"/>
              </w:rPr>
              <w:t xml:space="preserve">Add 500–1,000 words to named section</w:t>
            </w:r>
          </w:p>
        </w:tc>
      </w:tr>
    </w:tbl>
    <w:p>
      <w:pPr>
        <w:spacing w:after="120"/>
      </w:pPr>
    </w:p>
    <w:p>
      <w:pPr>
        <w:pStyle w:val="Heading3"/>
        <w:spacing w:after="100" w:before="200"/>
      </w:pPr>
      <w:r>
        <w:rPr>
          <w:b/>
          <w:bCs/>
          <w:color w:val="595959"/>
          <w:sz w:val="22"/>
          <w:szCs w:val="22"/>
        </w:rPr>
        <w:t xml:space="preserve">Output &amp; Validation</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EXPORT DOCX</w:t>
            </w:r>
          </w:p>
        </w:tc>
        <w:tc>
          <w:tcPr>
            <w:tcW w:type="pct" w:w="72%"/>
            <w:tcMar>
              <w:top w:type="dxa" w:w="100"/>
              <w:left w:type="dxa" w:w="150"/>
              <w:bottom w:type="dxa" w:w="100"/>
              <w:right w:type="dxa" w:w="150"/>
            </w:tcMar>
          </w:tcPr>
          <w:p>
            <w:r>
              <w:rPr>
                <w:sz w:val="20"/>
                <w:szCs w:val="20"/>
              </w:rPr>
              <w:t xml:space="preserve">Compile full manuscript as .docx</w:t>
            </w:r>
          </w:p>
        </w:tc>
      </w:tr>
      <w:tr>
        <w:tc>
          <w:tcPr>
            <w:tcW w:type="pct" w:w="28%"/>
            <w:shd w:fill="EEF2F8" w:val="clear"/>
            <w:tcMar>
              <w:top w:type="dxa" w:w="100"/>
              <w:left w:type="dxa" w:w="150"/>
              <w:bottom w:type="dxa" w:w="100"/>
              <w:right w:type="dxa" w:w="150"/>
            </w:tcMar>
          </w:tcPr>
          <w:p>
            <w:r>
              <w:rPr>
                <w:b/>
                <w:bCs/>
                <w:color w:val="1F3864"/>
                <w:sz w:val="20"/>
                <w:szCs w:val="20"/>
              </w:rPr>
              <w:t xml:space="preserve">SHOW WORD COUNT</w:t>
            </w:r>
          </w:p>
        </w:tc>
        <w:tc>
          <w:tcPr>
            <w:tcW w:type="pct" w:w="72%"/>
            <w:tcMar>
              <w:top w:type="dxa" w:w="100"/>
              <w:left w:type="dxa" w:w="150"/>
              <w:bottom w:type="dxa" w:w="100"/>
              <w:right w:type="dxa" w:w="150"/>
            </w:tcMar>
          </w:tcPr>
          <w:p>
            <w:r>
              <w:rPr>
                <w:sz w:val="20"/>
                <w:szCs w:val="20"/>
              </w:rPr>
              <w:t xml:space="preserve">Current word count and page estimate</w:t>
            </w:r>
          </w:p>
        </w:tc>
      </w:tr>
      <w:tr>
        <w:tc>
          <w:tcPr>
            <w:tcW w:type="pct" w:w="28%"/>
            <w:shd w:fill="EEF2F8" w:val="clear"/>
            <w:tcMar>
              <w:top w:type="dxa" w:w="100"/>
              <w:left w:type="dxa" w:w="150"/>
              <w:bottom w:type="dxa" w:w="100"/>
              <w:right w:type="dxa" w:w="150"/>
            </w:tcMar>
          </w:tcPr>
          <w:p>
            <w:r>
              <w:rPr>
                <w:b/>
                <w:bCs/>
                <w:color w:val="1F3864"/>
                <w:sz w:val="20"/>
                <w:szCs w:val="20"/>
              </w:rPr>
              <w:t xml:space="preserve">SHOW CONTENT SPLIT</w:t>
            </w:r>
          </w:p>
        </w:tc>
        <w:tc>
          <w:tcPr>
            <w:tcW w:type="pct" w:w="72%"/>
            <w:tcMar>
              <w:top w:type="dxa" w:w="100"/>
              <w:left w:type="dxa" w:w="150"/>
              <w:bottom w:type="dxa" w:w="100"/>
              <w:right w:type="dxa" w:w="150"/>
            </w:tcMar>
          </w:tcPr>
          <w:p>
            <w:r>
              <w:rPr>
                <w:sz w:val="20"/>
                <w:szCs w:val="20"/>
              </w:rPr>
              <w:t xml:space="preserve">Display current learning-page vs. front/back-matter breakdown</w:t>
            </w:r>
          </w:p>
        </w:tc>
      </w:tr>
      <w:tr>
        <w:tc>
          <w:tcPr>
            <w:tcW w:type="pct" w:w="28%"/>
            <w:shd w:fill="EEF2F8" w:val="clear"/>
            <w:tcMar>
              <w:top w:type="dxa" w:w="100"/>
              <w:left w:type="dxa" w:w="150"/>
              <w:bottom w:type="dxa" w:w="100"/>
              <w:right w:type="dxa" w:w="150"/>
            </w:tcMar>
          </w:tcPr>
          <w:p>
            <w:r>
              <w:rPr>
                <w:b/>
                <w:bCs/>
                <w:color w:val="1F3864"/>
                <w:sz w:val="20"/>
                <w:szCs w:val="20"/>
              </w:rPr>
              <w:t xml:space="preserve">SHOW ANSWER DISTRIBUTION</w:t>
            </w:r>
          </w:p>
        </w:tc>
        <w:tc>
          <w:tcPr>
            <w:tcW w:type="pct" w:w="72%"/>
            <w:tcMar>
              <w:top w:type="dxa" w:w="100"/>
              <w:left w:type="dxa" w:w="150"/>
              <w:bottom w:type="dxa" w:w="100"/>
              <w:right w:type="dxa" w:w="150"/>
            </w:tcMar>
          </w:tcPr>
          <w:p>
            <w:r>
              <w:rPr>
                <w:sz w:val="20"/>
                <w:szCs w:val="20"/>
              </w:rPr>
              <w:t xml:space="preserve">Display A/B/C/D count for the in-book Knowledge Check pool</w:t>
            </w:r>
          </w:p>
        </w:tc>
      </w:tr>
      <w:tr>
        <w:tc>
          <w:tcPr>
            <w:tcW w:type="pct" w:w="28%"/>
            <w:shd w:fill="EEF2F8" w:val="clear"/>
            <w:tcMar>
              <w:top w:type="dxa" w:w="100"/>
              <w:left w:type="dxa" w:w="150"/>
              <w:bottom w:type="dxa" w:w="100"/>
              <w:right w:type="dxa" w:w="150"/>
            </w:tcMar>
          </w:tcPr>
          <w:p>
            <w:r>
              <w:rPr>
                <w:b/>
                <w:bCs/>
                <w:color w:val="1F3864"/>
                <w:sz w:val="20"/>
                <w:szCs w:val="20"/>
              </w:rPr>
              <w:t xml:space="preserve">SHOW IMAGE PROMPT LIST</w:t>
            </w:r>
          </w:p>
        </w:tc>
        <w:tc>
          <w:tcPr>
            <w:tcW w:type="pct" w:w="72%"/>
            <w:tcMar>
              <w:top w:type="dxa" w:w="100"/>
              <w:left w:type="dxa" w:w="150"/>
              <w:bottom w:type="dxa" w:w="100"/>
              <w:right w:type="dxa" w:w="150"/>
            </w:tcMar>
          </w:tcPr>
          <w:p>
            <w:r>
              <w:rPr>
                <w:sz w:val="20"/>
                <w:szCs w:val="20"/>
              </w:rPr>
              <w:t xml:space="preserve">All embedded image prompts with captions and placement notes</w:t>
            </w:r>
          </w:p>
        </w:tc>
      </w:tr>
      <w:tr>
        <w:tc>
          <w:tcPr>
            <w:tcW w:type="pct" w:w="28%"/>
            <w:shd w:fill="EEF2F8" w:val="clear"/>
            <w:tcMar>
              <w:top w:type="dxa" w:w="100"/>
              <w:left w:type="dxa" w:w="150"/>
              <w:bottom w:type="dxa" w:w="100"/>
              <w:right w:type="dxa" w:w="150"/>
            </w:tcMar>
          </w:tcPr>
          <w:p>
            <w:r>
              <w:rPr>
                <w:b/>
                <w:bCs/>
                <w:color w:val="1F3864"/>
                <w:sz w:val="20"/>
                <w:szCs w:val="20"/>
              </w:rPr>
              <w:t xml:space="preserve">CHECK COMPLIANCE</w:t>
            </w:r>
          </w:p>
        </w:tc>
        <w:tc>
          <w:tcPr>
            <w:tcW w:type="pct" w:w="72%"/>
            <w:tcMar>
              <w:top w:type="dxa" w:w="100"/>
              <w:left w:type="dxa" w:w="150"/>
              <w:bottom w:type="dxa" w:w="100"/>
              <w:right w:type="dxa" w:w="150"/>
            </w:tcMar>
          </w:tcPr>
          <w:p>
            <w:r>
              <w:rPr>
                <w:sz w:val="20"/>
                <w:szCs w:val="20"/>
              </w:rPr>
              <w:t xml:space="preserve">Run quality checklist on the current manuscript</w:t>
            </w:r>
          </w:p>
        </w:tc>
      </w:tr>
      <w:tr>
        <w:tc>
          <w:tcPr>
            <w:tcW w:type="pct" w:w="28%"/>
            <w:shd w:fill="EEF2F8" w:val="clear"/>
            <w:tcMar>
              <w:top w:type="dxa" w:w="100"/>
              <w:left w:type="dxa" w:w="150"/>
              <w:bottom w:type="dxa" w:w="100"/>
              <w:right w:type="dxa" w:w="150"/>
            </w:tcMar>
          </w:tcPr>
          <w:p>
            <w:r>
              <w:rPr>
                <w:b/>
                <w:bCs/>
                <w:color w:val="1F3864"/>
                <w:sz w:val="20"/>
                <w:szCs w:val="20"/>
              </w:rPr>
              <w:t xml:space="preserve">SHOW FORMATTING SAMPLE PROFILE</w:t>
            </w:r>
          </w:p>
        </w:tc>
        <w:tc>
          <w:tcPr>
            <w:tcW w:type="pct" w:w="72%"/>
            <w:tcMar>
              <w:top w:type="dxa" w:w="100"/>
              <w:left w:type="dxa" w:w="150"/>
              <w:bottom w:type="dxa" w:w="100"/>
              <w:right w:type="dxa" w:w="150"/>
            </w:tcMar>
          </w:tcPr>
          <w:p>
            <w:r>
              <w:rPr>
                <w:sz w:val="20"/>
                <w:szCs w:val="20"/>
              </w:rPr>
              <w:t xml:space="preserve">Display extracted formatting rules from the mandatory sample document</w:t>
            </w:r>
          </w:p>
        </w:tc>
      </w:tr>
      <w:tr>
        <w:tc>
          <w:tcPr>
            <w:tcW w:type="pct" w:w="28%"/>
            <w:shd w:fill="EEF2F8" w:val="clear"/>
            <w:tcMar>
              <w:top w:type="dxa" w:w="100"/>
              <w:left w:type="dxa" w:w="150"/>
              <w:bottom w:type="dxa" w:w="100"/>
              <w:right w:type="dxa" w:w="150"/>
            </w:tcMar>
          </w:tcPr>
          <w:p>
            <w:r>
              <w:rPr>
                <w:b/>
                <w:bCs/>
                <w:color w:val="1F3864"/>
                <w:sz w:val="20"/>
                <w:szCs w:val="20"/>
              </w:rPr>
              <w:t xml:space="preserve">CHECK SYNC</w:t>
            </w:r>
          </w:p>
        </w:tc>
        <w:tc>
          <w:tcPr>
            <w:tcW w:type="pct" w:w="72%"/>
            <w:tcMar>
              <w:top w:type="dxa" w:w="100"/>
              <w:left w:type="dxa" w:w="150"/>
              <w:bottom w:type="dxa" w:w="100"/>
              <w:right w:type="dxa" w:w="150"/>
            </w:tcMar>
          </w:tcPr>
          <w:p>
            <w:r>
              <w:rPr>
                <w:sz w:val="20"/>
                <w:szCs w:val="20"/>
              </w:rPr>
              <w:t xml:space="preserve">Confirm the manuscript's stated test count, access code, and simulator URL match what the Exam Online Simulation Framework actually built</w:t>
            </w:r>
          </w:p>
        </w:tc>
      </w:tr>
    </w:tbl>
    <w:p>
      <w:pPr>
        <w:spacing w:after="120"/>
      </w:pPr>
    </w:p>
    <w:p>
      <w:pPr>
        <w:spacing w:after="100"/>
        <w:jc w:val="center"/>
      </w:pPr>
      <w:r>
        <w:rPr>
          <w:b/>
          <w:bCs/>
          <w:i w:val="false"/>
          <w:iCs w:val="false"/>
          <w:color w:val="1F3864"/>
          <w:sz w:val="22"/>
          <w:szCs w:val="22"/>
        </w:rPr>
        <w:t xml:space="preserve">KCAPP v3.2 — BOOKKIFY PUBLISHING SYSTEM</w:t>
      </w:r>
    </w:p>
    <w:p>
      <w:pPr>
        <w:spacing w:after="120"/>
        <w:jc w:val="center"/>
      </w:pPr>
      <w:r>
        <w:rPr>
          <w:b w:val="false"/>
          <w:bCs w:val="false"/>
          <w:i/>
          <w:iCs/>
          <w:color w:val="000000"/>
          <w:sz w:val="18"/>
          <w:szCs w:val="18"/>
        </w:rPr>
        <w:t xml:space="preserve">Confidential Internal Use Only | Document 1 of 3 | Knowledge-Centered Adaptive Publishing Protocol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Internal Use Only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KCAPP v3.2 Framework</w:t>
    </w:r>
    <w:r>
      <w:rPr>
        <w:sz w:val="16"/>
        <w:szCs w:val="16"/>
      </w:rPr>
      <w:t xml:space="preserve">	</w:t>
    </w:r>
    <w:r>
      <w:rPr>
        <w:color w:val="595959"/>
        <w:sz w:val="16"/>
        <w:szCs w:val="16"/>
      </w:rPr>
      <w:t xml:space="preserve">Bookkify Publishing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2026-07-06T09:03:05.514Z</dcterms:created>
  <dcterms:modified xsi:type="dcterms:W3CDTF">2026-07-06T09:03:05.528Z</dcterms:modified>
</cp:coreProperties>
</file>

<file path=docProps/custom.xml><?xml version="1.0" encoding="utf-8"?>
<Properties xmlns="http://schemas.openxmlformats.org/officeDocument/2006/custom-properties" xmlns:vt="http://schemas.openxmlformats.org/officeDocument/2006/docPropsVTypes"/>
</file>