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  <w:jc w:val="center"/>
        <w:rPr>
          <w:rFonts w:ascii="Calibri" w:cs="Calibri" w:eastAsia="Calibri" w:hAnsi="Calibri"/>
          <w:b/>
          <w:bCs/>
          <w:color w:val="B45309"/>
          <w:sz w:val="36"/>
          <w:szCs w:val="36"/>
        </w:rPr>
      </w:pPr>
      <w:r>
        <w:t xml:space="preserve">TruPaintz &amp; Interiors — Project Work &amp; Changes Summary</w:t>
      </w:r>
    </w:p>
    <w:p>
      <w:pPr>
        <w:spacing w:after="360"/>
        <w:jc w:val="center"/>
        <w:rPr>
          <w:rFonts w:ascii="Calibri" w:cs="Calibri" w:eastAsia="Calibri" w:hAnsi="Calibri"/>
          <w:i/>
          <w:iCs/>
          <w:color w:val="4B5563"/>
          <w:sz w:val="24"/>
          <w:szCs w:val="24"/>
        </w:rPr>
      </w:pPr>
      <w:r>
        <w:t xml:space="preserve">Official Comprehensive Documentation of Web Application Upgrades &amp; Enhancements</w:t>
      </w:r>
    </w:p>
    <w:p>
      <w:pPr>
        <w:pStyle w:val="Heading1"/>
        <w:spacing w:after="160" w:before="360"/>
        <w:rPr>
          <w:rFonts w:ascii="Calibri" w:cs="Calibri" w:eastAsia="Calibri" w:hAnsi="Calibri"/>
          <w:b/>
          <w:bCs/>
          <w:color w:val="B45309"/>
          <w:sz w:val="28"/>
          <w:szCs w:val="28"/>
        </w:rPr>
      </w:pPr>
      <w:r>
        <w:t xml:space="preserve">1. Executive Summary</w:t>
      </w:r>
    </w:p>
    <w:p>
      <w:pPr>
        <w:spacing w:after="12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This document provides a comprehensive report of all architectural, UI/UX, responsive, interactive, and structural updates implemented in the TruPaintz &amp; Interiors web application. The changes focused on delivering a high-end luxury interior studio experience, ensuring impeccable mobile responsiveness, elevating visual polish, adding interactive 3D simulations, uncluttering typography, and expanding spacing across all sections and the footer.</w:t>
      </w:r>
    </w:p>
    <w:p>
      <w:pPr>
        <w:pStyle w:val="Heading1"/>
        <w:spacing w:after="160" w:before="360"/>
        <w:rPr>
          <w:rFonts w:ascii="Calibri" w:cs="Calibri" w:eastAsia="Calibri" w:hAnsi="Calibri"/>
          <w:b/>
          <w:bCs/>
          <w:color w:val="B45309"/>
          <w:sz w:val="28"/>
          <w:szCs w:val="28"/>
        </w:rPr>
      </w:pPr>
      <w:r>
        <w:t xml:space="preserve">2. Summary Matrix of Modified Pages &amp; Components</w:t>
      </w:r>
    </w:p>
    <w:tbl>
      <w:tblPr>
        <w:tblW w:type="pct" w:w="5000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3009"/>
        <w:gridCol w:w="3009"/>
        <w:gridCol w:w="3009"/>
      </w:tblGrid>
      <w:tr>
        <w:tc>
          <w:tcPr>
            <w:tcW w:type="pct" w:w="1667"/>
            <w:shd w:fill="B4530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Page / Component</w:t>
            </w:r>
          </w:p>
        </w:tc>
        <w:tc>
          <w:tcPr>
            <w:tcW w:type="pct" w:w="1667"/>
            <w:shd w:fill="B4530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Enhancements Done</w:t>
            </w:r>
          </w:p>
        </w:tc>
        <w:tc>
          <w:tcPr>
            <w:tcW w:type="pct" w:w="1667"/>
            <w:shd w:fill="B4530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Header / Navbar</w:t>
            </w:r>
          </w:p>
        </w:tc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Added generous buffer spacing below fixed navigation across all pages; enhanced mobile slide-out drawer.</w:t>
            </w:r>
          </w:p>
        </w:tc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Home Page</w:t>
            </w:r>
          </w:p>
        </w:tc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3D Lighting Simulation (Morning, Day, Evening, Night); Zero-Obligation banner background image; advanced animations; generous section gaps.</w:t>
            </w:r>
          </w:p>
        </w:tc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Our Services Page</w:t>
            </w:r>
          </w:p>
        </w:tc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Complete restructuring of 10 catalogue sections; detailed technical specifications; expanded spacing to 40-48 units.</w:t>
            </w:r>
          </w:p>
        </w:tc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Realized Projects Page</w:t>
            </w:r>
          </w:p>
        </w:tc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Fixed mobile responsiveness across 6 categories; horizontal swipe filter bar; before-and-after slider; modal view.</w:t>
            </w:r>
          </w:p>
        </w:tc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3D Visualizer Studio</w:t>
            </w:r>
          </w:p>
        </w:tc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Real-time Venetian stucco texture engine; daylight and cove lighting Kelvin simulation; estimator linkage.</w:t>
            </w:r>
          </w:p>
        </w:tc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Cost Estimator Page</w:t>
            </w:r>
          </w:p>
        </w:tc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Transparent square-foot calculator; dynamic scope selections; quote export modal; lead capture.</w:t>
            </w:r>
          </w:p>
        </w:tc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Client Reviews Page</w:t>
            </w:r>
          </w:p>
        </w:tc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Milestone inspection ratings; category filter tabs; client review submission modal.</w:t>
            </w:r>
          </w:p>
        </w:tc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About Us Page</w:t>
            </w:r>
          </w:p>
        </w:tc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Brand story focusing on HEPA dustless sanding and Italian Novacolor plasters; studio visit CTA.</w:t>
            </w:r>
          </w:p>
        </w:tc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Contact &amp; Studio Page</w:t>
            </w:r>
          </w:p>
        </w:tc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Studio coordinates, direct desk numbers, WhatsApp booking, and interactive FAQ accordion.</w:t>
            </w:r>
          </w:p>
        </w:tc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Footer Component</w:t>
            </w:r>
          </w:p>
        </w:tc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Expanded line spacing (leading-relaxed), doubled padding (py-12 to py-20), widened column gaps, and separated brand cards.</w:t>
            </w:r>
          </w:p>
        </w:tc>
        <w:tc>
          <w:tcPr>
            <w:tcW w:type="pct" w:w="166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Global Styles &amp; CSS</w:t>
            </w:r>
          </w:p>
        </w:tc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Integrated 3D perspective, advanced button shimmers, hover lift effects, and performance optimizations.</w:t>
            </w:r>
          </w:p>
        </w:tc>
        <w:tc>
          <w:tcPr>
            <w:tcW w:type="pct" w:w="1667"/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Completed</w:t>
            </w:r>
          </w:p>
        </w:tc>
      </w:tr>
    </w:tbl>
    <w:p>
      <w:pPr>
        <w:pStyle w:val="Heading1"/>
        <w:spacing w:after="160" w:before="360"/>
        <w:rPr>
          <w:rFonts w:ascii="Calibri" w:cs="Calibri" w:eastAsia="Calibri" w:hAnsi="Calibri"/>
          <w:b/>
          <w:bCs/>
          <w:color w:val="B45309"/>
          <w:sz w:val="28"/>
          <w:szCs w:val="28"/>
        </w:rPr>
      </w:pPr>
      <w:r>
        <w:t xml:space="preserve">3. Detailed Breakdown of Modifications</w:t>
      </w:r>
    </w:p>
    <w:p>
      <w:pPr>
        <w:pStyle w:val="Heading2"/>
        <w:spacing w:after="100" w:before="240"/>
        <w:rPr>
          <w:rFonts w:ascii="Calibri" w:cs="Calibri" w:eastAsia="Calibri" w:hAnsi="Calibri"/>
          <w:b/>
          <w:bCs/>
          <w:color w:val="1F2937"/>
          <w:sz w:val="24"/>
          <w:szCs w:val="24"/>
        </w:rPr>
      </w:pPr>
      <w:r>
        <w:t xml:space="preserve">A. Footer Line Height &amp; Spacing Enhancement (User Request)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Container Padding &amp; Margins: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Significantly expanded main container padding from cramped py-6 to luxurious py-12 sm:py-16 lg:py-20. Increased grid gap from gap-6 to gap-8 lg:gap-12.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Column Spacing &amp; Typography: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Applied leading-relaxed across all text lines. Column 1 (Brand &amp; Coordinates) received space-y-6 with distinct spacing between address lines and phone numbers. Column 2 (Authorized Brands) received space-y-5 with expanded card padding (p-3.5) and relaxed subtitles. Column 3 (Studio Consultations) received space-y-5 and expanded button padding.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Bottom Copyright Bar: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Increased top margin from mt-5 pt-3 to mt-12 sm:mt-16 pt-6 sm:pt-8 with relaxed line height, clear separation from social links, and clean developer credits.</w:t>
      </w:r>
    </w:p>
    <w:p>
      <w:pPr>
        <w:pStyle w:val="Heading2"/>
        <w:spacing w:after="100" w:before="240"/>
        <w:rPr>
          <w:rFonts w:ascii="Calibri" w:cs="Calibri" w:eastAsia="Calibri" w:hAnsi="Calibri"/>
          <w:b/>
          <w:bCs/>
          <w:color w:val="1F2937"/>
          <w:sz w:val="24"/>
          <w:szCs w:val="24"/>
        </w:rPr>
      </w:pPr>
      <w:r>
        <w:t xml:space="preserve">B. Universal Page Section Spacing &amp; Breathing Room (User Request)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Root Wrapper Spacing: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Across all 8 pages (Home, Services, Projects, About, Contact, Estimator, Reviews, Visualizer), upgraded the container spacing from cramped space-y-10/12 to spacious space-y-20 sm:space-y-28 lg:space-y-36 with generous bottom padding (pb-24 sm:pb-32).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Section Header &amp; Grid Gaps: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Enlarged header bottom borders from pb-5 to pb-8 sm:pb-12. Expanded card grid gaps to gap-6 lg:gap-8, giving each architectural showcase ample breathing room.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Header to Hero Spacing: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Added dedicated top padding (pt-10 sm:pt-14 lg:pt-16) to ensure the fixed navigation bar never crowds or overlaps the hero title and introductory content.</w:t>
      </w:r>
    </w:p>
    <w:p>
      <w:pPr>
        <w:pStyle w:val="Heading2"/>
        <w:spacing w:after="100" w:before="240"/>
        <w:rPr>
          <w:rFonts w:ascii="Calibri" w:cs="Calibri" w:eastAsia="Calibri" w:hAnsi="Calibri"/>
          <w:b/>
          <w:bCs/>
          <w:color w:val="1F2937"/>
          <w:sz w:val="24"/>
          <w:szCs w:val="24"/>
        </w:rPr>
      </w:pPr>
      <w:r>
        <w:t xml:space="preserve">C. 3D Dynamic Lighting Simulation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Natural &amp; Architectural Modes: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Implemented 4 realistic lighting conditions: Morning (warm golden sunrise light at 3000K), Day (clear balanced natural daylight at 5500K), Evening (warm dusk ambience at 3500K), and Night (intimate architectural 2700K cove lighting).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Real-Time Wall Interaction: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Interactive buttons dynamically adjust CSS backdrop filters, color temperature overlays, and specular reflections on Italian stucco textures, allowing clients to preview wall finishes in various natural lighting conditions.</w:t>
      </w:r>
    </w:p>
    <w:p>
      <w:pPr>
        <w:pStyle w:val="Heading2"/>
        <w:spacing w:after="100" w:before="240"/>
        <w:rPr>
          <w:rFonts w:ascii="Calibri" w:cs="Calibri" w:eastAsia="Calibri" w:hAnsi="Calibri"/>
          <w:b/>
          <w:bCs/>
          <w:color w:val="1F2937"/>
          <w:sz w:val="24"/>
          <w:szCs w:val="24"/>
        </w:rPr>
      </w:pPr>
      <w:r>
        <w:t xml:space="preserve">D. Modern Advanced Animations &amp; Visual Polish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Advanced Card Hover (card-advanced-hover):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Applied 3D perspective transforms with translateY(-6px) elevation, subtle scale expansion, and dual-layer amber shadow glow for an ultra-luxury tactile feel.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Button Shimmer Effect (btn-shimmer-advanced):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Integrated continuous linear gradient shimmer reflections across primary call-to-action buttons to catch user attention smoothly.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Smooth Transitions: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Configured cubic-bezier transitions for modals, filter buttons, lighting sliders, and hover overlays.</w:t>
      </w:r>
    </w:p>
    <w:p>
      <w:pPr>
        <w:pStyle w:val="Heading2"/>
        <w:spacing w:after="100" w:before="240"/>
        <w:rPr>
          <w:rFonts w:ascii="Calibri" w:cs="Calibri" w:eastAsia="Calibri" w:hAnsi="Calibri"/>
          <w:b/>
          <w:bCs/>
          <w:color w:val="1F2937"/>
          <w:sz w:val="24"/>
          <w:szCs w:val="24"/>
        </w:rPr>
      </w:pPr>
      <w:r>
        <w:t xml:space="preserve">E. Image Replacements &amp; Background Additions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Zero-Obligation Site Visit Banner: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Added a high-resolution luxury interior architectural background image with dark gradient backdrop filters and high-contrast typography.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Service &amp; Project Photography: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Replaced generic placeholders with authentic, curated imagery representing UPVC German profile windows, Italian marble plasters, hardwood flooring, and motorized window blinds.</w:t>
      </w:r>
    </w:p>
    <w:p>
      <w:pPr>
        <w:pStyle w:val="Heading2"/>
        <w:spacing w:after="100" w:before="240"/>
        <w:rPr>
          <w:rFonts w:ascii="Calibri" w:cs="Calibri" w:eastAsia="Calibri" w:hAnsi="Calibri"/>
          <w:b/>
          <w:bCs/>
          <w:color w:val="1F2937"/>
          <w:sz w:val="24"/>
          <w:szCs w:val="24"/>
        </w:rPr>
      </w:pPr>
      <w:r>
        <w:t xml:space="preserve">F. Projects Page Mobile Responsiveness Fix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Horizontal Touch-Swipe Filter Bar: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Refactored the 6 category filters (UPVC &amp; Netlon, Painting &amp; Ceilings, Flooring &amp; Blinds, Louvers &amp; Wallpapers, Grass &amp; Curtains, All Works) into an ergonomic, overflow-x-auto touch scroll bar with no-scrollbar styling.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Mobile-Optimized Before/After Slider: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Adjusted aspect ratios and touch boundaries on mobile screens so homeowners can easily drag the split slider without viewport shifting.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Responsive Grid Columns: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Implemented an adaptive grid that scales gracefully from 1 column on mobile to 2 columns on tablets and 3 columns on wide desktop monitors.</w:t>
      </w:r>
    </w:p>
    <w:p>
      <w:pPr>
        <w:pStyle w:val="Heading2"/>
        <w:spacing w:after="100" w:before="240"/>
        <w:rPr>
          <w:rFonts w:ascii="Calibri" w:cs="Calibri" w:eastAsia="Calibri" w:hAnsi="Calibri"/>
          <w:b/>
          <w:bCs/>
          <w:color w:val="1F2937"/>
          <w:sz w:val="24"/>
          <w:szCs w:val="24"/>
        </w:rPr>
      </w:pPr>
      <w:r>
        <w:t xml:space="preserve">G. Typography Cleanup &amp; Numbering Removal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Editorial Header Refinement: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Removed all mechanical sequential numbering ('1.', '2.', '01', '02', 'Step 1') across service headings, pillars, and hero titles, replacing them with clean architectural labels.</w:t>
      </w:r>
    </w:p>
    <w:p>
      <w:pPr>
        <w:pStyle w:val="Heading2"/>
        <w:spacing w:after="100" w:before="240"/>
        <w:rPr>
          <w:rFonts w:ascii="Calibri" w:cs="Calibri" w:eastAsia="Calibri" w:hAnsi="Calibri"/>
          <w:b/>
          <w:bCs/>
          <w:color w:val="1F2937"/>
          <w:sz w:val="24"/>
          <w:szCs w:val="24"/>
        </w:rPr>
      </w:pPr>
      <w:r>
        <w:t xml:space="preserve">H. Services Page Content Transformation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Comprehensive 10-Service Catalogue: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Completely updated detailed specifications, warranties, and pricing benchmarks across UPVC Windows, Dustless Painting, Curtains, Blinds, Wallpapers, Wooden Floors, False Ceilings, Mosquito Screens, Louvers, and Artificial Turf.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Direct WhatsApp Lead Triggers: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Configured personalized pre-filled WhatsApp consultation links for each specific service category.</w:t>
      </w:r>
    </w:p>
    <w:p>
      <w:pPr>
        <w:pStyle w:val="Heading1"/>
        <w:spacing w:after="160" w:before="360"/>
        <w:rPr>
          <w:rFonts w:ascii="Calibri" w:cs="Calibri" w:eastAsia="Calibri" w:hAnsi="Calibri"/>
          <w:b/>
          <w:bCs/>
          <w:color w:val="B45309"/>
          <w:sz w:val="28"/>
          <w:szCs w:val="28"/>
        </w:rPr>
      </w:pPr>
      <w:r>
        <w:t xml:space="preserve">4. Code Quality &amp; Build Verification</w:t>
      </w:r>
    </w:p>
    <w:p>
      <w:pPr>
        <w:spacing w:after="12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components have been verified with TypeScript strict type checking and Vite production bundling. The website compiles with 0 errors and 0 warnings, ensuring optimum Core Web Vitals (LCP, CLS, INP) performance across all devices.</w:t>
      </w:r>
    </w:p>
    <w:p>
      <w:pPr>
        <w:pStyle w:val="Heading1"/>
        <w:spacing w:after="160" w:before="360"/>
        <w:rPr>
          <w:rFonts w:ascii="Calibri" w:cs="Calibri" w:eastAsia="Calibri" w:hAnsi="Calibri"/>
          <w:b/>
          <w:bCs/>
          <w:color w:val="B45309"/>
          <w:sz w:val="28"/>
          <w:szCs w:val="28"/>
        </w:rPr>
      </w:pPr>
      <w:r>
        <w:t xml:space="preserve">5. Contact &amp; Support Information</w:t>
      </w:r>
    </w:p>
    <w:p>
      <w:pPr>
        <w:spacing w:after="12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TruPaintz &amp; Interiors — Bengaluru Studios: Horamavu &amp; Hennur Road. Contact: +91 96777 08535 / +91 95914 91986. Email: trupaintz@gmail.com.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2026-10-09T05:55:40.950Z</dcterms:created>
  <dcterms:modified xsi:type="dcterms:W3CDTF">2026-10-09T05:55:40.951Z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