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Georgia" w:cs="Georgia" w:eastAsia="Georgia" w:hAnsi="Georgia"/>
          <w:b/>
          <w:bCs/>
          <w:color w:val="C8A96E"/>
          <w:sz w:val="48"/>
          <w:szCs w:val="48"/>
        </w:rPr>
        <w:t xml:space="preserve">NextUs</w:t>
      </w:r>
    </w:p>
    <w:p>
      <w:pPr>
        <w:spacing w:after="80" w:before="0"/>
        <w:jc w:val="center"/>
      </w:pPr>
      <w:r>
        <w:rPr>
          <w:rFonts w:ascii="Georgia" w:cs="Georgia" w:eastAsia="Georgia" w:hAnsi="Georgia"/>
          <w:color w:val="1A1A2E"/>
          <w:sz w:val="32"/>
          <w:szCs w:val="32"/>
        </w:rPr>
        <w:t xml:space="preserve">Ecosystem Schema Specification</w:t>
      </w:r>
    </w:p>
    <w:p>
      <w:pPr>
        <w:spacing w:after="80" w:before="0"/>
        <w:jc w:val="center"/>
      </w:pPr>
      <w:r>
        <w:rPr>
          <w:rFonts w:ascii="Georgia" w:cs="Georgia" w:eastAsia="Georgia" w:hAnsi="Georgia"/>
          <w:i/>
          <w:iCs/>
          <w:color w:val="8B6914"/>
          <w:sz w:val="24"/>
          <w:szCs w:val="24"/>
        </w:rPr>
        <w:t xml:space="preserve">Bidirectional Contribution Platform</w:t>
      </w:r>
    </w:p>
    <w:p>
      <w:pPr>
        <w:spacing w:after="1440" w:before="80"/>
        <w:jc w:val="center"/>
      </w:pPr>
      <w:r>
        <w:rPr>
          <w:rFonts w:ascii="Georgia" w:cs="Georgia" w:eastAsia="Georgia" w:hAnsi="Georgia"/>
          <w:color w:val="AAAAAA"/>
          <w:sz w:val="20"/>
          <w:szCs w:val="20"/>
        </w:rPr>
        <w:t xml:space="preserve">April 2026  ·  v1.0</w:t>
      </w:r>
    </w:p>
    <w:p>
      <w:pPr>
        <w:pBdr>
          <w:bottom w:val="single" w:color="C8A96E" w:sz="4" w:space="1"/>
        </w:pBdr>
        <w:spacing w:after="240" w:before="240"/>
      </w:pPr>
    </w:p>
    <w:p>
      <w:pPr>
        <w:pStyle w:val="Heading1"/>
        <w:spacing w:after="120" w:before="480"/>
      </w:pPr>
      <w:r>
        <w:rPr>
          <w:rFonts w:ascii="Georgia" w:cs="Georgia" w:eastAsia="Georgia" w:hAnsi="Georgia"/>
          <w:b/>
          <w:bCs/>
          <w:color w:val="C8A96E"/>
          <w:sz w:val="28"/>
          <w:szCs w:val="28"/>
        </w:rPr>
        <w:t xml:space="preserve">Section 1 — Overview</w:t>
      </w:r>
    </w:p>
    <w:p>
      <w:pPr>
        <w:spacing w:after="80" w:before="80"/>
      </w:pPr>
      <w:r>
        <w:rPr>
          <w:rFonts w:ascii="Georgia" w:cs="Georgia" w:eastAsia="Georgia" w:hAnsi="Georgia"/>
          <w:color w:val="1A1A2E"/>
          <w:sz w:val="20"/>
          <w:szCs w:val="20"/>
        </w:rPr>
        <w:t xml:space="preserve">This document specifies the database schema additions required to build the bidirectional contribution ecosystem for NextUs. Two new tables and one enhanced existing table underpin the platform's shift from an org-centric needs directory to a two-sided ecosystem where orgs and contributors can both lead with what they offer.</w:t>
      </w:r>
    </w:p>
    <w:p>
      <w:pPr>
        <w:spacing w:after="80" w:before="80"/>
      </w:pPr>
      <w:r>
        <w:rPr>
          <w:rFonts w:ascii="Georgia" w:cs="Georgia" w:eastAsia="Georgia" w:hAnsi="Georgia"/>
          <w:color w:val="1A1A2E"/>
          <w:sz w:val="20"/>
          <w:szCs w:val="20"/>
        </w:rPr>
        <w:t xml:space="preserve">The three schema components are:</w:t>
      </w:r>
    </w:p>
    <w:p>
      <w:pPr>
        <w:pStyle w:val="ListParagraph"/>
        <w:numPr>
          <w:ilvl w:val="0"/>
          <w:numId w:val="2"/>
        </w:numPr>
        <w:spacing w:after="40" w:before="40"/>
      </w:pPr>
      <w:r>
        <w:rPr>
          <w:rFonts w:ascii="Georgia" w:cs="Georgia" w:eastAsia="Georgia" w:hAnsi="Georgia"/>
          <w:color w:val="1A1A2E"/>
          <w:sz w:val="20"/>
          <w:szCs w:val="20"/>
        </w:rPr>
        <w:t xml:space="preserve">nextus_actor_offerings — what organisations produce, provide, or make available</w:t>
      </w:r>
    </w:p>
    <w:p>
      <w:pPr>
        <w:pStyle w:val="ListParagraph"/>
        <w:numPr>
          <w:ilvl w:val="0"/>
          <w:numId w:val="2"/>
        </w:numPr>
        <w:spacing w:after="40" w:before="40"/>
      </w:pPr>
      <w:r>
        <w:rPr>
          <w:rFonts w:ascii="Georgia" w:cs="Georgia" w:eastAsia="Georgia" w:hAnsi="Georgia"/>
          <w:color w:val="1A1A2E"/>
          <w:sz w:val="20"/>
          <w:szCs w:val="20"/>
        </w:rPr>
        <w:t xml:space="preserve">nextus_contributor_offers — what individuals are willing to put in service of the ecosystem</w:t>
      </w:r>
    </w:p>
    <w:p>
      <w:pPr>
        <w:pStyle w:val="ListParagraph"/>
        <w:numPr>
          <w:ilvl w:val="0"/>
          <w:numId w:val="2"/>
        </w:numPr>
        <w:spacing w:after="40" w:before="40"/>
      </w:pPr>
      <w:r>
        <w:rPr>
          <w:rFonts w:ascii="Georgia" w:cs="Georgia" w:eastAsia="Georgia" w:hAnsi="Georgia"/>
          <w:color w:val="1A1A2E"/>
          <w:sz w:val="20"/>
          <w:szCs w:val="20"/>
        </w:rPr>
        <w:t xml:space="preserve">nextus_actor_domains — multi-domain assignment for orgs (table exists; UI additions required)</w:t>
      </w:r>
    </w:p>
    <w:p>
      <w:pPr>
        <w:spacing w:after="80" w:before="80"/>
      </w:pPr>
      <w:r>
        <w:rPr>
          <w:rFonts w:ascii="Georgia" w:cs="Georgia" w:eastAsia="Georgia" w:hAnsi="Georgia"/>
          <w:color w:val="1A1A2E"/>
          <w:sz w:val="20"/>
          <w:szCs w:val="20"/>
        </w:rPr>
        <w:t xml:space="preserve">All three are designed to work together with the integrity mechanics described in Section 5. The architecture is: give first, then ask. Offer first, then need. Orient first, then act.</w:t>
      </w:r>
    </w:p>
    <w:p>
      <w:pPr>
        <w:pBdr>
          <w:bottom w:val="single" w:color="C8A96E" w:sz="4" w:space="1"/>
        </w:pBdr>
        <w:spacing w:after="240" w:before="240"/>
      </w:pPr>
    </w:p>
    <w:p>
      <w:pPr>
        <w:pStyle w:val="Heading1"/>
        <w:spacing w:after="120" w:before="480"/>
      </w:pPr>
      <w:r>
        <w:rPr>
          <w:rFonts w:ascii="Georgia" w:cs="Georgia" w:eastAsia="Georgia" w:hAnsi="Georgia"/>
          <w:b/>
          <w:bCs/>
          <w:color w:val="C8A96E"/>
          <w:sz w:val="28"/>
          <w:szCs w:val="28"/>
        </w:rPr>
        <w:t xml:space="preserve">Section 2 — nextus_actor_offerings</w:t>
      </w:r>
    </w:p>
    <w:p>
      <w:pPr>
        <w:spacing w:after="80" w:before="80"/>
      </w:pPr>
      <w:r>
        <w:rPr>
          <w:rFonts w:ascii="Georgia" w:cs="Georgia" w:eastAsia="Georgia" w:hAnsi="Georgia"/>
          <w:color w:val="1A1A2E"/>
          <w:sz w:val="20"/>
          <w:szCs w:val="20"/>
        </w:rPr>
        <w:t xml:space="preserve">Stores what an organisation offers to the world. Each org can have multiple offerings. This is the missing layer that allows an org's profile to answer "what do you produce?" before asking "what do you need?"</w:t>
      </w:r>
    </w:p>
    <w:p>
      <w:pPr>
        <w:pBdr>
          <w:left w:val="single" w:color="C8A96E" w:sz="6" w:space="8"/>
        </w:pBdr>
        <w:spacing w:after="80" w:before="80"/>
        <w:ind w:left="720"/>
      </w:pPr>
      <w:r>
        <w:rPr>
          <w:rFonts w:ascii="Georgia" w:cs="Georgia" w:eastAsia="Georgia" w:hAnsi="Georgia"/>
          <w:i/>
          <w:iCs/>
          <w:color w:val="5A4A1A"/>
          <w:sz w:val="18"/>
          <w:szCs w:val="18"/>
        </w:rPr>
        <w:t xml:space="preserve">An actor must have at least one offering before their needs are visible publicly. This is the structural encoding of "give before you ask."</w:t>
      </w:r>
    </w:p>
    <w:p>
      <w:pPr>
        <w:spacing w:after="16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4760"/>
      </w:tblGrid>
      <w:tr>
        <w:trPr>
          <w:tblHeader/>
        </w:trPr>
        <w:tc>
          <w:tcPr>
            <w:tcW w:type="dxa" w:w="2200"/>
            <w:tcBorders>
              <w:top w:val="single" w:color="D4B483" w:sz="1"/>
              <w:left w:val="single" w:color="D4B483" w:sz="1"/>
              <w:bottom w:val="single" w:color="D4B483" w:sz="1"/>
              <w:right w:val="single" w:color="D4B483" w:sz="1"/>
            </w:tcBorders>
            <w:shd w:fill="8B6914" w:val="clear"/>
            <w:tcMar>
              <w:top w:type="dxa" w:w="100"/>
              <w:left w:type="dxa" w:w="140"/>
              <w:bottom w:type="dxa" w:w="100"/>
              <w:right w:type="dxa" w:w="140"/>
            </w:tcMar>
          </w:tcPr>
          <w:p>
            <w:r>
              <w:rPr>
                <w:rFonts w:ascii="Georgia" w:cs="Georgia" w:eastAsia="Georgia" w:hAnsi="Georgia"/>
                <w:b/>
                <w:bCs/>
                <w:color w:val="FFFFFF"/>
                <w:sz w:val="18"/>
                <w:szCs w:val="18"/>
              </w:rPr>
              <w:t xml:space="preserve">Field</w:t>
            </w:r>
          </w:p>
        </w:tc>
        <w:tc>
          <w:tcPr>
            <w:tcW w:type="dxa" w:w="1600"/>
            <w:tcBorders>
              <w:top w:val="single" w:color="D4B483" w:sz="1"/>
              <w:left w:val="single" w:color="D4B483" w:sz="1"/>
              <w:bottom w:val="single" w:color="D4B483" w:sz="1"/>
              <w:right w:val="single" w:color="D4B483" w:sz="1"/>
            </w:tcBorders>
            <w:shd w:fill="8B6914" w:val="clear"/>
            <w:tcMar>
              <w:top w:type="dxa" w:w="100"/>
              <w:left w:type="dxa" w:w="140"/>
              <w:bottom w:type="dxa" w:w="100"/>
              <w:right w:type="dxa" w:w="140"/>
            </w:tcMar>
          </w:tcPr>
          <w:p>
            <w:r>
              <w:rPr>
                <w:rFonts w:ascii="Georgia" w:cs="Georgia" w:eastAsia="Georgia" w:hAnsi="Georgia"/>
                <w:b/>
                <w:bCs/>
                <w:color w:val="FFFFFF"/>
                <w:sz w:val="18"/>
                <w:szCs w:val="18"/>
              </w:rPr>
              <w:t xml:space="preserve">Type</w:t>
            </w:r>
          </w:p>
        </w:tc>
        <w:tc>
          <w:tcPr>
            <w:tcW w:type="dxa" w:w="800"/>
            <w:tcBorders>
              <w:top w:val="single" w:color="D4B483" w:sz="1"/>
              <w:left w:val="single" w:color="D4B483" w:sz="1"/>
              <w:bottom w:val="single" w:color="D4B483" w:sz="1"/>
              <w:right w:val="single" w:color="D4B483" w:sz="1"/>
            </w:tcBorders>
            <w:shd w:fill="8B6914" w:val="clear"/>
            <w:tcMar>
              <w:top w:type="dxa" w:w="100"/>
              <w:left w:type="dxa" w:w="140"/>
              <w:bottom w:type="dxa" w:w="100"/>
              <w:right w:type="dxa" w:w="140"/>
            </w:tcMar>
          </w:tcPr>
          <w:p>
            <w:r>
              <w:rPr>
                <w:rFonts w:ascii="Georgia" w:cs="Georgia" w:eastAsia="Georgia" w:hAnsi="Georgia"/>
                <w:b/>
                <w:bCs/>
                <w:color w:val="FFFFFF"/>
                <w:sz w:val="18"/>
                <w:szCs w:val="18"/>
              </w:rPr>
              <w:t xml:space="preserve">Nullable</w:t>
            </w:r>
          </w:p>
        </w:tc>
        <w:tc>
          <w:tcPr>
            <w:tcW w:type="dxa" w:w="4760"/>
            <w:tcBorders>
              <w:top w:val="single" w:color="D4B483" w:sz="1"/>
              <w:left w:val="single" w:color="D4B483" w:sz="1"/>
              <w:bottom w:val="single" w:color="D4B483" w:sz="1"/>
              <w:right w:val="single" w:color="D4B483" w:sz="1"/>
            </w:tcBorders>
            <w:shd w:fill="8B6914" w:val="clear"/>
            <w:tcMar>
              <w:top w:type="dxa" w:w="100"/>
              <w:left w:type="dxa" w:w="140"/>
              <w:bottom w:type="dxa" w:w="100"/>
              <w:right w:type="dxa" w:w="140"/>
            </w:tcMar>
          </w:tcPr>
          <w:p>
            <w:r>
              <w:rPr>
                <w:rFonts w:ascii="Georgia" w:cs="Georgia" w:eastAsia="Georgia" w:hAnsi="Georgia"/>
                <w:b/>
                <w:bCs/>
                <w:color w:val="FFFFFF"/>
                <w:sz w:val="18"/>
                <w:szCs w:val="18"/>
              </w:rPr>
              <w:t xml:space="preserve">Notes</w:t>
            </w:r>
          </w:p>
        </w:tc>
      </w:tr>
      <w:tr>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id</w:t>
            </w:r>
          </w:p>
        </w:tc>
        <w:tc>
          <w:tcPr>
            <w:tcW w:type="dxa" w:w="16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uuid</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Primary key. Default: gen_random_uuid()</w:t>
            </w:r>
          </w:p>
        </w:tc>
      </w:tr>
      <w:tr>
        <w:tc>
          <w:tcPr>
            <w:tcW w:type="dxa" w:w="22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actor_id</w:t>
            </w:r>
          </w:p>
        </w:tc>
        <w:tc>
          <w:tcPr>
            <w:tcW w:type="dxa" w:w="16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uuid</w:t>
            </w:r>
          </w:p>
        </w:tc>
        <w:tc>
          <w:tcPr>
            <w:tcW w:type="dxa" w:w="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Foreign key → nextus_actors.id. On delete cascade.</w:t>
            </w:r>
          </w:p>
        </w:tc>
      </w:tr>
      <w:tr>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title</w:t>
            </w:r>
          </w:p>
        </w:tc>
        <w:tc>
          <w:tcPr>
            <w:tcW w:type="dxa" w:w="16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Name of the offering. e.g. "Purpose Piece", "Soil carbon monitoring"</w:t>
            </w:r>
          </w:p>
        </w:tc>
      </w:tr>
      <w:tr>
        <w:tc>
          <w:tcPr>
            <w:tcW w:type="dxa" w:w="22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offering_type</w:t>
            </w:r>
          </w:p>
        </w:tc>
        <w:tc>
          <w:tcPr>
            <w:tcW w:type="dxa" w:w="16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Enum: 'tool' | 'service' | 'programme' | 'resource' | 'content' | 'event' | 'other'</w:t>
            </w:r>
          </w:p>
        </w:tc>
      </w:tr>
      <w:tr>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contribution_mode</w:t>
            </w:r>
          </w:p>
        </w:tc>
        <w:tc>
          <w:tcPr>
            <w:tcW w:type="dxa" w:w="16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Enum: 'functional' | 'expressive' | 'relational' | 'intellectual' | 'mixed'</w:t>
            </w:r>
          </w:p>
        </w:tc>
      </w:tr>
      <w:tr>
        <w:tc>
          <w:tcPr>
            <w:tcW w:type="dxa" w:w="22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description</w:t>
            </w:r>
          </w:p>
        </w:tc>
        <w:tc>
          <w:tcPr>
            <w:tcW w:type="dxa" w:w="16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Yes</w:t>
            </w:r>
          </w:p>
        </w:tc>
        <w:tc>
          <w:tcPr>
            <w:tcW w:type="dxa" w:w="47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Plain-language description. What it does, who it is for.</w:t>
            </w:r>
          </w:p>
        </w:tc>
      </w:tr>
      <w:tr>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url</w:t>
            </w:r>
          </w:p>
        </w:tc>
        <w:tc>
          <w:tcPr>
            <w:tcW w:type="dxa" w:w="16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Yes</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Direct link. Can be external or internal.</w:t>
            </w:r>
          </w:p>
        </w:tc>
      </w:tr>
      <w:tr>
        <w:tc>
          <w:tcPr>
            <w:tcW w:type="dxa" w:w="22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access_type</w:t>
            </w:r>
          </w:p>
        </w:tc>
        <w:tc>
          <w:tcPr>
            <w:tcW w:type="dxa" w:w="16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Enum: 'free' | 'paid' | 'application' | 'open_source' | 'invitation'</w:t>
            </w:r>
          </w:p>
        </w:tc>
      </w:tr>
      <w:tr>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domain_ids</w:t>
            </w:r>
          </w:p>
        </w:tc>
        <w:tc>
          <w:tcPr>
            <w:tcW w:type="dxa" w:w="16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Yes</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Array of NextUs domain keys this offering serves. e.g. ['human-being', 'vision']</w:t>
            </w:r>
          </w:p>
        </w:tc>
      </w:tr>
      <w:tr>
        <w:tc>
          <w:tcPr>
            <w:tcW w:type="dxa" w:w="22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is_flagship</w:t>
            </w:r>
          </w:p>
        </w:tc>
        <w:tc>
          <w:tcPr>
            <w:tcW w:type="dxa" w:w="16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boolean</w:t>
            </w:r>
          </w:p>
        </w:tc>
        <w:tc>
          <w:tcPr>
            <w:tcW w:type="dxa" w:w="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Default false. Org marks their primary/most important offering.</w:t>
            </w:r>
          </w:p>
        </w:tc>
      </w:tr>
      <w:tr>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sort_order</w:t>
            </w:r>
          </w:p>
        </w:tc>
        <w:tc>
          <w:tcPr>
            <w:tcW w:type="dxa" w:w="16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integer</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Yes</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Manual ordering within the profile. Lower = shown first.</w:t>
            </w:r>
          </w:p>
        </w:tc>
      </w:tr>
      <w:tr>
        <w:tc>
          <w:tcPr>
            <w:tcW w:type="dxa" w:w="22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created_at</w:t>
            </w:r>
          </w:p>
        </w:tc>
        <w:tc>
          <w:tcPr>
            <w:tcW w:type="dxa" w:w="16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timestamptz</w:t>
            </w:r>
          </w:p>
        </w:tc>
        <w:tc>
          <w:tcPr>
            <w:tcW w:type="dxa" w:w="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Default: now()</w:t>
            </w:r>
          </w:p>
        </w:tc>
      </w:tr>
      <w:tr>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updated_at</w:t>
            </w:r>
          </w:p>
        </w:tc>
        <w:tc>
          <w:tcPr>
            <w:tcW w:type="dxa" w:w="16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timestamptz</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Default: now(). Update on every save.</w:t>
            </w:r>
          </w:p>
        </w:tc>
      </w:tr>
    </w:tbl>
    <w:p>
      <w:pPr>
        <w:pStyle w:val="Heading2"/>
        <w:spacing w:after="80" w:before="320"/>
      </w:pPr>
      <w:r>
        <w:rPr>
          <w:rFonts w:ascii="Georgia" w:cs="Georgia" w:eastAsia="Georgia" w:hAnsi="Georgia"/>
          <w:b/>
          <w:bCs/>
          <w:color w:val="8B6914"/>
          <w:sz w:val="22"/>
          <w:szCs w:val="22"/>
        </w:rPr>
        <w:t xml:space="preserve">Offering types</w:t>
      </w:r>
    </w:p>
    <w:p>
      <w:pPr>
        <w:spacing w:after="80" w:before="80"/>
      </w:pPr>
      <w:r>
        <w:rPr>
          <w:rFonts w:ascii="Georgia" w:cs="Georgia" w:eastAsia="Georgia" w:hAnsi="Georgia"/>
          <w:color w:val="1A1A2E"/>
          <w:sz w:val="20"/>
          <w:szCs w:val="20"/>
        </w:rPr>
        <w:t xml:space="preserve">tool — A digital or physical tool others can use directly.</w:t>
      </w:r>
    </w:p>
    <w:p>
      <w:pPr>
        <w:spacing w:after="80" w:before="80"/>
      </w:pPr>
      <w:r>
        <w:rPr>
          <w:rFonts w:ascii="Georgia" w:cs="Georgia" w:eastAsia="Georgia" w:hAnsi="Georgia"/>
          <w:color w:val="1A1A2E"/>
          <w:sz w:val="20"/>
          <w:szCs w:val="20"/>
        </w:rPr>
        <w:t xml:space="preserve">service — A service the org provides (consulting, facilitation, training).</w:t>
      </w:r>
    </w:p>
    <w:p>
      <w:pPr>
        <w:spacing w:after="80" w:before="80"/>
      </w:pPr>
      <w:r>
        <w:rPr>
          <w:rFonts w:ascii="Georgia" w:cs="Georgia" w:eastAsia="Georgia" w:hAnsi="Georgia"/>
          <w:color w:val="1A1A2E"/>
          <w:sz w:val="20"/>
          <w:szCs w:val="20"/>
        </w:rPr>
        <w:t xml:space="preserve">programme — A structured programme with defined participants and outcomes.</w:t>
      </w:r>
    </w:p>
    <w:p>
      <w:pPr>
        <w:spacing w:after="80" w:before="80"/>
      </w:pPr>
      <w:r>
        <w:rPr>
          <w:rFonts w:ascii="Georgia" w:cs="Georgia" w:eastAsia="Georgia" w:hAnsi="Georgia"/>
          <w:color w:val="1A1A2E"/>
          <w:sz w:val="20"/>
          <w:szCs w:val="20"/>
        </w:rPr>
        <w:t xml:space="preserve">resource — A document, dataset, framework, or other standalone resource.</w:t>
      </w:r>
    </w:p>
    <w:p>
      <w:pPr>
        <w:spacing w:after="80" w:before="80"/>
      </w:pPr>
      <w:r>
        <w:rPr>
          <w:rFonts w:ascii="Georgia" w:cs="Georgia" w:eastAsia="Georgia" w:hAnsi="Georgia"/>
          <w:color w:val="1A1A2E"/>
          <w:sz w:val="20"/>
          <w:szCs w:val="20"/>
        </w:rPr>
        <w:t xml:space="preserve">content — Podcast, publication, written content, media.</w:t>
      </w:r>
    </w:p>
    <w:p>
      <w:pPr>
        <w:spacing w:after="80" w:before="80"/>
      </w:pPr>
      <w:r>
        <w:rPr>
          <w:rFonts w:ascii="Georgia" w:cs="Georgia" w:eastAsia="Georgia" w:hAnsi="Georgia"/>
          <w:color w:val="1A1A2E"/>
          <w:sz w:val="20"/>
          <w:szCs w:val="20"/>
        </w:rPr>
        <w:t xml:space="preserve">event — Conference, gathering, workshop, ritual, performance.</w:t>
      </w:r>
    </w:p>
    <w:p>
      <w:pPr>
        <w:spacing w:after="80" w:before="80"/>
      </w:pPr>
      <w:r>
        <w:rPr>
          <w:rFonts w:ascii="Georgia" w:cs="Georgia" w:eastAsia="Georgia" w:hAnsi="Georgia"/>
          <w:color w:val="1A1A2E"/>
          <w:sz w:val="20"/>
          <w:szCs w:val="20"/>
        </w:rPr>
        <w:t xml:space="preserve">other — Catch-all for offerings that don't fit the above.</w:t>
      </w:r>
    </w:p>
    <w:p>
      <w:pPr>
        <w:pStyle w:val="Heading2"/>
        <w:spacing w:after="80" w:before="320"/>
      </w:pPr>
      <w:r>
        <w:rPr>
          <w:rFonts w:ascii="Georgia" w:cs="Georgia" w:eastAsia="Georgia" w:hAnsi="Georgia"/>
          <w:b/>
          <w:bCs/>
          <w:color w:val="8B6914"/>
          <w:sz w:val="22"/>
          <w:szCs w:val="22"/>
        </w:rPr>
        <w:t xml:space="preserve">Contribution modes</w:t>
      </w:r>
    </w:p>
    <w:p>
      <w:pPr>
        <w:spacing w:after="80" w:before="80"/>
      </w:pPr>
      <w:r>
        <w:rPr>
          <w:rFonts w:ascii="Georgia" w:cs="Georgia" w:eastAsia="Georgia" w:hAnsi="Georgia"/>
          <w:color w:val="1A1A2E"/>
          <w:sz w:val="20"/>
          <w:szCs w:val="20"/>
        </w:rPr>
        <w:t xml:space="preserve">functional — Builds, organises, funds, connects, operates. The traditional contribution model.</w:t>
      </w:r>
    </w:p>
    <w:p>
      <w:pPr>
        <w:spacing w:after="80" w:before="80"/>
      </w:pPr>
      <w:r>
        <w:rPr>
          <w:rFonts w:ascii="Georgia" w:cs="Georgia" w:eastAsia="Georgia" w:hAnsi="Georgia"/>
          <w:color w:val="1A1A2E"/>
          <w:sz w:val="20"/>
          <w:szCs w:val="20"/>
        </w:rPr>
        <w:t xml:space="preserve">expressive — Makes, performs, creates, transmits. Artists, musicians, writers, photographers, filmmakers, dancers, poets.</w:t>
      </w:r>
    </w:p>
    <w:p>
      <w:pPr>
        <w:spacing w:after="80" w:before="80"/>
      </w:pPr>
      <w:r>
        <w:rPr>
          <w:rFonts w:ascii="Georgia" w:cs="Georgia" w:eastAsia="Georgia" w:hAnsi="Georgia"/>
          <w:color w:val="1A1A2E"/>
          <w:sz w:val="20"/>
          <w:szCs w:val="20"/>
        </w:rPr>
        <w:t xml:space="preserve">relational — Heals, holds, facilitates, witnesses. Therapists, somatic practitioners, ritual holders, community weavers, trauma workers.</w:t>
      </w:r>
    </w:p>
    <w:p>
      <w:pPr>
        <w:spacing w:after="80" w:before="80"/>
      </w:pPr>
      <w:r>
        <w:rPr>
          <w:rFonts w:ascii="Georgia" w:cs="Georgia" w:eastAsia="Georgia" w:hAnsi="Georgia"/>
          <w:color w:val="1A1A2E"/>
          <w:sz w:val="20"/>
          <w:szCs w:val="20"/>
        </w:rPr>
        <w:t xml:space="preserve">intellectual — Researches, synthesises, frames, teaches. Academics, strategists, speechwriters, systems thinkers, philosophers.</w:t>
      </w:r>
    </w:p>
    <w:p>
      <w:pPr>
        <w:spacing w:after="80" w:before="80"/>
      </w:pPr>
      <w:r>
        <w:rPr>
          <w:rFonts w:ascii="Georgia" w:cs="Georgia" w:eastAsia="Georgia" w:hAnsi="Georgia"/>
          <w:color w:val="1A1A2E"/>
          <w:sz w:val="20"/>
          <w:szCs w:val="20"/>
        </w:rPr>
        <w:t xml:space="preserve">mixed — Where the offering genuinely crosses modes. A performance that heals. A framework that also moves people emotionally.</w:t>
      </w:r>
    </w:p>
    <w:p>
      <w:pPr>
        <w:pStyle w:val="Heading2"/>
        <w:spacing w:after="80" w:before="320"/>
      </w:pPr>
      <w:r>
        <w:rPr>
          <w:rFonts w:ascii="Georgia" w:cs="Georgia" w:eastAsia="Georgia" w:hAnsi="Georgia"/>
          <w:b/>
          <w:bCs/>
          <w:color w:val="8B6914"/>
          <w:sz w:val="22"/>
          <w:szCs w:val="22"/>
        </w:rPr>
        <w:t xml:space="preserve">SQL — create table</w:t>
      </w:r>
    </w:p>
    <w:p>
      <w:pPr>
        <w:spacing w:after="160" w:before="160"/>
      </w:pPr>
      <w:r>
        <w:rPr>
          <w:rFonts w:ascii="Courier New" w:cs="Courier New" w:eastAsia="Courier New" w:hAnsi="Courier New"/>
          <w:color w:val="1A1A00"/>
          <w:sz w:val="16"/>
          <w:szCs w:val="16"/>
        </w:rPr>
        <w:t xml:space="preserve">CREATE TABLE nextus_actor_offerings (
  id              uuid DEFAULT gen_random_uuid() PRIMARY KEY,
  actor_id        uuid NOT NULL REFERENCES nextus_actors(id) ON DELETE CASCADE,
  title           text NOT NULL,
  offering_type   text NOT NULL CHECK (offering_type IN (
                    'tool','service','programme','resource',
                    'content','event','other')),
  contribution_mode text NOT NULL CHECK (contribution_mode IN (
                    'functional','expressive','relational',
                    'intellectual','mixed')),
  description     text,
  url             text,
  access_type     text NOT NULL DEFAULT 'free' CHECK (access_type IN (
                    'free','paid','application',
                    'open_source','invitation')),
  domain_ids      text[] DEFAULT '{}',
  is_flagship     boolean NOT NULL DEFAULT false,
  sort_order      integer,
  created_at      timestamptz NOT NULL DEFAULT now(),
  updated_at      timestamptz NOT NULL DEFAULT now()
);
CREATE INDEX idx_actor_offerings_actor ON nextus_actor_offerings(actor_id);
CREATE INDEX idx_actor_offerings_type ON nextus_actor_offerings(offering_type);
CREATE INDEX idx_actor_offerings_mode ON nextus_actor_offerings(contribution_mode);</w:t>
      </w:r>
    </w:p>
    <w:p>
      <w:pPr>
        <w:pBdr>
          <w:bottom w:val="single" w:color="C8A96E" w:sz="4" w:space="1"/>
        </w:pBdr>
        <w:spacing w:after="240" w:before="240"/>
      </w:pPr>
    </w:p>
    <w:p>
      <w:pPr>
        <w:pStyle w:val="Heading1"/>
        <w:spacing w:after="120" w:before="480"/>
      </w:pPr>
      <w:r>
        <w:rPr>
          <w:rFonts w:ascii="Georgia" w:cs="Georgia" w:eastAsia="Georgia" w:hAnsi="Georgia"/>
          <w:b/>
          <w:bCs/>
          <w:color w:val="C8A96E"/>
          <w:sz w:val="28"/>
          <w:szCs w:val="28"/>
        </w:rPr>
        <w:t xml:space="preserve">Section 3 — nextus_contributor_offers</w:t>
      </w:r>
    </w:p>
    <w:p>
      <w:pPr>
        <w:spacing w:after="80" w:before="80"/>
      </w:pPr>
      <w:r>
        <w:rPr>
          <w:rFonts w:ascii="Georgia" w:cs="Georgia" w:eastAsia="Georgia" w:hAnsi="Georgia"/>
          <w:color w:val="1A1A2E"/>
          <w:sz w:val="20"/>
          <w:szCs w:val="20"/>
        </w:rPr>
        <w:t xml:space="preserve">Stores what individual contributors are willing to put in service of the ecosystem. This is the structural shift that makes the platform genuinely bidirectional — contributors can lead with what they have, and the right orgs can find them.</w:t>
      </w:r>
    </w:p>
    <w:p>
      <w:pPr>
        <w:pBdr>
          <w:left w:val="single" w:color="C8A96E" w:sz="6" w:space="8"/>
        </w:pBdr>
        <w:spacing w:after="80" w:before="80"/>
        <w:ind w:left="720"/>
      </w:pPr>
      <w:r>
        <w:rPr>
          <w:rFonts w:ascii="Georgia" w:cs="Georgia" w:eastAsia="Georgia" w:hAnsi="Georgia"/>
          <w:i/>
          <w:iCs/>
          <w:color w:val="5A4A1A"/>
          <w:sz w:val="18"/>
          <w:szCs w:val="18"/>
        </w:rPr>
        <w:t xml:space="preserve">This table seeds from Purpose Piece output. When a user completes Purpose Piece, their archetype, domain, and scale can pre-populate domain_ids and scale, creating a contributor profile stub automatically. The user then adds their specific offer on top.</w:t>
      </w:r>
    </w:p>
    <w:p>
      <w:pPr>
        <w:spacing w:after="16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800"/>
        <w:gridCol w:w="4760"/>
      </w:tblGrid>
      <w:tr>
        <w:trPr>
          <w:tblHeader/>
        </w:trPr>
        <w:tc>
          <w:tcPr>
            <w:tcW w:type="dxa" w:w="2400"/>
            <w:tcBorders>
              <w:top w:val="single" w:color="D4B483" w:sz="1"/>
              <w:left w:val="single" w:color="D4B483" w:sz="1"/>
              <w:bottom w:val="single" w:color="D4B483" w:sz="1"/>
              <w:right w:val="single" w:color="D4B483" w:sz="1"/>
            </w:tcBorders>
            <w:shd w:fill="8B6914" w:val="clear"/>
            <w:tcMar>
              <w:top w:type="dxa" w:w="100"/>
              <w:left w:type="dxa" w:w="140"/>
              <w:bottom w:type="dxa" w:w="100"/>
              <w:right w:type="dxa" w:w="140"/>
            </w:tcMar>
          </w:tcPr>
          <w:p>
            <w:r>
              <w:rPr>
                <w:rFonts w:ascii="Georgia" w:cs="Georgia" w:eastAsia="Georgia" w:hAnsi="Georgia"/>
                <w:b/>
                <w:bCs/>
                <w:color w:val="FFFFFF"/>
                <w:sz w:val="18"/>
                <w:szCs w:val="18"/>
              </w:rPr>
              <w:t xml:space="preserve">Field</w:t>
            </w:r>
          </w:p>
        </w:tc>
        <w:tc>
          <w:tcPr>
            <w:tcW w:type="dxa" w:w="1400"/>
            <w:tcBorders>
              <w:top w:val="single" w:color="D4B483" w:sz="1"/>
              <w:left w:val="single" w:color="D4B483" w:sz="1"/>
              <w:bottom w:val="single" w:color="D4B483" w:sz="1"/>
              <w:right w:val="single" w:color="D4B483" w:sz="1"/>
            </w:tcBorders>
            <w:shd w:fill="8B6914" w:val="clear"/>
            <w:tcMar>
              <w:top w:type="dxa" w:w="100"/>
              <w:left w:type="dxa" w:w="140"/>
              <w:bottom w:type="dxa" w:w="100"/>
              <w:right w:type="dxa" w:w="140"/>
            </w:tcMar>
          </w:tcPr>
          <w:p>
            <w:r>
              <w:rPr>
                <w:rFonts w:ascii="Georgia" w:cs="Georgia" w:eastAsia="Georgia" w:hAnsi="Georgia"/>
                <w:b/>
                <w:bCs/>
                <w:color w:val="FFFFFF"/>
                <w:sz w:val="18"/>
                <w:szCs w:val="18"/>
              </w:rPr>
              <w:t xml:space="preserve">Type</w:t>
            </w:r>
          </w:p>
        </w:tc>
        <w:tc>
          <w:tcPr>
            <w:tcW w:type="dxa" w:w="800"/>
            <w:tcBorders>
              <w:top w:val="single" w:color="D4B483" w:sz="1"/>
              <w:left w:val="single" w:color="D4B483" w:sz="1"/>
              <w:bottom w:val="single" w:color="D4B483" w:sz="1"/>
              <w:right w:val="single" w:color="D4B483" w:sz="1"/>
            </w:tcBorders>
            <w:shd w:fill="8B6914" w:val="clear"/>
            <w:tcMar>
              <w:top w:type="dxa" w:w="100"/>
              <w:left w:type="dxa" w:w="140"/>
              <w:bottom w:type="dxa" w:w="100"/>
              <w:right w:type="dxa" w:w="140"/>
            </w:tcMar>
          </w:tcPr>
          <w:p>
            <w:r>
              <w:rPr>
                <w:rFonts w:ascii="Georgia" w:cs="Georgia" w:eastAsia="Georgia" w:hAnsi="Georgia"/>
                <w:b/>
                <w:bCs/>
                <w:color w:val="FFFFFF"/>
                <w:sz w:val="18"/>
                <w:szCs w:val="18"/>
              </w:rPr>
              <w:t xml:space="preserve">Nullable</w:t>
            </w:r>
          </w:p>
        </w:tc>
        <w:tc>
          <w:tcPr>
            <w:tcW w:type="dxa" w:w="4760"/>
            <w:tcBorders>
              <w:top w:val="single" w:color="D4B483" w:sz="1"/>
              <w:left w:val="single" w:color="D4B483" w:sz="1"/>
              <w:bottom w:val="single" w:color="D4B483" w:sz="1"/>
              <w:right w:val="single" w:color="D4B483" w:sz="1"/>
            </w:tcBorders>
            <w:shd w:fill="8B6914" w:val="clear"/>
            <w:tcMar>
              <w:top w:type="dxa" w:w="100"/>
              <w:left w:type="dxa" w:w="140"/>
              <w:bottom w:type="dxa" w:w="100"/>
              <w:right w:type="dxa" w:w="140"/>
            </w:tcMar>
          </w:tcPr>
          <w:p>
            <w:r>
              <w:rPr>
                <w:rFonts w:ascii="Georgia" w:cs="Georgia" w:eastAsia="Georgia" w:hAnsi="Georgia"/>
                <w:b/>
                <w:bCs/>
                <w:color w:val="FFFFFF"/>
                <w:sz w:val="18"/>
                <w:szCs w:val="18"/>
              </w:rPr>
              <w:t xml:space="preserve">Notes</w:t>
            </w:r>
          </w:p>
        </w:tc>
      </w:tr>
      <w:tr>
        <w:tc>
          <w:tcPr>
            <w:tcW w:type="dxa" w:w="2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id</w:t>
            </w:r>
          </w:p>
        </w:tc>
        <w:tc>
          <w:tcPr>
            <w:tcW w:type="dxa" w:w="1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uuid</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Primary key. Default: gen_random_uuid()</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user_id</w:t>
            </w:r>
          </w:p>
        </w:tc>
        <w:tc>
          <w:tcPr>
            <w:tcW w:type="dxa" w:w="14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uuid</w:t>
            </w:r>
          </w:p>
        </w:tc>
        <w:tc>
          <w:tcPr>
            <w:tcW w:type="dxa" w:w="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Foreign key → auth.users.id. On delete cascade.</w:t>
            </w:r>
          </w:p>
        </w:tc>
      </w:tr>
      <w:tr>
        <w:tc>
          <w:tcPr>
            <w:tcW w:type="dxa" w:w="2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title</w:t>
            </w:r>
          </w:p>
        </w:tc>
        <w:tc>
          <w:tcPr>
            <w:tcW w:type="dxa" w:w="1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Short label for the offer. e.g. "Strategic communications", "Regenerative finance"</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offer_type</w:t>
            </w:r>
          </w:p>
        </w:tc>
        <w:tc>
          <w:tcPr>
            <w:tcW w:type="dxa" w:w="14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Enum: 'skills' | 'time' | 'capital' | 'community' | 'knowledge' | 'creative' | 'other'</w:t>
            </w:r>
          </w:p>
        </w:tc>
      </w:tr>
      <w:tr>
        <w:tc>
          <w:tcPr>
            <w:tcW w:type="dxa" w:w="2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contribution_mode</w:t>
            </w:r>
          </w:p>
        </w:tc>
        <w:tc>
          <w:tcPr>
            <w:tcW w:type="dxa" w:w="1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Enum: 'functional' | 'expressive' | 'relational' | 'intellectual' | 'mixed'</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description</w:t>
            </w:r>
          </w:p>
        </w:tc>
        <w:tc>
          <w:tcPr>
            <w:tcW w:type="dxa" w:w="14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Yes</w:t>
            </w:r>
          </w:p>
        </w:tc>
        <w:tc>
          <w:tcPr>
            <w:tcW w:type="dxa" w:w="47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More detail on what they offer and their experience/background.</w:t>
            </w:r>
          </w:p>
        </w:tc>
      </w:tr>
      <w:tr>
        <w:tc>
          <w:tcPr>
            <w:tcW w:type="dxa" w:w="2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domain_ids</w:t>
            </w:r>
          </w:p>
        </w:tc>
        <w:tc>
          <w:tcPr>
            <w:tcW w:type="dxa" w:w="1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Yes</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Domains where they want to contribute. Empty = open to any.</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scale</w:t>
            </w:r>
          </w:p>
        </w:tc>
        <w:tc>
          <w:tcPr>
            <w:tcW w:type="dxa" w:w="14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Yes</w:t>
            </w:r>
          </w:p>
        </w:tc>
        <w:tc>
          <w:tcPr>
            <w:tcW w:type="dxa" w:w="47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Preferred scale: 'local' | 'municipal' | 'regional' | 'national' | 'international' | 'global'</w:t>
            </w:r>
          </w:p>
        </w:tc>
      </w:tr>
      <w:tr>
        <w:tc>
          <w:tcPr>
            <w:tcW w:type="dxa" w:w="2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org_types_preferred</w:t>
            </w:r>
          </w:p>
        </w:tc>
        <w:tc>
          <w:tcPr>
            <w:tcW w:type="dxa" w:w="1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Yes</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e.g. ['nonprofit', 'cooperative', 'research', 'movement'] — who they prefer to work with</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willing_to_offer_to</w:t>
            </w:r>
          </w:p>
        </w:tc>
        <w:tc>
          <w:tcPr>
            <w:tcW w:type="dxa" w:w="14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Enum: 'any' | 'domain_aligned' | 'verified_only' | 'invitation_only'. Default: 'any'</w:t>
            </w:r>
          </w:p>
        </w:tc>
      </w:tr>
      <w:tr>
        <w:tc>
          <w:tcPr>
            <w:tcW w:type="dxa" w:w="2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open_to_adjacent</w:t>
            </w:r>
          </w:p>
        </w:tc>
        <w:tc>
          <w:tcPr>
            <w:tcW w:type="dxa" w:w="1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boolean</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Default true. 'Not exact match but reach out if you see something.' The adjacent enquiry flag.</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return_type</w:t>
            </w:r>
          </w:p>
        </w:tc>
        <w:tc>
          <w:tcPr>
            <w:tcW w:type="dxa" w:w="14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Enum: 'none' | 'acknowledged' | 'paid' | 'token' | 'reciprocal'. Default: 'none'</w:t>
            </w:r>
          </w:p>
        </w:tc>
      </w:tr>
      <w:tr>
        <w:tc>
          <w:tcPr>
            <w:tcW w:type="dxa" w:w="2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availability</w:t>
            </w:r>
          </w:p>
        </w:tc>
        <w:tc>
          <w:tcPr>
            <w:tcW w:type="dxa" w:w="1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Yes</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Free text. e.g. '5 hours/week', 'one project at a time', 'advisory only'</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is_active</w:t>
            </w:r>
          </w:p>
        </w:tc>
        <w:tc>
          <w:tcPr>
            <w:tcW w:type="dxa" w:w="14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boolean</w:t>
            </w:r>
          </w:p>
        </w:tc>
        <w:tc>
          <w:tcPr>
            <w:tcW w:type="dxa" w:w="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Default true. Contributor can pause offer without deleting.</w:t>
            </w:r>
          </w:p>
        </w:tc>
      </w:tr>
      <w:tr>
        <w:tc>
          <w:tcPr>
            <w:tcW w:type="dxa" w:w="2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last_active_at</w:t>
            </w:r>
          </w:p>
        </w:tc>
        <w:tc>
          <w:tcPr>
            <w:tcW w:type="dxa" w:w="1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timestamptz</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Yes</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Updated when contributor engages. Dormancy calculated from this.</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created_at</w:t>
            </w:r>
          </w:p>
        </w:tc>
        <w:tc>
          <w:tcPr>
            <w:tcW w:type="dxa" w:w="14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timestamptz</w:t>
            </w:r>
          </w:p>
        </w:tc>
        <w:tc>
          <w:tcPr>
            <w:tcW w:type="dxa" w:w="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Default: now()</w:t>
            </w:r>
          </w:p>
        </w:tc>
      </w:tr>
      <w:tr>
        <w:tc>
          <w:tcPr>
            <w:tcW w:type="dxa" w:w="2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updated_at</w:t>
            </w:r>
          </w:p>
        </w:tc>
        <w:tc>
          <w:tcPr>
            <w:tcW w:type="dxa" w:w="1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timestamptz</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Default: now()</w:t>
            </w:r>
          </w:p>
        </w:tc>
      </w:tr>
    </w:tbl>
    <w:p>
      <w:pPr>
        <w:pStyle w:val="Heading2"/>
        <w:spacing w:after="80" w:before="320"/>
      </w:pPr>
      <w:r>
        <w:rPr>
          <w:rFonts w:ascii="Georgia" w:cs="Georgia" w:eastAsia="Georgia" w:hAnsi="Georgia"/>
          <w:b/>
          <w:bCs/>
          <w:color w:val="8B6914"/>
          <w:sz w:val="22"/>
          <w:szCs w:val="22"/>
        </w:rPr>
        <w:t xml:space="preserve">Offer types</w:t>
      </w:r>
    </w:p>
    <w:p>
      <w:pPr>
        <w:spacing w:after="80" w:before="80"/>
      </w:pPr>
      <w:r>
        <w:rPr>
          <w:rFonts w:ascii="Georgia" w:cs="Georgia" w:eastAsia="Georgia" w:hAnsi="Georgia"/>
          <w:color w:val="1A1A2E"/>
          <w:sz w:val="20"/>
          <w:szCs w:val="20"/>
        </w:rPr>
        <w:t xml:space="preserve">skills — Professional or craft expertise. "Strategic communications", "Regenerative finance", "Documentary filmmaking".</w:t>
      </w:r>
    </w:p>
    <w:p>
      <w:pPr>
        <w:spacing w:after="80" w:before="80"/>
      </w:pPr>
      <w:r>
        <w:rPr>
          <w:rFonts w:ascii="Georgia" w:cs="Georgia" w:eastAsia="Georgia" w:hAnsi="Georgia"/>
          <w:color w:val="1A1A2E"/>
          <w:sz w:val="20"/>
          <w:szCs w:val="20"/>
        </w:rPr>
        <w:t xml:space="preserve">time — Availability to commit to a project or role. Specify hours/week or project-based.</w:t>
      </w:r>
    </w:p>
    <w:p>
      <w:pPr>
        <w:spacing w:after="80" w:before="80"/>
      </w:pPr>
      <w:r>
        <w:rPr>
          <w:rFonts w:ascii="Georgia" w:cs="Georgia" w:eastAsia="Georgia" w:hAnsi="Georgia"/>
          <w:color w:val="1A1A2E"/>
          <w:sz w:val="20"/>
          <w:szCs w:val="20"/>
        </w:rPr>
        <w:t xml:space="preserve">capital — Financial contribution, investment, or grant-making capacity.</w:t>
      </w:r>
    </w:p>
    <w:p>
      <w:pPr>
        <w:spacing w:after="80" w:before="80"/>
      </w:pPr>
      <w:r>
        <w:rPr>
          <w:rFonts w:ascii="Georgia" w:cs="Georgia" w:eastAsia="Georgia" w:hAnsi="Georgia"/>
          <w:color w:val="1A1A2E"/>
          <w:sz w:val="20"/>
          <w:szCs w:val="20"/>
        </w:rPr>
        <w:t xml:space="preserve">community — Network reach, amplification, advocacy, convening capacity.</w:t>
      </w:r>
    </w:p>
    <w:p>
      <w:pPr>
        <w:spacing w:after="80" w:before="80"/>
      </w:pPr>
      <w:r>
        <w:rPr>
          <w:rFonts w:ascii="Georgia" w:cs="Georgia" w:eastAsia="Georgia" w:hAnsi="Georgia"/>
          <w:color w:val="1A1A2E"/>
          <w:sz w:val="20"/>
          <w:szCs w:val="20"/>
        </w:rPr>
        <w:t xml:space="preserve">knowledge — Research, data, frameworks, intellectual contribution.</w:t>
      </w:r>
    </w:p>
    <w:p>
      <w:pPr>
        <w:spacing w:after="80" w:before="80"/>
      </w:pPr>
      <w:r>
        <w:rPr>
          <w:rFonts w:ascii="Georgia" w:cs="Georgia" w:eastAsia="Georgia" w:hAnsi="Georgia"/>
          <w:color w:val="1A1A2E"/>
          <w:sz w:val="20"/>
          <w:szCs w:val="20"/>
        </w:rPr>
        <w:t xml:space="preserve">creative — Artistic, expressive, or cultural work. Music, performance, writing, visual art, design.</w:t>
      </w:r>
    </w:p>
    <w:p>
      <w:pPr>
        <w:spacing w:after="80" w:before="80"/>
      </w:pPr>
      <w:r>
        <w:rPr>
          <w:rFonts w:ascii="Georgia" w:cs="Georgia" w:eastAsia="Georgia" w:hAnsi="Georgia"/>
          <w:color w:val="1A1A2E"/>
          <w:sz w:val="20"/>
          <w:szCs w:val="20"/>
        </w:rPr>
        <w:t xml:space="preserve">other — Any offer that does not fit the above.</w:t>
      </w:r>
    </w:p>
    <w:p>
      <w:pPr>
        <w:pStyle w:val="Heading2"/>
        <w:spacing w:after="80" w:before="320"/>
      </w:pPr>
      <w:r>
        <w:rPr>
          <w:rFonts w:ascii="Georgia" w:cs="Georgia" w:eastAsia="Georgia" w:hAnsi="Georgia"/>
          <w:b/>
          <w:bCs/>
          <w:color w:val="8B6914"/>
          <w:sz w:val="22"/>
          <w:szCs w:val="22"/>
        </w:rPr>
        <w:t xml:space="preserve">Willing to offer to — tiers</w:t>
      </w:r>
    </w:p>
    <w:p>
      <w:pPr>
        <w:spacing w:after="80" w:before="80"/>
      </w:pPr>
      <w:r>
        <w:rPr>
          <w:rFonts w:ascii="Georgia" w:cs="Georgia" w:eastAsia="Georgia" w:hAnsi="Georgia"/>
          <w:color w:val="1A1A2E"/>
          <w:sz w:val="20"/>
          <w:szCs w:val="20"/>
        </w:rPr>
        <w:t xml:space="preserve">any — Open offer visible to all actors on the platform.</w:t>
      </w:r>
    </w:p>
    <w:p>
      <w:pPr>
        <w:spacing w:after="80" w:before="80"/>
      </w:pPr>
      <w:r>
        <w:rPr>
          <w:rFonts w:ascii="Georgia" w:cs="Georgia" w:eastAsia="Georgia" w:hAnsi="Georgia"/>
          <w:color w:val="1A1A2E"/>
          <w:sz w:val="20"/>
          <w:szCs w:val="20"/>
        </w:rPr>
        <w:t xml:space="preserve">domain_aligned — Only visible to actors working in the contributor's specified domain_ids.</w:t>
      </w:r>
    </w:p>
    <w:p>
      <w:pPr>
        <w:spacing w:after="80" w:before="80"/>
      </w:pPr>
      <w:r>
        <w:rPr>
          <w:rFonts w:ascii="Georgia" w:cs="Georgia" w:eastAsia="Georgia" w:hAnsi="Georgia"/>
          <w:color w:val="1A1A2E"/>
          <w:sz w:val="20"/>
          <w:szCs w:val="20"/>
        </w:rPr>
        <w:t xml:space="preserve">verified_only — Only visible to actors with verified = true on their profile.</w:t>
      </w:r>
    </w:p>
    <w:p>
      <w:pPr>
        <w:spacing w:after="80" w:before="80"/>
      </w:pPr>
      <w:r>
        <w:rPr>
          <w:rFonts w:ascii="Georgia" w:cs="Georgia" w:eastAsia="Georgia" w:hAnsi="Georgia"/>
          <w:color w:val="1A1A2E"/>
          <w:sz w:val="20"/>
          <w:szCs w:val="20"/>
        </w:rPr>
        <w:t xml:space="preserve">invitation_only — Not shown publicly. Contributor can still reach out directly.</w:t>
      </w:r>
    </w:p>
    <w:p>
      <w:pPr>
        <w:pStyle w:val="Heading2"/>
        <w:spacing w:after="80" w:before="320"/>
      </w:pPr>
      <w:r>
        <w:rPr>
          <w:rFonts w:ascii="Georgia" w:cs="Georgia" w:eastAsia="Georgia" w:hAnsi="Georgia"/>
          <w:b/>
          <w:bCs/>
          <w:color w:val="8B6914"/>
          <w:sz w:val="22"/>
          <w:szCs w:val="22"/>
        </w:rPr>
        <w:t xml:space="preserve">Return types</w:t>
      </w:r>
    </w:p>
    <w:p>
      <w:pPr>
        <w:spacing w:after="80" w:before="80"/>
      </w:pPr>
      <w:r>
        <w:rPr>
          <w:rFonts w:ascii="Georgia" w:cs="Georgia" w:eastAsia="Georgia" w:hAnsi="Georgia"/>
          <w:color w:val="1A1A2E"/>
          <w:sz w:val="20"/>
          <w:szCs w:val="20"/>
        </w:rPr>
        <w:t xml:space="preserve">none — Volunteer. No expectation of return.</w:t>
      </w:r>
    </w:p>
    <w:p>
      <w:pPr>
        <w:spacing w:after="80" w:before="80"/>
      </w:pPr>
      <w:r>
        <w:rPr>
          <w:rFonts w:ascii="Georgia" w:cs="Georgia" w:eastAsia="Georgia" w:hAnsi="Georgia"/>
          <w:color w:val="1A1A2E"/>
          <w:sz w:val="20"/>
          <w:szCs w:val="20"/>
        </w:rPr>
        <w:t xml:space="preserve">acknowledged — Public attribution on both profiles is sufficient.</w:t>
      </w:r>
    </w:p>
    <w:p>
      <w:pPr>
        <w:spacing w:after="80" w:before="80"/>
      </w:pPr>
      <w:r>
        <w:rPr>
          <w:rFonts w:ascii="Georgia" w:cs="Georgia" w:eastAsia="Georgia" w:hAnsi="Georgia"/>
          <w:color w:val="1A1A2E"/>
          <w:sz w:val="20"/>
          <w:szCs w:val="20"/>
        </w:rPr>
        <w:t xml:space="preserve">paid — Expects financial compensation. Details negotiated directly.</w:t>
      </w:r>
    </w:p>
    <w:p>
      <w:pPr>
        <w:spacing w:after="80" w:before="80"/>
      </w:pPr>
      <w:r>
        <w:rPr>
          <w:rFonts w:ascii="Georgia" w:cs="Georgia" w:eastAsia="Georgia" w:hAnsi="Georgia"/>
          <w:color w:val="1A1A2E"/>
          <w:sz w:val="20"/>
          <w:szCs w:val="20"/>
        </w:rPr>
        <w:t xml:space="preserve">token — Interested in token/points-based return when that layer is live.</w:t>
      </w:r>
    </w:p>
    <w:p>
      <w:pPr>
        <w:spacing w:after="80" w:before="80"/>
      </w:pPr>
      <w:r>
        <w:rPr>
          <w:rFonts w:ascii="Georgia" w:cs="Georgia" w:eastAsia="Georgia" w:hAnsi="Georgia"/>
          <w:color w:val="1A1A2E"/>
          <w:sz w:val="20"/>
          <w:szCs w:val="20"/>
        </w:rPr>
        <w:t xml:space="preserve">reciprocal — Will contribute freely to the ecosystem if the org is also contributing back into it. Ecosystem-level generosity, not bilateral transaction.</w:t>
      </w:r>
    </w:p>
    <w:p>
      <w:pPr>
        <w:pBdr>
          <w:left w:val="single" w:color="C8A96E" w:sz="6" w:space="8"/>
        </w:pBdr>
        <w:spacing w:after="80" w:before="80"/>
        <w:ind w:left="720"/>
      </w:pPr>
      <w:r>
        <w:rPr>
          <w:rFonts w:ascii="Georgia" w:cs="Georgia" w:eastAsia="Georgia" w:hAnsi="Georgia"/>
          <w:i/>
          <w:iCs/>
          <w:color w:val="5A4A1A"/>
          <w:sz w:val="18"/>
          <w:szCs w:val="18"/>
        </w:rPr>
        <w:t xml:space="preserve">The reciprocal return type is philosophically distinct from the others. It encodes the Honorable Harvest ethic directly — I give to the whole, not just to you. The platform tracks this as a signal of ecosystem health.</w:t>
      </w:r>
    </w:p>
    <w:p>
      <w:pPr>
        <w:pStyle w:val="Heading2"/>
        <w:spacing w:after="80" w:before="320"/>
      </w:pPr>
      <w:r>
        <w:rPr>
          <w:rFonts w:ascii="Georgia" w:cs="Georgia" w:eastAsia="Georgia" w:hAnsi="Georgia"/>
          <w:b/>
          <w:bCs/>
          <w:color w:val="8B6914"/>
          <w:sz w:val="22"/>
          <w:szCs w:val="22"/>
        </w:rPr>
        <w:t xml:space="preserve">SQL — create table</w:t>
      </w:r>
    </w:p>
    <w:p>
      <w:pPr>
        <w:spacing w:after="160" w:before="160"/>
      </w:pPr>
      <w:r>
        <w:rPr>
          <w:rFonts w:ascii="Courier New" w:cs="Courier New" w:eastAsia="Courier New" w:hAnsi="Courier New"/>
          <w:color w:val="1A1A00"/>
          <w:sz w:val="16"/>
          <w:szCs w:val="16"/>
        </w:rPr>
        <w:t xml:space="preserve">CREATE TABLE nextus_contributor_offers (
  id                    uuid DEFAULT gen_random_uuid() PRIMARY KEY,
  user_id               uuid NOT NULL REFERENCES auth.users(id) ON DELETE CASCADE,
  title                 text NOT NULL,
  offer_type            text NOT NULL CHECK (offer_type IN (
                          'skills','time','capital','community',
                          'knowledge','creative','other')),
  contribution_mode     text NOT NULL CHECK (contribution_mode IN (
                          'functional','expressive','relational',
                          'intellectual','mixed')),
  description           text,
  domain_ids            text[] DEFAULT '{}',
  scale                 text CHECK (scale IN (
                          'local','municipal','regional',
                          'national','international','global')),
  org_types_preferred   text[] DEFAULT '{}',
  willing_to_offer_to   text NOT NULL DEFAULT 'any' CHECK (willing_to_offer_to IN (
                          'any','domain_aligned',
                          'verified_only','invitation_only')),
  open_to_adjacent      boolean NOT NULL DEFAULT true,
  return_type           text NOT NULL DEFAULT 'none' CHECK (return_type IN (
                          'none','acknowledged','paid',
                          'token','reciprocal')),
  availability          text,
  is_active             boolean NOT NULL DEFAULT true,
  last_active_at        timestamptz,
  created_at            timestamptz NOT NULL DEFAULT now(),
  updated_at            timestamptz NOT NULL DEFAULT now()
);
CREATE INDEX idx_contributor_offers_user ON nextus_contributor_offers(user_id);
CREATE INDEX idx_contributor_offers_type ON nextus_contributor_offers(offer_type);
CREATE INDEX idx_contributor_offers_mode ON nextus_contributor_offers(contribution_mode);
CREATE INDEX idx_contributor_offers_active ON nextus_contributor_offers(is_active);</w:t>
      </w:r>
    </w:p>
    <w:p>
      <w:pPr>
        <w:pBdr>
          <w:bottom w:val="single" w:color="C8A96E" w:sz="4" w:space="1"/>
        </w:pBdr>
        <w:spacing w:after="240" w:before="240"/>
      </w:pPr>
    </w:p>
    <w:p>
      <w:pPr>
        <w:pStyle w:val="Heading1"/>
        <w:spacing w:after="120" w:before="480"/>
      </w:pPr>
      <w:r>
        <w:rPr>
          <w:rFonts w:ascii="Georgia" w:cs="Georgia" w:eastAsia="Georgia" w:hAnsi="Georgia"/>
          <w:b/>
          <w:bCs/>
          <w:color w:val="C8A96E"/>
          <w:sz w:val="28"/>
          <w:szCs w:val="28"/>
        </w:rPr>
        <w:t xml:space="preserve">Section 4 — nextus_actor_domains (additions)</w:t>
      </w:r>
    </w:p>
    <w:p>
      <w:pPr>
        <w:spacing w:after="80" w:before="80"/>
      </w:pPr>
      <w:r>
        <w:rPr>
          <w:rFonts w:ascii="Georgia" w:cs="Georgia" w:eastAsia="Georgia" w:hAnsi="Georgia"/>
          <w:color w:val="1A1A2E"/>
          <w:sz w:val="20"/>
          <w:szCs w:val="20"/>
        </w:rPr>
        <w:t xml:space="preserve">This table already exists. The additions below are to enable proper multi-domain management from the actor manage UI, and to capture the alignment note — the actor's own words on how their work relates to each domain's horizon goal.</w:t>
      </w:r>
    </w:p>
    <w:p>
      <w:pPr>
        <w:pBdr>
          <w:left w:val="single" w:color="C8A96E" w:sz="6" w:space="8"/>
        </w:pBdr>
        <w:spacing w:after="80" w:before="80"/>
        <w:ind w:left="720"/>
      </w:pPr>
      <w:r>
        <w:rPr>
          <w:rFonts w:ascii="Georgia" w:cs="Georgia" w:eastAsia="Georgia" w:hAnsi="Georgia"/>
          <w:i/>
          <w:iCs/>
          <w:color w:val="5A4A1A"/>
          <w:sz w:val="18"/>
          <w:szCs w:val="18"/>
        </w:rPr>
        <w:t xml:space="preserve">Run ALTER TABLE to add alignment_note if the column does not already exist. The other fields are already present.</w:t>
      </w:r>
    </w:p>
    <w:p>
      <w:pPr>
        <w:spacing w:after="16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4760"/>
      </w:tblGrid>
      <w:tr>
        <w:trPr>
          <w:tblHeader/>
        </w:trPr>
        <w:tc>
          <w:tcPr>
            <w:tcW w:type="dxa" w:w="2200"/>
            <w:tcBorders>
              <w:top w:val="single" w:color="D4B483" w:sz="1"/>
              <w:left w:val="single" w:color="D4B483" w:sz="1"/>
              <w:bottom w:val="single" w:color="D4B483" w:sz="1"/>
              <w:right w:val="single" w:color="D4B483" w:sz="1"/>
            </w:tcBorders>
            <w:shd w:fill="8B6914" w:val="clear"/>
            <w:tcMar>
              <w:top w:type="dxa" w:w="100"/>
              <w:left w:type="dxa" w:w="140"/>
              <w:bottom w:type="dxa" w:w="100"/>
              <w:right w:type="dxa" w:w="140"/>
            </w:tcMar>
          </w:tcPr>
          <w:p>
            <w:r>
              <w:rPr>
                <w:rFonts w:ascii="Georgia" w:cs="Georgia" w:eastAsia="Georgia" w:hAnsi="Georgia"/>
                <w:b/>
                <w:bCs/>
                <w:color w:val="FFFFFF"/>
                <w:sz w:val="18"/>
                <w:szCs w:val="18"/>
              </w:rPr>
              <w:t xml:space="preserve">Field</w:t>
            </w:r>
          </w:p>
        </w:tc>
        <w:tc>
          <w:tcPr>
            <w:tcW w:type="dxa" w:w="1600"/>
            <w:tcBorders>
              <w:top w:val="single" w:color="D4B483" w:sz="1"/>
              <w:left w:val="single" w:color="D4B483" w:sz="1"/>
              <w:bottom w:val="single" w:color="D4B483" w:sz="1"/>
              <w:right w:val="single" w:color="D4B483" w:sz="1"/>
            </w:tcBorders>
            <w:shd w:fill="8B6914" w:val="clear"/>
            <w:tcMar>
              <w:top w:type="dxa" w:w="100"/>
              <w:left w:type="dxa" w:w="140"/>
              <w:bottom w:type="dxa" w:w="100"/>
              <w:right w:type="dxa" w:w="140"/>
            </w:tcMar>
          </w:tcPr>
          <w:p>
            <w:r>
              <w:rPr>
                <w:rFonts w:ascii="Georgia" w:cs="Georgia" w:eastAsia="Georgia" w:hAnsi="Georgia"/>
                <w:b/>
                <w:bCs/>
                <w:color w:val="FFFFFF"/>
                <w:sz w:val="18"/>
                <w:szCs w:val="18"/>
              </w:rPr>
              <w:t xml:space="preserve">Type</w:t>
            </w:r>
          </w:p>
        </w:tc>
        <w:tc>
          <w:tcPr>
            <w:tcW w:type="dxa" w:w="800"/>
            <w:tcBorders>
              <w:top w:val="single" w:color="D4B483" w:sz="1"/>
              <w:left w:val="single" w:color="D4B483" w:sz="1"/>
              <w:bottom w:val="single" w:color="D4B483" w:sz="1"/>
              <w:right w:val="single" w:color="D4B483" w:sz="1"/>
            </w:tcBorders>
            <w:shd w:fill="8B6914" w:val="clear"/>
            <w:tcMar>
              <w:top w:type="dxa" w:w="100"/>
              <w:left w:type="dxa" w:w="140"/>
              <w:bottom w:type="dxa" w:w="100"/>
              <w:right w:type="dxa" w:w="140"/>
            </w:tcMar>
          </w:tcPr>
          <w:p>
            <w:r>
              <w:rPr>
                <w:rFonts w:ascii="Georgia" w:cs="Georgia" w:eastAsia="Georgia" w:hAnsi="Georgia"/>
                <w:b/>
                <w:bCs/>
                <w:color w:val="FFFFFF"/>
                <w:sz w:val="18"/>
                <w:szCs w:val="18"/>
              </w:rPr>
              <w:t xml:space="preserve">Nullable</w:t>
            </w:r>
          </w:p>
        </w:tc>
        <w:tc>
          <w:tcPr>
            <w:tcW w:type="dxa" w:w="4760"/>
            <w:tcBorders>
              <w:top w:val="single" w:color="D4B483" w:sz="1"/>
              <w:left w:val="single" w:color="D4B483" w:sz="1"/>
              <w:bottom w:val="single" w:color="D4B483" w:sz="1"/>
              <w:right w:val="single" w:color="D4B483" w:sz="1"/>
            </w:tcBorders>
            <w:shd w:fill="8B6914" w:val="clear"/>
            <w:tcMar>
              <w:top w:type="dxa" w:w="100"/>
              <w:left w:type="dxa" w:w="140"/>
              <w:bottom w:type="dxa" w:w="100"/>
              <w:right w:type="dxa" w:w="140"/>
            </w:tcMar>
          </w:tcPr>
          <w:p>
            <w:r>
              <w:rPr>
                <w:rFonts w:ascii="Georgia" w:cs="Georgia" w:eastAsia="Georgia" w:hAnsi="Georgia"/>
                <w:b/>
                <w:bCs/>
                <w:color w:val="FFFFFF"/>
                <w:sz w:val="18"/>
                <w:szCs w:val="18"/>
              </w:rPr>
              <w:t xml:space="preserve">Notes</w:t>
            </w:r>
          </w:p>
        </w:tc>
      </w:tr>
      <w:tr>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id</w:t>
            </w:r>
          </w:p>
        </w:tc>
        <w:tc>
          <w:tcPr>
            <w:tcW w:type="dxa" w:w="16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uuid</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Primary key.</w:t>
            </w:r>
          </w:p>
        </w:tc>
      </w:tr>
      <w:tr>
        <w:tc>
          <w:tcPr>
            <w:tcW w:type="dxa" w:w="22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actor_id</w:t>
            </w:r>
          </w:p>
        </w:tc>
        <w:tc>
          <w:tcPr>
            <w:tcW w:type="dxa" w:w="16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uuid</w:t>
            </w:r>
          </w:p>
        </w:tc>
        <w:tc>
          <w:tcPr>
            <w:tcW w:type="dxa" w:w="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Foreign key → nextus_actors.id. On delete cascade.</w:t>
            </w:r>
          </w:p>
        </w:tc>
      </w:tr>
      <w:tr>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domain_id</w:t>
            </w:r>
          </w:p>
        </w:tc>
        <w:tc>
          <w:tcPr>
            <w:tcW w:type="dxa" w:w="16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One of the seven NextUs domain keys: 'human-being' | 'society' | 'nature' | 'technology' | 'finance-economy' | 'legacy' | 'vision'</w:t>
            </w:r>
          </w:p>
        </w:tc>
      </w:tr>
      <w:tr>
        <w:tc>
          <w:tcPr>
            <w:tcW w:type="dxa" w:w="22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subdomain_id</w:t>
            </w:r>
          </w:p>
        </w:tc>
        <w:tc>
          <w:tcPr>
            <w:tcW w:type="dxa" w:w="16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Yes</w:t>
            </w:r>
          </w:p>
        </w:tc>
        <w:tc>
          <w:tcPr>
            <w:tcW w:type="dxa" w:w="47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Optional subdomain key within the domain.</w:t>
            </w:r>
          </w:p>
        </w:tc>
      </w:tr>
      <w:tr>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is_primary</w:t>
            </w:r>
          </w:p>
        </w:tc>
        <w:tc>
          <w:tcPr>
            <w:tcW w:type="dxa" w:w="16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boolean</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Default false. Only one row per actor should be true.</w:t>
            </w:r>
          </w:p>
        </w:tc>
      </w:tr>
      <w:tr>
        <w:tc>
          <w:tcPr>
            <w:tcW w:type="dxa" w:w="22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alignment_note</w:t>
            </w:r>
          </w:p>
        </w:tc>
        <w:tc>
          <w:tcPr>
            <w:tcW w:type="dxa" w:w="16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text</w:t>
            </w:r>
          </w:p>
        </w:tc>
        <w:tc>
          <w:tcPr>
            <w:tcW w:type="dxa" w:w="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Yes</w:t>
            </w:r>
          </w:p>
        </w:tc>
        <w:tc>
          <w:tcPr>
            <w:tcW w:type="dxa" w:w="47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Actor's own description of how their work relates to this domain's horizon goal.</w:t>
            </w:r>
          </w:p>
        </w:tc>
      </w:tr>
      <w:tr>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created_at</w:t>
            </w:r>
          </w:p>
        </w:tc>
        <w:tc>
          <w:tcPr>
            <w:tcW w:type="dxa" w:w="16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timestamptz</w:t>
            </w:r>
          </w:p>
        </w:tc>
        <w:tc>
          <w:tcPr>
            <w:tcW w:type="dxa" w:w="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No</w:t>
            </w:r>
          </w:p>
        </w:tc>
        <w:tc>
          <w:tcPr>
            <w:tcW w:type="dxa" w:w="47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Default: now()</w:t>
            </w:r>
          </w:p>
        </w:tc>
      </w:tr>
    </w:tbl>
    <w:p>
      <w:pPr>
        <w:pStyle w:val="Heading2"/>
        <w:spacing w:after="80" w:before="320"/>
      </w:pPr>
      <w:r>
        <w:rPr>
          <w:rFonts w:ascii="Georgia" w:cs="Georgia" w:eastAsia="Georgia" w:hAnsi="Georgia"/>
          <w:b/>
          <w:bCs/>
          <w:color w:val="8B6914"/>
          <w:sz w:val="22"/>
          <w:szCs w:val="22"/>
        </w:rPr>
        <w:t xml:space="preserve">SQL — alter table</w:t>
      </w:r>
    </w:p>
    <w:p>
      <w:pPr>
        <w:spacing w:after="160" w:before="160"/>
      </w:pPr>
      <w:r>
        <w:rPr>
          <w:rFonts w:ascii="Courier New" w:cs="Courier New" w:eastAsia="Courier New" w:hAnsi="Courier New"/>
          <w:color w:val="1A1A00"/>
          <w:sz w:val="16"/>
          <w:szCs w:val="16"/>
        </w:rPr>
        <w:t xml:space="preserve">-- Add alignment_note if not present
ALTER TABLE nextus_actor_domains
  ADD COLUMN IF NOT EXISTS alignment_note text;
-- Ensure only one primary domain per actor
CREATE UNIQUE INDEX IF NOT EXISTS idx_actor_domains_primary
  ON nextus_actor_domains(actor_id)
  WHERE is_primary = true;</w:t>
      </w:r>
    </w:p>
    <w:p>
      <w:pPr>
        <w:pBdr>
          <w:bottom w:val="single" w:color="C8A96E" w:sz="4" w:space="1"/>
        </w:pBdr>
        <w:spacing w:after="240" w:before="240"/>
      </w:pPr>
    </w:p>
    <w:p>
      <w:pPr>
        <w:pStyle w:val="Heading1"/>
        <w:spacing w:after="120" w:before="480"/>
      </w:pPr>
      <w:r>
        <w:rPr>
          <w:rFonts w:ascii="Georgia" w:cs="Georgia" w:eastAsia="Georgia" w:hAnsi="Georgia"/>
          <w:b/>
          <w:bCs/>
          <w:color w:val="C8A96E"/>
          <w:sz w:val="28"/>
          <w:szCs w:val="28"/>
        </w:rPr>
        <w:t xml:space="preserve">Section 5 — Integrity mechanics</w:t>
      </w:r>
    </w:p>
    <w:p>
      <w:pPr>
        <w:spacing w:after="80" w:before="80"/>
      </w:pPr>
      <w:r>
        <w:rPr>
          <w:rFonts w:ascii="Georgia" w:cs="Georgia" w:eastAsia="Georgia" w:hAnsi="Georgia"/>
          <w:color w:val="1A1A2E"/>
          <w:sz w:val="20"/>
          <w:szCs w:val="20"/>
        </w:rPr>
        <w:t xml:space="preserve">The platform's integrity is structurally encoded, not hoped for. These mechanics are the teeth behind the smile — invisible to actors who are engaged and active, immediately visible to those who are not. The experience for a good-faith participant is frictionless. The experience for an extractor is that the platform stops working for them.</w:t>
      </w:r>
    </w:p>
    <w:p>
      <w:pPr>
        <w:spacing w:after="16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D4B483" w:sz="1"/>
              <w:left w:val="single" w:color="D4B483" w:sz="1"/>
              <w:bottom w:val="single" w:color="D4B483" w:sz="1"/>
              <w:right w:val="single" w:color="D4B483" w:sz="1"/>
            </w:tcBorders>
            <w:shd w:fill="8B6914" w:val="clear"/>
            <w:tcMar>
              <w:top w:type="dxa" w:w="100"/>
              <w:left w:type="dxa" w:w="140"/>
              <w:bottom w:type="dxa" w:w="100"/>
              <w:right w:type="dxa" w:w="140"/>
            </w:tcMar>
          </w:tcPr>
          <w:p>
            <w:r>
              <w:rPr>
                <w:rFonts w:ascii="Georgia" w:cs="Georgia" w:eastAsia="Georgia" w:hAnsi="Georgia"/>
                <w:b/>
                <w:bCs/>
                <w:color w:val="FFFFFF"/>
                <w:sz w:val="18"/>
                <w:szCs w:val="18"/>
              </w:rPr>
              <w:t xml:space="preserve">Mechanism</w:t>
            </w:r>
          </w:p>
        </w:tc>
        <w:tc>
          <w:tcPr>
            <w:tcW w:type="dxa" w:w="4360"/>
            <w:tcBorders>
              <w:top w:val="single" w:color="D4B483" w:sz="1"/>
              <w:left w:val="single" w:color="D4B483" w:sz="1"/>
              <w:bottom w:val="single" w:color="D4B483" w:sz="1"/>
              <w:right w:val="single" w:color="D4B483" w:sz="1"/>
            </w:tcBorders>
            <w:shd w:fill="8B6914" w:val="clear"/>
            <w:tcMar>
              <w:top w:type="dxa" w:w="100"/>
              <w:left w:type="dxa" w:w="140"/>
              <w:bottom w:type="dxa" w:w="100"/>
              <w:right w:type="dxa" w:w="140"/>
            </w:tcMar>
          </w:tcPr>
          <w:p>
            <w:r>
              <w:rPr>
                <w:rFonts w:ascii="Georgia" w:cs="Georgia" w:eastAsia="Georgia" w:hAnsi="Georgia"/>
                <w:b/>
                <w:bCs/>
                <w:color w:val="FFFFFF"/>
                <w:sz w:val="18"/>
                <w:szCs w:val="18"/>
              </w:rPr>
              <w:t xml:space="preserve">How it works</w:t>
            </w:r>
          </w:p>
        </w:tc>
        <w:tc>
          <w:tcPr>
            <w:tcW w:type="dxa" w:w="2400"/>
            <w:tcBorders>
              <w:top w:val="single" w:color="D4B483" w:sz="1"/>
              <w:left w:val="single" w:color="D4B483" w:sz="1"/>
              <w:bottom w:val="single" w:color="D4B483" w:sz="1"/>
              <w:right w:val="single" w:color="D4B483" w:sz="1"/>
            </w:tcBorders>
            <w:shd w:fill="8B6914" w:val="clear"/>
            <w:tcMar>
              <w:top w:type="dxa" w:w="100"/>
              <w:left w:type="dxa" w:w="140"/>
              <w:bottom w:type="dxa" w:w="100"/>
              <w:right w:type="dxa" w:w="140"/>
            </w:tcMar>
          </w:tcPr>
          <w:p>
            <w:r>
              <w:rPr>
                <w:rFonts w:ascii="Georgia" w:cs="Georgia" w:eastAsia="Georgia" w:hAnsi="Georgia"/>
                <w:b/>
                <w:bCs/>
                <w:color w:val="FFFFFF"/>
                <w:sz w:val="18"/>
                <w:szCs w:val="18"/>
              </w:rPr>
              <w:t xml:space="preserve">Where enforced</w:t>
            </w:r>
          </w:p>
        </w:tc>
      </w:tr>
      <w:tr>
        <w:tc>
          <w:tcPr>
            <w:tcW w:type="dxa" w:w="26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Earn to receive</w:t>
            </w:r>
          </w:p>
        </w:tc>
        <w:tc>
          <w:tcPr>
            <w:tcW w:type="dxa" w:w="43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An actor cannot post needs until they have at least one offering listed and a complete profile (name, description, domain, horizon alignment note).</w:t>
            </w:r>
          </w:p>
        </w:tc>
        <w:tc>
          <w:tcPr>
            <w:tcW w:type="dxa" w:w="2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API: nextus-needs-create. Frontend: needs tab locked until conditions met.</w:t>
            </w:r>
          </w:p>
        </w:tc>
      </w:tr>
      <w:tr>
        <w:tc>
          <w:tcPr>
            <w:tcW w:type="dxa" w:w="26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Loop closure timer</w:t>
            </w:r>
          </w:p>
        </w:tc>
        <w:tc>
          <w:tcPr>
            <w:tcW w:type="dxa" w:w="43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When a contribution is confirmed by the actor, a 60-day window opens for an outcome report. If not filed, the actor's open needs are hidden from the actors directory until they file.</w:t>
            </w:r>
          </w:p>
        </w:tc>
        <w:tc>
          <w:tcPr>
            <w:tcW w:type="dxa" w:w="24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Supabase scheduled function or Vercel cron. Reads nextus_contributions.</w:t>
            </w:r>
          </w:p>
        </w:tc>
      </w:tr>
      <w:tr>
        <w:tc>
          <w:tcPr>
            <w:tcW w:type="dxa" w:w="26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Dormancy signal</w:t>
            </w:r>
          </w:p>
        </w:tc>
        <w:tc>
          <w:tcPr>
            <w:tcW w:type="dxa" w:w="43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Any actor or contributor not active in 90 days shows a visible "Last active: X months ago" on their profile. Not a penalty — transparency.</w:t>
            </w:r>
          </w:p>
        </w:tc>
        <w:tc>
          <w:tcPr>
            <w:tcW w:type="dxa" w:w="2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Computed field in UI from last_active_at / updated_at.</w:t>
            </w:r>
          </w:p>
        </w:tc>
      </w:tr>
      <w:tr>
        <w:tc>
          <w:tcPr>
            <w:tcW w:type="dxa" w:w="26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Alignment score — earned</w:t>
            </w:r>
          </w:p>
        </w:tc>
        <w:tc>
          <w:tcPr>
            <w:tcW w:type="dxa" w:w="43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alignment_score on nextus_actors starts null. It is populated from confirmed closed-loop contributions over time, not self-declared. UI shows null as "Not yet established".</w:t>
            </w:r>
          </w:p>
        </w:tc>
        <w:tc>
          <w:tcPr>
            <w:tcW w:type="dxa" w:w="24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Supabase function computes from nextus_contributions where outcome_reported = true.</w:t>
            </w:r>
          </w:p>
        </w:tc>
      </w:tr>
      <w:tr>
        <w:tc>
          <w:tcPr>
            <w:tcW w:type="dxa" w:w="26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Courier New" w:cs="Courier New" w:eastAsia="Courier New" w:hAnsi="Courier New"/>
                <w:color w:val="3A2A00"/>
                <w:sz w:val="16"/>
                <w:szCs w:val="16"/>
              </w:rPr>
              <w:t xml:space="preserve">Offering required gate</w:t>
            </w:r>
          </w:p>
        </w:tc>
        <w:tc>
          <w:tcPr>
            <w:tcW w:type="dxa" w:w="43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Orgs must have at least one offering before needs appear publicly. Gives before asks.</w:t>
            </w:r>
          </w:p>
        </w:tc>
        <w:tc>
          <w:tcPr>
            <w:tcW w:type="dxa" w:w="24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Query in NextUsActors.jsx and NextUsActor.jsx — filter needs display.</w:t>
            </w:r>
          </w:p>
        </w:tc>
      </w:tr>
      <w:tr>
        <w:tc>
          <w:tcPr>
            <w:tcW w:type="dxa" w:w="26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Courier New" w:cs="Courier New" w:eastAsia="Courier New" w:hAnsi="Courier New"/>
                <w:color w:val="3A2A00"/>
                <w:sz w:val="16"/>
                <w:szCs w:val="16"/>
              </w:rPr>
              <w:t xml:space="preserve">Adjacent enquiry opt-in</w:t>
            </w:r>
          </w:p>
        </w:tc>
        <w:tc>
          <w:tcPr>
            <w:tcW w:type="dxa" w:w="43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Contributors can flag open_to_adjacent = true, meaning orgs can reach out even without a perfect skills match. This keeps the network porous without forcing unwanted contact.</w:t>
            </w:r>
          </w:p>
        </w:tc>
        <w:tc>
          <w:tcPr>
            <w:tcW w:type="dxa" w:w="24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Contributor offer card UI. Filtering in matching layer.</w:t>
            </w:r>
          </w:p>
        </w:tc>
      </w:tr>
    </w:tbl>
    <w:p>
      <w:pPr>
        <w:pStyle w:val="Heading2"/>
        <w:spacing w:after="80" w:before="320"/>
      </w:pPr>
      <w:r>
        <w:rPr>
          <w:rFonts w:ascii="Georgia" w:cs="Georgia" w:eastAsia="Georgia" w:hAnsi="Georgia"/>
          <w:b/>
          <w:bCs/>
          <w:color w:val="8B6914"/>
          <w:sz w:val="22"/>
          <w:szCs w:val="22"/>
        </w:rPr>
        <w:t xml:space="preserve">RLS policies — offerings</w:t>
      </w:r>
    </w:p>
    <w:p>
      <w:pPr>
        <w:spacing w:after="160" w:before="160"/>
      </w:pPr>
      <w:r>
        <w:rPr>
          <w:rFonts w:ascii="Courier New" w:cs="Courier New" w:eastAsia="Courier New" w:hAnsi="Courier New"/>
          <w:color w:val="1A1A00"/>
          <w:sz w:val="16"/>
          <w:szCs w:val="16"/>
        </w:rPr>
        <w:t xml:space="preserve">-- Anyone can read offerings
CREATE POLICY "offerings_read_all" ON nextus_actor_offerings
  FOR SELECT USING (true);
-- Only profile owner can insert/update/delete
CREATE POLICY "offerings_owner_write" ON nextus_actor_offerings
  FOR ALL USING (
    actor_id IN (
      SELECT id FROM nextus_actors
      WHERE profile_owner = auth.uid()
    )
  );</w:t>
      </w:r>
    </w:p>
    <w:p>
      <w:pPr>
        <w:pStyle w:val="Heading2"/>
        <w:spacing w:after="80" w:before="320"/>
      </w:pPr>
      <w:r>
        <w:rPr>
          <w:rFonts w:ascii="Georgia" w:cs="Georgia" w:eastAsia="Georgia" w:hAnsi="Georgia"/>
          <w:b/>
          <w:bCs/>
          <w:color w:val="8B6914"/>
          <w:sz w:val="22"/>
          <w:szCs w:val="22"/>
        </w:rPr>
        <w:t xml:space="preserve">RLS policies — contributor offers</w:t>
      </w:r>
    </w:p>
    <w:p>
      <w:pPr>
        <w:spacing w:after="160" w:before="160"/>
      </w:pPr>
      <w:r>
        <w:rPr>
          <w:rFonts w:ascii="Courier New" w:cs="Courier New" w:eastAsia="Courier New" w:hAnsi="Courier New"/>
          <w:color w:val="1A1A00"/>
          <w:sz w:val="16"/>
          <w:szCs w:val="16"/>
        </w:rPr>
        <w:t xml:space="preserve">-- Public offers readable by all
CREATE POLICY "contributor_offers_read_public" ON nextus_contributor_offers
  FOR SELECT USING (
    is_active = true
    AND willing_to_offer_to IN ('any', 'domain_aligned')
  );
-- Verified-only offers readable by authenticated users
CREATE POLICY "contributor_offers_read_verified" ON nextus_contributor_offers
  FOR SELECT USING (
    is_active = true
    AND willing_to_offer_to = 'verified_only'
    AND auth.uid() IS NOT NULL
  );
-- Owner can manage their own offers
CREATE POLICY "contributor_offers_owner" ON nextus_contributor_offers
  FOR ALL USING (user_id = auth.uid());</w:t>
      </w:r>
    </w:p>
    <w:p>
      <w:pPr>
        <w:pBdr>
          <w:bottom w:val="single" w:color="C8A96E" w:sz="4" w:space="1"/>
        </w:pBdr>
        <w:spacing w:after="240" w:before="240"/>
      </w:pPr>
    </w:p>
    <w:p>
      <w:pPr>
        <w:pStyle w:val="Heading1"/>
        <w:spacing w:after="120" w:before="480"/>
      </w:pPr>
      <w:r>
        <w:rPr>
          <w:rFonts w:ascii="Georgia" w:cs="Georgia" w:eastAsia="Georgia" w:hAnsi="Georgia"/>
          <w:b/>
          <w:bCs/>
          <w:color w:val="C8A96E"/>
          <w:sz w:val="28"/>
          <w:szCs w:val="28"/>
        </w:rPr>
        <w:t xml:space="preserve">Section 6 — Contribution mode taxonomy</w:t>
      </w:r>
    </w:p>
    <w:p>
      <w:pPr>
        <w:spacing w:after="80" w:before="80"/>
      </w:pPr>
      <w:r>
        <w:rPr>
          <w:rFonts w:ascii="Georgia" w:cs="Georgia" w:eastAsia="Georgia" w:hAnsi="Georgia"/>
          <w:color w:val="1A1A2E"/>
          <w:sz w:val="20"/>
          <w:szCs w:val="20"/>
        </w:rPr>
        <w:t xml:space="preserve">This taxonomy ensures that artists, healers, writers, performers, and every kind of human contributor can find themselves clearly named on the platform. Contribution is not only functional. The most powerful contributions to civilisational change are often expressive and relational.</w:t>
      </w:r>
    </w:p>
    <w:p>
      <w:pPr>
        <w:pStyle w:val="Heading2"/>
        <w:spacing w:after="80" w:before="320"/>
      </w:pPr>
      <w:r>
        <w:rPr>
          <w:rFonts w:ascii="Georgia" w:cs="Georgia" w:eastAsia="Georgia" w:hAnsi="Georgia"/>
          <w:b/>
          <w:bCs/>
          <w:color w:val="8B6914"/>
          <w:sz w:val="22"/>
          <w:szCs w:val="22"/>
        </w:rPr>
        <w:t xml:space="preserve">Functional</w:t>
      </w:r>
    </w:p>
    <w:p>
      <w:pPr>
        <w:spacing w:after="80" w:before="80"/>
      </w:pPr>
      <w:r>
        <w:rPr>
          <w:rFonts w:ascii="Georgia" w:cs="Georgia" w:eastAsia="Georgia" w:hAnsi="Georgia"/>
          <w:color w:val="1A1A2E"/>
          <w:sz w:val="20"/>
          <w:szCs w:val="20"/>
        </w:rPr>
        <w:t xml:space="preserve">Builds, organises, funds, connects, operates. The traditional contribution model.</w:t>
      </w:r>
    </w:p>
    <w:p>
      <w:pPr>
        <w:pStyle w:val="ListParagraph"/>
        <w:numPr>
          <w:ilvl w:val="0"/>
          <w:numId w:val="2"/>
        </w:numPr>
        <w:spacing w:after="40" w:before="40"/>
      </w:pPr>
      <w:r>
        <w:rPr>
          <w:rFonts w:ascii="Georgia" w:cs="Georgia" w:eastAsia="Georgia" w:hAnsi="Georgia"/>
          <w:color w:val="1A1A2E"/>
          <w:sz w:val="20"/>
          <w:szCs w:val="20"/>
        </w:rPr>
        <w:t xml:space="preserve">Software engineer, product manager, operations lead</w:t>
      </w:r>
    </w:p>
    <w:p>
      <w:pPr>
        <w:pStyle w:val="ListParagraph"/>
        <w:numPr>
          <w:ilvl w:val="0"/>
          <w:numId w:val="2"/>
        </w:numPr>
        <w:spacing w:after="40" w:before="40"/>
      </w:pPr>
      <w:r>
        <w:rPr>
          <w:rFonts w:ascii="Georgia" w:cs="Georgia" w:eastAsia="Georgia" w:hAnsi="Georgia"/>
          <w:color w:val="1A1A2E"/>
          <w:sz w:val="20"/>
          <w:szCs w:val="20"/>
        </w:rPr>
        <w:t xml:space="preserve">Strategist, consultant, advisor</w:t>
      </w:r>
    </w:p>
    <w:p>
      <w:pPr>
        <w:pStyle w:val="ListParagraph"/>
        <w:numPr>
          <w:ilvl w:val="0"/>
          <w:numId w:val="2"/>
        </w:numPr>
        <w:spacing w:after="40" w:before="40"/>
      </w:pPr>
      <w:r>
        <w:rPr>
          <w:rFonts w:ascii="Georgia" w:cs="Georgia" w:eastAsia="Georgia" w:hAnsi="Georgia"/>
          <w:color w:val="1A1A2E"/>
          <w:sz w:val="20"/>
          <w:szCs w:val="20"/>
        </w:rPr>
        <w:t xml:space="preserve">Funder, investor, grant-maker</w:t>
      </w:r>
    </w:p>
    <w:p>
      <w:pPr>
        <w:pStyle w:val="ListParagraph"/>
        <w:numPr>
          <w:ilvl w:val="0"/>
          <w:numId w:val="2"/>
        </w:numPr>
        <w:spacing w:after="40" w:before="40"/>
      </w:pPr>
      <w:r>
        <w:rPr>
          <w:rFonts w:ascii="Georgia" w:cs="Georgia" w:eastAsia="Georgia" w:hAnsi="Georgia"/>
          <w:color w:val="1A1A2E"/>
          <w:sz w:val="20"/>
          <w:szCs w:val="20"/>
        </w:rPr>
        <w:t xml:space="preserve">Project manager, programme coordinator</w:t>
      </w:r>
    </w:p>
    <w:p>
      <w:pPr>
        <w:pStyle w:val="ListParagraph"/>
        <w:numPr>
          <w:ilvl w:val="0"/>
          <w:numId w:val="2"/>
        </w:numPr>
        <w:spacing w:after="40" w:before="40"/>
      </w:pPr>
      <w:r>
        <w:rPr>
          <w:rFonts w:ascii="Georgia" w:cs="Georgia" w:eastAsia="Georgia" w:hAnsi="Georgia"/>
          <w:color w:val="1A1A2E"/>
          <w:sz w:val="20"/>
          <w:szCs w:val="20"/>
        </w:rPr>
        <w:t xml:space="preserve">Logistician, supply chain specialist</w:t>
      </w:r>
    </w:p>
    <w:p>
      <w:pPr>
        <w:pStyle w:val="ListParagraph"/>
        <w:numPr>
          <w:ilvl w:val="0"/>
          <w:numId w:val="2"/>
        </w:numPr>
        <w:spacing w:after="40" w:before="40"/>
      </w:pPr>
      <w:r>
        <w:rPr>
          <w:rFonts w:ascii="Georgia" w:cs="Georgia" w:eastAsia="Georgia" w:hAnsi="Georgia"/>
          <w:color w:val="1A1A2E"/>
          <w:sz w:val="20"/>
          <w:szCs w:val="20"/>
        </w:rPr>
        <w:t xml:space="preserve">Data analyst, researcher (applied)</w:t>
      </w:r>
    </w:p>
    <w:p>
      <w:pPr>
        <w:pStyle w:val="ListParagraph"/>
        <w:numPr>
          <w:ilvl w:val="0"/>
          <w:numId w:val="2"/>
        </w:numPr>
        <w:spacing w:after="40" w:before="40"/>
      </w:pPr>
      <w:r>
        <w:rPr>
          <w:rFonts w:ascii="Georgia" w:cs="Georgia" w:eastAsia="Georgia" w:hAnsi="Georgia"/>
          <w:color w:val="1A1A2E"/>
          <w:sz w:val="20"/>
          <w:szCs w:val="20"/>
        </w:rPr>
        <w:t xml:space="preserve">Community organiser, network builder</w:t>
      </w:r>
    </w:p>
    <w:p>
      <w:pPr>
        <w:pStyle w:val="Heading2"/>
        <w:spacing w:after="80" w:before="320"/>
      </w:pPr>
      <w:r>
        <w:rPr>
          <w:rFonts w:ascii="Georgia" w:cs="Georgia" w:eastAsia="Georgia" w:hAnsi="Georgia"/>
          <w:b/>
          <w:bCs/>
          <w:color w:val="8B6914"/>
          <w:sz w:val="22"/>
          <w:szCs w:val="22"/>
        </w:rPr>
        <w:t xml:space="preserve">Expressive</w:t>
      </w:r>
    </w:p>
    <w:p>
      <w:pPr>
        <w:spacing w:after="80" w:before="80"/>
      </w:pPr>
      <w:r>
        <w:rPr>
          <w:rFonts w:ascii="Georgia" w:cs="Georgia" w:eastAsia="Georgia" w:hAnsi="Georgia"/>
          <w:color w:val="1A1A2E"/>
          <w:sz w:val="20"/>
          <w:szCs w:val="20"/>
        </w:rPr>
        <w:t xml:space="preserve">Makes, performs, creates, transmits. Shifts culture, shapes narrative, moves people emotionally.</w:t>
      </w:r>
    </w:p>
    <w:p>
      <w:pPr>
        <w:pStyle w:val="ListParagraph"/>
        <w:numPr>
          <w:ilvl w:val="0"/>
          <w:numId w:val="2"/>
        </w:numPr>
        <w:spacing w:after="40" w:before="40"/>
      </w:pPr>
      <w:r>
        <w:rPr>
          <w:rFonts w:ascii="Georgia" w:cs="Georgia" w:eastAsia="Georgia" w:hAnsi="Georgia"/>
          <w:color w:val="1A1A2E"/>
          <w:sz w:val="20"/>
          <w:szCs w:val="20"/>
        </w:rPr>
        <w:t xml:space="preserve">Musician, composer, sound designer, music therapist</w:t>
      </w:r>
    </w:p>
    <w:p>
      <w:pPr>
        <w:pStyle w:val="ListParagraph"/>
        <w:numPr>
          <w:ilvl w:val="0"/>
          <w:numId w:val="2"/>
        </w:numPr>
        <w:spacing w:after="40" w:before="40"/>
      </w:pPr>
      <w:r>
        <w:rPr>
          <w:rFonts w:ascii="Georgia" w:cs="Georgia" w:eastAsia="Georgia" w:hAnsi="Georgia"/>
          <w:color w:val="1A1A2E"/>
          <w:sz w:val="20"/>
          <w:szCs w:val="20"/>
        </w:rPr>
        <w:t xml:space="preserve">Dancer, choreographer, movement practitioner</w:t>
      </w:r>
    </w:p>
    <w:p>
      <w:pPr>
        <w:pStyle w:val="ListParagraph"/>
        <w:numPr>
          <w:ilvl w:val="0"/>
          <w:numId w:val="2"/>
        </w:numPr>
        <w:spacing w:after="40" w:before="40"/>
      </w:pPr>
      <w:r>
        <w:rPr>
          <w:rFonts w:ascii="Georgia" w:cs="Georgia" w:eastAsia="Georgia" w:hAnsi="Georgia"/>
          <w:color w:val="1A1A2E"/>
          <w:sz w:val="20"/>
          <w:szCs w:val="20"/>
        </w:rPr>
        <w:t xml:space="preserve">Visual artist, illustrator, muralist, sculptor</w:t>
      </w:r>
    </w:p>
    <w:p>
      <w:pPr>
        <w:pStyle w:val="ListParagraph"/>
        <w:numPr>
          <w:ilvl w:val="0"/>
          <w:numId w:val="2"/>
        </w:numPr>
        <w:spacing w:after="40" w:before="40"/>
      </w:pPr>
      <w:r>
        <w:rPr>
          <w:rFonts w:ascii="Georgia" w:cs="Georgia" w:eastAsia="Georgia" w:hAnsi="Georgia"/>
          <w:color w:val="1A1A2E"/>
          <w:sz w:val="20"/>
          <w:szCs w:val="20"/>
        </w:rPr>
        <w:t xml:space="preserve">Photographer, filmmaker, videographer, documentarian</w:t>
      </w:r>
    </w:p>
    <w:p>
      <w:pPr>
        <w:pStyle w:val="ListParagraph"/>
        <w:numPr>
          <w:ilvl w:val="0"/>
          <w:numId w:val="2"/>
        </w:numPr>
        <w:spacing w:after="40" w:before="40"/>
      </w:pPr>
      <w:r>
        <w:rPr>
          <w:rFonts w:ascii="Georgia" w:cs="Georgia" w:eastAsia="Georgia" w:hAnsi="Georgia"/>
          <w:color w:val="1A1A2E"/>
          <w:sz w:val="20"/>
          <w:szCs w:val="20"/>
        </w:rPr>
        <w:t xml:space="preserve">Writer, novelist, poet, essayist, journalist</w:t>
      </w:r>
    </w:p>
    <w:p>
      <w:pPr>
        <w:pStyle w:val="ListParagraph"/>
        <w:numPr>
          <w:ilvl w:val="0"/>
          <w:numId w:val="2"/>
        </w:numPr>
        <w:spacing w:after="40" w:before="40"/>
      </w:pPr>
      <w:r>
        <w:rPr>
          <w:rFonts w:ascii="Georgia" w:cs="Georgia" w:eastAsia="Georgia" w:hAnsi="Georgia"/>
          <w:color w:val="1A1A2E"/>
          <w:sz w:val="20"/>
          <w:szCs w:val="20"/>
        </w:rPr>
        <w:t xml:space="preserve">Speechwriter, narrative strategist, copywriter</w:t>
      </w:r>
    </w:p>
    <w:p>
      <w:pPr>
        <w:pStyle w:val="ListParagraph"/>
        <w:numPr>
          <w:ilvl w:val="0"/>
          <w:numId w:val="2"/>
        </w:numPr>
        <w:spacing w:after="40" w:before="40"/>
      </w:pPr>
      <w:r>
        <w:rPr>
          <w:rFonts w:ascii="Georgia" w:cs="Georgia" w:eastAsia="Georgia" w:hAnsi="Georgia"/>
          <w:color w:val="1A1A2E"/>
          <w:sz w:val="20"/>
          <w:szCs w:val="20"/>
        </w:rPr>
        <w:t xml:space="preserve">Game designer, interactive experience designer</w:t>
      </w:r>
    </w:p>
    <w:p>
      <w:pPr>
        <w:pStyle w:val="ListParagraph"/>
        <w:numPr>
          <w:ilvl w:val="0"/>
          <w:numId w:val="2"/>
        </w:numPr>
        <w:spacing w:after="40" w:before="40"/>
      </w:pPr>
      <w:r>
        <w:rPr>
          <w:rFonts w:ascii="Georgia" w:cs="Georgia" w:eastAsia="Georgia" w:hAnsi="Georgia"/>
          <w:color w:val="1A1A2E"/>
          <w:sz w:val="20"/>
          <w:szCs w:val="20"/>
        </w:rPr>
        <w:t xml:space="preserve">Comedian, storyteller, spoken word artist</w:t>
      </w:r>
    </w:p>
    <w:p>
      <w:pPr>
        <w:pStyle w:val="Heading2"/>
        <w:spacing w:after="80" w:before="320"/>
      </w:pPr>
      <w:r>
        <w:rPr>
          <w:rFonts w:ascii="Georgia" w:cs="Georgia" w:eastAsia="Georgia" w:hAnsi="Georgia"/>
          <w:b/>
          <w:bCs/>
          <w:color w:val="8B6914"/>
          <w:sz w:val="22"/>
          <w:szCs w:val="22"/>
        </w:rPr>
        <w:t xml:space="preserve">Relational</w:t>
      </w:r>
    </w:p>
    <w:p>
      <w:pPr>
        <w:spacing w:after="80" w:before="80"/>
      </w:pPr>
      <w:r>
        <w:rPr>
          <w:rFonts w:ascii="Georgia" w:cs="Georgia" w:eastAsia="Georgia" w:hAnsi="Georgia"/>
          <w:color w:val="1A1A2E"/>
          <w:sz w:val="20"/>
          <w:szCs w:val="20"/>
        </w:rPr>
        <w:t xml:space="preserve">Heals, holds, facilitates, witnesses. Works at the level of the nervous system, the community, the psyche.</w:t>
      </w:r>
    </w:p>
    <w:p>
      <w:pPr>
        <w:pStyle w:val="ListParagraph"/>
        <w:numPr>
          <w:ilvl w:val="0"/>
          <w:numId w:val="2"/>
        </w:numPr>
        <w:spacing w:after="40" w:before="40"/>
      </w:pPr>
      <w:r>
        <w:rPr>
          <w:rFonts w:ascii="Georgia" w:cs="Georgia" w:eastAsia="Georgia" w:hAnsi="Georgia"/>
          <w:color w:val="1A1A2E"/>
          <w:sz w:val="20"/>
          <w:szCs w:val="20"/>
        </w:rPr>
        <w:t xml:space="preserve">Therapist, counsellor, psychologist</w:t>
      </w:r>
    </w:p>
    <w:p>
      <w:pPr>
        <w:pStyle w:val="ListParagraph"/>
        <w:numPr>
          <w:ilvl w:val="0"/>
          <w:numId w:val="2"/>
        </w:numPr>
        <w:spacing w:after="40" w:before="40"/>
      </w:pPr>
      <w:r>
        <w:rPr>
          <w:rFonts w:ascii="Georgia" w:cs="Georgia" w:eastAsia="Georgia" w:hAnsi="Georgia"/>
          <w:color w:val="1A1A2E"/>
          <w:sz w:val="20"/>
          <w:szCs w:val="20"/>
        </w:rPr>
        <w:t xml:space="preserve">Somatic practitioner, body worker, trauma-informed healer</w:t>
      </w:r>
    </w:p>
    <w:p>
      <w:pPr>
        <w:pStyle w:val="ListParagraph"/>
        <w:numPr>
          <w:ilvl w:val="0"/>
          <w:numId w:val="2"/>
        </w:numPr>
        <w:spacing w:after="40" w:before="40"/>
      </w:pPr>
      <w:r>
        <w:rPr>
          <w:rFonts w:ascii="Georgia" w:cs="Georgia" w:eastAsia="Georgia" w:hAnsi="Georgia"/>
          <w:color w:val="1A1A2E"/>
          <w:sz w:val="20"/>
          <w:szCs w:val="20"/>
        </w:rPr>
        <w:t xml:space="preserve">Sexual trauma specialist, intimacy educator</w:t>
      </w:r>
    </w:p>
    <w:p>
      <w:pPr>
        <w:pStyle w:val="ListParagraph"/>
        <w:numPr>
          <w:ilvl w:val="0"/>
          <w:numId w:val="2"/>
        </w:numPr>
        <w:spacing w:after="40" w:before="40"/>
      </w:pPr>
      <w:r>
        <w:rPr>
          <w:rFonts w:ascii="Georgia" w:cs="Georgia" w:eastAsia="Georgia" w:hAnsi="Georgia"/>
          <w:color w:val="1A1A2E"/>
          <w:sz w:val="20"/>
          <w:szCs w:val="20"/>
        </w:rPr>
        <w:t xml:space="preserve">Mediator, conflict resolution practitioner</w:t>
      </w:r>
    </w:p>
    <w:p>
      <w:pPr>
        <w:pStyle w:val="ListParagraph"/>
        <w:numPr>
          <w:ilvl w:val="0"/>
          <w:numId w:val="2"/>
        </w:numPr>
        <w:spacing w:after="40" w:before="40"/>
      </w:pPr>
      <w:r>
        <w:rPr>
          <w:rFonts w:ascii="Georgia" w:cs="Georgia" w:eastAsia="Georgia" w:hAnsi="Georgia"/>
          <w:color w:val="1A1A2E"/>
          <w:sz w:val="20"/>
          <w:szCs w:val="20"/>
        </w:rPr>
        <w:t xml:space="preserve">Ritual holder, ceremony facilitator, chaplain</w:t>
      </w:r>
    </w:p>
    <w:p>
      <w:pPr>
        <w:pStyle w:val="ListParagraph"/>
        <w:numPr>
          <w:ilvl w:val="0"/>
          <w:numId w:val="2"/>
        </w:numPr>
        <w:spacing w:after="40" w:before="40"/>
      </w:pPr>
      <w:r>
        <w:rPr>
          <w:rFonts w:ascii="Georgia" w:cs="Georgia" w:eastAsia="Georgia" w:hAnsi="Georgia"/>
          <w:color w:val="1A1A2E"/>
          <w:sz w:val="20"/>
          <w:szCs w:val="20"/>
        </w:rPr>
        <w:t xml:space="preserve">Coach, mentor, guide</w:t>
      </w:r>
    </w:p>
    <w:p>
      <w:pPr>
        <w:pStyle w:val="ListParagraph"/>
        <w:numPr>
          <w:ilvl w:val="0"/>
          <w:numId w:val="2"/>
        </w:numPr>
        <w:spacing w:after="40" w:before="40"/>
      </w:pPr>
      <w:r>
        <w:rPr>
          <w:rFonts w:ascii="Georgia" w:cs="Georgia" w:eastAsia="Georgia" w:hAnsi="Georgia"/>
          <w:color w:val="1A1A2E"/>
          <w:sz w:val="20"/>
          <w:szCs w:val="20"/>
        </w:rPr>
        <w:t xml:space="preserve">Community weaver, belonging practitioner</w:t>
      </w:r>
    </w:p>
    <w:p>
      <w:pPr>
        <w:pStyle w:val="ListParagraph"/>
        <w:numPr>
          <w:ilvl w:val="0"/>
          <w:numId w:val="2"/>
        </w:numPr>
        <w:spacing w:after="40" w:before="40"/>
      </w:pPr>
      <w:r>
        <w:rPr>
          <w:rFonts w:ascii="Georgia" w:cs="Georgia" w:eastAsia="Georgia" w:hAnsi="Georgia"/>
          <w:color w:val="1A1A2E"/>
          <w:sz w:val="20"/>
          <w:szCs w:val="20"/>
        </w:rPr>
        <w:t xml:space="preserve">Grief worker, death doula, end-of-life guide</w:t>
      </w:r>
    </w:p>
    <w:p>
      <w:pPr>
        <w:pStyle w:val="Heading2"/>
        <w:spacing w:after="80" w:before="320"/>
      </w:pPr>
      <w:r>
        <w:rPr>
          <w:rFonts w:ascii="Georgia" w:cs="Georgia" w:eastAsia="Georgia" w:hAnsi="Georgia"/>
          <w:b/>
          <w:bCs/>
          <w:color w:val="8B6914"/>
          <w:sz w:val="22"/>
          <w:szCs w:val="22"/>
        </w:rPr>
        <w:t xml:space="preserve">Intellectual</w:t>
      </w:r>
    </w:p>
    <w:p>
      <w:pPr>
        <w:spacing w:after="80" w:before="80"/>
      </w:pPr>
      <w:r>
        <w:rPr>
          <w:rFonts w:ascii="Georgia" w:cs="Georgia" w:eastAsia="Georgia" w:hAnsi="Georgia"/>
          <w:color w:val="1A1A2E"/>
          <w:sz w:val="20"/>
          <w:szCs w:val="20"/>
        </w:rPr>
        <w:t xml:space="preserve">Researches, synthesises, frames, teaches. Builds the conceptual infrastructure that others act from.</w:t>
      </w:r>
    </w:p>
    <w:p>
      <w:pPr>
        <w:pStyle w:val="ListParagraph"/>
        <w:numPr>
          <w:ilvl w:val="0"/>
          <w:numId w:val="2"/>
        </w:numPr>
        <w:spacing w:after="40" w:before="40"/>
      </w:pPr>
      <w:r>
        <w:rPr>
          <w:rFonts w:ascii="Georgia" w:cs="Georgia" w:eastAsia="Georgia" w:hAnsi="Georgia"/>
          <w:color w:val="1A1A2E"/>
          <w:sz w:val="20"/>
          <w:szCs w:val="20"/>
        </w:rPr>
        <w:t xml:space="preserve">Academic researcher, scientist, epistemologist</w:t>
      </w:r>
    </w:p>
    <w:p>
      <w:pPr>
        <w:pStyle w:val="ListParagraph"/>
        <w:numPr>
          <w:ilvl w:val="0"/>
          <w:numId w:val="2"/>
        </w:numPr>
        <w:spacing w:after="40" w:before="40"/>
      </w:pPr>
      <w:r>
        <w:rPr>
          <w:rFonts w:ascii="Georgia" w:cs="Georgia" w:eastAsia="Georgia" w:hAnsi="Georgia"/>
          <w:color w:val="1A1A2E"/>
          <w:sz w:val="20"/>
          <w:szCs w:val="20"/>
        </w:rPr>
        <w:t xml:space="preserve">Philosopher, ethicist, theologian</w:t>
      </w:r>
    </w:p>
    <w:p>
      <w:pPr>
        <w:pStyle w:val="ListParagraph"/>
        <w:numPr>
          <w:ilvl w:val="0"/>
          <w:numId w:val="2"/>
        </w:numPr>
        <w:spacing w:after="40" w:before="40"/>
      </w:pPr>
      <w:r>
        <w:rPr>
          <w:rFonts w:ascii="Georgia" w:cs="Georgia" w:eastAsia="Georgia" w:hAnsi="Georgia"/>
          <w:color w:val="1A1A2E"/>
          <w:sz w:val="20"/>
          <w:szCs w:val="20"/>
        </w:rPr>
        <w:t xml:space="preserve">Systems thinker, complexity theorist</w:t>
      </w:r>
    </w:p>
    <w:p>
      <w:pPr>
        <w:pStyle w:val="ListParagraph"/>
        <w:numPr>
          <w:ilvl w:val="0"/>
          <w:numId w:val="2"/>
        </w:numPr>
        <w:spacing w:after="40" w:before="40"/>
      </w:pPr>
      <w:r>
        <w:rPr>
          <w:rFonts w:ascii="Georgia" w:cs="Georgia" w:eastAsia="Georgia" w:hAnsi="Georgia"/>
          <w:color w:val="1A1A2E"/>
          <w:sz w:val="20"/>
          <w:szCs w:val="20"/>
        </w:rPr>
        <w:t xml:space="preserve">Speechwriter, framing specialist, public intellectual</w:t>
      </w:r>
    </w:p>
    <w:p>
      <w:pPr>
        <w:pStyle w:val="ListParagraph"/>
        <w:numPr>
          <w:ilvl w:val="0"/>
          <w:numId w:val="2"/>
        </w:numPr>
        <w:spacing w:after="40" w:before="40"/>
      </w:pPr>
      <w:r>
        <w:rPr>
          <w:rFonts w:ascii="Georgia" w:cs="Georgia" w:eastAsia="Georgia" w:hAnsi="Georgia"/>
          <w:color w:val="1A1A2E"/>
          <w:sz w:val="20"/>
          <w:szCs w:val="20"/>
        </w:rPr>
        <w:t xml:space="preserve">Educator, curriculum designer, teacher</w:t>
      </w:r>
    </w:p>
    <w:p>
      <w:pPr>
        <w:pStyle w:val="ListParagraph"/>
        <w:numPr>
          <w:ilvl w:val="0"/>
          <w:numId w:val="2"/>
        </w:numPr>
        <w:spacing w:after="40" w:before="40"/>
      </w:pPr>
      <w:r>
        <w:rPr>
          <w:rFonts w:ascii="Georgia" w:cs="Georgia" w:eastAsia="Georgia" w:hAnsi="Georgia"/>
          <w:color w:val="1A1A2E"/>
          <w:sz w:val="20"/>
          <w:szCs w:val="20"/>
        </w:rPr>
        <w:t xml:space="preserve">Archivist, historian, librarian</w:t>
      </w:r>
    </w:p>
    <w:p>
      <w:pPr>
        <w:pStyle w:val="ListParagraph"/>
        <w:numPr>
          <w:ilvl w:val="0"/>
          <w:numId w:val="2"/>
        </w:numPr>
        <w:spacing w:after="40" w:before="40"/>
      </w:pPr>
      <w:r>
        <w:rPr>
          <w:rFonts w:ascii="Georgia" w:cs="Georgia" w:eastAsia="Georgia" w:hAnsi="Georgia"/>
          <w:color w:val="1A1A2E"/>
          <w:sz w:val="20"/>
          <w:szCs w:val="20"/>
        </w:rPr>
        <w:t xml:space="preserve">Futurist, foresight practitioner</w:t>
      </w:r>
    </w:p>
    <w:p>
      <w:pPr>
        <w:pStyle w:val="ListParagraph"/>
        <w:numPr>
          <w:ilvl w:val="0"/>
          <w:numId w:val="2"/>
        </w:numPr>
        <w:spacing w:after="40" w:before="40"/>
      </w:pPr>
      <w:r>
        <w:rPr>
          <w:rFonts w:ascii="Georgia" w:cs="Georgia" w:eastAsia="Georgia" w:hAnsi="Georgia"/>
          <w:color w:val="1A1A2E"/>
          <w:sz w:val="20"/>
          <w:szCs w:val="20"/>
        </w:rPr>
        <w:t xml:space="preserve">Policy analyst, legal theorist, constitutional designer</w:t>
      </w:r>
    </w:p>
    <w:p>
      <w:pPr>
        <w:pBdr>
          <w:left w:val="single" w:color="C8A96E" w:sz="6" w:space="8"/>
        </w:pBdr>
        <w:spacing w:after="80" w:before="80"/>
        <w:ind w:left="720"/>
      </w:pPr>
      <w:r>
        <w:rPr>
          <w:rFonts w:ascii="Georgia" w:cs="Georgia" w:eastAsia="Georgia" w:hAnsi="Georgia"/>
          <w:i/>
          <w:iCs/>
          <w:color w:val="5A4A1A"/>
          <w:sz w:val="18"/>
          <w:szCs w:val="18"/>
        </w:rPr>
        <w:t xml:space="preserve">These categories are not mutually exclusive and should not be treated as fixed identity labels. A photographer working with communities processing war trauma is expressive AND relational. A philosopher who writes poetry is intellectual AND expressive. The contribution_mode field allows "mixed" for exactly this reason. The purpose of the taxonomy is orientation and discoverability — not classification.</w:t>
      </w:r>
    </w:p>
    <w:p>
      <w:pPr>
        <w:pBdr>
          <w:bottom w:val="single" w:color="C8A96E" w:sz="4" w:space="1"/>
        </w:pBdr>
        <w:spacing w:after="240" w:before="240"/>
      </w:pPr>
    </w:p>
    <w:p>
      <w:pPr>
        <w:pStyle w:val="Heading1"/>
        <w:spacing w:after="120" w:before="480"/>
      </w:pPr>
      <w:r>
        <w:rPr>
          <w:rFonts w:ascii="Georgia" w:cs="Georgia" w:eastAsia="Georgia" w:hAnsi="Georgia"/>
          <w:b/>
          <w:bCs/>
          <w:color w:val="C8A96E"/>
          <w:sz w:val="28"/>
          <w:szCs w:val="28"/>
        </w:rPr>
        <w:t xml:space="preserve">Section 7 — Integration notes for build</w:t>
      </w:r>
    </w:p>
    <w:p>
      <w:pPr>
        <w:pStyle w:val="Heading2"/>
        <w:spacing w:after="80" w:before="320"/>
      </w:pPr>
      <w:r>
        <w:rPr>
          <w:rFonts w:ascii="Georgia" w:cs="Georgia" w:eastAsia="Georgia" w:hAnsi="Georgia"/>
          <w:b/>
          <w:bCs/>
          <w:color w:val="8B6914"/>
          <w:sz w:val="22"/>
          <w:szCs w:val="22"/>
        </w:rPr>
        <w:t xml:space="preserve">Purpose Piece → contributor profile seeding</w:t>
      </w:r>
    </w:p>
    <w:p>
      <w:pPr>
        <w:spacing w:after="80" w:before="80"/>
      </w:pPr>
      <w:r>
        <w:rPr>
          <w:rFonts w:ascii="Georgia" w:cs="Georgia" w:eastAsia="Georgia" w:hAnsi="Georgia"/>
          <w:color w:val="1A1A2E"/>
          <w:sz w:val="20"/>
          <w:szCs w:val="20"/>
        </w:rPr>
        <w:t xml:space="preserve">When a user completes Purpose Piece and their session contains a confirmed archetype, domain, and scale, the platform should offer to create a contributor offer stub automatically.</w:t>
      </w:r>
    </w:p>
    <w:p>
      <w:pPr>
        <w:pStyle w:val="ListParagraph"/>
        <w:numPr>
          <w:ilvl w:val="0"/>
          <w:numId w:val="2"/>
        </w:numPr>
        <w:spacing w:after="40" w:before="40"/>
      </w:pPr>
      <w:r>
        <w:rPr>
          <w:rFonts w:ascii="Georgia" w:cs="Georgia" w:eastAsia="Georgia" w:hAnsi="Georgia"/>
          <w:color w:val="1A1A2E"/>
          <w:sz w:val="20"/>
          <w:szCs w:val="20"/>
        </w:rPr>
        <w:t xml:space="preserve">domain_ids seeded from Purpose Piece domain output</w:t>
      </w:r>
    </w:p>
    <w:p>
      <w:pPr>
        <w:pStyle w:val="ListParagraph"/>
        <w:numPr>
          <w:ilvl w:val="0"/>
          <w:numId w:val="2"/>
        </w:numPr>
        <w:spacing w:after="40" w:before="40"/>
      </w:pPr>
      <w:r>
        <w:rPr>
          <w:rFonts w:ascii="Georgia" w:cs="Georgia" w:eastAsia="Georgia" w:hAnsi="Georgia"/>
          <w:color w:val="1A1A2E"/>
          <w:sz w:val="20"/>
          <w:szCs w:val="20"/>
        </w:rPr>
        <w:t xml:space="preserve">scale seeded from Purpose Piece scale output</w:t>
      </w:r>
    </w:p>
    <w:p>
      <w:pPr>
        <w:pStyle w:val="ListParagraph"/>
        <w:numPr>
          <w:ilvl w:val="0"/>
          <w:numId w:val="2"/>
        </w:numPr>
        <w:spacing w:after="40" w:before="40"/>
      </w:pPr>
      <w:r>
        <w:rPr>
          <w:rFonts w:ascii="Georgia" w:cs="Georgia" w:eastAsia="Georgia" w:hAnsi="Georgia"/>
          <w:color w:val="1A1A2E"/>
          <w:sz w:val="20"/>
          <w:szCs w:val="20"/>
        </w:rPr>
        <w:t xml:space="preserve">offer_type left blank — user completes</w:t>
      </w:r>
    </w:p>
    <w:p>
      <w:pPr>
        <w:pStyle w:val="ListParagraph"/>
        <w:numPr>
          <w:ilvl w:val="0"/>
          <w:numId w:val="2"/>
        </w:numPr>
        <w:spacing w:after="40" w:before="40"/>
      </w:pPr>
      <w:r>
        <w:rPr>
          <w:rFonts w:ascii="Georgia" w:cs="Georgia" w:eastAsia="Georgia" w:hAnsi="Georgia"/>
          <w:color w:val="1A1A2E"/>
          <w:sz w:val="20"/>
          <w:szCs w:val="20"/>
        </w:rPr>
        <w:t xml:space="preserve">contribution_mode suggested based on archetype (Maker → expressive/functional, Mirror → relational, Sage → intellectual, etc.)</w:t>
      </w:r>
    </w:p>
    <w:p>
      <w:pPr>
        <w:pBdr>
          <w:left w:val="single" w:color="C8A96E" w:sz="6" w:space="8"/>
        </w:pBdr>
        <w:spacing w:after="80" w:before="80"/>
        <w:ind w:left="720"/>
      </w:pPr>
      <w:r>
        <w:rPr>
          <w:rFonts w:ascii="Georgia" w:cs="Georgia" w:eastAsia="Georgia" w:hAnsi="Georgia"/>
          <w:i/>
          <w:iCs/>
          <w:color w:val="5A4A1A"/>
          <w:sz w:val="18"/>
          <w:szCs w:val="18"/>
        </w:rPr>
        <w:t xml:space="preserve">This is the flywheel. Life OS grows contributors. Purpose Piece orients them. NextUs gives them somewhere to land. The stub makes the transition frictionless.</w:t>
      </w:r>
    </w:p>
    <w:p>
      <w:pPr>
        <w:pStyle w:val="Heading2"/>
        <w:spacing w:after="80" w:before="320"/>
      </w:pPr>
      <w:r>
        <w:rPr>
          <w:rFonts w:ascii="Georgia" w:cs="Georgia" w:eastAsia="Georgia" w:hAnsi="Georgia"/>
          <w:b/>
          <w:bCs/>
          <w:color w:val="8B6914"/>
          <w:sz w:val="22"/>
          <w:szCs w:val="22"/>
        </w:rPr>
        <w:t xml:space="preserve">Archetype → contribution mode suggestions</w:t>
      </w:r>
    </w:p>
    <w:p>
      <w:pPr>
        <w:spacing w:after="80" w:before="80"/>
      </w:pPr>
      <w:r>
        <w:rPr>
          <w:rFonts w:ascii="Georgia" w:cs="Georgia" w:eastAsia="Georgia" w:hAnsi="Georgia"/>
          <w:color w:val="1A1A2E"/>
          <w:sz w:val="20"/>
          <w:szCs w:val="20"/>
        </w:rPr>
        <w:t xml:space="preserve">These are suggestions only — not auto-assignments. The user confirms or changes.</w:t>
      </w:r>
    </w:p>
    <w:p>
      <w:pPr>
        <w:pStyle w:val="ListParagraph"/>
        <w:numPr>
          <w:ilvl w:val="0"/>
          <w:numId w:val="2"/>
        </w:numPr>
        <w:spacing w:after="40" w:before="40"/>
      </w:pPr>
      <w:r>
        <w:rPr>
          <w:rFonts w:ascii="Georgia" w:cs="Georgia" w:eastAsia="Georgia" w:hAnsi="Georgia"/>
          <w:color w:val="1A1A2E"/>
          <w:sz w:val="20"/>
          <w:szCs w:val="20"/>
        </w:rPr>
        <w:t xml:space="preserve">Steward → relational · functional</w:t>
      </w:r>
    </w:p>
    <w:p>
      <w:pPr>
        <w:pStyle w:val="ListParagraph"/>
        <w:numPr>
          <w:ilvl w:val="0"/>
          <w:numId w:val="2"/>
        </w:numPr>
        <w:spacing w:after="40" w:before="40"/>
      </w:pPr>
      <w:r>
        <w:rPr>
          <w:rFonts w:ascii="Georgia" w:cs="Georgia" w:eastAsia="Georgia" w:hAnsi="Georgia"/>
          <w:color w:val="1A1A2E"/>
          <w:sz w:val="20"/>
          <w:szCs w:val="20"/>
        </w:rPr>
        <w:t xml:space="preserve">Maker → expressive · functional</w:t>
      </w:r>
    </w:p>
    <w:p>
      <w:pPr>
        <w:pStyle w:val="ListParagraph"/>
        <w:numPr>
          <w:ilvl w:val="0"/>
          <w:numId w:val="2"/>
        </w:numPr>
        <w:spacing w:after="40" w:before="40"/>
      </w:pPr>
      <w:r>
        <w:rPr>
          <w:rFonts w:ascii="Georgia" w:cs="Georgia" w:eastAsia="Georgia" w:hAnsi="Georgia"/>
          <w:color w:val="1A1A2E"/>
          <w:sz w:val="20"/>
          <w:szCs w:val="20"/>
        </w:rPr>
        <w:t xml:space="preserve">Architect → intellectual · functional</w:t>
      </w:r>
    </w:p>
    <w:p>
      <w:pPr>
        <w:pStyle w:val="ListParagraph"/>
        <w:numPr>
          <w:ilvl w:val="0"/>
          <w:numId w:val="2"/>
        </w:numPr>
        <w:spacing w:after="40" w:before="40"/>
      </w:pPr>
      <w:r>
        <w:rPr>
          <w:rFonts w:ascii="Georgia" w:cs="Georgia" w:eastAsia="Georgia" w:hAnsi="Georgia"/>
          <w:color w:val="1A1A2E"/>
          <w:sz w:val="20"/>
          <w:szCs w:val="20"/>
        </w:rPr>
        <w:t xml:space="preserve">Connector → relational · functional</w:t>
      </w:r>
    </w:p>
    <w:p>
      <w:pPr>
        <w:pStyle w:val="ListParagraph"/>
        <w:numPr>
          <w:ilvl w:val="0"/>
          <w:numId w:val="2"/>
        </w:numPr>
        <w:spacing w:after="40" w:before="40"/>
      </w:pPr>
      <w:r>
        <w:rPr>
          <w:rFonts w:ascii="Georgia" w:cs="Georgia" w:eastAsia="Georgia" w:hAnsi="Georgia"/>
          <w:color w:val="1A1A2E"/>
          <w:sz w:val="20"/>
          <w:szCs w:val="20"/>
        </w:rPr>
        <w:t xml:space="preserve">Guardian → functional · relational</w:t>
      </w:r>
    </w:p>
    <w:p>
      <w:pPr>
        <w:pStyle w:val="ListParagraph"/>
        <w:numPr>
          <w:ilvl w:val="0"/>
          <w:numId w:val="2"/>
        </w:numPr>
        <w:spacing w:after="40" w:before="40"/>
      </w:pPr>
      <w:r>
        <w:rPr>
          <w:rFonts w:ascii="Georgia" w:cs="Georgia" w:eastAsia="Georgia" w:hAnsi="Georgia"/>
          <w:color w:val="1A1A2E"/>
          <w:sz w:val="20"/>
          <w:szCs w:val="20"/>
        </w:rPr>
        <w:t xml:space="preserve">Explorer → intellectual · expressive</w:t>
      </w:r>
    </w:p>
    <w:p>
      <w:pPr>
        <w:pStyle w:val="ListParagraph"/>
        <w:numPr>
          <w:ilvl w:val="0"/>
          <w:numId w:val="2"/>
        </w:numPr>
        <w:spacing w:after="40" w:before="40"/>
      </w:pPr>
      <w:r>
        <w:rPr>
          <w:rFonts w:ascii="Georgia" w:cs="Georgia" w:eastAsia="Georgia" w:hAnsi="Georgia"/>
          <w:color w:val="1A1A2E"/>
          <w:sz w:val="20"/>
          <w:szCs w:val="20"/>
        </w:rPr>
        <w:t xml:space="preserve">Sage → intellectual · relational</w:t>
      </w:r>
    </w:p>
    <w:p>
      <w:pPr>
        <w:pStyle w:val="ListParagraph"/>
        <w:numPr>
          <w:ilvl w:val="0"/>
          <w:numId w:val="2"/>
        </w:numPr>
        <w:spacing w:after="40" w:before="40"/>
      </w:pPr>
      <w:r>
        <w:rPr>
          <w:rFonts w:ascii="Georgia" w:cs="Georgia" w:eastAsia="Georgia" w:hAnsi="Georgia"/>
          <w:color w:val="1A1A2E"/>
          <w:sz w:val="20"/>
          <w:szCs w:val="20"/>
        </w:rPr>
        <w:t xml:space="preserve">Mirror → relational · expressive</w:t>
      </w:r>
    </w:p>
    <w:p>
      <w:pPr>
        <w:pStyle w:val="ListParagraph"/>
        <w:numPr>
          <w:ilvl w:val="0"/>
          <w:numId w:val="2"/>
        </w:numPr>
        <w:spacing w:after="40" w:before="40"/>
      </w:pPr>
      <w:r>
        <w:rPr>
          <w:rFonts w:ascii="Georgia" w:cs="Georgia" w:eastAsia="Georgia" w:hAnsi="Georgia"/>
          <w:color w:val="1A1A2E"/>
          <w:sz w:val="20"/>
          <w:szCs w:val="20"/>
        </w:rPr>
        <w:t xml:space="preserve">Exemplar → expressive · functional</w:t>
      </w:r>
    </w:p>
    <w:p>
      <w:pPr>
        <w:pStyle w:val="Heading2"/>
        <w:spacing w:after="80" w:before="320"/>
      </w:pPr>
      <w:r>
        <w:rPr>
          <w:rFonts w:ascii="Georgia" w:cs="Georgia" w:eastAsia="Georgia" w:hAnsi="Georgia"/>
          <w:b/>
          <w:bCs/>
          <w:color w:val="8B6914"/>
          <w:sz w:val="22"/>
          <w:szCs w:val="22"/>
        </w:rPr>
        <w:t xml:space="preserve">File dependencies for CB</w:t>
      </w:r>
    </w:p>
    <w:p>
      <w:pPr>
        <w:spacing w:after="80" w:before="80"/>
      </w:pPr>
      <w:r>
        <w:rPr>
          <w:rFonts w:ascii="Georgia" w:cs="Georgia" w:eastAsia="Georgia" w:hAnsi="Georgia"/>
          <w:color w:val="1A1A2E"/>
          <w:sz w:val="20"/>
          <w:szCs w:val="20"/>
        </w:rPr>
        <w:t xml:space="preserve">The following Supabase operations are required before the UI build can proceed:</w:t>
      </w:r>
    </w:p>
    <w:p>
      <w:pPr>
        <w:pStyle w:val="ListParagraph"/>
        <w:numPr>
          <w:ilvl w:val="0"/>
          <w:numId w:val="2"/>
        </w:numPr>
        <w:spacing w:after="40" w:before="40"/>
      </w:pPr>
      <w:r>
        <w:rPr>
          <w:rFonts w:ascii="Georgia" w:cs="Georgia" w:eastAsia="Georgia" w:hAnsi="Georgia"/>
          <w:color w:val="1A1A2E"/>
          <w:sz w:val="20"/>
          <w:szCs w:val="20"/>
        </w:rPr>
        <w:t xml:space="preserve">Run CREATE TABLE for nextus_actor_offerings</w:t>
      </w:r>
    </w:p>
    <w:p>
      <w:pPr>
        <w:pStyle w:val="ListParagraph"/>
        <w:numPr>
          <w:ilvl w:val="0"/>
          <w:numId w:val="2"/>
        </w:numPr>
        <w:spacing w:after="40" w:before="40"/>
      </w:pPr>
      <w:r>
        <w:rPr>
          <w:rFonts w:ascii="Georgia" w:cs="Georgia" w:eastAsia="Georgia" w:hAnsi="Georgia"/>
          <w:color w:val="1A1A2E"/>
          <w:sz w:val="20"/>
          <w:szCs w:val="20"/>
        </w:rPr>
        <w:t xml:space="preserve">Run CREATE TABLE for nextus_contributor_offers</w:t>
      </w:r>
    </w:p>
    <w:p>
      <w:pPr>
        <w:pStyle w:val="ListParagraph"/>
        <w:numPr>
          <w:ilvl w:val="0"/>
          <w:numId w:val="2"/>
        </w:numPr>
        <w:spacing w:after="40" w:before="40"/>
      </w:pPr>
      <w:r>
        <w:rPr>
          <w:rFonts w:ascii="Georgia" w:cs="Georgia" w:eastAsia="Georgia" w:hAnsi="Georgia"/>
          <w:color w:val="1A1A2E"/>
          <w:sz w:val="20"/>
          <w:szCs w:val="20"/>
        </w:rPr>
        <w:t xml:space="preserve">Run ALTER TABLE for nextus_actor_domains (add alignment_note)</w:t>
      </w:r>
    </w:p>
    <w:p>
      <w:pPr>
        <w:pStyle w:val="ListParagraph"/>
        <w:numPr>
          <w:ilvl w:val="0"/>
          <w:numId w:val="2"/>
        </w:numPr>
        <w:spacing w:after="40" w:before="40"/>
      </w:pPr>
      <w:r>
        <w:rPr>
          <w:rFonts w:ascii="Georgia" w:cs="Georgia" w:eastAsia="Georgia" w:hAnsi="Georgia"/>
          <w:color w:val="1A1A2E"/>
          <w:sz w:val="20"/>
          <w:szCs w:val="20"/>
        </w:rPr>
        <w:t xml:space="preserve">Enable RLS on both new tables</w:t>
      </w:r>
    </w:p>
    <w:p>
      <w:pPr>
        <w:pStyle w:val="ListParagraph"/>
        <w:numPr>
          <w:ilvl w:val="0"/>
          <w:numId w:val="2"/>
        </w:numPr>
        <w:spacing w:after="40" w:before="40"/>
      </w:pPr>
      <w:r>
        <w:rPr>
          <w:rFonts w:ascii="Georgia" w:cs="Georgia" w:eastAsia="Georgia" w:hAnsi="Georgia"/>
          <w:color w:val="1A1A2E"/>
          <w:sz w:val="20"/>
          <w:szCs w:val="20"/>
        </w:rPr>
        <w:t xml:space="preserve">Apply RLS policies from Section 5</w:t>
      </w:r>
    </w:p>
    <w:p>
      <w:pPr>
        <w:pStyle w:val="ListParagraph"/>
        <w:numPr>
          <w:ilvl w:val="0"/>
          <w:numId w:val="2"/>
        </w:numPr>
        <w:spacing w:after="40" w:before="40"/>
      </w:pPr>
      <w:r>
        <w:rPr>
          <w:rFonts w:ascii="Georgia" w:cs="Georgia" w:eastAsia="Georgia" w:hAnsi="Georgia"/>
          <w:color w:val="1A1A2E"/>
          <w:sz w:val="20"/>
          <w:szCs w:val="20"/>
        </w:rPr>
        <w:t xml:space="preserve">Create indexes as specified</w:t>
      </w:r>
    </w:p>
    <w:p>
      <w:pPr>
        <w:spacing w:after="80" w:before="80"/>
      </w:pPr>
      <w:r>
        <w:rPr>
          <w:rFonts w:ascii="Georgia" w:cs="Georgia" w:eastAsia="Georgia" w:hAnsi="Georgia"/>
          <w:color w:val="1A1A2E"/>
          <w:sz w:val="20"/>
          <w:szCs w:val="20"/>
        </w:rPr>
        <w:t xml:space="preserve">No existing tables are modified beyond the ALTER TABLE above. No existing data is at risk.</w:t>
      </w:r>
    </w:p>
    <w:p>
      <w:pPr>
        <w:pBdr>
          <w:bottom w:val="single" w:color="C8A96E" w:sz="4" w:space="1"/>
        </w:pBdr>
        <w:spacing w:after="240" w:before="240"/>
      </w:pPr>
    </w:p>
    <w:p>
      <w:pPr>
        <w:spacing w:after="0" w:before="480"/>
        <w:jc w:val="center"/>
      </w:pPr>
      <w:r>
        <w:rPr>
          <w:rFonts w:ascii="Georgia" w:cs="Georgia" w:eastAsia="Georgia" w:hAnsi="Georgia"/>
          <w:color w:val="C8A96E"/>
          <w:sz w:val="18"/>
          <w:szCs w:val="18"/>
        </w:rPr>
        <w:t xml:space="preserve">NextUs · nextus.world</w:t>
      </w:r>
    </w:p>
    <w:p>
      <w:pPr>
        <w:spacing w:after="0" w:before="80"/>
        <w:jc w:val="center"/>
      </w:pPr>
      <w:r>
        <w:rPr>
          <w:rFonts w:ascii="Georgia" w:cs="Georgia" w:eastAsia="Georgia" w:hAnsi="Georgia"/>
          <w:i/>
          <w:iCs/>
          <w:color w:val="AAAAAA"/>
          <w:sz w:val="18"/>
          <w:szCs w:val="18"/>
        </w:rPr>
        <w:t xml:space="preserve">A life worth living. A future worth building.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Georgia" w:cs="Georgia" w:eastAsia="Georgia" w:hAnsi="Georgia"/>
      <w:b/>
      <w:bCs/>
      <w:color w:val="C8A96E"/>
      <w:sz w:val="28"/>
      <w:szCs w:val="28"/>
    </w:rPr>
  </w:style>
  <w:style w:type="paragraph" w:styleId="Heading2">
    <w:name w:val="Heading 2"/>
    <w:basedOn w:val="Normal"/>
    <w:next w:val="Normal"/>
    <w:qFormat/>
    <w:pPr>
      <w:spacing w:after="80" w:before="320"/>
      <w:outlineLvl w:val="1"/>
    </w:pPr>
    <w:rPr>
      <w:rFonts w:ascii="Georgia" w:cs="Georgia" w:eastAsia="Georgia" w:hAnsi="Georgia"/>
      <w:b/>
      <w:bCs/>
      <w:color w:val="8B69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2026-04-12T04:18:33.494Z</dcterms:created>
  <dcterms:modified xsi:type="dcterms:W3CDTF">2026-04-12T04:18:33.495Z</dcterms:modified>
</cp:coreProperties>
</file>

<file path=docProps/custom.xml><?xml version="1.0" encoding="utf-8"?>
<Properties xmlns="http://schemas.openxmlformats.org/officeDocument/2006/custom-properties" xmlns:vt="http://schemas.openxmlformats.org/officeDocument/2006/docPropsVTypes"/>
</file>