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jc w:val="center"/>
      </w:pPr>
      <w:r>
        <w:rPr>
          <w:rFonts w:ascii="Arial" w:cs="Arial" w:eastAsia="Arial" w:hAnsi="Arial"/>
          <w:b/>
          <w:bCs/>
          <w:color w:val="D64F7A"/>
          <w:sz w:val="128"/>
          <w:szCs w:val="128"/>
        </w:rPr>
        <w:t xml:space="preserve">LOVD UP</w:t>
      </w:r>
    </w:p>
    <w:p>
      <w:pPr>
        <w:spacing w:after="100" w:before="0"/>
        <w:jc w:val="center"/>
      </w:pPr>
      <w:r>
        <w:rPr>
          <w:rFonts w:ascii="Arial" w:cs="Arial" w:eastAsia="Arial" w:hAnsi="Arial"/>
          <w:i/>
          <w:iCs/>
          <w:color w:val="7B5EA7"/>
          <w:sz w:val="48"/>
          <w:szCs w:val="48"/>
        </w:rPr>
        <w:t xml:space="preserve">Matchmaking Done Well.</w:t>
      </w:r>
    </w:p>
    <w:p>
      <w:pPr>
        <w:spacing w:after="60" w:before="60"/>
        <w:jc w:val="center"/>
      </w:pPr>
      <w:r>
        <w:rPr>
          <w:rFonts w:ascii="Arial" w:cs="Arial" w:eastAsia="Arial" w:hAnsi="Arial"/>
          <w:color w:val="666666"/>
          <w:sz w:val="26"/>
          <w:szCs w:val="26"/>
        </w:rPr>
        <w:t xml:space="preserve">No games. No shortcuts. Just real.</w:t>
      </w:r>
    </w:p>
    <w:p>
      <w:pPr>
        <w:spacing w:after="60" w:before="60"/>
      </w:pPr>
      <w:r>
        <w:t xml:space="preserve"/>
      </w:r>
    </w:p>
    <w:p>
      <w:pPr>
        <w:spacing w:after="60" w:before="240"/>
        <w:jc w:val="center"/>
      </w:pPr>
      <w:r>
        <w:rPr>
          <w:rFonts w:ascii="Arial" w:cs="Arial" w:eastAsia="Arial" w:hAnsi="Arial"/>
          <w:color w:val="666666"/>
          <w:sz w:val="22"/>
          <w:szCs w:val="22"/>
        </w:rPr>
        <w:t xml:space="preserve">Product Document  —  Version 1.0</w:t>
      </w:r>
    </w:p>
    <w:p>
      <w:pPr>
        <w:spacing w:after="40" w:before="0"/>
        <w:jc w:val="center"/>
      </w:pPr>
      <w:r>
        <w:rPr>
          <w:rFonts w:ascii="Arial" w:cs="Arial" w:eastAsia="Arial" w:hAnsi="Arial"/>
          <w:i/>
          <w:iCs/>
          <w:color w:val="666666"/>
          <w:sz w:val="20"/>
          <w:szCs w:val="20"/>
        </w:rPr>
        <w:t xml:space="preserve">April 2026  |  Confidential</w:t>
      </w:r>
    </w:p>
    <w:p>
      <w:pPr>
        <w:spacing w:after="0" w:before="0"/>
      </w:pPr>
      <w:r>
        <w:br w:type="page"/>
      </w:r>
    </w:p>
    <w:p>
      <w:pPr>
        <w:pStyle w:val="Heading1"/>
        <w:spacing w:after="140" w:before="440"/>
      </w:pPr>
      <w:r>
        <w:rPr>
          <w:rFonts w:ascii="Arial" w:cs="Arial" w:eastAsia="Arial" w:hAnsi="Arial"/>
          <w:b/>
          <w:bCs/>
          <w:color w:val="D64F7A"/>
          <w:sz w:val="38"/>
          <w:szCs w:val="38"/>
        </w:rPr>
        <w:t xml:space="preserve">1.  What Is Lovd Up?</w:t>
      </w:r>
    </w:p>
    <w:p>
      <w:pPr>
        <w:spacing w:after="80" w:before="80"/>
      </w:pPr>
      <w:r>
        <w:rPr>
          <w:rFonts w:ascii="Arial" w:cs="Arial" w:eastAsia="Arial" w:hAnsi="Arial"/>
          <w:b w:val="false"/>
          <w:bCs w:val="false"/>
          <w:i w:val="false"/>
          <w:iCs w:val="false"/>
          <w:color w:val="1C1C1C"/>
          <w:sz w:val="22"/>
          <w:szCs w:val="22"/>
        </w:rPr>
        <w:t xml:space="preserve">Lovd Up is a next-generation matchmaking app built for people who are done with swipe culture and ready for something real. Where most dating apps reward speed and surface-level attraction, Lovd Up rewards patience, depth, and genuine compatibility.</w:t>
      </w:r>
    </w:p>
    <w:p>
      <w:pPr>
        <w:spacing w:after="60" w:before="60"/>
      </w:pPr>
      <w:r>
        <w:t xml:space="preserve"/>
      </w:r>
    </w:p>
    <w:p>
      <w:pPr>
        <w:spacing w:after="80" w:before="80"/>
      </w:pPr>
      <w:r>
        <w:rPr>
          <w:rFonts w:ascii="Arial" w:cs="Arial" w:eastAsia="Arial" w:hAnsi="Arial"/>
          <w:b w:val="false"/>
          <w:bCs w:val="false"/>
          <w:i w:val="false"/>
          <w:iCs w:val="false"/>
          <w:color w:val="1C1C1C"/>
          <w:sz w:val="22"/>
          <w:szCs w:val="22"/>
        </w:rPr>
        <w:t xml:space="preserve">Users apply to join, answer voice questions, and receive two AI-curated matches at a time. From there, they progress through a five-stage connection journey that gradually reveals photos, unlocks features, and deepens the relationship — before a single phone number is exchanged.</w:t>
      </w:r>
    </w:p>
    <w:p>
      <w:pPr>
        <w:spacing w:after="60" w:before="60"/>
      </w:pPr>
      <w:r>
        <w:t xml:space="preserve"/>
      </w:r>
    </w:p>
    <w:p>
      <w:pPr>
        <w:spacing w:after="80" w:before="80"/>
      </w:pPr>
      <w:r>
        <w:rPr>
          <w:rFonts w:ascii="Arial" w:cs="Arial" w:eastAsia="Arial" w:hAnsi="Arial"/>
          <w:b w:val="false"/>
          <w:bCs w:val="false"/>
          <w:i w:val="false"/>
          <w:iCs w:val="false"/>
          <w:color w:val="1C1C1C"/>
          <w:sz w:val="22"/>
          <w:szCs w:val="22"/>
        </w:rPr>
        <w:t xml:space="preserve">Lovd Up is born from a community that understands what real connection means — and built for anyone in the world who wants the same. It launches within a culturally rich, values-driven community and scales globally on the strength of its product experience.</w:t>
      </w:r>
    </w:p>
    <w:p>
      <w:pPr>
        <w:pBdr>
          <w:bottom w:val="single" w:color="F0C0D0" w:sz="6" w:space="1"/>
        </w:pBdr>
        <w:spacing w:after="220" w:before="220"/>
      </w:pPr>
      <w:r>
        <w:t xml:space="preserve"/>
      </w:r>
    </w:p>
    <w:p>
      <w:pPr>
        <w:pStyle w:val="Heading1"/>
        <w:spacing w:after="140" w:before="440"/>
      </w:pPr>
      <w:r>
        <w:rPr>
          <w:rFonts w:ascii="Arial" w:cs="Arial" w:eastAsia="Arial" w:hAnsi="Arial"/>
          <w:b/>
          <w:bCs/>
          <w:color w:val="D64F7A"/>
          <w:sz w:val="38"/>
          <w:szCs w:val="38"/>
        </w:rPr>
        <w:t xml:space="preserve">2.  The Problem &amp; The Opportunity</w:t>
      </w:r>
    </w:p>
    <w:p>
      <w:pPr>
        <w:pStyle w:val="Heading2"/>
        <w:spacing w:after="100" w:before="260"/>
      </w:pPr>
      <w:r>
        <w:rPr>
          <w:rFonts w:ascii="Arial" w:cs="Arial" w:eastAsia="Arial" w:hAnsi="Arial"/>
          <w:b/>
          <w:bCs/>
          <w:color w:val="7B5EA7"/>
          <w:sz w:val="26"/>
          <w:szCs w:val="26"/>
        </w:rPr>
        <w:t xml:space="preserve">What Is Broken</w:t>
      </w:r>
    </w:p>
    <w:p>
      <w:pPr>
        <w:pStyle w:val="ListParagraph"/>
        <w:numPr>
          <w:ilvl w:val="0"/>
          <w:numId w:val="2"/>
        </w:numPr>
        <w:spacing w:after="60" w:before="60"/>
      </w:pPr>
      <w:r>
        <w:rPr>
          <w:rFonts w:ascii="Arial" w:cs="Arial" w:eastAsia="Arial" w:hAnsi="Arial"/>
          <w:b w:val="false"/>
          <w:bCs w:val="false"/>
          <w:color w:val="1C1C1C"/>
          <w:sz w:val="22"/>
          <w:szCs w:val="22"/>
        </w:rPr>
        <w:t xml:space="preserve">The global online dating market is worth over £9 billion in 2026 and growing — yet user satisfaction is at an all-time low.</w:t>
      </w:r>
    </w:p>
    <w:p>
      <w:pPr>
        <w:pStyle w:val="ListParagraph"/>
        <w:numPr>
          <w:ilvl w:val="0"/>
          <w:numId w:val="2"/>
        </w:numPr>
        <w:spacing w:after="60" w:before="60"/>
      </w:pPr>
      <w:r>
        <w:rPr>
          <w:rFonts w:ascii="Arial" w:cs="Arial" w:eastAsia="Arial" w:hAnsi="Arial"/>
          <w:b w:val="false"/>
          <w:bCs w:val="false"/>
          <w:color w:val="1C1C1C"/>
          <w:sz w:val="22"/>
          <w:szCs w:val="22"/>
        </w:rPr>
        <w:t xml:space="preserve">Over 70% of dating app users report feeling frustrated, burnt out, or deceived within the first three months of use.</w:t>
      </w:r>
    </w:p>
    <w:p>
      <w:pPr>
        <w:pStyle w:val="ListParagraph"/>
        <w:numPr>
          <w:ilvl w:val="0"/>
          <w:numId w:val="2"/>
        </w:numPr>
        <w:spacing w:after="60" w:before="60"/>
      </w:pPr>
      <w:r>
        <w:rPr>
          <w:rFonts w:ascii="Arial" w:cs="Arial" w:eastAsia="Arial" w:hAnsi="Arial"/>
          <w:b w:val="false"/>
          <w:bCs w:val="false"/>
          <w:color w:val="1C1C1C"/>
          <w:sz w:val="22"/>
          <w:szCs w:val="22"/>
        </w:rPr>
        <w:t xml:space="preserve">Swipe-based apps produce millions of matches but very few meaningful connections. Match-to-conversation rates on Tinder sit below 10%.</w:t>
      </w:r>
    </w:p>
    <w:p>
      <w:pPr>
        <w:pStyle w:val="ListParagraph"/>
        <w:numPr>
          <w:ilvl w:val="0"/>
          <w:numId w:val="2"/>
        </w:numPr>
        <w:spacing w:after="60" w:before="60"/>
      </w:pPr>
      <w:r>
        <w:rPr>
          <w:rFonts w:ascii="Arial" w:cs="Arial" w:eastAsia="Arial" w:hAnsi="Arial"/>
          <w:b w:val="false"/>
          <w:bCs w:val="false"/>
          <w:color w:val="1C1C1C"/>
          <w:sz w:val="22"/>
          <w:szCs w:val="22"/>
        </w:rPr>
        <w:t xml:space="preserve">People across every background and culture are underserved by platforms that prioritise speed over substance — no major app truly serves users who value depth, intention, and genuine compatibility.</w:t>
      </w:r>
    </w:p>
    <w:p>
      <w:pPr>
        <w:pStyle w:val="ListParagraph"/>
        <w:numPr>
          <w:ilvl w:val="0"/>
          <w:numId w:val="2"/>
        </w:numPr>
        <w:spacing w:after="60" w:before="60"/>
      </w:pPr>
      <w:r>
        <w:rPr>
          <w:rFonts w:ascii="Arial" w:cs="Arial" w:eastAsia="Arial" w:hAnsi="Arial"/>
          <w:b w:val="false"/>
          <w:bCs w:val="false"/>
          <w:color w:val="1C1C1C"/>
          <w:sz w:val="22"/>
          <w:szCs w:val="22"/>
        </w:rPr>
        <w:t xml:space="preserve">Fake profiles, unsolicited contact, and premature personal information exchange erode trust across every major platform.</w:t>
      </w:r>
    </w:p>
    <w:p>
      <w:pPr>
        <w:spacing w:after="60" w:before="60"/>
      </w:pPr>
      <w:r>
        <w:t xml:space="preserve"/>
      </w:r>
    </w:p>
    <w:p>
      <w:pPr>
        <w:pStyle w:val="Heading2"/>
        <w:spacing w:after="100" w:before="260"/>
      </w:pPr>
      <w:r>
        <w:rPr>
          <w:rFonts w:ascii="Arial" w:cs="Arial" w:eastAsia="Arial" w:hAnsi="Arial"/>
          <w:b/>
          <w:bCs/>
          <w:color w:val="7B5EA7"/>
          <w:sz w:val="26"/>
          <w:szCs w:val="26"/>
        </w:rPr>
        <w:t xml:space="preserve">The Opportunity</w:t>
      </w:r>
    </w:p>
    <w:p>
      <w:pPr>
        <w:pStyle w:val="ListParagraph"/>
        <w:numPr>
          <w:ilvl w:val="0"/>
          <w:numId w:val="2"/>
        </w:numPr>
        <w:spacing w:after="60" w:before="60"/>
      </w:pPr>
      <w:r>
        <w:rPr>
          <w:rFonts w:ascii="Arial" w:cs="Arial" w:eastAsia="Arial" w:hAnsi="Arial"/>
          <w:b w:val="false"/>
          <w:bCs w:val="false"/>
          <w:color w:val="1C1C1C"/>
          <w:sz w:val="22"/>
          <w:szCs w:val="22"/>
        </w:rPr>
        <w:t xml:space="preserve">The global intentional dating segment — users actively seeking serious relationships — is the fastest-growing sub-market in online dating, up 34% year-on-year since 2023. This is a cross-cultural, worldwide phenomenon.</w:t>
      </w:r>
    </w:p>
    <w:p>
      <w:pPr>
        <w:pStyle w:val="ListParagraph"/>
        <w:numPr>
          <w:ilvl w:val="0"/>
          <w:numId w:val="2"/>
        </w:numPr>
        <w:spacing w:after="60" w:before="60"/>
      </w:pPr>
      <w:r>
        <w:rPr>
          <w:rFonts w:ascii="Arial" w:cs="Arial" w:eastAsia="Arial" w:hAnsi="Arial"/>
          <w:b w:val="false"/>
          <w:bCs w:val="false"/>
          <w:color w:val="1C1C1C"/>
          <w:sz w:val="22"/>
          <w:szCs w:val="22"/>
        </w:rPr>
        <w:t xml:space="preserve">Lovd Up’s launch community — the diaspora — represents over 280 million people living outside their country of origin globally. This is a concentrated, mobile-first, relationship-focused audience with disposable income and no tailored product. It is the perfect launchpad.</w:t>
      </w:r>
    </w:p>
    <w:p>
      <w:pPr>
        <w:pStyle w:val="ListParagraph"/>
        <w:numPr>
          <w:ilvl w:val="0"/>
          <w:numId w:val="2"/>
        </w:numPr>
        <w:spacing w:after="60" w:before="60"/>
      </w:pPr>
      <w:r>
        <w:rPr>
          <w:rFonts w:ascii="Arial" w:cs="Arial" w:eastAsia="Arial" w:hAnsi="Arial"/>
          <w:b w:val="false"/>
          <w:bCs w:val="false"/>
          <w:color w:val="1C1C1C"/>
          <w:sz w:val="22"/>
          <w:szCs w:val="22"/>
        </w:rPr>
        <w:t xml:space="preserve">Users are actively seeking alternatives to swipe culture. Apps like Hinge grew 40% YoY by leaning into depth over speed. Lovd Up goes further than any of them — and speaks to everyone.</w:t>
      </w:r>
    </w:p>
    <w:p>
      <w:pPr>
        <w:pBdr>
          <w:bottom w:val="single" w:color="F0C0D0" w:sz="6" w:space="1"/>
        </w:pBdr>
        <w:spacing w:after="220" w:before="220"/>
      </w:pPr>
      <w:r>
        <w:t xml:space="preserve"/>
      </w:r>
    </w:p>
    <w:p>
      <w:pPr>
        <w:pStyle w:val="Heading1"/>
        <w:spacing w:after="140" w:before="440"/>
      </w:pPr>
      <w:r>
        <w:rPr>
          <w:rFonts w:ascii="Arial" w:cs="Arial" w:eastAsia="Arial" w:hAnsi="Arial"/>
          <w:b/>
          <w:bCs/>
          <w:color w:val="D64F7A"/>
          <w:sz w:val="38"/>
          <w:szCs w:val="38"/>
        </w:rPr>
        <w:t xml:space="preserve">3.  How It Works</w:t>
      </w:r>
    </w:p>
    <w:p>
      <w:pPr>
        <w:pStyle w:val="Heading2"/>
        <w:spacing w:after="100" w:before="260"/>
      </w:pPr>
      <w:r>
        <w:rPr>
          <w:rFonts w:ascii="Arial" w:cs="Arial" w:eastAsia="Arial" w:hAnsi="Arial"/>
          <w:b/>
          <w:bCs/>
          <w:color w:val="7B5EA7"/>
          <w:sz w:val="26"/>
          <w:szCs w:val="26"/>
        </w:rPr>
        <w:t xml:space="preserve">The Core Journey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40"/>
        <w:gridCol w:w="8280"/>
      </w:tblGrid>
      <w:tr>
        <w:tc>
          <w:tcPr>
            <w:tcW w:type="dxa" w:w="1440"/>
            <w:tcBorders>
              <w:top w:val="single" w:color="E0E0E0" w:sz="1"/>
              <w:left w:val="single" w:color="E0E0E0" w:sz="1"/>
              <w:bottom w:val="single" w:color="E0E0E0" w:sz="1"/>
              <w:right w:val="single" w:color="E0E0E0" w:sz="1"/>
            </w:tcBorders>
            <w:shd w:fill="D64F7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Step</w:t>
            </w:r>
          </w:p>
        </w:tc>
        <w:tc>
          <w:tcPr>
            <w:tcW w:type="dxa" w:w="8280"/>
            <w:tcBorders>
              <w:top w:val="single" w:color="E0E0E0" w:sz="1"/>
              <w:left w:val="single" w:color="E0E0E0" w:sz="1"/>
              <w:bottom w:val="single" w:color="E0E0E0" w:sz="1"/>
              <w:right w:val="single" w:color="E0E0E0" w:sz="1"/>
            </w:tcBorders>
            <w:shd w:fill="D64F7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What Happens</w:t>
            </w:r>
          </w:p>
        </w:tc>
      </w:tr>
      <w:tr>
        <w:tc>
          <w:tcPr>
            <w:tcW w:type="dxa" w:w="1440"/>
            <w:tcBorders>
              <w:top w:val="single" w:color="E0E0E0" w:sz="1"/>
              <w:left w:val="single" w:color="E0E0E0" w:sz="1"/>
              <w:bottom w:val="single" w:color="E0E0E0" w:sz="1"/>
              <w:right w:val="single" w:color="E0E0E0" w:sz="1"/>
            </w:tcBorders>
            <w:shd w:fill="FCE8EF" w:val="clear"/>
            <w:tcMar>
              <w:top w:type="dxa" w:w="90"/>
              <w:left w:type="dxa" w:w="140"/>
              <w:bottom w:type="dxa" w:w="90"/>
              <w:right w:type="dxa" w:w="140"/>
            </w:tcMar>
          </w:tcPr>
          <w:p>
            <w:pPr>
              <w:jc w:val="center"/>
            </w:pPr>
            <w:r>
              <w:rPr>
                <w:rFonts w:ascii="Arial" w:cs="Arial" w:eastAsia="Arial" w:hAnsi="Arial"/>
                <w:b/>
                <w:bCs/>
                <w:color w:val="D64F7A"/>
                <w:sz w:val="20"/>
                <w:szCs w:val="20"/>
              </w:rPr>
              <w:t xml:space="preserve">Apply</w:t>
            </w:r>
          </w:p>
        </w:tc>
        <w:tc>
          <w:tcPr>
            <w:tcW w:type="dxa" w:w="8280"/>
            <w:tcBorders>
              <w:top w:val="single" w:color="E0E0E0" w:sz="1"/>
              <w:left w:val="single" w:color="E0E0E0" w:sz="1"/>
              <w:bottom w:val="single" w:color="E0E0E0" w:sz="1"/>
              <w:right w:val="single" w:color="E0E0E0" w:sz="1"/>
            </w:tcBorders>
            <w:shd w:fill="FCE8EF" w:val="clear"/>
            <w:tcMar>
              <w:top w:type="dxa" w:w="90"/>
              <w:left w:type="dxa" w:w="140"/>
              <w:bottom w:type="dxa" w:w="90"/>
              <w:right w:type="dxa" w:w="140"/>
            </w:tcMar>
          </w:tcPr>
          <w:p>
            <w:pPr>
              <w:jc w:val="left"/>
            </w:pPr>
            <w:r>
              <w:rPr>
                <w:rFonts w:ascii="Arial" w:cs="Arial" w:eastAsia="Arial" w:hAnsi="Arial"/>
                <w:b w:val="false"/>
                <w:bCs w:val="false"/>
                <w:color w:val="1C1C1C"/>
                <w:sz w:val="20"/>
                <w:szCs w:val="20"/>
              </w:rPr>
              <w:t xml:space="preserve">New users do not just sign up — they apply. They record voice answers to 5 curated questions about their values, vision, and intentions. A written vision statement is encouraged.</w:t>
            </w:r>
          </w:p>
        </w:tc>
      </w:tr>
      <w:tr>
        <w:tc>
          <w:tcPr>
            <w:tcW w:type="dxa" w:w="144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tcPr>
          <w:p>
            <w:pPr>
              <w:jc w:val="center"/>
            </w:pPr>
            <w:r>
              <w:rPr>
                <w:rFonts w:ascii="Arial" w:cs="Arial" w:eastAsia="Arial" w:hAnsi="Arial"/>
                <w:b/>
                <w:bCs/>
                <w:color w:val="D64F7A"/>
                <w:sz w:val="20"/>
                <w:szCs w:val="20"/>
              </w:rPr>
              <w:t xml:space="preserve">Match</w:t>
            </w:r>
          </w:p>
        </w:tc>
        <w:tc>
          <w:tcPr>
            <w:tcW w:type="dxa" w:w="828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tcPr>
          <w:p>
            <w:pPr>
              <w:jc w:val="left"/>
            </w:pPr>
            <w:r>
              <w:rPr>
                <w:rFonts w:ascii="Arial" w:cs="Arial" w:eastAsia="Arial" w:hAnsi="Arial"/>
                <w:b w:val="false"/>
                <w:bCs w:val="false"/>
                <w:color w:val="1C1C1C"/>
                <w:sz w:val="20"/>
                <w:szCs w:val="20"/>
              </w:rPr>
              <w:t xml:space="preserve">Lovd Up AI analyses voice responses, preferences, cultural background, and values to send 2 curated match suggestions. No feed, no swiping, no scrolling.</w:t>
            </w:r>
          </w:p>
        </w:tc>
      </w:tr>
      <w:tr>
        <w:tc>
          <w:tcPr>
            <w:tcW w:type="dxa" w:w="1440"/>
            <w:tcBorders>
              <w:top w:val="single" w:color="E0E0E0" w:sz="1"/>
              <w:left w:val="single" w:color="E0E0E0" w:sz="1"/>
              <w:bottom w:val="single" w:color="E0E0E0" w:sz="1"/>
              <w:right w:val="single" w:color="E0E0E0" w:sz="1"/>
            </w:tcBorders>
            <w:shd w:fill="FCE8EF" w:val="clear"/>
            <w:tcMar>
              <w:top w:type="dxa" w:w="90"/>
              <w:left w:type="dxa" w:w="140"/>
              <w:bottom w:type="dxa" w:w="90"/>
              <w:right w:type="dxa" w:w="140"/>
            </w:tcMar>
          </w:tcPr>
          <w:p>
            <w:pPr>
              <w:jc w:val="center"/>
            </w:pPr>
            <w:r>
              <w:rPr>
                <w:rFonts w:ascii="Arial" w:cs="Arial" w:eastAsia="Arial" w:hAnsi="Arial"/>
                <w:b/>
                <w:bCs/>
                <w:color w:val="D64F7A"/>
                <w:sz w:val="20"/>
                <w:szCs w:val="20"/>
              </w:rPr>
              <w:t xml:space="preserve">Question</w:t>
            </w:r>
          </w:p>
        </w:tc>
        <w:tc>
          <w:tcPr>
            <w:tcW w:type="dxa" w:w="8280"/>
            <w:tcBorders>
              <w:top w:val="single" w:color="E0E0E0" w:sz="1"/>
              <w:left w:val="single" w:color="E0E0E0" w:sz="1"/>
              <w:bottom w:val="single" w:color="E0E0E0" w:sz="1"/>
              <w:right w:val="single" w:color="E0E0E0" w:sz="1"/>
            </w:tcBorders>
            <w:shd w:fill="FCE8EF" w:val="clear"/>
            <w:tcMar>
              <w:top w:type="dxa" w:w="90"/>
              <w:left w:type="dxa" w:w="140"/>
              <w:bottom w:type="dxa" w:w="90"/>
              <w:right w:type="dxa" w:w="140"/>
            </w:tcMar>
          </w:tcPr>
          <w:p>
            <w:pPr>
              <w:jc w:val="left"/>
            </w:pPr>
            <w:r>
              <w:rPr>
                <w:rFonts w:ascii="Arial" w:cs="Arial" w:eastAsia="Arial" w:hAnsi="Arial"/>
                <w:b w:val="false"/>
                <w:bCs w:val="false"/>
                <w:color w:val="1C1C1C"/>
                <w:sz w:val="20"/>
                <w:szCs w:val="20"/>
              </w:rPr>
              <w:t xml:space="preserve">Before committing, a user can send one voice question to a potential match. The match must reply via voice note only. Real voices. Real intent.</w:t>
            </w:r>
          </w:p>
        </w:tc>
      </w:tr>
      <w:tr>
        <w:tc>
          <w:tcPr>
            <w:tcW w:type="dxa" w:w="144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tcPr>
          <w:p>
            <w:pPr>
              <w:jc w:val="center"/>
            </w:pPr>
            <w:r>
              <w:rPr>
                <w:rFonts w:ascii="Arial" w:cs="Arial" w:eastAsia="Arial" w:hAnsi="Arial"/>
                <w:b/>
                <w:bCs/>
                <w:color w:val="D64F7A"/>
                <w:sz w:val="20"/>
                <w:szCs w:val="20"/>
              </w:rPr>
              <w:t xml:space="preserve">Connect</w:t>
            </w:r>
          </w:p>
        </w:tc>
        <w:tc>
          <w:tcPr>
            <w:tcW w:type="dxa" w:w="828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tcPr>
          <w:p>
            <w:pPr>
              <w:jc w:val="left"/>
            </w:pPr>
            <w:r>
              <w:rPr>
                <w:rFonts w:ascii="Arial" w:cs="Arial" w:eastAsia="Arial" w:hAnsi="Arial"/>
                <w:b w:val="false"/>
                <w:bCs w:val="false"/>
                <w:color w:val="1C1C1C"/>
                <w:sz w:val="20"/>
                <w:szCs w:val="20"/>
              </w:rPr>
              <w:t xml:space="preserve">Both parties confirm. The five-stage journey begins. Each stage reveals a new photo, unlocks new features, and surfaces deeper information.</w:t>
            </w:r>
          </w:p>
        </w:tc>
      </w:tr>
      <w:tr>
        <w:tc>
          <w:tcPr>
            <w:tcW w:type="dxa" w:w="1440"/>
            <w:tcBorders>
              <w:top w:val="single" w:color="E0E0E0" w:sz="1"/>
              <w:left w:val="single" w:color="E0E0E0" w:sz="1"/>
              <w:bottom w:val="single" w:color="E0E0E0" w:sz="1"/>
              <w:right w:val="single" w:color="E0E0E0" w:sz="1"/>
            </w:tcBorders>
            <w:shd w:fill="FCE8EF" w:val="clear"/>
            <w:tcMar>
              <w:top w:type="dxa" w:w="90"/>
              <w:left w:type="dxa" w:w="140"/>
              <w:bottom w:type="dxa" w:w="90"/>
              <w:right w:type="dxa" w:w="140"/>
            </w:tcMar>
          </w:tcPr>
          <w:p>
            <w:pPr>
              <w:jc w:val="center"/>
            </w:pPr>
            <w:r>
              <w:rPr>
                <w:rFonts w:ascii="Arial" w:cs="Arial" w:eastAsia="Arial" w:hAnsi="Arial"/>
                <w:b/>
                <w:bCs/>
                <w:color w:val="D64F7A"/>
                <w:sz w:val="20"/>
                <w:szCs w:val="20"/>
              </w:rPr>
              <w:t xml:space="preserve">Stage 5</w:t>
            </w:r>
          </w:p>
        </w:tc>
        <w:tc>
          <w:tcPr>
            <w:tcW w:type="dxa" w:w="8280"/>
            <w:tcBorders>
              <w:top w:val="single" w:color="E0E0E0" w:sz="1"/>
              <w:left w:val="single" w:color="E0E0E0" w:sz="1"/>
              <w:bottom w:val="single" w:color="E0E0E0" w:sz="1"/>
              <w:right w:val="single" w:color="E0E0E0" w:sz="1"/>
            </w:tcBorders>
            <w:shd w:fill="FCE8EF" w:val="clear"/>
            <w:tcMar>
              <w:top w:type="dxa" w:w="90"/>
              <w:left w:type="dxa" w:w="140"/>
              <w:bottom w:type="dxa" w:w="90"/>
              <w:right w:type="dxa" w:w="140"/>
            </w:tcMar>
          </w:tcPr>
          <w:p>
            <w:pPr>
              <w:jc w:val="left"/>
            </w:pPr>
            <w:r>
              <w:rPr>
                <w:rFonts w:ascii="Arial" w:cs="Arial" w:eastAsia="Arial" w:hAnsi="Arial"/>
                <w:b w:val="false"/>
                <w:bCs w:val="false"/>
                <w:color w:val="1C1C1C"/>
                <w:sz w:val="20"/>
                <w:szCs w:val="20"/>
              </w:rPr>
              <w:t xml:space="preserve">Full profile unlocked. Voice and video calls enabled. Contact information exchange permitted. The connection is theirs.</w:t>
            </w:r>
          </w:p>
        </w:tc>
      </w:tr>
    </w:tbl>
    <w:p>
      <w:pPr>
        <w:spacing w:after="60" w:before="60"/>
      </w:pPr>
      <w:r>
        <w:t xml:space="preserve"/>
      </w:r>
    </w:p>
    <w:p>
      <w:pPr>
        <w:pStyle w:val="Heading2"/>
        <w:spacing w:after="100" w:before="260"/>
      </w:pPr>
      <w:r>
        <w:rPr>
          <w:rFonts w:ascii="Arial" w:cs="Arial" w:eastAsia="Arial" w:hAnsi="Arial"/>
          <w:b/>
          <w:bCs/>
          <w:color w:val="7B5EA7"/>
          <w:sz w:val="26"/>
          <w:szCs w:val="26"/>
        </w:rPr>
        <w:t xml:space="preserve">The Five-Stage System</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5520"/>
        <w:gridCol w:w="1600"/>
      </w:tblGrid>
      <w:tr>
        <w:tc>
          <w:tcPr>
            <w:tcW w:type="dxa" w:w="1200"/>
            <w:tcBorders>
              <w:top w:val="single" w:color="E0E0E0" w:sz="1"/>
              <w:left w:val="single" w:color="E0E0E0" w:sz="1"/>
              <w:bottom w:val="single" w:color="E0E0E0" w:sz="1"/>
              <w:right w:val="single" w:color="E0E0E0" w:sz="1"/>
            </w:tcBorders>
            <w:shd w:fill="7B5EA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Stage</w:t>
            </w:r>
          </w:p>
        </w:tc>
        <w:tc>
          <w:tcPr>
            <w:tcW w:type="dxa" w:w="1400"/>
            <w:tcBorders>
              <w:top w:val="single" w:color="E0E0E0" w:sz="1"/>
              <w:left w:val="single" w:color="E0E0E0" w:sz="1"/>
              <w:bottom w:val="single" w:color="E0E0E0" w:sz="1"/>
              <w:right w:val="single" w:color="E0E0E0" w:sz="1"/>
            </w:tcBorders>
            <w:shd w:fill="7B5EA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Photo</w:t>
            </w:r>
          </w:p>
        </w:tc>
        <w:tc>
          <w:tcPr>
            <w:tcW w:type="dxa" w:w="5520"/>
            <w:tcBorders>
              <w:top w:val="single" w:color="E0E0E0" w:sz="1"/>
              <w:left w:val="single" w:color="E0E0E0" w:sz="1"/>
              <w:bottom w:val="single" w:color="E0E0E0" w:sz="1"/>
              <w:right w:val="single" w:color="E0E0E0" w:sz="1"/>
            </w:tcBorders>
            <w:shd w:fill="7B5EA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Lovd Up Suggests</w:t>
            </w:r>
          </w:p>
        </w:tc>
        <w:tc>
          <w:tcPr>
            <w:tcW w:type="dxa" w:w="1600"/>
            <w:tcBorders>
              <w:top w:val="single" w:color="E0E0E0" w:sz="1"/>
              <w:left w:val="single" w:color="E0E0E0" w:sz="1"/>
              <w:bottom w:val="single" w:color="E0E0E0" w:sz="1"/>
              <w:right w:val="single" w:color="E0E0E0" w:sz="1"/>
            </w:tcBorders>
            <w:shd w:fill="7B5EA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Coin Cost</w:t>
            </w:r>
          </w:p>
        </w:tc>
      </w:tr>
      <w:tr>
        <w:tc>
          <w:tcPr>
            <w:tcW w:type="dxa" w:w="1200"/>
            <w:tcBorders>
              <w:top w:val="single" w:color="E0E0E0" w:sz="1"/>
              <w:left w:val="single" w:color="E0E0E0" w:sz="1"/>
              <w:bottom w:val="single" w:color="E0E0E0" w:sz="1"/>
              <w:right w:val="single" w:color="E0E0E0" w:sz="1"/>
            </w:tcBorders>
            <w:shd w:fill="D64F7A" w:val="clear"/>
            <w:tcMar>
              <w:top w:type="dxa" w:w="90"/>
              <w:left w:type="dxa" w:w="120"/>
              <w:bottom w:type="dxa" w:w="90"/>
              <w:right w:type="dxa" w:w="120"/>
            </w:tcMar>
          </w:tcPr>
          <w:p>
            <w:pPr>
              <w:jc w:val="center"/>
            </w:pPr>
            <w:r>
              <w:rPr>
                <w:rFonts w:ascii="Arial" w:cs="Arial" w:eastAsia="Arial" w:hAnsi="Arial"/>
                <w:b/>
                <w:bCs/>
                <w:color w:val="FFFFFF"/>
                <w:sz w:val="19"/>
                <w:szCs w:val="19"/>
              </w:rPr>
              <w:t xml:space="preserve">Stage 1</w:t>
            </w:r>
          </w:p>
        </w:tc>
        <w:tc>
          <w:tcPr>
            <w:tcW w:type="dxa" w:w="1400"/>
            <w:tcBorders>
              <w:top w:val="single" w:color="E0E0E0" w:sz="1"/>
              <w:left w:val="single" w:color="E0E0E0" w:sz="1"/>
              <w:bottom w:val="single" w:color="E0E0E0" w:sz="1"/>
              <w:right w:val="single" w:color="E0E0E0" w:sz="1"/>
            </w:tcBorders>
            <w:shd w:fill="FCE8EF" w:val="clear"/>
            <w:tcMar>
              <w:top w:type="dxa" w:w="90"/>
              <w:left w:type="dxa" w:w="140"/>
              <w:bottom w:type="dxa" w:w="90"/>
              <w:right w:type="dxa" w:w="140"/>
            </w:tcMar>
          </w:tcPr>
          <w:p>
            <w:pPr>
              <w:jc w:val="left"/>
            </w:pPr>
            <w:r>
              <w:rPr>
                <w:rFonts w:ascii="Arial" w:cs="Arial" w:eastAsia="Arial" w:hAnsi="Arial"/>
                <w:b w:val="false"/>
                <w:bCs w:val="false"/>
                <w:color w:val="1C1C1C"/>
                <w:sz w:val="20"/>
                <w:szCs w:val="20"/>
              </w:rPr>
              <w:t xml:space="preserve">Photo 1</w:t>
            </w:r>
          </w:p>
        </w:tc>
        <w:tc>
          <w:tcPr>
            <w:tcW w:type="dxa" w:w="5520"/>
            <w:tcBorders>
              <w:top w:val="single" w:color="E0E0E0" w:sz="1"/>
              <w:left w:val="single" w:color="E0E0E0" w:sz="1"/>
              <w:bottom w:val="single" w:color="E0E0E0" w:sz="1"/>
              <w:right w:val="single" w:color="E0E0E0" w:sz="1"/>
            </w:tcBorders>
            <w:shd w:fill="FCE8EF" w:val="clear"/>
            <w:tcMar>
              <w:top w:type="dxa" w:w="90"/>
              <w:left w:type="dxa" w:w="140"/>
              <w:bottom w:type="dxa" w:w="90"/>
              <w:right w:type="dxa" w:w="140"/>
            </w:tcMar>
          </w:tcPr>
          <w:p>
            <w:pPr>
              <w:jc w:val="left"/>
            </w:pPr>
            <w:r>
              <w:rPr>
                <w:rFonts w:ascii="Arial" w:cs="Arial" w:eastAsia="Arial" w:hAnsi="Arial"/>
                <w:b w:val="false"/>
                <w:bCs w:val="false"/>
                <w:color w:val="1C1C1C"/>
                <w:sz w:val="20"/>
                <w:szCs w:val="20"/>
              </w:rPr>
              <w:t xml:space="preserve">Values, lifestyle, what home means to you, what you are looking for</w:t>
            </w:r>
          </w:p>
        </w:tc>
        <w:tc>
          <w:tcPr>
            <w:tcW w:type="dxa" w:w="1600"/>
            <w:tcBorders>
              <w:top w:val="single" w:color="E0E0E0" w:sz="1"/>
              <w:left w:val="single" w:color="E0E0E0" w:sz="1"/>
              <w:bottom w:val="single" w:color="E0E0E0" w:sz="1"/>
              <w:right w:val="single" w:color="E0E0E0" w:sz="1"/>
            </w:tcBorders>
            <w:shd w:fill="F0EBF8" w:val="clear"/>
            <w:tcMar>
              <w:top w:type="dxa" w:w="90"/>
              <w:left w:type="dxa" w:w="120"/>
              <w:bottom w:type="dxa" w:w="90"/>
              <w:right w:type="dxa" w:w="120"/>
            </w:tcMar>
          </w:tcPr>
          <w:p>
            <w:pPr>
              <w:jc w:val="center"/>
            </w:pPr>
            <w:r>
              <w:rPr>
                <w:rFonts w:ascii="Arial" w:cs="Arial" w:eastAsia="Arial" w:hAnsi="Arial"/>
                <w:b/>
                <w:bCs/>
                <w:color w:val="7B5EA7"/>
                <w:sz w:val="19"/>
                <w:szCs w:val="19"/>
              </w:rPr>
              <w:t xml:space="preserve">5 coins</w:t>
            </w:r>
          </w:p>
        </w:tc>
      </w:tr>
      <w:tr>
        <w:tc>
          <w:tcPr>
            <w:tcW w:type="dxa" w:w="1200"/>
            <w:tcBorders>
              <w:top w:val="single" w:color="E0E0E0" w:sz="1"/>
              <w:left w:val="single" w:color="E0E0E0" w:sz="1"/>
              <w:bottom w:val="single" w:color="E0E0E0" w:sz="1"/>
              <w:right w:val="single" w:color="E0E0E0" w:sz="1"/>
            </w:tcBorders>
            <w:shd w:fill="D64F7A" w:val="clear"/>
            <w:tcMar>
              <w:top w:type="dxa" w:w="90"/>
              <w:left w:type="dxa" w:w="120"/>
              <w:bottom w:type="dxa" w:w="90"/>
              <w:right w:type="dxa" w:w="120"/>
            </w:tcMar>
          </w:tcPr>
          <w:p>
            <w:pPr>
              <w:jc w:val="center"/>
            </w:pPr>
            <w:r>
              <w:rPr>
                <w:rFonts w:ascii="Arial" w:cs="Arial" w:eastAsia="Arial" w:hAnsi="Arial"/>
                <w:b/>
                <w:bCs/>
                <w:color w:val="FFFFFF"/>
                <w:sz w:val="19"/>
                <w:szCs w:val="19"/>
              </w:rPr>
              <w:t xml:space="preserve">Stage 2</w:t>
            </w:r>
          </w:p>
        </w:tc>
        <w:tc>
          <w:tcPr>
            <w:tcW w:type="dxa" w:w="14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tcPr>
          <w:p>
            <w:pPr>
              <w:jc w:val="left"/>
            </w:pPr>
            <w:r>
              <w:rPr>
                <w:rFonts w:ascii="Arial" w:cs="Arial" w:eastAsia="Arial" w:hAnsi="Arial"/>
                <w:b w:val="false"/>
                <w:bCs w:val="false"/>
                <w:color w:val="1C1C1C"/>
                <w:sz w:val="20"/>
                <w:szCs w:val="20"/>
              </w:rPr>
              <w:t xml:space="preserve">Photo 2</w:t>
            </w:r>
          </w:p>
        </w:tc>
        <w:tc>
          <w:tcPr>
            <w:tcW w:type="dxa" w:w="552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tcPr>
          <w:p>
            <w:pPr>
              <w:jc w:val="left"/>
            </w:pPr>
            <w:r>
              <w:rPr>
                <w:rFonts w:ascii="Arial" w:cs="Arial" w:eastAsia="Arial" w:hAnsi="Arial"/>
                <w:b w:val="false"/>
                <w:bCs w:val="false"/>
                <w:color w:val="1C1C1C"/>
                <w:sz w:val="20"/>
                <w:szCs w:val="20"/>
              </w:rPr>
              <w:t xml:space="preserve">Family, faith, cultural identity, ambitions. Voice notes unlocked.</w:t>
            </w:r>
          </w:p>
        </w:tc>
        <w:tc>
          <w:tcPr>
            <w:tcW w:type="dxa" w:w="1600"/>
            <w:tcBorders>
              <w:top w:val="single" w:color="E0E0E0" w:sz="1"/>
              <w:left w:val="single" w:color="E0E0E0" w:sz="1"/>
              <w:bottom w:val="single" w:color="E0E0E0" w:sz="1"/>
              <w:right w:val="single" w:color="E0E0E0" w:sz="1"/>
            </w:tcBorders>
            <w:shd w:fill="F0EBF8" w:val="clear"/>
            <w:tcMar>
              <w:top w:type="dxa" w:w="90"/>
              <w:left w:type="dxa" w:w="120"/>
              <w:bottom w:type="dxa" w:w="90"/>
              <w:right w:type="dxa" w:w="120"/>
            </w:tcMar>
          </w:tcPr>
          <w:p>
            <w:pPr>
              <w:jc w:val="center"/>
            </w:pPr>
            <w:r>
              <w:rPr>
                <w:rFonts w:ascii="Arial" w:cs="Arial" w:eastAsia="Arial" w:hAnsi="Arial"/>
                <w:b/>
                <w:bCs/>
                <w:color w:val="7B5EA7"/>
                <w:sz w:val="19"/>
                <w:szCs w:val="19"/>
              </w:rPr>
              <w:t xml:space="preserve">3 coins</w:t>
            </w:r>
          </w:p>
        </w:tc>
      </w:tr>
      <w:tr>
        <w:tc>
          <w:tcPr>
            <w:tcW w:type="dxa" w:w="1200"/>
            <w:tcBorders>
              <w:top w:val="single" w:color="E0E0E0" w:sz="1"/>
              <w:left w:val="single" w:color="E0E0E0" w:sz="1"/>
              <w:bottom w:val="single" w:color="E0E0E0" w:sz="1"/>
              <w:right w:val="single" w:color="E0E0E0" w:sz="1"/>
            </w:tcBorders>
            <w:shd w:fill="D64F7A" w:val="clear"/>
            <w:tcMar>
              <w:top w:type="dxa" w:w="90"/>
              <w:left w:type="dxa" w:w="120"/>
              <w:bottom w:type="dxa" w:w="90"/>
              <w:right w:type="dxa" w:w="120"/>
            </w:tcMar>
          </w:tcPr>
          <w:p>
            <w:pPr>
              <w:jc w:val="center"/>
            </w:pPr>
            <w:r>
              <w:rPr>
                <w:rFonts w:ascii="Arial" w:cs="Arial" w:eastAsia="Arial" w:hAnsi="Arial"/>
                <w:b/>
                <w:bCs/>
                <w:color w:val="FFFFFF"/>
                <w:sz w:val="19"/>
                <w:szCs w:val="19"/>
              </w:rPr>
              <w:t xml:space="preserve">Stage 3</w:t>
            </w:r>
          </w:p>
        </w:tc>
        <w:tc>
          <w:tcPr>
            <w:tcW w:type="dxa" w:w="1400"/>
            <w:tcBorders>
              <w:top w:val="single" w:color="E0E0E0" w:sz="1"/>
              <w:left w:val="single" w:color="E0E0E0" w:sz="1"/>
              <w:bottom w:val="single" w:color="E0E0E0" w:sz="1"/>
              <w:right w:val="single" w:color="E0E0E0" w:sz="1"/>
            </w:tcBorders>
            <w:shd w:fill="FCE8EF" w:val="clear"/>
            <w:tcMar>
              <w:top w:type="dxa" w:w="90"/>
              <w:left w:type="dxa" w:w="140"/>
              <w:bottom w:type="dxa" w:w="90"/>
              <w:right w:type="dxa" w:w="140"/>
            </w:tcMar>
          </w:tcPr>
          <w:p>
            <w:pPr>
              <w:jc w:val="left"/>
            </w:pPr>
            <w:r>
              <w:rPr>
                <w:rFonts w:ascii="Arial" w:cs="Arial" w:eastAsia="Arial" w:hAnsi="Arial"/>
                <w:b w:val="false"/>
                <w:bCs w:val="false"/>
                <w:color w:val="1C1C1C"/>
                <w:sz w:val="20"/>
                <w:szCs w:val="20"/>
              </w:rPr>
              <w:t xml:space="preserve">Photo 3</w:t>
            </w:r>
          </w:p>
        </w:tc>
        <w:tc>
          <w:tcPr>
            <w:tcW w:type="dxa" w:w="5520"/>
            <w:tcBorders>
              <w:top w:val="single" w:color="E0E0E0" w:sz="1"/>
              <w:left w:val="single" w:color="E0E0E0" w:sz="1"/>
              <w:bottom w:val="single" w:color="E0E0E0" w:sz="1"/>
              <w:right w:val="single" w:color="E0E0E0" w:sz="1"/>
            </w:tcBorders>
            <w:shd w:fill="FCE8EF" w:val="clear"/>
            <w:tcMar>
              <w:top w:type="dxa" w:w="90"/>
              <w:left w:type="dxa" w:w="140"/>
              <w:bottom w:type="dxa" w:w="90"/>
              <w:right w:type="dxa" w:w="140"/>
            </w:tcMar>
          </w:tcPr>
          <w:p>
            <w:pPr>
              <w:jc w:val="left"/>
            </w:pPr>
            <w:r>
              <w:rPr>
                <w:rFonts w:ascii="Arial" w:cs="Arial" w:eastAsia="Arial" w:hAnsi="Arial"/>
                <w:b w:val="false"/>
                <w:bCs w:val="false"/>
                <w:color w:val="1C1C1C"/>
                <w:sz w:val="20"/>
                <w:szCs w:val="20"/>
              </w:rPr>
              <w:t xml:space="preserve">Conflict style, finances, long-term goals, dealbreakers</w:t>
            </w:r>
          </w:p>
        </w:tc>
        <w:tc>
          <w:tcPr>
            <w:tcW w:type="dxa" w:w="1600"/>
            <w:tcBorders>
              <w:top w:val="single" w:color="E0E0E0" w:sz="1"/>
              <w:left w:val="single" w:color="E0E0E0" w:sz="1"/>
              <w:bottom w:val="single" w:color="E0E0E0" w:sz="1"/>
              <w:right w:val="single" w:color="E0E0E0" w:sz="1"/>
            </w:tcBorders>
            <w:shd w:fill="F0EBF8" w:val="clear"/>
            <w:tcMar>
              <w:top w:type="dxa" w:w="90"/>
              <w:left w:type="dxa" w:w="120"/>
              <w:bottom w:type="dxa" w:w="90"/>
              <w:right w:type="dxa" w:w="120"/>
            </w:tcMar>
          </w:tcPr>
          <w:p>
            <w:pPr>
              <w:jc w:val="center"/>
            </w:pPr>
            <w:r>
              <w:rPr>
                <w:rFonts w:ascii="Arial" w:cs="Arial" w:eastAsia="Arial" w:hAnsi="Arial"/>
                <w:b/>
                <w:bCs/>
                <w:color w:val="7B5EA7"/>
                <w:sz w:val="19"/>
                <w:szCs w:val="19"/>
              </w:rPr>
              <w:t xml:space="preserve">3 coins</w:t>
            </w:r>
          </w:p>
        </w:tc>
      </w:tr>
      <w:tr>
        <w:tc>
          <w:tcPr>
            <w:tcW w:type="dxa" w:w="1200"/>
            <w:tcBorders>
              <w:top w:val="single" w:color="E0E0E0" w:sz="1"/>
              <w:left w:val="single" w:color="E0E0E0" w:sz="1"/>
              <w:bottom w:val="single" w:color="E0E0E0" w:sz="1"/>
              <w:right w:val="single" w:color="E0E0E0" w:sz="1"/>
            </w:tcBorders>
            <w:shd w:fill="D64F7A" w:val="clear"/>
            <w:tcMar>
              <w:top w:type="dxa" w:w="90"/>
              <w:left w:type="dxa" w:w="120"/>
              <w:bottom w:type="dxa" w:w="90"/>
              <w:right w:type="dxa" w:w="120"/>
            </w:tcMar>
          </w:tcPr>
          <w:p>
            <w:pPr>
              <w:jc w:val="center"/>
            </w:pPr>
            <w:r>
              <w:rPr>
                <w:rFonts w:ascii="Arial" w:cs="Arial" w:eastAsia="Arial" w:hAnsi="Arial"/>
                <w:b/>
                <w:bCs/>
                <w:color w:val="FFFFFF"/>
                <w:sz w:val="19"/>
                <w:szCs w:val="19"/>
              </w:rPr>
              <w:t xml:space="preserve">Stage 4</w:t>
            </w:r>
          </w:p>
        </w:tc>
        <w:tc>
          <w:tcPr>
            <w:tcW w:type="dxa" w:w="14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tcPr>
          <w:p>
            <w:pPr>
              <w:jc w:val="left"/>
            </w:pPr>
            <w:r>
              <w:rPr>
                <w:rFonts w:ascii="Arial" w:cs="Arial" w:eastAsia="Arial" w:hAnsi="Arial"/>
                <w:b w:val="false"/>
                <w:bCs w:val="false"/>
                <w:color w:val="1C1C1C"/>
                <w:sz w:val="20"/>
                <w:szCs w:val="20"/>
              </w:rPr>
              <w:t xml:space="preserve">Photo 4</w:t>
            </w:r>
          </w:p>
        </w:tc>
        <w:tc>
          <w:tcPr>
            <w:tcW w:type="dxa" w:w="552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tcPr>
          <w:p>
            <w:pPr>
              <w:jc w:val="left"/>
            </w:pPr>
            <w:r>
              <w:rPr>
                <w:rFonts w:ascii="Arial" w:cs="Arial" w:eastAsia="Arial" w:hAnsi="Arial"/>
                <w:b w:val="false"/>
                <w:bCs w:val="false"/>
                <w:color w:val="1C1C1C"/>
                <w:sz w:val="20"/>
                <w:szCs w:val="20"/>
              </w:rPr>
              <w:t xml:space="preserve">Daily life, meeting in person, living arrangements. Video &amp; voice calls unlocked.</w:t>
            </w:r>
          </w:p>
        </w:tc>
        <w:tc>
          <w:tcPr>
            <w:tcW w:type="dxa" w:w="1600"/>
            <w:tcBorders>
              <w:top w:val="single" w:color="E0E0E0" w:sz="1"/>
              <w:left w:val="single" w:color="E0E0E0" w:sz="1"/>
              <w:bottom w:val="single" w:color="E0E0E0" w:sz="1"/>
              <w:right w:val="single" w:color="E0E0E0" w:sz="1"/>
            </w:tcBorders>
            <w:shd w:fill="F0EBF8" w:val="clear"/>
            <w:tcMar>
              <w:top w:type="dxa" w:w="90"/>
              <w:left w:type="dxa" w:w="120"/>
              <w:bottom w:type="dxa" w:w="90"/>
              <w:right w:type="dxa" w:w="120"/>
            </w:tcMar>
          </w:tcPr>
          <w:p>
            <w:pPr>
              <w:jc w:val="center"/>
            </w:pPr>
            <w:r>
              <w:rPr>
                <w:rFonts w:ascii="Arial" w:cs="Arial" w:eastAsia="Arial" w:hAnsi="Arial"/>
                <w:b/>
                <w:bCs/>
                <w:color w:val="7B5EA7"/>
                <w:sz w:val="19"/>
                <w:szCs w:val="19"/>
              </w:rPr>
              <w:t xml:space="preserve">3 coins</w:t>
            </w:r>
          </w:p>
        </w:tc>
      </w:tr>
      <w:tr>
        <w:tc>
          <w:tcPr>
            <w:tcW w:type="dxa" w:w="1200"/>
            <w:tcBorders>
              <w:top w:val="single" w:color="E0E0E0" w:sz="1"/>
              <w:left w:val="single" w:color="E0E0E0" w:sz="1"/>
              <w:bottom w:val="single" w:color="E0E0E0" w:sz="1"/>
              <w:right w:val="single" w:color="E0E0E0" w:sz="1"/>
            </w:tcBorders>
            <w:shd w:fill="D64F7A" w:val="clear"/>
            <w:tcMar>
              <w:top w:type="dxa" w:w="90"/>
              <w:left w:type="dxa" w:w="120"/>
              <w:bottom w:type="dxa" w:w="90"/>
              <w:right w:type="dxa" w:w="120"/>
            </w:tcMar>
          </w:tcPr>
          <w:p>
            <w:pPr>
              <w:jc w:val="center"/>
            </w:pPr>
            <w:r>
              <w:rPr>
                <w:rFonts w:ascii="Arial" w:cs="Arial" w:eastAsia="Arial" w:hAnsi="Arial"/>
                <w:b/>
                <w:bCs/>
                <w:color w:val="FFFFFF"/>
                <w:sz w:val="19"/>
                <w:szCs w:val="19"/>
              </w:rPr>
              <w:t xml:space="preserve">Stage 5</w:t>
            </w:r>
          </w:p>
        </w:tc>
        <w:tc>
          <w:tcPr>
            <w:tcW w:type="dxa" w:w="1400"/>
            <w:tcBorders>
              <w:top w:val="single" w:color="E0E0E0" w:sz="1"/>
              <w:left w:val="single" w:color="E0E0E0" w:sz="1"/>
              <w:bottom w:val="single" w:color="E0E0E0" w:sz="1"/>
              <w:right w:val="single" w:color="E0E0E0" w:sz="1"/>
            </w:tcBorders>
            <w:shd w:fill="FCE8EF" w:val="clear"/>
            <w:tcMar>
              <w:top w:type="dxa" w:w="90"/>
              <w:left w:type="dxa" w:w="140"/>
              <w:bottom w:type="dxa" w:w="90"/>
              <w:right w:type="dxa" w:w="140"/>
            </w:tcMar>
          </w:tcPr>
          <w:p>
            <w:pPr>
              <w:jc w:val="left"/>
            </w:pPr>
            <w:r>
              <w:rPr>
                <w:rFonts w:ascii="Arial" w:cs="Arial" w:eastAsia="Arial" w:hAnsi="Arial"/>
                <w:b w:val="false"/>
                <w:bCs w:val="false"/>
                <w:color w:val="1C1C1C"/>
                <w:sz w:val="20"/>
                <w:szCs w:val="20"/>
              </w:rPr>
              <w:t xml:space="preserve">Photo 5</w:t>
            </w:r>
          </w:p>
        </w:tc>
        <w:tc>
          <w:tcPr>
            <w:tcW w:type="dxa" w:w="5520"/>
            <w:tcBorders>
              <w:top w:val="single" w:color="E0E0E0" w:sz="1"/>
              <w:left w:val="single" w:color="E0E0E0" w:sz="1"/>
              <w:bottom w:val="single" w:color="E0E0E0" w:sz="1"/>
              <w:right w:val="single" w:color="E0E0E0" w:sz="1"/>
            </w:tcBorders>
            <w:shd w:fill="FCE8EF" w:val="clear"/>
            <w:tcMar>
              <w:top w:type="dxa" w:w="90"/>
              <w:left w:type="dxa" w:w="140"/>
              <w:bottom w:type="dxa" w:w="90"/>
              <w:right w:type="dxa" w:w="140"/>
            </w:tcMar>
          </w:tcPr>
          <w:p>
            <w:pPr>
              <w:jc w:val="left"/>
            </w:pPr>
            <w:r>
              <w:rPr>
                <w:rFonts w:ascii="Arial" w:cs="Arial" w:eastAsia="Arial" w:hAnsi="Arial"/>
                <w:b w:val="false"/>
                <w:bCs w:val="false"/>
                <w:color w:val="1C1C1C"/>
                <w:sz w:val="20"/>
                <w:szCs w:val="20"/>
              </w:rPr>
              <w:t xml:space="preserve">Full profile revealed. Contact exchange enabled. Lovd Up steps back.</w:t>
            </w:r>
          </w:p>
        </w:tc>
        <w:tc>
          <w:tcPr>
            <w:tcW w:type="dxa" w:w="1600"/>
            <w:tcBorders>
              <w:top w:val="single" w:color="E0E0E0" w:sz="1"/>
              <w:left w:val="single" w:color="E0E0E0" w:sz="1"/>
              <w:bottom w:val="single" w:color="E0E0E0" w:sz="1"/>
              <w:right w:val="single" w:color="E0E0E0" w:sz="1"/>
            </w:tcBorders>
            <w:shd w:fill="F0EBF8" w:val="clear"/>
            <w:tcMar>
              <w:top w:type="dxa" w:w="90"/>
              <w:left w:type="dxa" w:w="120"/>
              <w:bottom w:type="dxa" w:w="90"/>
              <w:right w:type="dxa" w:w="120"/>
            </w:tcMar>
          </w:tcPr>
          <w:p>
            <w:pPr>
              <w:jc w:val="center"/>
            </w:pPr>
            <w:r>
              <w:rPr>
                <w:rFonts w:ascii="Arial" w:cs="Arial" w:eastAsia="Arial" w:hAnsi="Arial"/>
                <w:b/>
                <w:bCs/>
                <w:color w:val="7B5EA7"/>
                <w:sz w:val="19"/>
                <w:szCs w:val="19"/>
              </w:rPr>
              <w:t xml:space="preserve">3 coins</w:t>
            </w:r>
          </w:p>
        </w:tc>
      </w:tr>
    </w:tbl>
    <w:p>
      <w:pPr>
        <w:spacing w:after="60" w:before="60"/>
      </w:pPr>
      <w:r>
        <w:t xml:space="preserve"/>
      </w:r>
    </w:p>
    <w:p>
      <w:pPr>
        <w:spacing w:after="80" w:before="80"/>
      </w:pPr>
      <w:r>
        <w:rPr>
          <w:rFonts w:ascii="Arial" w:cs="Arial" w:eastAsia="Arial" w:hAnsi="Arial"/>
          <w:b w:val="false"/>
          <w:bCs w:val="false"/>
          <w:i w:val="false"/>
          <w:iCs w:val="false"/>
          <w:color w:val="1C1C1C"/>
          <w:sz w:val="22"/>
          <w:szCs w:val="22"/>
        </w:rPr>
        <w:t xml:space="preserve">At each stage, Lovd Up displays 4–5 conversation topic cards as gentle suggestions — not mandatory requirements. Users tick topics as they discuss them. When ready, either user taps ‘I’m ready to move on.’ The other must confirm. Both confirmations trigger the unlock. Simple, intentional, and low-cost to run.</w:t>
      </w:r>
    </w:p>
    <w:p>
      <w:pPr>
        <w:spacing w:after="0" w:before="0"/>
      </w:pPr>
      <w:r>
        <w:br w:type="page"/>
      </w:r>
    </w:p>
    <w:p>
      <w:pPr>
        <w:pStyle w:val="Heading1"/>
        <w:spacing w:after="140" w:before="440"/>
      </w:pPr>
      <w:r>
        <w:rPr>
          <w:rFonts w:ascii="Arial" w:cs="Arial" w:eastAsia="Arial" w:hAnsi="Arial"/>
          <w:b/>
          <w:bCs/>
          <w:color w:val="D64F7A"/>
          <w:sz w:val="38"/>
          <w:szCs w:val="38"/>
        </w:rPr>
        <w:t xml:space="preserve">4.  Coin Economy &amp; Monetisation</w:t>
      </w:r>
    </w:p>
    <w:p>
      <w:pPr>
        <w:spacing w:after="80" w:before="80"/>
      </w:pPr>
      <w:r>
        <w:rPr>
          <w:rFonts w:ascii="Arial" w:cs="Arial" w:eastAsia="Arial" w:hAnsi="Arial"/>
          <w:b w:val="false"/>
          <w:bCs w:val="false"/>
          <w:i w:val="false"/>
          <w:iCs w:val="false"/>
          <w:color w:val="1C1C1C"/>
          <w:sz w:val="22"/>
          <w:szCs w:val="22"/>
        </w:rPr>
        <w:t xml:space="preserve">Lovd Up operates on a pay-as-you-go coin model. Every user starts with 15 free coins — enough to begin one real connection and explore the platform. There is no monthly subscription. Users buy coins when they need them and spend them only on meaningful actions.</w:t>
      </w:r>
    </w:p>
    <w:p>
      <w:pPr>
        <w:spacing w:after="60" w:before="60"/>
      </w:pPr>
      <w:r>
        <w:t xml:space="preserve"/>
      </w:r>
    </w:p>
    <w:p>
      <w:pPr>
        <w:pStyle w:val="Heading2"/>
        <w:spacing w:after="100" w:before="260"/>
      </w:pPr>
      <w:r>
        <w:rPr>
          <w:rFonts w:ascii="Arial" w:cs="Arial" w:eastAsia="Arial" w:hAnsi="Arial"/>
          <w:b/>
          <w:bCs/>
          <w:color w:val="7B5EA7"/>
          <w:sz w:val="26"/>
          <w:szCs w:val="26"/>
        </w:rPr>
        <w:t xml:space="preserve">Coin Costs Per Action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320"/>
        <w:gridCol w:w="2400"/>
      </w:tblGrid>
      <w:tr>
        <w:tc>
          <w:tcPr>
            <w:tcW w:type="dxa" w:w="7320"/>
            <w:tcBorders>
              <w:top w:val="single" w:color="E0E0E0" w:sz="1"/>
              <w:left w:val="single" w:color="E0E0E0" w:sz="1"/>
              <w:bottom w:val="single" w:color="E0E0E0" w:sz="1"/>
              <w:right w:val="single" w:color="E0E0E0" w:sz="1"/>
            </w:tcBorders>
            <w:shd w:fill="D64F7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Action</w:t>
            </w:r>
          </w:p>
        </w:tc>
        <w:tc>
          <w:tcPr>
            <w:tcW w:type="dxa" w:w="2400"/>
            <w:tcBorders>
              <w:top w:val="single" w:color="E0E0E0" w:sz="1"/>
              <w:left w:val="single" w:color="E0E0E0" w:sz="1"/>
              <w:bottom w:val="single" w:color="E0E0E0" w:sz="1"/>
              <w:right w:val="single" w:color="E0E0E0" w:sz="1"/>
            </w:tcBorders>
            <w:shd w:fill="D64F7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Coins</w:t>
            </w:r>
          </w:p>
        </w:tc>
      </w:tr>
      <w:tr>
        <w:tc>
          <w:tcPr>
            <w:tcW w:type="dxa" w:w="7320"/>
            <w:tcBorders>
              <w:top w:val="single" w:color="E0E0E0" w:sz="1"/>
              <w:left w:val="single" w:color="E0E0E0" w:sz="1"/>
              <w:bottom w:val="single" w:color="E0E0E0" w:sz="1"/>
              <w:right w:val="single" w:color="E0E0E0" w:sz="1"/>
            </w:tcBorders>
            <w:shd w:fill="FCE8EF" w:val="clear"/>
            <w:tcMar>
              <w:top w:type="dxa" w:w="90"/>
              <w:left w:type="dxa" w:w="140"/>
              <w:bottom w:type="dxa" w:w="90"/>
              <w:right w:type="dxa" w:w="140"/>
            </w:tcMar>
          </w:tcPr>
          <w:p>
            <w:pPr>
              <w:jc w:val="left"/>
            </w:pPr>
            <w:r>
              <w:rPr>
                <w:rFonts w:ascii="Arial" w:cs="Arial" w:eastAsia="Arial" w:hAnsi="Arial"/>
                <w:b/>
                <w:bCs/>
                <w:color w:val="D64F7A"/>
                <w:sz w:val="20"/>
                <w:szCs w:val="20"/>
              </w:rPr>
              <w:t xml:space="preserve">Starting balance — every new user, free</w:t>
            </w:r>
          </w:p>
        </w:tc>
        <w:tc>
          <w:tcPr>
            <w:tcW w:type="dxa" w:w="2400"/>
            <w:tcBorders>
              <w:top w:val="single" w:color="E0E0E0" w:sz="1"/>
              <w:left w:val="single" w:color="E0E0E0" w:sz="1"/>
              <w:bottom w:val="single" w:color="E0E0E0" w:sz="1"/>
              <w:right w:val="single" w:color="E0E0E0" w:sz="1"/>
            </w:tcBorders>
            <w:shd w:fill="FCE8EF" w:val="clear"/>
            <w:tcMar>
              <w:top w:type="dxa" w:w="90"/>
              <w:left w:type="dxa" w:w="140"/>
              <w:bottom w:type="dxa" w:w="90"/>
              <w:right w:type="dxa" w:w="140"/>
            </w:tcMar>
          </w:tcPr>
          <w:p>
            <w:pPr>
              <w:jc w:val="center"/>
            </w:pPr>
            <w:r>
              <w:rPr>
                <w:rFonts w:ascii="Arial" w:cs="Arial" w:eastAsia="Arial" w:hAnsi="Arial"/>
                <w:b/>
                <w:bCs/>
                <w:color w:val="D64F7A"/>
                <w:sz w:val="20"/>
                <w:szCs w:val="20"/>
              </w:rPr>
              <w:t xml:space="preserve">15 coins</w:t>
            </w:r>
          </w:p>
        </w:tc>
      </w:tr>
      <w:tr>
        <w:tc>
          <w:tcPr>
            <w:tcW w:type="dxa" w:w="732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tcPr>
          <w:p>
            <w:pPr>
              <w:jc w:val="left"/>
            </w:pPr>
            <w:r>
              <w:rPr>
                <w:rFonts w:ascii="Arial" w:cs="Arial" w:eastAsia="Arial" w:hAnsi="Arial"/>
                <w:b w:val="false"/>
                <w:bCs w:val="false"/>
                <w:color w:val="1C1C1C"/>
                <w:sz w:val="20"/>
                <w:szCs w:val="20"/>
              </w:rPr>
              <w:t xml:space="preserve">Start Stage 1 with someone (open a connection)</w:t>
            </w:r>
          </w:p>
        </w:tc>
        <w:tc>
          <w:tcPr>
            <w:tcW w:type="dxa" w:w="24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tcPr>
          <w:p>
            <w:pPr>
              <w:jc w:val="center"/>
            </w:pPr>
            <w:r>
              <w:rPr>
                <w:rFonts w:ascii="Arial" w:cs="Arial" w:eastAsia="Arial" w:hAnsi="Arial"/>
                <w:b/>
                <w:bCs/>
                <w:color w:val="7B5EA7"/>
                <w:sz w:val="20"/>
                <w:szCs w:val="20"/>
              </w:rPr>
              <w:t xml:space="preserve">5 coins</w:t>
            </w:r>
          </w:p>
        </w:tc>
      </w:tr>
      <w:tr>
        <w:tc>
          <w:tcPr>
            <w:tcW w:type="dxa" w:w="7320"/>
            <w:tcBorders>
              <w:top w:val="single" w:color="E0E0E0" w:sz="1"/>
              <w:left w:val="single" w:color="E0E0E0" w:sz="1"/>
              <w:bottom w:val="single" w:color="E0E0E0" w:sz="1"/>
              <w:right w:val="single" w:color="E0E0E0" w:sz="1"/>
            </w:tcBorders>
            <w:shd w:fill="FCE8EF" w:val="clear"/>
            <w:tcMar>
              <w:top w:type="dxa" w:w="90"/>
              <w:left w:type="dxa" w:w="140"/>
              <w:bottom w:type="dxa" w:w="90"/>
              <w:right w:type="dxa" w:w="140"/>
            </w:tcMar>
          </w:tcPr>
          <w:p>
            <w:pPr>
              <w:jc w:val="left"/>
            </w:pPr>
            <w:r>
              <w:rPr>
                <w:rFonts w:ascii="Arial" w:cs="Arial" w:eastAsia="Arial" w:hAnsi="Arial"/>
                <w:b w:val="false"/>
                <w:bCs w:val="false"/>
                <w:color w:val="1C1C1C"/>
                <w:sz w:val="20"/>
                <w:szCs w:val="20"/>
              </w:rPr>
              <w:t xml:space="preserve">Unlock Stage 2</w:t>
            </w:r>
          </w:p>
        </w:tc>
        <w:tc>
          <w:tcPr>
            <w:tcW w:type="dxa" w:w="2400"/>
            <w:tcBorders>
              <w:top w:val="single" w:color="E0E0E0" w:sz="1"/>
              <w:left w:val="single" w:color="E0E0E0" w:sz="1"/>
              <w:bottom w:val="single" w:color="E0E0E0" w:sz="1"/>
              <w:right w:val="single" w:color="E0E0E0" w:sz="1"/>
            </w:tcBorders>
            <w:shd w:fill="FCE8EF" w:val="clear"/>
            <w:tcMar>
              <w:top w:type="dxa" w:w="90"/>
              <w:left w:type="dxa" w:w="140"/>
              <w:bottom w:type="dxa" w:w="90"/>
              <w:right w:type="dxa" w:w="140"/>
            </w:tcMar>
          </w:tcPr>
          <w:p>
            <w:pPr>
              <w:jc w:val="center"/>
            </w:pPr>
            <w:r>
              <w:rPr>
                <w:rFonts w:ascii="Arial" w:cs="Arial" w:eastAsia="Arial" w:hAnsi="Arial"/>
                <w:b/>
                <w:bCs/>
                <w:color w:val="7B5EA7"/>
                <w:sz w:val="20"/>
                <w:szCs w:val="20"/>
              </w:rPr>
              <w:t xml:space="preserve">3 coins</w:t>
            </w:r>
          </w:p>
        </w:tc>
      </w:tr>
      <w:tr>
        <w:tc>
          <w:tcPr>
            <w:tcW w:type="dxa" w:w="732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tcPr>
          <w:p>
            <w:pPr>
              <w:jc w:val="left"/>
            </w:pPr>
            <w:r>
              <w:rPr>
                <w:rFonts w:ascii="Arial" w:cs="Arial" w:eastAsia="Arial" w:hAnsi="Arial"/>
                <w:b w:val="false"/>
                <w:bCs w:val="false"/>
                <w:color w:val="1C1C1C"/>
                <w:sz w:val="20"/>
                <w:szCs w:val="20"/>
              </w:rPr>
              <w:t xml:space="preserve">Unlock Stage 3</w:t>
            </w:r>
          </w:p>
        </w:tc>
        <w:tc>
          <w:tcPr>
            <w:tcW w:type="dxa" w:w="24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tcPr>
          <w:p>
            <w:pPr>
              <w:jc w:val="center"/>
            </w:pPr>
            <w:r>
              <w:rPr>
                <w:rFonts w:ascii="Arial" w:cs="Arial" w:eastAsia="Arial" w:hAnsi="Arial"/>
                <w:b/>
                <w:bCs/>
                <w:color w:val="7B5EA7"/>
                <w:sz w:val="20"/>
                <w:szCs w:val="20"/>
              </w:rPr>
              <w:t xml:space="preserve">3 coins</w:t>
            </w:r>
          </w:p>
        </w:tc>
      </w:tr>
      <w:tr>
        <w:tc>
          <w:tcPr>
            <w:tcW w:type="dxa" w:w="7320"/>
            <w:tcBorders>
              <w:top w:val="single" w:color="E0E0E0" w:sz="1"/>
              <w:left w:val="single" w:color="E0E0E0" w:sz="1"/>
              <w:bottom w:val="single" w:color="E0E0E0" w:sz="1"/>
              <w:right w:val="single" w:color="E0E0E0" w:sz="1"/>
            </w:tcBorders>
            <w:shd w:fill="FCE8EF" w:val="clear"/>
            <w:tcMar>
              <w:top w:type="dxa" w:w="90"/>
              <w:left w:type="dxa" w:w="140"/>
              <w:bottom w:type="dxa" w:w="90"/>
              <w:right w:type="dxa" w:w="140"/>
            </w:tcMar>
          </w:tcPr>
          <w:p>
            <w:pPr>
              <w:jc w:val="left"/>
            </w:pPr>
            <w:r>
              <w:rPr>
                <w:rFonts w:ascii="Arial" w:cs="Arial" w:eastAsia="Arial" w:hAnsi="Arial"/>
                <w:b w:val="false"/>
                <w:bCs w:val="false"/>
                <w:color w:val="1C1C1C"/>
                <w:sz w:val="20"/>
                <w:szCs w:val="20"/>
              </w:rPr>
              <w:t xml:space="preserve">Unlock Stage 4</w:t>
            </w:r>
          </w:p>
        </w:tc>
        <w:tc>
          <w:tcPr>
            <w:tcW w:type="dxa" w:w="2400"/>
            <w:tcBorders>
              <w:top w:val="single" w:color="E0E0E0" w:sz="1"/>
              <w:left w:val="single" w:color="E0E0E0" w:sz="1"/>
              <w:bottom w:val="single" w:color="E0E0E0" w:sz="1"/>
              <w:right w:val="single" w:color="E0E0E0" w:sz="1"/>
            </w:tcBorders>
            <w:shd w:fill="FCE8EF" w:val="clear"/>
            <w:tcMar>
              <w:top w:type="dxa" w:w="90"/>
              <w:left w:type="dxa" w:w="140"/>
              <w:bottom w:type="dxa" w:w="90"/>
              <w:right w:type="dxa" w:w="140"/>
            </w:tcMar>
          </w:tcPr>
          <w:p>
            <w:pPr>
              <w:jc w:val="center"/>
            </w:pPr>
            <w:r>
              <w:rPr>
                <w:rFonts w:ascii="Arial" w:cs="Arial" w:eastAsia="Arial" w:hAnsi="Arial"/>
                <w:b/>
                <w:bCs/>
                <w:color w:val="7B5EA7"/>
                <w:sz w:val="20"/>
                <w:szCs w:val="20"/>
              </w:rPr>
              <w:t xml:space="preserve">3 coins</w:t>
            </w:r>
          </w:p>
        </w:tc>
      </w:tr>
      <w:tr>
        <w:tc>
          <w:tcPr>
            <w:tcW w:type="dxa" w:w="732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tcPr>
          <w:p>
            <w:pPr>
              <w:jc w:val="left"/>
            </w:pPr>
            <w:r>
              <w:rPr>
                <w:rFonts w:ascii="Arial" w:cs="Arial" w:eastAsia="Arial" w:hAnsi="Arial"/>
                <w:b w:val="false"/>
                <w:bCs w:val="false"/>
                <w:color w:val="1C1C1C"/>
                <w:sz w:val="20"/>
                <w:szCs w:val="20"/>
              </w:rPr>
              <w:t xml:space="preserve">Unlock Stage 5</w:t>
            </w:r>
          </w:p>
        </w:tc>
        <w:tc>
          <w:tcPr>
            <w:tcW w:type="dxa" w:w="24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tcPr>
          <w:p>
            <w:pPr>
              <w:jc w:val="center"/>
            </w:pPr>
            <w:r>
              <w:rPr>
                <w:rFonts w:ascii="Arial" w:cs="Arial" w:eastAsia="Arial" w:hAnsi="Arial"/>
                <w:b/>
                <w:bCs/>
                <w:color w:val="7B5EA7"/>
                <w:sz w:val="20"/>
                <w:szCs w:val="20"/>
              </w:rPr>
              <w:t xml:space="preserve">3 coins</w:t>
            </w:r>
          </w:p>
        </w:tc>
      </w:tr>
      <w:tr>
        <w:tc>
          <w:tcPr>
            <w:tcW w:type="dxa" w:w="7320"/>
            <w:tcBorders>
              <w:top w:val="single" w:color="E0E0E0" w:sz="1"/>
              <w:left w:val="single" w:color="E0E0E0" w:sz="1"/>
              <w:bottom w:val="single" w:color="E0E0E0" w:sz="1"/>
              <w:right w:val="single" w:color="E0E0E0" w:sz="1"/>
            </w:tcBorders>
            <w:shd w:fill="FCE8EF" w:val="clear"/>
            <w:tcMar>
              <w:top w:type="dxa" w:w="90"/>
              <w:left w:type="dxa" w:w="140"/>
              <w:bottom w:type="dxa" w:w="90"/>
              <w:right w:type="dxa" w:w="140"/>
            </w:tcMar>
          </w:tcPr>
          <w:p>
            <w:pPr>
              <w:jc w:val="left"/>
            </w:pPr>
            <w:r>
              <w:rPr>
                <w:rFonts w:ascii="Arial" w:cs="Arial" w:eastAsia="Arial" w:hAnsi="Arial"/>
                <w:b w:val="false"/>
                <w:bCs w:val="false"/>
                <w:color w:val="1C1C1C"/>
                <w:sz w:val="20"/>
                <w:szCs w:val="20"/>
              </w:rPr>
              <w:t xml:space="preserve">Request a fresh set of 2 AI matches</w:t>
            </w:r>
          </w:p>
        </w:tc>
        <w:tc>
          <w:tcPr>
            <w:tcW w:type="dxa" w:w="2400"/>
            <w:tcBorders>
              <w:top w:val="single" w:color="E0E0E0" w:sz="1"/>
              <w:left w:val="single" w:color="E0E0E0" w:sz="1"/>
              <w:bottom w:val="single" w:color="E0E0E0" w:sz="1"/>
              <w:right w:val="single" w:color="E0E0E0" w:sz="1"/>
            </w:tcBorders>
            <w:shd w:fill="FCE8EF" w:val="clear"/>
            <w:tcMar>
              <w:top w:type="dxa" w:w="90"/>
              <w:left w:type="dxa" w:w="140"/>
              <w:bottom w:type="dxa" w:w="90"/>
              <w:right w:type="dxa" w:w="140"/>
            </w:tcMar>
          </w:tcPr>
          <w:p>
            <w:pPr>
              <w:jc w:val="center"/>
            </w:pPr>
            <w:r>
              <w:rPr>
                <w:rFonts w:ascii="Arial" w:cs="Arial" w:eastAsia="Arial" w:hAnsi="Arial"/>
                <w:b/>
                <w:bCs/>
                <w:color w:val="7B5EA7"/>
                <w:sz w:val="20"/>
                <w:szCs w:val="20"/>
              </w:rPr>
              <w:t xml:space="preserve">2 coins</w:t>
            </w:r>
          </w:p>
        </w:tc>
      </w:tr>
      <w:tr>
        <w:tc>
          <w:tcPr>
            <w:tcW w:type="dxa" w:w="732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tcPr>
          <w:p>
            <w:pPr>
              <w:jc w:val="left"/>
            </w:pPr>
            <w:r>
              <w:rPr>
                <w:rFonts w:ascii="Arial" w:cs="Arial" w:eastAsia="Arial" w:hAnsi="Arial"/>
                <w:b w:val="false"/>
                <w:bCs w:val="false"/>
                <w:color w:val="1C1C1C"/>
                <w:sz w:val="20"/>
                <w:szCs w:val="20"/>
              </w:rPr>
              <w:t xml:space="preserve">Send a voice question before connecting</w:t>
            </w:r>
          </w:p>
        </w:tc>
        <w:tc>
          <w:tcPr>
            <w:tcW w:type="dxa" w:w="24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tcPr>
          <w:p>
            <w:pPr>
              <w:jc w:val="center"/>
            </w:pPr>
            <w:r>
              <w:rPr>
                <w:rFonts w:ascii="Arial" w:cs="Arial" w:eastAsia="Arial" w:hAnsi="Arial"/>
                <w:b/>
                <w:bCs/>
                <w:color w:val="7B5EA7"/>
                <w:sz w:val="20"/>
                <w:szCs w:val="20"/>
              </w:rPr>
              <w:t xml:space="preserve">1 coin</w:t>
            </w:r>
          </w:p>
        </w:tc>
      </w:tr>
      <w:tr>
        <w:tc>
          <w:tcPr>
            <w:tcW w:type="dxa" w:w="7320"/>
            <w:tcBorders>
              <w:top w:val="single" w:color="E0E0E0" w:sz="1"/>
              <w:left w:val="single" w:color="E0E0E0" w:sz="1"/>
              <w:bottom w:val="single" w:color="E0E0E0" w:sz="1"/>
              <w:right w:val="single" w:color="E0E0E0" w:sz="1"/>
            </w:tcBorders>
            <w:shd w:fill="FCE8EF" w:val="clear"/>
            <w:tcMar>
              <w:top w:type="dxa" w:w="90"/>
              <w:left w:type="dxa" w:w="140"/>
              <w:bottom w:type="dxa" w:w="90"/>
              <w:right w:type="dxa" w:w="140"/>
            </w:tcMar>
          </w:tcPr>
          <w:p>
            <w:pPr>
              <w:jc w:val="left"/>
            </w:pPr>
            <w:r>
              <w:rPr>
                <w:rFonts w:ascii="Arial" w:cs="Arial" w:eastAsia="Arial" w:hAnsi="Arial"/>
                <w:b w:val="false"/>
                <w:bCs w:val="false"/>
                <w:color w:val="1C1C1C"/>
                <w:sz w:val="20"/>
                <w:szCs w:val="20"/>
              </w:rPr>
              <w:t xml:space="preserve">Send a voice note within chat (from Stage 2)</w:t>
            </w:r>
          </w:p>
        </w:tc>
        <w:tc>
          <w:tcPr>
            <w:tcW w:type="dxa" w:w="2400"/>
            <w:tcBorders>
              <w:top w:val="single" w:color="E0E0E0" w:sz="1"/>
              <w:left w:val="single" w:color="E0E0E0" w:sz="1"/>
              <w:bottom w:val="single" w:color="E0E0E0" w:sz="1"/>
              <w:right w:val="single" w:color="E0E0E0" w:sz="1"/>
            </w:tcBorders>
            <w:shd w:fill="FCE8EF" w:val="clear"/>
            <w:tcMar>
              <w:top w:type="dxa" w:w="90"/>
              <w:left w:type="dxa" w:w="140"/>
              <w:bottom w:type="dxa" w:w="90"/>
              <w:right w:type="dxa" w:w="140"/>
            </w:tcMar>
          </w:tcPr>
          <w:p>
            <w:pPr>
              <w:jc w:val="center"/>
            </w:pPr>
            <w:r>
              <w:rPr>
                <w:rFonts w:ascii="Arial" w:cs="Arial" w:eastAsia="Arial" w:hAnsi="Arial"/>
                <w:b/>
                <w:bCs/>
                <w:color w:val="7B5EA7"/>
                <w:sz w:val="20"/>
                <w:szCs w:val="20"/>
              </w:rPr>
              <w:t xml:space="preserve">1 coin</w:t>
            </w:r>
          </w:p>
        </w:tc>
      </w:tr>
      <w:tr>
        <w:tc>
          <w:tcPr>
            <w:tcW w:type="dxa" w:w="732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tcPr>
          <w:p>
            <w:pPr>
              <w:jc w:val="left"/>
            </w:pPr>
            <w:r>
              <w:rPr>
                <w:rFonts w:ascii="Arial" w:cs="Arial" w:eastAsia="Arial" w:hAnsi="Arial"/>
                <w:b w:val="false"/>
                <w:bCs w:val="false"/>
                <w:color w:val="1C1C1C"/>
                <w:sz w:val="20"/>
                <w:szCs w:val="20"/>
              </w:rPr>
              <w:t xml:space="preserve">See who viewed your profile</w:t>
            </w:r>
          </w:p>
        </w:tc>
        <w:tc>
          <w:tcPr>
            <w:tcW w:type="dxa" w:w="24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tcPr>
          <w:p>
            <w:pPr>
              <w:jc w:val="center"/>
            </w:pPr>
            <w:r>
              <w:rPr>
                <w:rFonts w:ascii="Arial" w:cs="Arial" w:eastAsia="Arial" w:hAnsi="Arial"/>
                <w:b/>
                <w:bCs/>
                <w:color w:val="7B5EA7"/>
                <w:sz w:val="20"/>
                <w:szCs w:val="20"/>
              </w:rPr>
              <w:t xml:space="preserve">2 coins</w:t>
            </w:r>
          </w:p>
        </w:tc>
      </w:tr>
      <w:tr>
        <w:tc>
          <w:tcPr>
            <w:tcW w:type="dxa" w:w="7320"/>
            <w:tcBorders>
              <w:top w:val="single" w:color="E0E0E0" w:sz="1"/>
              <w:left w:val="single" w:color="E0E0E0" w:sz="1"/>
              <w:bottom w:val="single" w:color="E0E0E0" w:sz="1"/>
              <w:right w:val="single" w:color="E0E0E0" w:sz="1"/>
            </w:tcBorders>
            <w:shd w:fill="FCE8EF" w:val="clear"/>
            <w:tcMar>
              <w:top w:type="dxa" w:w="90"/>
              <w:left w:type="dxa" w:w="140"/>
              <w:bottom w:type="dxa" w:w="90"/>
              <w:right w:type="dxa" w:w="140"/>
            </w:tcMar>
          </w:tcPr>
          <w:p>
            <w:pPr>
              <w:jc w:val="left"/>
            </w:pPr>
            <w:r>
              <w:rPr>
                <w:rFonts w:ascii="Arial" w:cs="Arial" w:eastAsia="Arial" w:hAnsi="Arial"/>
                <w:b w:val="false"/>
                <w:bCs w:val="false"/>
                <w:color w:val="1C1C1C"/>
                <w:sz w:val="20"/>
                <w:szCs w:val="20"/>
              </w:rPr>
              <w:t xml:space="preserve">Compliment a photo without starting Stage 1</w:t>
            </w:r>
          </w:p>
        </w:tc>
        <w:tc>
          <w:tcPr>
            <w:tcW w:type="dxa" w:w="2400"/>
            <w:tcBorders>
              <w:top w:val="single" w:color="E0E0E0" w:sz="1"/>
              <w:left w:val="single" w:color="E0E0E0" w:sz="1"/>
              <w:bottom w:val="single" w:color="E0E0E0" w:sz="1"/>
              <w:right w:val="single" w:color="E0E0E0" w:sz="1"/>
            </w:tcBorders>
            <w:shd w:fill="FCE8EF" w:val="clear"/>
            <w:tcMar>
              <w:top w:type="dxa" w:w="90"/>
              <w:left w:type="dxa" w:w="140"/>
              <w:bottom w:type="dxa" w:w="90"/>
              <w:right w:type="dxa" w:w="140"/>
            </w:tcMar>
          </w:tcPr>
          <w:p>
            <w:pPr>
              <w:jc w:val="center"/>
            </w:pPr>
            <w:r>
              <w:rPr>
                <w:rFonts w:ascii="Arial" w:cs="Arial" w:eastAsia="Arial" w:hAnsi="Arial"/>
                <w:b/>
                <w:bCs/>
                <w:color w:val="7B5EA7"/>
                <w:sz w:val="20"/>
                <w:szCs w:val="20"/>
              </w:rPr>
              <w:t xml:space="preserve">2 coins</w:t>
            </w:r>
          </w:p>
        </w:tc>
      </w:tr>
      <w:tr>
        <w:tc>
          <w:tcPr>
            <w:tcW w:type="dxa" w:w="732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tcPr>
          <w:p>
            <w:pPr>
              <w:jc w:val="left"/>
            </w:pPr>
            <w:r>
              <w:rPr>
                <w:rFonts w:ascii="Arial" w:cs="Arial" w:eastAsia="Arial" w:hAnsi="Arial"/>
                <w:b w:val="false"/>
                <w:bCs w:val="false"/>
                <w:color w:val="1C1C1C"/>
                <w:sz w:val="20"/>
                <w:szCs w:val="20"/>
              </w:rPr>
              <w:t xml:space="preserve">Invite a friend or family member as a guest</w:t>
            </w:r>
          </w:p>
        </w:tc>
        <w:tc>
          <w:tcPr>
            <w:tcW w:type="dxa" w:w="24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tcPr>
          <w:p>
            <w:pPr>
              <w:jc w:val="center"/>
            </w:pPr>
            <w:r>
              <w:rPr>
                <w:rFonts w:ascii="Arial" w:cs="Arial" w:eastAsia="Arial" w:hAnsi="Arial"/>
                <w:b/>
                <w:bCs/>
                <w:color w:val="7B5EA7"/>
                <w:sz w:val="20"/>
                <w:szCs w:val="20"/>
              </w:rPr>
              <w:t xml:space="preserve">1 coin</w:t>
            </w:r>
          </w:p>
        </w:tc>
      </w:tr>
    </w:tbl>
    <w:p>
      <w:pPr>
        <w:spacing w:after="60" w:before="60"/>
      </w:pPr>
      <w:r>
        <w:t xml:space="preserve"/>
      </w:r>
    </w:p>
    <w:p>
      <w:pPr>
        <w:spacing w:after="80" w:before="80"/>
      </w:pPr>
      <w:r>
        <w:rPr>
          <w:rFonts w:ascii="Arial" w:cs="Arial" w:eastAsia="Arial" w:hAnsi="Arial"/>
          <w:b w:val="false"/>
          <w:bCs w:val="false"/>
          <w:i/>
          <w:iCs/>
          <w:color w:val="666666"/>
          <w:sz w:val="22"/>
          <w:szCs w:val="22"/>
        </w:rPr>
        <w:t xml:space="preserve">A user who takes one connection all the way from Stage 1 to Stage 5 spends 17 coins in total. The free 15-coin starting balance covers almost one full journey — by design. They experience real value before spending a penny.</w:t>
      </w:r>
    </w:p>
    <w:p>
      <w:pPr>
        <w:spacing w:after="60" w:before="60"/>
      </w:pPr>
      <w:r>
        <w:t xml:space="preserve"/>
      </w:r>
    </w:p>
    <w:p>
      <w:pPr>
        <w:pStyle w:val="Heading2"/>
        <w:spacing w:after="100" w:before="260"/>
      </w:pPr>
      <w:r>
        <w:rPr>
          <w:rFonts w:ascii="Arial" w:cs="Arial" w:eastAsia="Arial" w:hAnsi="Arial"/>
          <w:b/>
          <w:bCs/>
          <w:color w:val="7B5EA7"/>
          <w:sz w:val="26"/>
          <w:szCs w:val="26"/>
        </w:rPr>
        <w:t xml:space="preserve">Coin Packs — Pricing</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tblGrid>
      <w:tr>
        <w:tc>
          <w:tcPr>
            <w:tcW w:type="dxa" w:w="3240"/>
            <w:tcBorders>
              <w:top w:val="single" w:color="E0E0E0" w:sz="1"/>
              <w:left w:val="single" w:color="E0E0E0" w:sz="1"/>
              <w:bottom w:val="single" w:color="E0E0E0" w:sz="1"/>
              <w:right w:val="single" w:color="E0E0E0" w:sz="1"/>
            </w:tcBorders>
            <w:shd w:fill="7B5EA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Pack</w:t>
            </w:r>
          </w:p>
        </w:tc>
        <w:tc>
          <w:tcPr>
            <w:tcW w:type="dxa" w:w="3240"/>
            <w:tcBorders>
              <w:top w:val="single" w:color="E0E0E0" w:sz="1"/>
              <w:left w:val="single" w:color="E0E0E0" w:sz="1"/>
              <w:bottom w:val="single" w:color="E0E0E0" w:sz="1"/>
              <w:right w:val="single" w:color="E0E0E0" w:sz="1"/>
            </w:tcBorders>
            <w:shd w:fill="7B5EA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Coins</w:t>
            </w:r>
          </w:p>
        </w:tc>
        <w:tc>
          <w:tcPr>
            <w:tcW w:type="dxa" w:w="3240"/>
            <w:tcBorders>
              <w:top w:val="single" w:color="E0E0E0" w:sz="1"/>
              <w:left w:val="single" w:color="E0E0E0" w:sz="1"/>
              <w:bottom w:val="single" w:color="E0E0E0" w:sz="1"/>
              <w:right w:val="single" w:color="E0E0E0" w:sz="1"/>
            </w:tcBorders>
            <w:shd w:fill="7B5EA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Price (GBP)</w:t>
            </w:r>
          </w:p>
        </w:tc>
      </w:tr>
      <w:tr>
        <w:tc>
          <w:tcPr>
            <w:tcW w:type="dxa" w:w="3240"/>
            <w:tcBorders>
              <w:top w:val="single" w:color="E0E0E0" w:sz="1"/>
              <w:left w:val="single" w:color="E0E0E0" w:sz="1"/>
              <w:bottom w:val="single" w:color="E0E0E0" w:sz="1"/>
              <w:right w:val="single" w:color="E0E0E0" w:sz="1"/>
            </w:tcBorders>
            <w:shd w:fill="FCE8EF" w:val="clear"/>
            <w:tcMar>
              <w:top w:type="dxa" w:w="90"/>
              <w:left w:type="dxa" w:w="140"/>
              <w:bottom w:type="dxa" w:w="90"/>
              <w:right w:type="dxa" w:w="140"/>
            </w:tcMar>
          </w:tcPr>
          <w:p>
            <w:pPr>
              <w:jc w:val="center"/>
            </w:pPr>
            <w:r>
              <w:rPr>
                <w:rFonts w:ascii="Arial" w:cs="Arial" w:eastAsia="Arial" w:hAnsi="Arial"/>
                <w:b w:val="false"/>
                <w:bCs w:val="false"/>
                <w:color w:val="1C1C1C"/>
                <w:sz w:val="20"/>
                <w:szCs w:val="20"/>
              </w:rPr>
              <w:t xml:space="preserve">Starter</w:t>
            </w:r>
          </w:p>
        </w:tc>
        <w:tc>
          <w:tcPr>
            <w:tcW w:type="dxa" w:w="3240"/>
            <w:tcBorders>
              <w:top w:val="single" w:color="E0E0E0" w:sz="1"/>
              <w:left w:val="single" w:color="E0E0E0" w:sz="1"/>
              <w:bottom w:val="single" w:color="E0E0E0" w:sz="1"/>
              <w:right w:val="single" w:color="E0E0E0" w:sz="1"/>
            </w:tcBorders>
            <w:shd w:fill="FCE8EF" w:val="clear"/>
            <w:tcMar>
              <w:top w:type="dxa" w:w="90"/>
              <w:left w:type="dxa" w:w="140"/>
              <w:bottom w:type="dxa" w:w="90"/>
              <w:right w:type="dxa" w:w="140"/>
            </w:tcMar>
          </w:tcPr>
          <w:p>
            <w:pPr>
              <w:jc w:val="center"/>
            </w:pPr>
            <w:r>
              <w:rPr>
                <w:rFonts w:ascii="Arial" w:cs="Arial" w:eastAsia="Arial" w:hAnsi="Arial"/>
                <w:b w:val="false"/>
                <w:bCs w:val="false"/>
                <w:color w:val="1C1C1C"/>
                <w:sz w:val="20"/>
                <w:szCs w:val="20"/>
              </w:rPr>
              <w:t xml:space="preserve">25 coins</w:t>
            </w:r>
          </w:p>
        </w:tc>
        <w:tc>
          <w:tcPr>
            <w:tcW w:type="dxa" w:w="3240"/>
            <w:tcBorders>
              <w:top w:val="single" w:color="E0E0E0" w:sz="1"/>
              <w:left w:val="single" w:color="E0E0E0" w:sz="1"/>
              <w:bottom w:val="single" w:color="E0E0E0" w:sz="1"/>
              <w:right w:val="single" w:color="E0E0E0" w:sz="1"/>
            </w:tcBorders>
            <w:shd w:fill="FCE8EF" w:val="clear"/>
            <w:tcMar>
              <w:top w:type="dxa" w:w="90"/>
              <w:left w:type="dxa" w:w="140"/>
              <w:bottom w:type="dxa" w:w="90"/>
              <w:right w:type="dxa" w:w="140"/>
            </w:tcMar>
          </w:tcPr>
          <w:p>
            <w:pPr>
              <w:jc w:val="center"/>
            </w:pPr>
            <w:r>
              <w:rPr>
                <w:rFonts w:ascii="Arial" w:cs="Arial" w:eastAsia="Arial" w:hAnsi="Arial"/>
                <w:b/>
                <w:bCs/>
                <w:color w:val="D64F7A"/>
                <w:sz w:val="20"/>
                <w:szCs w:val="20"/>
              </w:rPr>
              <w:t xml:space="preserve">£4.99</w:t>
            </w:r>
          </w:p>
        </w:tc>
      </w:tr>
      <w:tr>
        <w:tc>
          <w:tcPr>
            <w:tcW w:type="dxa" w:w="324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tcPr>
          <w:p>
            <w:pPr>
              <w:jc w:val="center"/>
            </w:pPr>
            <w:r>
              <w:rPr>
                <w:rFonts w:ascii="Arial" w:cs="Arial" w:eastAsia="Arial" w:hAnsi="Arial"/>
                <w:b w:val="false"/>
                <w:bCs w:val="false"/>
                <w:color w:val="1C1C1C"/>
                <w:sz w:val="20"/>
                <w:szCs w:val="20"/>
              </w:rPr>
              <w:t xml:space="preserve">Standard</w:t>
            </w:r>
          </w:p>
        </w:tc>
        <w:tc>
          <w:tcPr>
            <w:tcW w:type="dxa" w:w="324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tcPr>
          <w:p>
            <w:pPr>
              <w:jc w:val="center"/>
            </w:pPr>
            <w:r>
              <w:rPr>
                <w:rFonts w:ascii="Arial" w:cs="Arial" w:eastAsia="Arial" w:hAnsi="Arial"/>
                <w:b w:val="false"/>
                <w:bCs w:val="false"/>
                <w:color w:val="1C1C1C"/>
                <w:sz w:val="20"/>
                <w:szCs w:val="20"/>
              </w:rPr>
              <w:t xml:space="preserve">60 coins</w:t>
            </w:r>
          </w:p>
        </w:tc>
        <w:tc>
          <w:tcPr>
            <w:tcW w:type="dxa" w:w="324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tcPr>
          <w:p>
            <w:pPr>
              <w:jc w:val="center"/>
            </w:pPr>
            <w:r>
              <w:rPr>
                <w:rFonts w:ascii="Arial" w:cs="Arial" w:eastAsia="Arial" w:hAnsi="Arial"/>
                <w:b/>
                <w:bCs/>
                <w:color w:val="D64F7A"/>
                <w:sz w:val="20"/>
                <w:szCs w:val="20"/>
              </w:rPr>
              <w:t xml:space="preserve">£9.99</w:t>
            </w:r>
          </w:p>
        </w:tc>
      </w:tr>
      <w:tr>
        <w:tc>
          <w:tcPr>
            <w:tcW w:type="dxa" w:w="3240"/>
            <w:tcBorders>
              <w:top w:val="single" w:color="E0E0E0" w:sz="1"/>
              <w:left w:val="single" w:color="E0E0E0" w:sz="1"/>
              <w:bottom w:val="single" w:color="E0E0E0" w:sz="1"/>
              <w:right w:val="single" w:color="E0E0E0" w:sz="1"/>
            </w:tcBorders>
            <w:shd w:fill="FCE8EF" w:val="clear"/>
            <w:tcMar>
              <w:top w:type="dxa" w:w="90"/>
              <w:left w:type="dxa" w:w="140"/>
              <w:bottom w:type="dxa" w:w="90"/>
              <w:right w:type="dxa" w:w="140"/>
            </w:tcMar>
          </w:tcPr>
          <w:p>
            <w:pPr>
              <w:jc w:val="center"/>
            </w:pPr>
            <w:r>
              <w:rPr>
                <w:rFonts w:ascii="Arial" w:cs="Arial" w:eastAsia="Arial" w:hAnsi="Arial"/>
                <w:b w:val="false"/>
                <w:bCs w:val="false"/>
                <w:color w:val="1C1C1C"/>
                <w:sz w:val="20"/>
                <w:szCs w:val="20"/>
              </w:rPr>
              <w:t xml:space="preserve">Premium</w:t>
            </w:r>
          </w:p>
        </w:tc>
        <w:tc>
          <w:tcPr>
            <w:tcW w:type="dxa" w:w="3240"/>
            <w:tcBorders>
              <w:top w:val="single" w:color="E0E0E0" w:sz="1"/>
              <w:left w:val="single" w:color="E0E0E0" w:sz="1"/>
              <w:bottom w:val="single" w:color="E0E0E0" w:sz="1"/>
              <w:right w:val="single" w:color="E0E0E0" w:sz="1"/>
            </w:tcBorders>
            <w:shd w:fill="FCE8EF" w:val="clear"/>
            <w:tcMar>
              <w:top w:type="dxa" w:w="90"/>
              <w:left w:type="dxa" w:w="140"/>
              <w:bottom w:type="dxa" w:w="90"/>
              <w:right w:type="dxa" w:w="140"/>
            </w:tcMar>
          </w:tcPr>
          <w:p>
            <w:pPr>
              <w:jc w:val="center"/>
            </w:pPr>
            <w:r>
              <w:rPr>
                <w:rFonts w:ascii="Arial" w:cs="Arial" w:eastAsia="Arial" w:hAnsi="Arial"/>
                <w:b w:val="false"/>
                <w:bCs w:val="false"/>
                <w:color w:val="1C1C1C"/>
                <w:sz w:val="20"/>
                <w:szCs w:val="20"/>
              </w:rPr>
              <w:t xml:space="preserve">150 coins</w:t>
            </w:r>
          </w:p>
        </w:tc>
        <w:tc>
          <w:tcPr>
            <w:tcW w:type="dxa" w:w="3240"/>
            <w:tcBorders>
              <w:top w:val="single" w:color="E0E0E0" w:sz="1"/>
              <w:left w:val="single" w:color="E0E0E0" w:sz="1"/>
              <w:bottom w:val="single" w:color="E0E0E0" w:sz="1"/>
              <w:right w:val="single" w:color="E0E0E0" w:sz="1"/>
            </w:tcBorders>
            <w:shd w:fill="FCE8EF" w:val="clear"/>
            <w:tcMar>
              <w:top w:type="dxa" w:w="90"/>
              <w:left w:type="dxa" w:w="140"/>
              <w:bottom w:type="dxa" w:w="90"/>
              <w:right w:type="dxa" w:w="140"/>
            </w:tcMar>
          </w:tcPr>
          <w:p>
            <w:pPr>
              <w:jc w:val="center"/>
            </w:pPr>
            <w:r>
              <w:rPr>
                <w:rFonts w:ascii="Arial" w:cs="Arial" w:eastAsia="Arial" w:hAnsi="Arial"/>
                <w:b/>
                <w:bCs/>
                <w:color w:val="D64F7A"/>
                <w:sz w:val="20"/>
                <w:szCs w:val="20"/>
              </w:rPr>
              <w:t xml:space="preserve">£19.99</w:t>
            </w:r>
          </w:p>
        </w:tc>
      </w:tr>
      <w:tr>
        <w:tc>
          <w:tcPr>
            <w:tcW w:type="dxa" w:w="324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tcPr>
          <w:p>
            <w:pPr>
              <w:jc w:val="center"/>
            </w:pPr>
            <w:r>
              <w:rPr>
                <w:rFonts w:ascii="Arial" w:cs="Arial" w:eastAsia="Arial" w:hAnsi="Arial"/>
                <w:b w:val="false"/>
                <w:bCs w:val="false"/>
                <w:color w:val="1C1C1C"/>
                <w:sz w:val="20"/>
                <w:szCs w:val="20"/>
              </w:rPr>
              <w:t xml:space="preserve">Power Pack</w:t>
            </w:r>
          </w:p>
        </w:tc>
        <w:tc>
          <w:tcPr>
            <w:tcW w:type="dxa" w:w="324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tcPr>
          <w:p>
            <w:pPr>
              <w:jc w:val="center"/>
            </w:pPr>
            <w:r>
              <w:rPr>
                <w:rFonts w:ascii="Arial" w:cs="Arial" w:eastAsia="Arial" w:hAnsi="Arial"/>
                <w:b w:val="false"/>
                <w:bCs w:val="false"/>
                <w:color w:val="1C1C1C"/>
                <w:sz w:val="20"/>
                <w:szCs w:val="20"/>
              </w:rPr>
              <w:t xml:space="preserve">350 coins</w:t>
            </w:r>
          </w:p>
        </w:tc>
        <w:tc>
          <w:tcPr>
            <w:tcW w:type="dxa" w:w="324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tcPr>
          <w:p>
            <w:pPr>
              <w:jc w:val="center"/>
            </w:pPr>
            <w:r>
              <w:rPr>
                <w:rFonts w:ascii="Arial" w:cs="Arial" w:eastAsia="Arial" w:hAnsi="Arial"/>
                <w:b/>
                <w:bCs/>
                <w:color w:val="D64F7A"/>
                <w:sz w:val="20"/>
                <w:szCs w:val="20"/>
              </w:rPr>
              <w:t xml:space="preserve">£39.99</w:t>
            </w:r>
          </w:p>
        </w:tc>
      </w:tr>
    </w:tbl>
    <w:p>
      <w:pPr>
        <w:spacing w:after="60" w:before="60"/>
      </w:pPr>
      <w:r>
        <w:t xml:space="preserve"/>
      </w:r>
    </w:p>
    <w:p>
      <w:pPr>
        <w:spacing w:after="80" w:before="80"/>
      </w:pPr>
      <w:r>
        <w:rPr>
          <w:rFonts w:ascii="Arial" w:cs="Arial" w:eastAsia="Arial" w:hAnsi="Arial"/>
          <w:b w:val="false"/>
          <w:bCs w:val="false"/>
          <w:i w:val="false"/>
          <w:iCs w:val="false"/>
          <w:color w:val="1C1C1C"/>
          <w:sz w:val="22"/>
          <w:szCs w:val="22"/>
        </w:rPr>
        <w:t xml:space="preserve">Payment processed via Stripe and PayPal. PayPal identity verification required at sign-up to eliminate fake profiles and ensure every user is a real person with real intentions.</w:t>
      </w:r>
    </w:p>
    <w:p>
      <w:pPr>
        <w:pBdr>
          <w:bottom w:val="single" w:color="F0C0D0" w:sz="6" w:space="1"/>
        </w:pBdr>
        <w:spacing w:after="220" w:before="220"/>
      </w:pPr>
      <w:r>
        <w:t xml:space="preserve"/>
      </w:r>
    </w:p>
    <w:p>
      <w:pPr>
        <w:pStyle w:val="Heading1"/>
        <w:spacing w:after="140" w:before="440"/>
      </w:pPr>
      <w:r>
        <w:rPr>
          <w:rFonts w:ascii="Arial" w:cs="Arial" w:eastAsia="Arial" w:hAnsi="Arial"/>
          <w:b/>
          <w:bCs/>
          <w:color w:val="D64F7A"/>
          <w:sz w:val="38"/>
          <w:szCs w:val="38"/>
        </w:rPr>
        <w:t xml:space="preserve">5.  Distribution Strategy</w:t>
      </w:r>
    </w:p>
    <w:p>
      <w:pPr>
        <w:pStyle w:val="Heading2"/>
        <w:spacing w:after="100" w:before="260"/>
      </w:pPr>
      <w:r>
        <w:rPr>
          <w:rFonts w:ascii="Arial" w:cs="Arial" w:eastAsia="Arial" w:hAnsi="Arial"/>
          <w:b/>
          <w:bCs/>
          <w:color w:val="7B5EA7"/>
          <w:sz w:val="26"/>
          <w:szCs w:val="26"/>
        </w:rPr>
        <w:t xml:space="preserve">Primary Distribution — iOS &amp; Android</w:t>
      </w:r>
    </w:p>
    <w:p>
      <w:pPr>
        <w:spacing w:after="80" w:before="80"/>
      </w:pPr>
      <w:r>
        <w:rPr>
          <w:rFonts w:ascii="Arial" w:cs="Arial" w:eastAsia="Arial" w:hAnsi="Arial"/>
          <w:b w:val="false"/>
          <w:bCs w:val="false"/>
          <w:i w:val="false"/>
          <w:iCs w:val="false"/>
          <w:color w:val="1C1C1C"/>
          <w:sz w:val="22"/>
          <w:szCs w:val="22"/>
        </w:rPr>
        <w:t xml:space="preserve">Lovd Up launches as a native mobile app on the Apple App Store and Google Play Store. React Native ensures a single codebase across both platforms with a premium, smooth experience on each.</w:t>
      </w:r>
    </w:p>
    <w:p>
      <w:pPr>
        <w:spacing w:after="60" w:before="60"/>
      </w:pPr>
      <w:r>
        <w:t xml:space="preserve"/>
      </w:r>
    </w:p>
    <w:p>
      <w:pPr>
        <w:pStyle w:val="Heading2"/>
        <w:spacing w:after="100" w:before="260"/>
      </w:pPr>
      <w:r>
        <w:rPr>
          <w:rFonts w:ascii="Arial" w:cs="Arial" w:eastAsia="Arial" w:hAnsi="Arial"/>
          <w:b/>
          <w:bCs/>
          <w:color w:val="7B5EA7"/>
          <w:sz w:val="26"/>
          <w:szCs w:val="26"/>
        </w:rPr>
        <w:t xml:space="preserve">Secondary Distribution — Jami App Integration</w:t>
      </w:r>
    </w:p>
    <w:p>
      <w:pPr>
        <w:spacing w:after="80" w:before="80"/>
      </w:pPr>
      <w:r>
        <w:rPr>
          <w:rFonts w:ascii="Arial" w:cs="Arial" w:eastAsia="Arial" w:hAnsi="Arial"/>
          <w:b w:val="false"/>
          <w:bCs w:val="false"/>
          <w:i w:val="false"/>
          <w:iCs w:val="false"/>
          <w:color w:val="1C1C1C"/>
          <w:sz w:val="22"/>
          <w:szCs w:val="22"/>
        </w:rPr>
        <w:t xml:space="preserve">Lovd Up will also be available as a distributed channel through Jami — a free, open-source, peer-to-peer communication platform with a growing global user base, particularly strong in markets where privacy is a priority.</w:t>
      </w:r>
    </w:p>
    <w:p>
      <w:pPr>
        <w:spacing w:after="60" w:before="60"/>
      </w:pPr>
      <w:r>
        <w:t xml:space="preserve"/>
      </w:r>
    </w:p>
    <w:p>
      <w:pPr>
        <w:pStyle w:val="ListParagraph"/>
        <w:numPr>
          <w:ilvl w:val="0"/>
          <w:numId w:val="2"/>
        </w:numPr>
        <w:spacing w:after="60" w:before="60"/>
      </w:pPr>
      <w:r>
        <w:rPr>
          <w:rFonts w:ascii="Arial" w:cs="Arial" w:eastAsia="Arial" w:hAnsi="Arial"/>
          <w:b w:val="false"/>
          <w:bCs w:val="false"/>
          <w:color w:val="1C1C1C"/>
          <w:sz w:val="22"/>
          <w:szCs w:val="22"/>
        </w:rPr>
        <w:t xml:space="preserve">Jami’s decentralised architecture aligns with Lovd Up’s values around privacy and user data protection — no central server holds your conversations.</w:t>
      </w:r>
    </w:p>
    <w:p>
      <w:pPr>
        <w:pStyle w:val="ListParagraph"/>
        <w:numPr>
          <w:ilvl w:val="0"/>
          <w:numId w:val="2"/>
        </w:numPr>
        <w:spacing w:after="60" w:before="60"/>
      </w:pPr>
      <w:r>
        <w:rPr>
          <w:rFonts w:ascii="Arial" w:cs="Arial" w:eastAsia="Arial" w:hAnsi="Arial"/>
          <w:b w:val="false"/>
          <w:bCs w:val="false"/>
          <w:color w:val="1C1C1C"/>
          <w:sz w:val="22"/>
          <w:szCs w:val="22"/>
        </w:rPr>
        <w:t xml:space="preserve">Distributing through Jami gives Lovd Up access to a privacy-conscious, internationally diverse user base without additional app store fees.</w:t>
      </w:r>
    </w:p>
    <w:p>
      <w:pPr>
        <w:pStyle w:val="ListParagraph"/>
        <w:numPr>
          <w:ilvl w:val="0"/>
          <w:numId w:val="2"/>
        </w:numPr>
        <w:spacing w:after="60" w:before="60"/>
      </w:pPr>
      <w:r>
        <w:rPr>
          <w:rFonts w:ascii="Arial" w:cs="Arial" w:eastAsia="Arial" w:hAnsi="Arial"/>
          <w:b w:val="false"/>
          <w:bCs w:val="false"/>
          <w:color w:val="1C1C1C"/>
          <w:sz w:val="22"/>
          <w:szCs w:val="22"/>
        </w:rPr>
        <w:t xml:space="preserve">The Lovd Up matching and stage system runs through Jami’s secure channels, meaning chat, voice notes, and profile exchanges are all encrypted end-to-end.</w:t>
      </w:r>
    </w:p>
    <w:p>
      <w:pPr>
        <w:pStyle w:val="ListParagraph"/>
        <w:numPr>
          <w:ilvl w:val="0"/>
          <w:numId w:val="2"/>
        </w:numPr>
        <w:spacing w:after="60" w:before="60"/>
      </w:pPr>
      <w:r>
        <w:rPr>
          <w:rFonts w:ascii="Arial" w:cs="Arial" w:eastAsia="Arial" w:hAnsi="Arial"/>
          <w:b w:val="false"/>
          <w:bCs w:val="false"/>
          <w:color w:val="1C1C1C"/>
          <w:sz w:val="22"/>
          <w:szCs w:val="22"/>
        </w:rPr>
        <w:t xml:space="preserve">This distribution channel is particularly valuable in emerging markets across Africa, Asia, and Latin America where Google Play access can be inconsistent and privacy-first tools are increasingly preferred.</w:t>
      </w:r>
    </w:p>
    <w:p>
      <w:pPr>
        <w:pStyle w:val="ListParagraph"/>
        <w:numPr>
          <w:ilvl w:val="0"/>
          <w:numId w:val="2"/>
        </w:numPr>
        <w:spacing w:after="60" w:before="60"/>
      </w:pPr>
      <w:r>
        <w:rPr>
          <w:rFonts w:ascii="Arial" w:cs="Arial" w:eastAsia="Arial" w:hAnsi="Arial"/>
          <w:b w:val="false"/>
          <w:bCs w:val="false"/>
          <w:color w:val="1C1C1C"/>
          <w:sz w:val="22"/>
          <w:szCs w:val="22"/>
        </w:rPr>
        <w:t xml:space="preserve">Jami integration positions Lovd Up as the only serious matchmaking platform that works across both mainstream and decentralised infrastructure — a genuine global reach advantage.</w:t>
      </w:r>
    </w:p>
    <w:p>
      <w:pPr>
        <w:spacing w:after="60" w:before="60"/>
      </w:pPr>
      <w:r>
        <w:t xml:space="preserve"/>
      </w:r>
    </w:p>
    <w:p>
      <w:pPr>
        <w:pStyle w:val="Heading2"/>
        <w:spacing w:after="100" w:before="260"/>
      </w:pPr>
      <w:r>
        <w:rPr>
          <w:rFonts w:ascii="Arial" w:cs="Arial" w:eastAsia="Arial" w:hAnsi="Arial"/>
          <w:b/>
          <w:bCs/>
          <w:color w:val="7B5EA7"/>
          <w:sz w:val="26"/>
          <w:szCs w:val="26"/>
        </w:rPr>
        <w:t xml:space="preserve">Growth Channels</w:t>
      </w:r>
    </w:p>
    <w:p>
      <w:pPr>
        <w:pStyle w:val="ListParagraph"/>
        <w:numPr>
          <w:ilvl w:val="0"/>
          <w:numId w:val="2"/>
        </w:numPr>
        <w:spacing w:after="60" w:before="60"/>
      </w:pPr>
      <w:r>
        <w:rPr>
          <w:rFonts w:ascii="Arial" w:cs="Arial" w:eastAsia="Arial" w:hAnsi="Arial"/>
          <w:b w:val="false"/>
          <w:bCs w:val="false"/>
          <w:color w:val="1C1C1C"/>
          <w:sz w:val="22"/>
          <w:szCs w:val="22"/>
        </w:rPr>
        <w:t xml:space="preserve">TikTok &amp; Instagram Reels — short documentary-style stories from real people across cultures talking honestly about love, connection, and what they are actually looking for</w:t>
      </w:r>
    </w:p>
    <w:p>
      <w:pPr>
        <w:pStyle w:val="ListParagraph"/>
        <w:numPr>
          <w:ilvl w:val="0"/>
          <w:numId w:val="2"/>
        </w:numPr>
        <w:spacing w:after="60" w:before="60"/>
      </w:pPr>
      <w:r>
        <w:rPr>
          <w:rFonts w:ascii="Arial" w:cs="Arial" w:eastAsia="Arial" w:hAnsi="Arial"/>
          <w:b w:val="false"/>
          <w:bCs w:val="false"/>
          <w:color w:val="1C1C1C"/>
          <w:sz w:val="22"/>
          <w:szCs w:val="22"/>
        </w:rPr>
        <w:t xml:space="preserve">Podcast sponsorships — relationship, lifestyle, and culture shows with loyal, intentional audiences across the UK, US, Europe, and beyond</w:t>
      </w:r>
    </w:p>
    <w:p>
      <w:pPr>
        <w:pStyle w:val="ListParagraph"/>
        <w:numPr>
          <w:ilvl w:val="0"/>
          <w:numId w:val="2"/>
        </w:numPr>
        <w:spacing w:after="60" w:before="60"/>
      </w:pPr>
      <w:r>
        <w:rPr>
          <w:rFonts w:ascii="Arial" w:cs="Arial" w:eastAsia="Arial" w:hAnsi="Arial"/>
          <w:b w:val="false"/>
          <w:bCs w:val="false"/>
          <w:color w:val="1C1C1C"/>
          <w:sz w:val="22"/>
          <w:szCs w:val="22"/>
        </w:rPr>
        <w:t xml:space="preserve">Word of mouth — the onboarding experience is designed to be so memorable that users share it organically</w:t>
      </w:r>
    </w:p>
    <w:p>
      <w:pPr>
        <w:pStyle w:val="ListParagraph"/>
        <w:numPr>
          <w:ilvl w:val="0"/>
          <w:numId w:val="2"/>
        </w:numPr>
        <w:spacing w:after="60" w:before="60"/>
      </w:pPr>
      <w:r>
        <w:rPr>
          <w:rFonts w:ascii="Arial" w:cs="Arial" w:eastAsia="Arial" w:hAnsi="Arial"/>
          <w:b w:val="false"/>
          <w:bCs w:val="false"/>
          <w:color w:val="1C1C1C"/>
          <w:sz w:val="22"/>
          <w:szCs w:val="22"/>
        </w:rPr>
        <w:t xml:space="preserve">Community events — cultural meetups, festivals, and university society partnerships across diverse communities globally</w:t>
      </w:r>
    </w:p>
    <w:p>
      <w:pPr>
        <w:pStyle w:val="ListParagraph"/>
        <w:numPr>
          <w:ilvl w:val="0"/>
          <w:numId w:val="2"/>
        </w:numPr>
        <w:spacing w:after="60" w:before="60"/>
      </w:pPr>
      <w:r>
        <w:rPr>
          <w:rFonts w:ascii="Arial" w:cs="Arial" w:eastAsia="Arial" w:hAnsi="Arial"/>
          <w:b w:val="false"/>
          <w:bCs w:val="false"/>
          <w:color w:val="1C1C1C"/>
          <w:sz w:val="22"/>
          <w:szCs w:val="22"/>
        </w:rPr>
        <w:t xml:space="preserve">Referral programme — give a friend 10 coins when they join and complete their application</w:t>
      </w:r>
    </w:p>
    <w:p>
      <w:pPr>
        <w:spacing w:after="0" w:before="0"/>
      </w:pPr>
      <w:r>
        <w:br w:type="page"/>
      </w:r>
    </w:p>
    <w:p>
      <w:pPr>
        <w:pStyle w:val="Heading1"/>
        <w:spacing w:after="140" w:before="440"/>
      </w:pPr>
      <w:r>
        <w:rPr>
          <w:rFonts w:ascii="Arial" w:cs="Arial" w:eastAsia="Arial" w:hAnsi="Arial"/>
          <w:b/>
          <w:bCs/>
          <w:color w:val="D64F7A"/>
          <w:sz w:val="38"/>
          <w:szCs w:val="38"/>
        </w:rPr>
        <w:t xml:space="preserve">6.  Financial Projections</w:t>
      </w:r>
    </w:p>
    <w:p>
      <w:pPr>
        <w:spacing w:after="80" w:before="80"/>
      </w:pPr>
      <w:r>
        <w:rPr>
          <w:rFonts w:ascii="Arial" w:cs="Arial" w:eastAsia="Arial" w:hAnsi="Arial"/>
          <w:b w:val="false"/>
          <w:bCs w:val="false"/>
          <w:i w:val="false"/>
          <w:iCs w:val="false"/>
          <w:color w:val="1C1C1C"/>
          <w:sz w:val="22"/>
          <w:szCs w:val="22"/>
        </w:rPr>
        <w:t xml:space="preserve">The following projections are based on conservative assumptions for a phased UK launch, growing through community marketing, organic referral, and targeted digital advertising. All figures in GBP.</w:t>
      </w:r>
    </w:p>
    <w:p>
      <w:pPr>
        <w:spacing w:after="60" w:before="60"/>
      </w:pPr>
      <w:r>
        <w:t xml:space="preserve"/>
      </w:r>
    </w:p>
    <w:p>
      <w:pPr>
        <w:pStyle w:val="Heading2"/>
        <w:spacing w:after="100" w:before="260"/>
      </w:pPr>
      <w:r>
        <w:rPr>
          <w:rFonts w:ascii="Arial" w:cs="Arial" w:eastAsia="Arial" w:hAnsi="Arial"/>
          <w:b/>
          <w:bCs/>
          <w:color w:val="7B5EA7"/>
          <w:sz w:val="26"/>
          <w:szCs w:val="26"/>
        </w:rPr>
        <w:t xml:space="preserve">Key Assumptions</w:t>
      </w:r>
    </w:p>
    <w:p>
      <w:pPr>
        <w:pStyle w:val="ListParagraph"/>
        <w:numPr>
          <w:ilvl w:val="0"/>
          <w:numId w:val="2"/>
        </w:numPr>
        <w:spacing w:after="60" w:before="60"/>
      </w:pPr>
      <w:r>
        <w:rPr>
          <w:rFonts w:ascii="Arial" w:cs="Arial" w:eastAsia="Arial" w:hAnsi="Arial"/>
          <w:b w:val="false"/>
          <w:bCs w:val="false"/>
          <w:color w:val="1C1C1C"/>
          <w:sz w:val="22"/>
          <w:szCs w:val="22"/>
        </w:rPr>
        <w:t xml:space="preserve">Average coin spend per active user per month: £7.50 (approximately 45 coins)</w:t>
      </w:r>
    </w:p>
    <w:p>
      <w:pPr>
        <w:pStyle w:val="ListParagraph"/>
        <w:numPr>
          <w:ilvl w:val="0"/>
          <w:numId w:val="2"/>
        </w:numPr>
        <w:spacing w:after="60" w:before="60"/>
      </w:pPr>
      <w:r>
        <w:rPr>
          <w:rFonts w:ascii="Arial" w:cs="Arial" w:eastAsia="Arial" w:hAnsi="Arial"/>
          <w:b w:val="false"/>
          <w:bCs w:val="false"/>
          <w:color w:val="1C1C1C"/>
          <w:sz w:val="22"/>
          <w:szCs w:val="22"/>
        </w:rPr>
        <w:t xml:space="preserve">Monthly active user to paying user conversion: 35%</w:t>
      </w:r>
    </w:p>
    <w:p>
      <w:pPr>
        <w:pStyle w:val="ListParagraph"/>
        <w:numPr>
          <w:ilvl w:val="0"/>
          <w:numId w:val="2"/>
        </w:numPr>
        <w:spacing w:after="60" w:before="60"/>
      </w:pPr>
      <w:r>
        <w:rPr>
          <w:rFonts w:ascii="Arial" w:cs="Arial" w:eastAsia="Arial" w:hAnsi="Arial"/>
          <w:b w:val="false"/>
          <w:bCs w:val="false"/>
          <w:color w:val="1C1C1C"/>
          <w:sz w:val="22"/>
          <w:szCs w:val="22"/>
        </w:rPr>
        <w:t xml:space="preserve">Average customer acquisition cost (CAC): £4.50 via social and referral</w:t>
      </w:r>
    </w:p>
    <w:p>
      <w:pPr>
        <w:pStyle w:val="ListParagraph"/>
        <w:numPr>
          <w:ilvl w:val="0"/>
          <w:numId w:val="2"/>
        </w:numPr>
        <w:spacing w:after="60" w:before="60"/>
      </w:pPr>
      <w:r>
        <w:rPr>
          <w:rFonts w:ascii="Arial" w:cs="Arial" w:eastAsia="Arial" w:hAnsi="Arial"/>
          <w:b w:val="false"/>
          <w:bCs w:val="false"/>
          <w:color w:val="1C1C1C"/>
          <w:sz w:val="22"/>
          <w:szCs w:val="22"/>
        </w:rPr>
        <w:t xml:space="preserve">Churn rate: 8% monthly in early months, dropping to 5% by month 12</w:t>
      </w:r>
    </w:p>
    <w:p>
      <w:pPr>
        <w:pStyle w:val="ListParagraph"/>
        <w:numPr>
          <w:ilvl w:val="0"/>
          <w:numId w:val="2"/>
        </w:numPr>
        <w:spacing w:after="60" w:before="60"/>
      </w:pPr>
      <w:r>
        <w:rPr>
          <w:rFonts w:ascii="Arial" w:cs="Arial" w:eastAsia="Arial" w:hAnsi="Arial"/>
          <w:b w:val="false"/>
          <w:bCs w:val="false"/>
          <w:color w:val="1C1C1C"/>
          <w:sz w:val="22"/>
          <w:szCs w:val="22"/>
        </w:rPr>
        <w:t xml:space="preserve">Jami distribution adds approximately 15% additional user acquisition at near-zero cost</w:t>
      </w:r>
    </w:p>
    <w:p>
      <w:pPr>
        <w:spacing w:after="60" w:before="60"/>
      </w:pPr>
      <w:r>
        <w:t xml:space="preserve"/>
      </w:r>
    </w:p>
    <w:p>
      <w:pPr>
        <w:pStyle w:val="Heading2"/>
        <w:spacing w:after="100" w:before="260"/>
      </w:pPr>
      <w:r>
        <w:rPr>
          <w:rFonts w:ascii="Arial" w:cs="Arial" w:eastAsia="Arial" w:hAnsi="Arial"/>
          <w:b/>
          <w:bCs/>
          <w:color w:val="7B5EA7"/>
          <w:sz w:val="26"/>
          <w:szCs w:val="26"/>
        </w:rPr>
        <w:t xml:space="preserve">User Growth Projections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2430"/>
        <w:gridCol w:w="2430"/>
      </w:tblGrid>
      <w:tr>
        <w:tc>
          <w:tcPr>
            <w:tcW w:type="dxa" w:w="2430"/>
            <w:tcBorders>
              <w:top w:val="single" w:color="E0E0E0" w:sz="1"/>
              <w:left w:val="single" w:color="E0E0E0" w:sz="1"/>
              <w:bottom w:val="single" w:color="E0E0E0" w:sz="1"/>
              <w:right w:val="single" w:color="E0E0E0" w:sz="1"/>
            </w:tcBorders>
            <w:shd w:fill="D64F7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Period</w:t>
            </w:r>
          </w:p>
        </w:tc>
        <w:tc>
          <w:tcPr>
            <w:tcW w:type="dxa" w:w="2430"/>
            <w:tcBorders>
              <w:top w:val="single" w:color="E0E0E0" w:sz="1"/>
              <w:left w:val="single" w:color="E0E0E0" w:sz="1"/>
              <w:bottom w:val="single" w:color="E0E0E0" w:sz="1"/>
              <w:right w:val="single" w:color="E0E0E0" w:sz="1"/>
            </w:tcBorders>
            <w:shd w:fill="D64F7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Registered Users</w:t>
            </w:r>
          </w:p>
        </w:tc>
        <w:tc>
          <w:tcPr>
            <w:tcW w:type="dxa" w:w="2430"/>
            <w:tcBorders>
              <w:top w:val="single" w:color="E0E0E0" w:sz="1"/>
              <w:left w:val="single" w:color="E0E0E0" w:sz="1"/>
              <w:bottom w:val="single" w:color="E0E0E0" w:sz="1"/>
              <w:right w:val="single" w:color="E0E0E0" w:sz="1"/>
            </w:tcBorders>
            <w:shd w:fill="D64F7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Monthly Active Users</w:t>
            </w:r>
          </w:p>
        </w:tc>
        <w:tc>
          <w:tcPr>
            <w:tcW w:type="dxa" w:w="2430"/>
            <w:tcBorders>
              <w:top w:val="single" w:color="E0E0E0" w:sz="1"/>
              <w:left w:val="single" w:color="E0E0E0" w:sz="1"/>
              <w:bottom w:val="single" w:color="E0E0E0" w:sz="1"/>
              <w:right w:val="single" w:color="E0E0E0" w:sz="1"/>
            </w:tcBorders>
            <w:shd w:fill="D64F7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Paying Users</w:t>
            </w:r>
          </w:p>
        </w:tc>
      </w:tr>
      <w:tr>
        <w:tc>
          <w:tcPr>
            <w:tcW w:type="dxa" w:w="2430"/>
            <w:tcBorders>
              <w:top w:val="single" w:color="E0E0E0" w:sz="1"/>
              <w:left w:val="single" w:color="E0E0E0" w:sz="1"/>
              <w:bottom w:val="single" w:color="E0E0E0" w:sz="1"/>
              <w:right w:val="single" w:color="E0E0E0" w:sz="1"/>
            </w:tcBorders>
            <w:shd w:fill="FCE8EF" w:val="clear"/>
            <w:tcMar>
              <w:top w:type="dxa" w:w="90"/>
              <w:left w:type="dxa" w:w="140"/>
              <w:bottom w:type="dxa" w:w="90"/>
              <w:right w:type="dxa" w:w="140"/>
            </w:tcMar>
          </w:tcPr>
          <w:p>
            <w:pPr>
              <w:jc w:val="center"/>
            </w:pPr>
            <w:r>
              <w:rPr>
                <w:rFonts w:ascii="Arial" w:cs="Arial" w:eastAsia="Arial" w:hAnsi="Arial"/>
                <w:b/>
                <w:bCs/>
                <w:color w:val="D64F7A"/>
                <w:sz w:val="20"/>
                <w:szCs w:val="20"/>
              </w:rPr>
              <w:t xml:space="preserve">Month 3</w:t>
            </w:r>
          </w:p>
        </w:tc>
        <w:tc>
          <w:tcPr>
            <w:tcW w:type="dxa" w:w="2430"/>
            <w:tcBorders>
              <w:top w:val="single" w:color="E0E0E0" w:sz="1"/>
              <w:left w:val="single" w:color="E0E0E0" w:sz="1"/>
              <w:bottom w:val="single" w:color="E0E0E0" w:sz="1"/>
              <w:right w:val="single" w:color="E0E0E0" w:sz="1"/>
            </w:tcBorders>
            <w:shd w:fill="FCE8EF" w:val="clear"/>
            <w:tcMar>
              <w:top w:type="dxa" w:w="90"/>
              <w:left w:type="dxa" w:w="140"/>
              <w:bottom w:type="dxa" w:w="90"/>
              <w:right w:type="dxa" w:w="140"/>
            </w:tcMar>
          </w:tcPr>
          <w:p>
            <w:pPr>
              <w:jc w:val="center"/>
            </w:pPr>
            <w:r>
              <w:rPr>
                <w:rFonts w:ascii="Arial" w:cs="Arial" w:eastAsia="Arial" w:hAnsi="Arial"/>
                <w:b w:val="false"/>
                <w:bCs w:val="false"/>
                <w:color w:val="1C1C1C"/>
                <w:sz w:val="20"/>
                <w:szCs w:val="20"/>
              </w:rPr>
              <w:t xml:space="preserve">2,000</w:t>
            </w:r>
          </w:p>
        </w:tc>
        <w:tc>
          <w:tcPr>
            <w:tcW w:type="dxa" w:w="2430"/>
            <w:tcBorders>
              <w:top w:val="single" w:color="E0E0E0" w:sz="1"/>
              <w:left w:val="single" w:color="E0E0E0" w:sz="1"/>
              <w:bottom w:val="single" w:color="E0E0E0" w:sz="1"/>
              <w:right w:val="single" w:color="E0E0E0" w:sz="1"/>
            </w:tcBorders>
            <w:shd w:fill="FCE8EF" w:val="clear"/>
            <w:tcMar>
              <w:top w:type="dxa" w:w="90"/>
              <w:left w:type="dxa" w:w="140"/>
              <w:bottom w:type="dxa" w:w="90"/>
              <w:right w:type="dxa" w:w="140"/>
            </w:tcMar>
          </w:tcPr>
          <w:p>
            <w:pPr>
              <w:jc w:val="center"/>
            </w:pPr>
            <w:r>
              <w:rPr>
                <w:rFonts w:ascii="Arial" w:cs="Arial" w:eastAsia="Arial" w:hAnsi="Arial"/>
                <w:b w:val="false"/>
                <w:bCs w:val="false"/>
                <w:color w:val="1C1C1C"/>
                <w:sz w:val="20"/>
                <w:szCs w:val="20"/>
              </w:rPr>
              <w:t xml:space="preserve">800</w:t>
            </w:r>
          </w:p>
        </w:tc>
        <w:tc>
          <w:tcPr>
            <w:tcW w:type="dxa" w:w="2430"/>
            <w:tcBorders>
              <w:top w:val="single" w:color="E0E0E0" w:sz="1"/>
              <w:left w:val="single" w:color="E0E0E0" w:sz="1"/>
              <w:bottom w:val="single" w:color="E0E0E0" w:sz="1"/>
              <w:right w:val="single" w:color="E0E0E0" w:sz="1"/>
            </w:tcBorders>
            <w:shd w:fill="FCE8EF" w:val="clear"/>
            <w:tcMar>
              <w:top w:type="dxa" w:w="90"/>
              <w:left w:type="dxa" w:w="140"/>
              <w:bottom w:type="dxa" w:w="90"/>
              <w:right w:type="dxa" w:w="140"/>
            </w:tcMar>
          </w:tcPr>
          <w:p>
            <w:pPr>
              <w:jc w:val="center"/>
            </w:pPr>
            <w:r>
              <w:rPr>
                <w:rFonts w:ascii="Arial" w:cs="Arial" w:eastAsia="Arial" w:hAnsi="Arial"/>
                <w:b/>
                <w:bCs/>
                <w:color w:val="7B5EA7"/>
                <w:sz w:val="20"/>
                <w:szCs w:val="20"/>
              </w:rPr>
              <w:t xml:space="preserve">280</w:t>
            </w:r>
          </w:p>
        </w:tc>
      </w:tr>
      <w:tr>
        <w:tc>
          <w:tcPr>
            <w:tcW w:type="dxa" w:w="243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tcPr>
          <w:p>
            <w:pPr>
              <w:jc w:val="center"/>
            </w:pPr>
            <w:r>
              <w:rPr>
                <w:rFonts w:ascii="Arial" w:cs="Arial" w:eastAsia="Arial" w:hAnsi="Arial"/>
                <w:b/>
                <w:bCs/>
                <w:color w:val="D64F7A"/>
                <w:sz w:val="20"/>
                <w:szCs w:val="20"/>
              </w:rPr>
              <w:t xml:space="preserve">Month 6</w:t>
            </w:r>
          </w:p>
        </w:tc>
        <w:tc>
          <w:tcPr>
            <w:tcW w:type="dxa" w:w="243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tcPr>
          <w:p>
            <w:pPr>
              <w:jc w:val="center"/>
            </w:pPr>
            <w:r>
              <w:rPr>
                <w:rFonts w:ascii="Arial" w:cs="Arial" w:eastAsia="Arial" w:hAnsi="Arial"/>
                <w:b w:val="false"/>
                <w:bCs w:val="false"/>
                <w:color w:val="1C1C1C"/>
                <w:sz w:val="20"/>
                <w:szCs w:val="20"/>
              </w:rPr>
              <w:t xml:space="preserve">6,500</w:t>
            </w:r>
          </w:p>
        </w:tc>
        <w:tc>
          <w:tcPr>
            <w:tcW w:type="dxa" w:w="243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tcPr>
          <w:p>
            <w:pPr>
              <w:jc w:val="center"/>
            </w:pPr>
            <w:r>
              <w:rPr>
                <w:rFonts w:ascii="Arial" w:cs="Arial" w:eastAsia="Arial" w:hAnsi="Arial"/>
                <w:b w:val="false"/>
                <w:bCs w:val="false"/>
                <w:color w:val="1C1C1C"/>
                <w:sz w:val="20"/>
                <w:szCs w:val="20"/>
              </w:rPr>
              <w:t xml:space="preserve">2,800</w:t>
            </w:r>
          </w:p>
        </w:tc>
        <w:tc>
          <w:tcPr>
            <w:tcW w:type="dxa" w:w="243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tcPr>
          <w:p>
            <w:pPr>
              <w:jc w:val="center"/>
            </w:pPr>
            <w:r>
              <w:rPr>
                <w:rFonts w:ascii="Arial" w:cs="Arial" w:eastAsia="Arial" w:hAnsi="Arial"/>
                <w:b/>
                <w:bCs/>
                <w:color w:val="7B5EA7"/>
                <w:sz w:val="20"/>
                <w:szCs w:val="20"/>
              </w:rPr>
              <w:t xml:space="preserve">980</w:t>
            </w:r>
          </w:p>
        </w:tc>
      </w:tr>
      <w:tr>
        <w:tc>
          <w:tcPr>
            <w:tcW w:type="dxa" w:w="2430"/>
            <w:tcBorders>
              <w:top w:val="single" w:color="E0E0E0" w:sz="1"/>
              <w:left w:val="single" w:color="E0E0E0" w:sz="1"/>
              <w:bottom w:val="single" w:color="E0E0E0" w:sz="1"/>
              <w:right w:val="single" w:color="E0E0E0" w:sz="1"/>
            </w:tcBorders>
            <w:shd w:fill="FCE8EF" w:val="clear"/>
            <w:tcMar>
              <w:top w:type="dxa" w:w="90"/>
              <w:left w:type="dxa" w:w="140"/>
              <w:bottom w:type="dxa" w:w="90"/>
              <w:right w:type="dxa" w:w="140"/>
            </w:tcMar>
          </w:tcPr>
          <w:p>
            <w:pPr>
              <w:jc w:val="center"/>
            </w:pPr>
            <w:r>
              <w:rPr>
                <w:rFonts w:ascii="Arial" w:cs="Arial" w:eastAsia="Arial" w:hAnsi="Arial"/>
                <w:b/>
                <w:bCs/>
                <w:color w:val="D64F7A"/>
                <w:sz w:val="20"/>
                <w:szCs w:val="20"/>
              </w:rPr>
              <w:t xml:space="preserve">Month 9</w:t>
            </w:r>
          </w:p>
        </w:tc>
        <w:tc>
          <w:tcPr>
            <w:tcW w:type="dxa" w:w="2430"/>
            <w:tcBorders>
              <w:top w:val="single" w:color="E0E0E0" w:sz="1"/>
              <w:left w:val="single" w:color="E0E0E0" w:sz="1"/>
              <w:bottom w:val="single" w:color="E0E0E0" w:sz="1"/>
              <w:right w:val="single" w:color="E0E0E0" w:sz="1"/>
            </w:tcBorders>
            <w:shd w:fill="FCE8EF" w:val="clear"/>
            <w:tcMar>
              <w:top w:type="dxa" w:w="90"/>
              <w:left w:type="dxa" w:w="140"/>
              <w:bottom w:type="dxa" w:w="90"/>
              <w:right w:type="dxa" w:w="140"/>
            </w:tcMar>
          </w:tcPr>
          <w:p>
            <w:pPr>
              <w:jc w:val="center"/>
            </w:pPr>
            <w:r>
              <w:rPr>
                <w:rFonts w:ascii="Arial" w:cs="Arial" w:eastAsia="Arial" w:hAnsi="Arial"/>
                <w:b w:val="false"/>
                <w:bCs w:val="false"/>
                <w:color w:val="1C1C1C"/>
                <w:sz w:val="20"/>
                <w:szCs w:val="20"/>
              </w:rPr>
              <w:t xml:space="preserve">14,000</w:t>
            </w:r>
          </w:p>
        </w:tc>
        <w:tc>
          <w:tcPr>
            <w:tcW w:type="dxa" w:w="2430"/>
            <w:tcBorders>
              <w:top w:val="single" w:color="E0E0E0" w:sz="1"/>
              <w:left w:val="single" w:color="E0E0E0" w:sz="1"/>
              <w:bottom w:val="single" w:color="E0E0E0" w:sz="1"/>
              <w:right w:val="single" w:color="E0E0E0" w:sz="1"/>
            </w:tcBorders>
            <w:shd w:fill="FCE8EF" w:val="clear"/>
            <w:tcMar>
              <w:top w:type="dxa" w:w="90"/>
              <w:left w:type="dxa" w:w="140"/>
              <w:bottom w:type="dxa" w:w="90"/>
              <w:right w:type="dxa" w:w="140"/>
            </w:tcMar>
          </w:tcPr>
          <w:p>
            <w:pPr>
              <w:jc w:val="center"/>
            </w:pPr>
            <w:r>
              <w:rPr>
                <w:rFonts w:ascii="Arial" w:cs="Arial" w:eastAsia="Arial" w:hAnsi="Arial"/>
                <w:b w:val="false"/>
                <w:bCs w:val="false"/>
                <w:color w:val="1C1C1C"/>
                <w:sz w:val="20"/>
                <w:szCs w:val="20"/>
              </w:rPr>
              <w:t xml:space="preserve">6,500</w:t>
            </w:r>
          </w:p>
        </w:tc>
        <w:tc>
          <w:tcPr>
            <w:tcW w:type="dxa" w:w="2430"/>
            <w:tcBorders>
              <w:top w:val="single" w:color="E0E0E0" w:sz="1"/>
              <w:left w:val="single" w:color="E0E0E0" w:sz="1"/>
              <w:bottom w:val="single" w:color="E0E0E0" w:sz="1"/>
              <w:right w:val="single" w:color="E0E0E0" w:sz="1"/>
            </w:tcBorders>
            <w:shd w:fill="FCE8EF" w:val="clear"/>
            <w:tcMar>
              <w:top w:type="dxa" w:w="90"/>
              <w:left w:type="dxa" w:w="140"/>
              <w:bottom w:type="dxa" w:w="90"/>
              <w:right w:type="dxa" w:w="140"/>
            </w:tcMar>
          </w:tcPr>
          <w:p>
            <w:pPr>
              <w:jc w:val="center"/>
            </w:pPr>
            <w:r>
              <w:rPr>
                <w:rFonts w:ascii="Arial" w:cs="Arial" w:eastAsia="Arial" w:hAnsi="Arial"/>
                <w:b/>
                <w:bCs/>
                <w:color w:val="7B5EA7"/>
                <w:sz w:val="20"/>
                <w:szCs w:val="20"/>
              </w:rPr>
              <w:t xml:space="preserve">2,275</w:t>
            </w:r>
          </w:p>
        </w:tc>
      </w:tr>
      <w:tr>
        <w:tc>
          <w:tcPr>
            <w:tcW w:type="dxa" w:w="243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tcPr>
          <w:p>
            <w:pPr>
              <w:jc w:val="center"/>
            </w:pPr>
            <w:r>
              <w:rPr>
                <w:rFonts w:ascii="Arial" w:cs="Arial" w:eastAsia="Arial" w:hAnsi="Arial"/>
                <w:b/>
                <w:bCs/>
                <w:color w:val="D64F7A"/>
                <w:sz w:val="20"/>
                <w:szCs w:val="20"/>
              </w:rPr>
              <w:t xml:space="preserve">Month 12</w:t>
            </w:r>
          </w:p>
        </w:tc>
        <w:tc>
          <w:tcPr>
            <w:tcW w:type="dxa" w:w="243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tcPr>
          <w:p>
            <w:pPr>
              <w:jc w:val="center"/>
            </w:pPr>
            <w:r>
              <w:rPr>
                <w:rFonts w:ascii="Arial" w:cs="Arial" w:eastAsia="Arial" w:hAnsi="Arial"/>
                <w:b w:val="false"/>
                <w:bCs w:val="false"/>
                <w:color w:val="1C1C1C"/>
                <w:sz w:val="20"/>
                <w:szCs w:val="20"/>
              </w:rPr>
              <w:t xml:space="preserve">28,000</w:t>
            </w:r>
          </w:p>
        </w:tc>
        <w:tc>
          <w:tcPr>
            <w:tcW w:type="dxa" w:w="243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tcPr>
          <w:p>
            <w:pPr>
              <w:jc w:val="center"/>
            </w:pPr>
            <w:r>
              <w:rPr>
                <w:rFonts w:ascii="Arial" w:cs="Arial" w:eastAsia="Arial" w:hAnsi="Arial"/>
                <w:b w:val="false"/>
                <w:bCs w:val="false"/>
                <w:color w:val="1C1C1C"/>
                <w:sz w:val="20"/>
                <w:szCs w:val="20"/>
              </w:rPr>
              <w:t xml:space="preserve">13,000</w:t>
            </w:r>
          </w:p>
        </w:tc>
        <w:tc>
          <w:tcPr>
            <w:tcW w:type="dxa" w:w="243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tcPr>
          <w:p>
            <w:pPr>
              <w:jc w:val="center"/>
            </w:pPr>
            <w:r>
              <w:rPr>
                <w:rFonts w:ascii="Arial" w:cs="Arial" w:eastAsia="Arial" w:hAnsi="Arial"/>
                <w:b/>
                <w:bCs/>
                <w:color w:val="7B5EA7"/>
                <w:sz w:val="20"/>
                <w:szCs w:val="20"/>
              </w:rPr>
              <w:t xml:space="preserve">4,550</w:t>
            </w:r>
          </w:p>
        </w:tc>
      </w:tr>
      <w:tr>
        <w:tc>
          <w:tcPr>
            <w:tcW w:type="dxa" w:w="2430"/>
            <w:tcBorders>
              <w:top w:val="single" w:color="E0E0E0" w:sz="1"/>
              <w:left w:val="single" w:color="E0E0E0" w:sz="1"/>
              <w:bottom w:val="single" w:color="E0E0E0" w:sz="1"/>
              <w:right w:val="single" w:color="E0E0E0" w:sz="1"/>
            </w:tcBorders>
            <w:shd w:fill="FCE8EF" w:val="clear"/>
            <w:tcMar>
              <w:top w:type="dxa" w:w="90"/>
              <w:left w:type="dxa" w:w="140"/>
              <w:bottom w:type="dxa" w:w="90"/>
              <w:right w:type="dxa" w:w="140"/>
            </w:tcMar>
          </w:tcPr>
          <w:p>
            <w:pPr>
              <w:jc w:val="center"/>
            </w:pPr>
            <w:r>
              <w:rPr>
                <w:rFonts w:ascii="Arial" w:cs="Arial" w:eastAsia="Arial" w:hAnsi="Arial"/>
                <w:b/>
                <w:bCs/>
                <w:color w:val="D64F7A"/>
                <w:sz w:val="20"/>
                <w:szCs w:val="20"/>
              </w:rPr>
              <w:t xml:space="preserve">Year 2</w:t>
            </w:r>
          </w:p>
        </w:tc>
        <w:tc>
          <w:tcPr>
            <w:tcW w:type="dxa" w:w="2430"/>
            <w:tcBorders>
              <w:top w:val="single" w:color="E0E0E0" w:sz="1"/>
              <w:left w:val="single" w:color="E0E0E0" w:sz="1"/>
              <w:bottom w:val="single" w:color="E0E0E0" w:sz="1"/>
              <w:right w:val="single" w:color="E0E0E0" w:sz="1"/>
            </w:tcBorders>
            <w:shd w:fill="FCE8EF" w:val="clear"/>
            <w:tcMar>
              <w:top w:type="dxa" w:w="90"/>
              <w:left w:type="dxa" w:w="140"/>
              <w:bottom w:type="dxa" w:w="90"/>
              <w:right w:type="dxa" w:w="140"/>
            </w:tcMar>
          </w:tcPr>
          <w:p>
            <w:pPr>
              <w:jc w:val="center"/>
            </w:pPr>
            <w:r>
              <w:rPr>
                <w:rFonts w:ascii="Arial" w:cs="Arial" w:eastAsia="Arial" w:hAnsi="Arial"/>
                <w:b w:val="false"/>
                <w:bCs w:val="false"/>
                <w:color w:val="1C1C1C"/>
                <w:sz w:val="20"/>
                <w:szCs w:val="20"/>
              </w:rPr>
              <w:t xml:space="preserve">95,000</w:t>
            </w:r>
          </w:p>
        </w:tc>
        <w:tc>
          <w:tcPr>
            <w:tcW w:type="dxa" w:w="2430"/>
            <w:tcBorders>
              <w:top w:val="single" w:color="E0E0E0" w:sz="1"/>
              <w:left w:val="single" w:color="E0E0E0" w:sz="1"/>
              <w:bottom w:val="single" w:color="E0E0E0" w:sz="1"/>
              <w:right w:val="single" w:color="E0E0E0" w:sz="1"/>
            </w:tcBorders>
            <w:shd w:fill="FCE8EF" w:val="clear"/>
            <w:tcMar>
              <w:top w:type="dxa" w:w="90"/>
              <w:left w:type="dxa" w:w="140"/>
              <w:bottom w:type="dxa" w:w="90"/>
              <w:right w:type="dxa" w:w="140"/>
            </w:tcMar>
          </w:tcPr>
          <w:p>
            <w:pPr>
              <w:jc w:val="center"/>
            </w:pPr>
            <w:r>
              <w:rPr>
                <w:rFonts w:ascii="Arial" w:cs="Arial" w:eastAsia="Arial" w:hAnsi="Arial"/>
                <w:b w:val="false"/>
                <w:bCs w:val="false"/>
                <w:color w:val="1C1C1C"/>
                <w:sz w:val="20"/>
                <w:szCs w:val="20"/>
              </w:rPr>
              <w:t xml:space="preserve">48,000</w:t>
            </w:r>
          </w:p>
        </w:tc>
        <w:tc>
          <w:tcPr>
            <w:tcW w:type="dxa" w:w="2430"/>
            <w:tcBorders>
              <w:top w:val="single" w:color="E0E0E0" w:sz="1"/>
              <w:left w:val="single" w:color="E0E0E0" w:sz="1"/>
              <w:bottom w:val="single" w:color="E0E0E0" w:sz="1"/>
              <w:right w:val="single" w:color="E0E0E0" w:sz="1"/>
            </w:tcBorders>
            <w:shd w:fill="FCE8EF" w:val="clear"/>
            <w:tcMar>
              <w:top w:type="dxa" w:w="90"/>
              <w:left w:type="dxa" w:w="140"/>
              <w:bottom w:type="dxa" w:w="90"/>
              <w:right w:type="dxa" w:w="140"/>
            </w:tcMar>
          </w:tcPr>
          <w:p>
            <w:pPr>
              <w:jc w:val="center"/>
            </w:pPr>
            <w:r>
              <w:rPr>
                <w:rFonts w:ascii="Arial" w:cs="Arial" w:eastAsia="Arial" w:hAnsi="Arial"/>
                <w:b/>
                <w:bCs/>
                <w:color w:val="7B5EA7"/>
                <w:sz w:val="20"/>
                <w:szCs w:val="20"/>
              </w:rPr>
              <w:t xml:space="preserve">16,800</w:t>
            </w:r>
          </w:p>
        </w:tc>
      </w:tr>
      <w:tr>
        <w:tc>
          <w:tcPr>
            <w:tcW w:type="dxa" w:w="243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tcPr>
          <w:p>
            <w:pPr>
              <w:jc w:val="center"/>
            </w:pPr>
            <w:r>
              <w:rPr>
                <w:rFonts w:ascii="Arial" w:cs="Arial" w:eastAsia="Arial" w:hAnsi="Arial"/>
                <w:b/>
                <w:bCs/>
                <w:color w:val="D64F7A"/>
                <w:sz w:val="20"/>
                <w:szCs w:val="20"/>
              </w:rPr>
              <w:t xml:space="preserve">Year 3</w:t>
            </w:r>
          </w:p>
        </w:tc>
        <w:tc>
          <w:tcPr>
            <w:tcW w:type="dxa" w:w="243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tcPr>
          <w:p>
            <w:pPr>
              <w:jc w:val="center"/>
            </w:pPr>
            <w:r>
              <w:rPr>
                <w:rFonts w:ascii="Arial" w:cs="Arial" w:eastAsia="Arial" w:hAnsi="Arial"/>
                <w:b w:val="false"/>
                <w:bCs w:val="false"/>
                <w:color w:val="1C1C1C"/>
                <w:sz w:val="20"/>
                <w:szCs w:val="20"/>
              </w:rPr>
              <w:t xml:space="preserve">280,000</w:t>
            </w:r>
          </w:p>
        </w:tc>
        <w:tc>
          <w:tcPr>
            <w:tcW w:type="dxa" w:w="243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tcPr>
          <w:p>
            <w:pPr>
              <w:jc w:val="center"/>
            </w:pPr>
            <w:r>
              <w:rPr>
                <w:rFonts w:ascii="Arial" w:cs="Arial" w:eastAsia="Arial" w:hAnsi="Arial"/>
                <w:b w:val="false"/>
                <w:bCs w:val="false"/>
                <w:color w:val="1C1C1C"/>
                <w:sz w:val="20"/>
                <w:szCs w:val="20"/>
              </w:rPr>
              <w:t xml:space="preserve">145,000</w:t>
            </w:r>
          </w:p>
        </w:tc>
        <w:tc>
          <w:tcPr>
            <w:tcW w:type="dxa" w:w="243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tcPr>
          <w:p>
            <w:pPr>
              <w:jc w:val="center"/>
            </w:pPr>
            <w:r>
              <w:rPr>
                <w:rFonts w:ascii="Arial" w:cs="Arial" w:eastAsia="Arial" w:hAnsi="Arial"/>
                <w:b/>
                <w:bCs/>
                <w:color w:val="7B5EA7"/>
                <w:sz w:val="20"/>
                <w:szCs w:val="20"/>
              </w:rPr>
              <w:t xml:space="preserve">50,750</w:t>
            </w:r>
          </w:p>
        </w:tc>
      </w:tr>
    </w:tbl>
    <w:p>
      <w:pPr>
        <w:spacing w:after="60" w:before="60"/>
      </w:pPr>
      <w:r>
        <w:t xml:space="preserve"/>
      </w:r>
    </w:p>
    <w:p>
      <w:pPr>
        <w:pStyle w:val="Heading2"/>
        <w:spacing w:after="100" w:before="260"/>
      </w:pPr>
      <w:r>
        <w:rPr>
          <w:rFonts w:ascii="Arial" w:cs="Arial" w:eastAsia="Arial" w:hAnsi="Arial"/>
          <w:b/>
          <w:bCs/>
          <w:color w:val="7B5EA7"/>
          <w:sz w:val="26"/>
          <w:szCs w:val="26"/>
        </w:rPr>
        <w:t xml:space="preserve">Revenue Projections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2430"/>
        <w:gridCol w:w="2430"/>
      </w:tblGrid>
      <w:tr>
        <w:tc>
          <w:tcPr>
            <w:tcW w:type="dxa" w:w="2430"/>
            <w:tcBorders>
              <w:top w:val="single" w:color="E0E0E0" w:sz="1"/>
              <w:left w:val="single" w:color="E0E0E0" w:sz="1"/>
              <w:bottom w:val="single" w:color="E0E0E0" w:sz="1"/>
              <w:right w:val="single" w:color="E0E0E0" w:sz="1"/>
            </w:tcBorders>
            <w:shd w:fill="7B5EA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Period</w:t>
            </w:r>
          </w:p>
        </w:tc>
        <w:tc>
          <w:tcPr>
            <w:tcW w:type="dxa" w:w="2430"/>
            <w:tcBorders>
              <w:top w:val="single" w:color="E0E0E0" w:sz="1"/>
              <w:left w:val="single" w:color="E0E0E0" w:sz="1"/>
              <w:bottom w:val="single" w:color="E0E0E0" w:sz="1"/>
              <w:right w:val="single" w:color="E0E0E0" w:sz="1"/>
            </w:tcBorders>
            <w:shd w:fill="7B5EA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Monthly Revenue</w:t>
            </w:r>
          </w:p>
        </w:tc>
        <w:tc>
          <w:tcPr>
            <w:tcW w:type="dxa" w:w="2430"/>
            <w:tcBorders>
              <w:top w:val="single" w:color="E0E0E0" w:sz="1"/>
              <w:left w:val="single" w:color="E0E0E0" w:sz="1"/>
              <w:bottom w:val="single" w:color="E0E0E0" w:sz="1"/>
              <w:right w:val="single" w:color="E0E0E0" w:sz="1"/>
            </w:tcBorders>
            <w:shd w:fill="7B5EA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Annual Revenue</w:t>
            </w:r>
          </w:p>
        </w:tc>
        <w:tc>
          <w:tcPr>
            <w:tcW w:type="dxa" w:w="2430"/>
            <w:tcBorders>
              <w:top w:val="single" w:color="E0E0E0" w:sz="1"/>
              <w:left w:val="single" w:color="E0E0E0" w:sz="1"/>
              <w:bottom w:val="single" w:color="E0E0E0" w:sz="1"/>
              <w:right w:val="single" w:color="E0E0E0" w:sz="1"/>
            </w:tcBorders>
            <w:shd w:fill="7B5EA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Gross Margin</w:t>
            </w:r>
          </w:p>
        </w:tc>
      </w:tr>
      <w:tr>
        <w:tc>
          <w:tcPr>
            <w:tcW w:type="dxa" w:w="2430"/>
            <w:tcBorders>
              <w:top w:val="single" w:color="E0E0E0" w:sz="1"/>
              <w:left w:val="single" w:color="E0E0E0" w:sz="1"/>
              <w:bottom w:val="single" w:color="E0E0E0" w:sz="1"/>
              <w:right w:val="single" w:color="E0E0E0" w:sz="1"/>
            </w:tcBorders>
            <w:shd w:fill="FCE8EF" w:val="clear"/>
            <w:tcMar>
              <w:top w:type="dxa" w:w="90"/>
              <w:left w:type="dxa" w:w="140"/>
              <w:bottom w:type="dxa" w:w="90"/>
              <w:right w:type="dxa" w:w="140"/>
            </w:tcMar>
          </w:tcPr>
          <w:p>
            <w:pPr>
              <w:jc w:val="center"/>
            </w:pPr>
            <w:r>
              <w:rPr>
                <w:rFonts w:ascii="Arial" w:cs="Arial" w:eastAsia="Arial" w:hAnsi="Arial"/>
                <w:b/>
                <w:bCs/>
                <w:color w:val="7B5EA7"/>
                <w:sz w:val="20"/>
                <w:szCs w:val="20"/>
              </w:rPr>
              <w:t xml:space="preserve">Month 6</w:t>
            </w:r>
          </w:p>
        </w:tc>
        <w:tc>
          <w:tcPr>
            <w:tcW w:type="dxa" w:w="2430"/>
            <w:tcBorders>
              <w:top w:val="single" w:color="E0E0E0" w:sz="1"/>
              <w:left w:val="single" w:color="E0E0E0" w:sz="1"/>
              <w:bottom w:val="single" w:color="E0E0E0" w:sz="1"/>
              <w:right w:val="single" w:color="E0E0E0" w:sz="1"/>
            </w:tcBorders>
            <w:shd w:fill="FCE8EF" w:val="clear"/>
            <w:tcMar>
              <w:top w:type="dxa" w:w="90"/>
              <w:left w:type="dxa" w:w="140"/>
              <w:bottom w:type="dxa" w:w="90"/>
              <w:right w:type="dxa" w:w="140"/>
            </w:tcMar>
          </w:tcPr>
          <w:p>
            <w:pPr>
              <w:jc w:val="center"/>
            </w:pPr>
            <w:r>
              <w:rPr>
                <w:rFonts w:ascii="Arial" w:cs="Arial" w:eastAsia="Arial" w:hAnsi="Arial"/>
                <w:b/>
                <w:bCs/>
                <w:color w:val="D64F7A"/>
                <w:sz w:val="20"/>
                <w:szCs w:val="20"/>
              </w:rPr>
              <w:t xml:space="preserve">£7,350</w:t>
            </w:r>
          </w:p>
        </w:tc>
        <w:tc>
          <w:tcPr>
            <w:tcW w:type="dxa" w:w="2430"/>
            <w:tcBorders>
              <w:top w:val="single" w:color="E0E0E0" w:sz="1"/>
              <w:left w:val="single" w:color="E0E0E0" w:sz="1"/>
              <w:bottom w:val="single" w:color="E0E0E0" w:sz="1"/>
              <w:right w:val="single" w:color="E0E0E0" w:sz="1"/>
            </w:tcBorders>
            <w:shd w:fill="FCE8EF" w:val="clear"/>
            <w:tcMar>
              <w:top w:type="dxa" w:w="90"/>
              <w:left w:type="dxa" w:w="140"/>
              <w:bottom w:type="dxa" w:w="90"/>
              <w:right w:type="dxa" w:w="140"/>
            </w:tcMar>
          </w:tcPr>
          <w:p>
            <w:pPr>
              <w:jc w:val="center"/>
            </w:pPr>
            <w:r>
              <w:rPr>
                <w:rFonts w:ascii="Arial" w:cs="Arial" w:eastAsia="Arial" w:hAnsi="Arial"/>
                <w:b w:val="false"/>
                <w:bCs w:val="false"/>
                <w:color w:val="1C1C1C"/>
                <w:sz w:val="20"/>
                <w:szCs w:val="20"/>
              </w:rPr>
              <w:t xml:space="preserve">—</w:t>
            </w:r>
          </w:p>
        </w:tc>
        <w:tc>
          <w:tcPr>
            <w:tcW w:type="dxa" w:w="2430"/>
            <w:tcBorders>
              <w:top w:val="single" w:color="E0E0E0" w:sz="1"/>
              <w:left w:val="single" w:color="E0E0E0" w:sz="1"/>
              <w:bottom w:val="single" w:color="E0E0E0" w:sz="1"/>
              <w:right w:val="single" w:color="E0E0E0" w:sz="1"/>
            </w:tcBorders>
            <w:shd w:fill="FCE8EF" w:val="clear"/>
            <w:tcMar>
              <w:top w:type="dxa" w:w="90"/>
              <w:left w:type="dxa" w:w="140"/>
              <w:bottom w:type="dxa" w:w="90"/>
              <w:right w:type="dxa" w:w="140"/>
            </w:tcMar>
          </w:tcPr>
          <w:p>
            <w:pPr>
              <w:jc w:val="center"/>
            </w:pPr>
            <w:r>
              <w:rPr>
                <w:rFonts w:ascii="Arial" w:cs="Arial" w:eastAsia="Arial" w:hAnsi="Arial"/>
                <w:b/>
                <w:bCs/>
                <w:color w:val="2D6A4F"/>
                <w:sz w:val="20"/>
                <w:szCs w:val="20"/>
              </w:rPr>
              <w:t xml:space="preserve">78%</w:t>
            </w:r>
          </w:p>
        </w:tc>
      </w:tr>
      <w:tr>
        <w:tc>
          <w:tcPr>
            <w:tcW w:type="dxa" w:w="243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tcPr>
          <w:p>
            <w:pPr>
              <w:jc w:val="center"/>
            </w:pPr>
            <w:r>
              <w:rPr>
                <w:rFonts w:ascii="Arial" w:cs="Arial" w:eastAsia="Arial" w:hAnsi="Arial"/>
                <w:b/>
                <w:bCs/>
                <w:color w:val="7B5EA7"/>
                <w:sz w:val="20"/>
                <w:szCs w:val="20"/>
              </w:rPr>
              <w:t xml:space="preserve">Month 12</w:t>
            </w:r>
          </w:p>
        </w:tc>
        <w:tc>
          <w:tcPr>
            <w:tcW w:type="dxa" w:w="243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tcPr>
          <w:p>
            <w:pPr>
              <w:jc w:val="center"/>
            </w:pPr>
            <w:r>
              <w:rPr>
                <w:rFonts w:ascii="Arial" w:cs="Arial" w:eastAsia="Arial" w:hAnsi="Arial"/>
                <w:b/>
                <w:bCs/>
                <w:color w:val="D64F7A"/>
                <w:sz w:val="20"/>
                <w:szCs w:val="20"/>
              </w:rPr>
              <w:t xml:space="preserve">£34,125</w:t>
            </w:r>
          </w:p>
        </w:tc>
        <w:tc>
          <w:tcPr>
            <w:tcW w:type="dxa" w:w="243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tcPr>
          <w:p>
            <w:pPr>
              <w:jc w:val="center"/>
            </w:pPr>
            <w:r>
              <w:rPr>
                <w:rFonts w:ascii="Arial" w:cs="Arial" w:eastAsia="Arial" w:hAnsi="Arial"/>
                <w:b w:val="false"/>
                <w:bCs w:val="false"/>
                <w:color w:val="1C1C1C"/>
                <w:sz w:val="20"/>
                <w:szCs w:val="20"/>
              </w:rPr>
              <w:t xml:space="preserve">£215,000</w:t>
            </w:r>
          </w:p>
        </w:tc>
        <w:tc>
          <w:tcPr>
            <w:tcW w:type="dxa" w:w="243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tcPr>
          <w:p>
            <w:pPr>
              <w:jc w:val="center"/>
            </w:pPr>
            <w:r>
              <w:rPr>
                <w:rFonts w:ascii="Arial" w:cs="Arial" w:eastAsia="Arial" w:hAnsi="Arial"/>
                <w:b/>
                <w:bCs/>
                <w:color w:val="2D6A4F"/>
                <w:sz w:val="20"/>
                <w:szCs w:val="20"/>
              </w:rPr>
              <w:t xml:space="preserve">80%</w:t>
            </w:r>
          </w:p>
        </w:tc>
      </w:tr>
      <w:tr>
        <w:tc>
          <w:tcPr>
            <w:tcW w:type="dxa" w:w="2430"/>
            <w:tcBorders>
              <w:top w:val="single" w:color="E0E0E0" w:sz="1"/>
              <w:left w:val="single" w:color="E0E0E0" w:sz="1"/>
              <w:bottom w:val="single" w:color="E0E0E0" w:sz="1"/>
              <w:right w:val="single" w:color="E0E0E0" w:sz="1"/>
            </w:tcBorders>
            <w:shd w:fill="FCE8EF" w:val="clear"/>
            <w:tcMar>
              <w:top w:type="dxa" w:w="90"/>
              <w:left w:type="dxa" w:w="140"/>
              <w:bottom w:type="dxa" w:w="90"/>
              <w:right w:type="dxa" w:w="140"/>
            </w:tcMar>
          </w:tcPr>
          <w:p>
            <w:pPr>
              <w:jc w:val="center"/>
            </w:pPr>
            <w:r>
              <w:rPr>
                <w:rFonts w:ascii="Arial" w:cs="Arial" w:eastAsia="Arial" w:hAnsi="Arial"/>
                <w:b/>
                <w:bCs/>
                <w:color w:val="7B5EA7"/>
                <w:sz w:val="20"/>
                <w:szCs w:val="20"/>
              </w:rPr>
              <w:t xml:space="preserve">Year 2</w:t>
            </w:r>
          </w:p>
        </w:tc>
        <w:tc>
          <w:tcPr>
            <w:tcW w:type="dxa" w:w="2430"/>
            <w:tcBorders>
              <w:top w:val="single" w:color="E0E0E0" w:sz="1"/>
              <w:left w:val="single" w:color="E0E0E0" w:sz="1"/>
              <w:bottom w:val="single" w:color="E0E0E0" w:sz="1"/>
              <w:right w:val="single" w:color="E0E0E0" w:sz="1"/>
            </w:tcBorders>
            <w:shd w:fill="FCE8EF" w:val="clear"/>
            <w:tcMar>
              <w:top w:type="dxa" w:w="90"/>
              <w:left w:type="dxa" w:w="140"/>
              <w:bottom w:type="dxa" w:w="90"/>
              <w:right w:type="dxa" w:w="140"/>
            </w:tcMar>
          </w:tcPr>
          <w:p>
            <w:pPr>
              <w:jc w:val="center"/>
            </w:pPr>
            <w:r>
              <w:rPr>
                <w:rFonts w:ascii="Arial" w:cs="Arial" w:eastAsia="Arial" w:hAnsi="Arial"/>
                <w:b/>
                <w:bCs/>
                <w:color w:val="D64F7A"/>
                <w:sz w:val="20"/>
                <w:szCs w:val="20"/>
              </w:rPr>
              <w:t xml:space="preserve">£126,000</w:t>
            </w:r>
          </w:p>
        </w:tc>
        <w:tc>
          <w:tcPr>
            <w:tcW w:type="dxa" w:w="2430"/>
            <w:tcBorders>
              <w:top w:val="single" w:color="E0E0E0" w:sz="1"/>
              <w:left w:val="single" w:color="E0E0E0" w:sz="1"/>
              <w:bottom w:val="single" w:color="E0E0E0" w:sz="1"/>
              <w:right w:val="single" w:color="E0E0E0" w:sz="1"/>
            </w:tcBorders>
            <w:shd w:fill="FCE8EF" w:val="clear"/>
            <w:tcMar>
              <w:top w:type="dxa" w:w="90"/>
              <w:left w:type="dxa" w:w="140"/>
              <w:bottom w:type="dxa" w:w="90"/>
              <w:right w:type="dxa" w:w="140"/>
            </w:tcMar>
          </w:tcPr>
          <w:p>
            <w:pPr>
              <w:jc w:val="center"/>
            </w:pPr>
            <w:r>
              <w:rPr>
                <w:rFonts w:ascii="Arial" w:cs="Arial" w:eastAsia="Arial" w:hAnsi="Arial"/>
                <w:b w:val="false"/>
                <w:bCs w:val="false"/>
                <w:color w:val="1C1C1C"/>
                <w:sz w:val="20"/>
                <w:szCs w:val="20"/>
              </w:rPr>
              <w:t xml:space="preserve">£1.4M</w:t>
            </w:r>
          </w:p>
        </w:tc>
        <w:tc>
          <w:tcPr>
            <w:tcW w:type="dxa" w:w="2430"/>
            <w:tcBorders>
              <w:top w:val="single" w:color="E0E0E0" w:sz="1"/>
              <w:left w:val="single" w:color="E0E0E0" w:sz="1"/>
              <w:bottom w:val="single" w:color="E0E0E0" w:sz="1"/>
              <w:right w:val="single" w:color="E0E0E0" w:sz="1"/>
            </w:tcBorders>
            <w:shd w:fill="FCE8EF" w:val="clear"/>
            <w:tcMar>
              <w:top w:type="dxa" w:w="90"/>
              <w:left w:type="dxa" w:w="140"/>
              <w:bottom w:type="dxa" w:w="90"/>
              <w:right w:type="dxa" w:w="140"/>
            </w:tcMar>
          </w:tcPr>
          <w:p>
            <w:pPr>
              <w:jc w:val="center"/>
            </w:pPr>
            <w:r>
              <w:rPr>
                <w:rFonts w:ascii="Arial" w:cs="Arial" w:eastAsia="Arial" w:hAnsi="Arial"/>
                <w:b/>
                <w:bCs/>
                <w:color w:val="2D6A4F"/>
                <w:sz w:val="20"/>
                <w:szCs w:val="20"/>
              </w:rPr>
              <w:t xml:space="preserve">82%</w:t>
            </w:r>
          </w:p>
        </w:tc>
      </w:tr>
      <w:tr>
        <w:tc>
          <w:tcPr>
            <w:tcW w:type="dxa" w:w="243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tcPr>
          <w:p>
            <w:pPr>
              <w:jc w:val="center"/>
            </w:pPr>
            <w:r>
              <w:rPr>
                <w:rFonts w:ascii="Arial" w:cs="Arial" w:eastAsia="Arial" w:hAnsi="Arial"/>
                <w:b/>
                <w:bCs/>
                <w:color w:val="7B5EA7"/>
                <w:sz w:val="20"/>
                <w:szCs w:val="20"/>
              </w:rPr>
              <w:t xml:space="preserve">Year 3</w:t>
            </w:r>
          </w:p>
        </w:tc>
        <w:tc>
          <w:tcPr>
            <w:tcW w:type="dxa" w:w="243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tcPr>
          <w:p>
            <w:pPr>
              <w:jc w:val="center"/>
            </w:pPr>
            <w:r>
              <w:rPr>
                <w:rFonts w:ascii="Arial" w:cs="Arial" w:eastAsia="Arial" w:hAnsi="Arial"/>
                <w:b/>
                <w:bCs/>
                <w:color w:val="D64F7A"/>
                <w:sz w:val="20"/>
                <w:szCs w:val="20"/>
              </w:rPr>
              <w:t xml:space="preserve">£380,625</w:t>
            </w:r>
          </w:p>
        </w:tc>
        <w:tc>
          <w:tcPr>
            <w:tcW w:type="dxa" w:w="243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tcPr>
          <w:p>
            <w:pPr>
              <w:jc w:val="center"/>
            </w:pPr>
            <w:r>
              <w:rPr>
                <w:rFonts w:ascii="Arial" w:cs="Arial" w:eastAsia="Arial" w:hAnsi="Arial"/>
                <w:b w:val="false"/>
                <w:bCs w:val="false"/>
                <w:color w:val="1C1C1C"/>
                <w:sz w:val="20"/>
                <w:szCs w:val="20"/>
              </w:rPr>
              <w:t xml:space="preserve">£4.2M</w:t>
            </w:r>
          </w:p>
        </w:tc>
        <w:tc>
          <w:tcPr>
            <w:tcW w:type="dxa" w:w="243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tcPr>
          <w:p>
            <w:pPr>
              <w:jc w:val="center"/>
            </w:pPr>
            <w:r>
              <w:rPr>
                <w:rFonts w:ascii="Arial" w:cs="Arial" w:eastAsia="Arial" w:hAnsi="Arial"/>
                <w:b/>
                <w:bCs/>
                <w:color w:val="2D6A4F"/>
                <w:sz w:val="20"/>
                <w:szCs w:val="20"/>
              </w:rPr>
              <w:t xml:space="preserve">84%</w:t>
            </w:r>
          </w:p>
        </w:tc>
      </w:tr>
    </w:tbl>
    <w:p>
      <w:pPr>
        <w:spacing w:after="60" w:before="60"/>
      </w:pPr>
      <w:r>
        <w:t xml:space="preserve"/>
      </w:r>
    </w:p>
    <w:p>
      <w:pPr>
        <w:pStyle w:val="Heading2"/>
        <w:spacing w:after="100" w:before="260"/>
      </w:pPr>
      <w:r>
        <w:rPr>
          <w:rFonts w:ascii="Arial" w:cs="Arial" w:eastAsia="Arial" w:hAnsi="Arial"/>
          <w:b/>
          <w:bCs/>
          <w:color w:val="7B5EA7"/>
          <w:sz w:val="26"/>
          <w:szCs w:val="26"/>
        </w:rPr>
        <w:t xml:space="preserve">Infrastructure Cost Projections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2430"/>
        <w:gridCol w:w="2430"/>
      </w:tblGrid>
      <w:tr>
        <w:tc>
          <w:tcPr>
            <w:tcW w:type="dxa" w:w="4860"/>
            <w:tcBorders>
              <w:top w:val="single" w:color="E0E0E0" w:sz="1"/>
              <w:left w:val="single" w:color="E0E0E0" w:sz="1"/>
              <w:bottom w:val="single" w:color="E0E0E0" w:sz="1"/>
              <w:right w:val="single" w:color="E0E0E0" w:sz="1"/>
            </w:tcBorders>
            <w:shd w:fill="44444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Cost Item</w:t>
            </w:r>
          </w:p>
        </w:tc>
        <w:tc>
          <w:tcPr>
            <w:tcW w:type="dxa" w:w="2430"/>
            <w:tcBorders>
              <w:top w:val="single" w:color="E0E0E0" w:sz="1"/>
              <w:left w:val="single" w:color="E0E0E0" w:sz="1"/>
              <w:bottom w:val="single" w:color="E0E0E0" w:sz="1"/>
              <w:right w:val="single" w:color="E0E0E0" w:sz="1"/>
            </w:tcBorders>
            <w:shd w:fill="44444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Month 6 Est.</w:t>
            </w:r>
          </w:p>
        </w:tc>
        <w:tc>
          <w:tcPr>
            <w:tcW w:type="dxa" w:w="2430"/>
            <w:tcBorders>
              <w:top w:val="single" w:color="E0E0E0" w:sz="1"/>
              <w:left w:val="single" w:color="E0E0E0" w:sz="1"/>
              <w:bottom w:val="single" w:color="E0E0E0" w:sz="1"/>
              <w:right w:val="single" w:color="E0E0E0" w:sz="1"/>
            </w:tcBorders>
            <w:shd w:fill="44444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Year 2 Est.</w:t>
            </w:r>
          </w:p>
        </w:tc>
      </w:tr>
      <w:tr>
        <w:tc>
          <w:tcPr>
            <w:tcW w:type="dxa" w:w="4860"/>
            <w:tcBorders>
              <w:top w:val="single" w:color="E0E0E0" w:sz="1"/>
              <w:left w:val="single" w:color="E0E0E0" w:sz="1"/>
              <w:bottom w:val="single" w:color="E0E0E0" w:sz="1"/>
              <w:right w:val="single" w:color="E0E0E0" w:sz="1"/>
            </w:tcBorders>
            <w:shd w:fill="FCE8EF" w:val="clear"/>
            <w:tcMar>
              <w:top w:type="dxa" w:w="90"/>
              <w:left w:type="dxa" w:w="140"/>
              <w:bottom w:type="dxa" w:w="90"/>
              <w:right w:type="dxa" w:w="140"/>
            </w:tcMar>
          </w:tcPr>
          <w:p>
            <w:pPr>
              <w:jc w:val="left"/>
            </w:pPr>
            <w:r>
              <w:rPr>
                <w:rFonts w:ascii="Arial" w:cs="Arial" w:eastAsia="Arial" w:hAnsi="Arial"/>
                <w:b w:val="false"/>
                <w:bCs w:val="false"/>
                <w:color w:val="1C1C1C"/>
                <w:sz w:val="20"/>
                <w:szCs w:val="20"/>
              </w:rPr>
              <w:t xml:space="preserve">OpenAI Whisper (voice transcription)</w:t>
            </w:r>
          </w:p>
        </w:tc>
        <w:tc>
          <w:tcPr>
            <w:tcW w:type="dxa" w:w="2430"/>
            <w:tcBorders>
              <w:top w:val="single" w:color="E0E0E0" w:sz="1"/>
              <w:left w:val="single" w:color="E0E0E0" w:sz="1"/>
              <w:bottom w:val="single" w:color="E0E0E0" w:sz="1"/>
              <w:right w:val="single" w:color="E0E0E0" w:sz="1"/>
            </w:tcBorders>
            <w:shd w:fill="FCE8EF" w:val="clear"/>
            <w:tcMar>
              <w:top w:type="dxa" w:w="90"/>
              <w:left w:type="dxa" w:w="140"/>
              <w:bottom w:type="dxa" w:w="90"/>
              <w:right w:type="dxa" w:w="140"/>
            </w:tcMar>
          </w:tcPr>
          <w:p>
            <w:pPr>
              <w:jc w:val="center"/>
            </w:pPr>
            <w:r>
              <w:rPr>
                <w:rFonts w:ascii="Arial" w:cs="Arial" w:eastAsia="Arial" w:hAnsi="Arial"/>
                <w:b w:val="false"/>
                <w:bCs w:val="false"/>
                <w:color w:val="1C1C1C"/>
                <w:sz w:val="20"/>
                <w:szCs w:val="20"/>
              </w:rPr>
              <w:t xml:space="preserve">£75</w:t>
            </w:r>
          </w:p>
        </w:tc>
        <w:tc>
          <w:tcPr>
            <w:tcW w:type="dxa" w:w="2430"/>
            <w:tcBorders>
              <w:top w:val="single" w:color="E0E0E0" w:sz="1"/>
              <w:left w:val="single" w:color="E0E0E0" w:sz="1"/>
              <w:bottom w:val="single" w:color="E0E0E0" w:sz="1"/>
              <w:right w:val="single" w:color="E0E0E0" w:sz="1"/>
            </w:tcBorders>
            <w:shd w:fill="FCE8EF" w:val="clear"/>
            <w:tcMar>
              <w:top w:type="dxa" w:w="90"/>
              <w:left w:type="dxa" w:w="140"/>
              <w:bottom w:type="dxa" w:w="90"/>
              <w:right w:type="dxa" w:w="140"/>
            </w:tcMar>
          </w:tcPr>
          <w:p>
            <w:pPr>
              <w:jc w:val="center"/>
            </w:pPr>
            <w:r>
              <w:rPr>
                <w:rFonts w:ascii="Arial" w:cs="Arial" w:eastAsia="Arial" w:hAnsi="Arial"/>
                <w:b w:val="false"/>
                <w:bCs w:val="false"/>
                <w:color w:val="1C1C1C"/>
                <w:sz w:val="20"/>
                <w:szCs w:val="20"/>
              </w:rPr>
              <w:t xml:space="preserve">£900</w:t>
            </w:r>
          </w:p>
        </w:tc>
      </w:tr>
      <w:tr>
        <w:tc>
          <w:tcPr>
            <w:tcW w:type="dxa" w:w="486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tcPr>
          <w:p>
            <w:pPr>
              <w:jc w:val="left"/>
            </w:pPr>
            <w:r>
              <w:rPr>
                <w:rFonts w:ascii="Arial" w:cs="Arial" w:eastAsia="Arial" w:hAnsi="Arial"/>
                <w:b w:val="false"/>
                <w:bCs w:val="false"/>
                <w:color w:val="1C1C1C"/>
                <w:sz w:val="20"/>
                <w:szCs w:val="20"/>
              </w:rPr>
              <w:t xml:space="preserve">OpenAI Embeddings (matching engine)</w:t>
            </w:r>
          </w:p>
        </w:tc>
        <w:tc>
          <w:tcPr>
            <w:tcW w:type="dxa" w:w="243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tcPr>
          <w:p>
            <w:pPr>
              <w:jc w:val="center"/>
            </w:pPr>
            <w:r>
              <w:rPr>
                <w:rFonts w:ascii="Arial" w:cs="Arial" w:eastAsia="Arial" w:hAnsi="Arial"/>
                <w:b w:val="false"/>
                <w:bCs w:val="false"/>
                <w:color w:val="1C1C1C"/>
                <w:sz w:val="20"/>
                <w:szCs w:val="20"/>
              </w:rPr>
              <w:t xml:space="preserve">£20</w:t>
            </w:r>
          </w:p>
        </w:tc>
        <w:tc>
          <w:tcPr>
            <w:tcW w:type="dxa" w:w="243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tcPr>
          <w:p>
            <w:pPr>
              <w:jc w:val="center"/>
            </w:pPr>
            <w:r>
              <w:rPr>
                <w:rFonts w:ascii="Arial" w:cs="Arial" w:eastAsia="Arial" w:hAnsi="Arial"/>
                <w:b w:val="false"/>
                <w:bCs w:val="false"/>
                <w:color w:val="1C1C1C"/>
                <w:sz w:val="20"/>
                <w:szCs w:val="20"/>
              </w:rPr>
              <w:t xml:space="preserve">£280</w:t>
            </w:r>
          </w:p>
        </w:tc>
      </w:tr>
      <w:tr>
        <w:tc>
          <w:tcPr>
            <w:tcW w:type="dxa" w:w="4860"/>
            <w:tcBorders>
              <w:top w:val="single" w:color="E0E0E0" w:sz="1"/>
              <w:left w:val="single" w:color="E0E0E0" w:sz="1"/>
              <w:bottom w:val="single" w:color="E0E0E0" w:sz="1"/>
              <w:right w:val="single" w:color="E0E0E0" w:sz="1"/>
            </w:tcBorders>
            <w:shd w:fill="FCE8EF" w:val="clear"/>
            <w:tcMar>
              <w:top w:type="dxa" w:w="90"/>
              <w:left w:type="dxa" w:w="140"/>
              <w:bottom w:type="dxa" w:w="90"/>
              <w:right w:type="dxa" w:w="140"/>
            </w:tcMar>
          </w:tcPr>
          <w:p>
            <w:pPr>
              <w:jc w:val="left"/>
            </w:pPr>
            <w:r>
              <w:rPr>
                <w:rFonts w:ascii="Arial" w:cs="Arial" w:eastAsia="Arial" w:hAnsi="Arial"/>
                <w:b w:val="false"/>
                <w:bCs w:val="false"/>
                <w:color w:val="1C1C1C"/>
                <w:sz w:val="20"/>
                <w:szCs w:val="20"/>
              </w:rPr>
              <w:t xml:space="preserve">Pinecone / Supabase (vector database)</w:t>
            </w:r>
          </w:p>
        </w:tc>
        <w:tc>
          <w:tcPr>
            <w:tcW w:type="dxa" w:w="2430"/>
            <w:tcBorders>
              <w:top w:val="single" w:color="E0E0E0" w:sz="1"/>
              <w:left w:val="single" w:color="E0E0E0" w:sz="1"/>
              <w:bottom w:val="single" w:color="E0E0E0" w:sz="1"/>
              <w:right w:val="single" w:color="E0E0E0" w:sz="1"/>
            </w:tcBorders>
            <w:shd w:fill="FCE8EF" w:val="clear"/>
            <w:tcMar>
              <w:top w:type="dxa" w:w="90"/>
              <w:left w:type="dxa" w:w="140"/>
              <w:bottom w:type="dxa" w:w="90"/>
              <w:right w:type="dxa" w:w="140"/>
            </w:tcMar>
          </w:tcPr>
          <w:p>
            <w:pPr>
              <w:jc w:val="center"/>
            </w:pPr>
            <w:r>
              <w:rPr>
                <w:rFonts w:ascii="Arial" w:cs="Arial" w:eastAsia="Arial" w:hAnsi="Arial"/>
                <w:b w:val="false"/>
                <w:bCs w:val="false"/>
                <w:color w:val="1C1C1C"/>
                <w:sz w:val="20"/>
                <w:szCs w:val="20"/>
              </w:rPr>
              <w:t xml:space="preserve">£25</w:t>
            </w:r>
          </w:p>
        </w:tc>
        <w:tc>
          <w:tcPr>
            <w:tcW w:type="dxa" w:w="2430"/>
            <w:tcBorders>
              <w:top w:val="single" w:color="E0E0E0" w:sz="1"/>
              <w:left w:val="single" w:color="E0E0E0" w:sz="1"/>
              <w:bottom w:val="single" w:color="E0E0E0" w:sz="1"/>
              <w:right w:val="single" w:color="E0E0E0" w:sz="1"/>
            </w:tcBorders>
            <w:shd w:fill="FCE8EF" w:val="clear"/>
            <w:tcMar>
              <w:top w:type="dxa" w:w="90"/>
              <w:left w:type="dxa" w:w="140"/>
              <w:bottom w:type="dxa" w:w="90"/>
              <w:right w:type="dxa" w:w="140"/>
            </w:tcMar>
          </w:tcPr>
          <w:p>
            <w:pPr>
              <w:jc w:val="center"/>
            </w:pPr>
            <w:r>
              <w:rPr>
                <w:rFonts w:ascii="Arial" w:cs="Arial" w:eastAsia="Arial" w:hAnsi="Arial"/>
                <w:b w:val="false"/>
                <w:bCs w:val="false"/>
                <w:color w:val="1C1C1C"/>
                <w:sz w:val="20"/>
                <w:szCs w:val="20"/>
              </w:rPr>
              <w:t xml:space="preserve">£300</w:t>
            </w:r>
          </w:p>
        </w:tc>
      </w:tr>
      <w:tr>
        <w:tc>
          <w:tcPr>
            <w:tcW w:type="dxa" w:w="486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tcPr>
          <w:p>
            <w:pPr>
              <w:jc w:val="left"/>
            </w:pPr>
            <w:r>
              <w:rPr>
                <w:rFonts w:ascii="Arial" w:cs="Arial" w:eastAsia="Arial" w:hAnsi="Arial"/>
                <w:b w:val="false"/>
                <w:bCs w:val="false"/>
                <w:color w:val="1C1C1C"/>
                <w:sz w:val="20"/>
                <w:szCs w:val="20"/>
              </w:rPr>
              <w:t xml:space="preserve">Firebase (chat, auth, storage)</w:t>
            </w:r>
          </w:p>
        </w:tc>
        <w:tc>
          <w:tcPr>
            <w:tcW w:type="dxa" w:w="243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tcPr>
          <w:p>
            <w:pPr>
              <w:jc w:val="center"/>
            </w:pPr>
            <w:r>
              <w:rPr>
                <w:rFonts w:ascii="Arial" w:cs="Arial" w:eastAsia="Arial" w:hAnsi="Arial"/>
                <w:b w:val="false"/>
                <w:bCs w:val="false"/>
                <w:color w:val="1C1C1C"/>
                <w:sz w:val="20"/>
                <w:szCs w:val="20"/>
              </w:rPr>
              <w:t xml:space="preserve">£60</w:t>
            </w:r>
          </w:p>
        </w:tc>
        <w:tc>
          <w:tcPr>
            <w:tcW w:type="dxa" w:w="243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tcPr>
          <w:p>
            <w:pPr>
              <w:jc w:val="center"/>
            </w:pPr>
            <w:r>
              <w:rPr>
                <w:rFonts w:ascii="Arial" w:cs="Arial" w:eastAsia="Arial" w:hAnsi="Arial"/>
                <w:b w:val="false"/>
                <w:bCs w:val="false"/>
                <w:color w:val="1C1C1C"/>
                <w:sz w:val="20"/>
                <w:szCs w:val="20"/>
              </w:rPr>
              <w:t xml:space="preserve">£1,200</w:t>
            </w:r>
          </w:p>
        </w:tc>
      </w:tr>
      <w:tr>
        <w:tc>
          <w:tcPr>
            <w:tcW w:type="dxa" w:w="4860"/>
            <w:tcBorders>
              <w:top w:val="single" w:color="E0E0E0" w:sz="1"/>
              <w:left w:val="single" w:color="E0E0E0" w:sz="1"/>
              <w:bottom w:val="single" w:color="E0E0E0" w:sz="1"/>
              <w:right w:val="single" w:color="E0E0E0" w:sz="1"/>
            </w:tcBorders>
            <w:shd w:fill="FCE8EF" w:val="clear"/>
            <w:tcMar>
              <w:top w:type="dxa" w:w="90"/>
              <w:left w:type="dxa" w:w="140"/>
              <w:bottom w:type="dxa" w:w="90"/>
              <w:right w:type="dxa" w:w="140"/>
            </w:tcMar>
          </w:tcPr>
          <w:p>
            <w:pPr>
              <w:jc w:val="left"/>
            </w:pPr>
            <w:r>
              <w:rPr>
                <w:rFonts w:ascii="Arial" w:cs="Arial" w:eastAsia="Arial" w:hAnsi="Arial"/>
                <w:b w:val="false"/>
                <w:bCs w:val="false"/>
                <w:color w:val="1C1C1C"/>
                <w:sz w:val="20"/>
                <w:szCs w:val="20"/>
              </w:rPr>
              <w:t xml:space="preserve">Stripe / PayPal processing fees (~2.5%)</w:t>
            </w:r>
          </w:p>
        </w:tc>
        <w:tc>
          <w:tcPr>
            <w:tcW w:type="dxa" w:w="2430"/>
            <w:tcBorders>
              <w:top w:val="single" w:color="E0E0E0" w:sz="1"/>
              <w:left w:val="single" w:color="E0E0E0" w:sz="1"/>
              <w:bottom w:val="single" w:color="E0E0E0" w:sz="1"/>
              <w:right w:val="single" w:color="E0E0E0" w:sz="1"/>
            </w:tcBorders>
            <w:shd w:fill="FCE8EF" w:val="clear"/>
            <w:tcMar>
              <w:top w:type="dxa" w:w="90"/>
              <w:left w:type="dxa" w:w="140"/>
              <w:bottom w:type="dxa" w:w="90"/>
              <w:right w:type="dxa" w:w="140"/>
            </w:tcMar>
          </w:tcPr>
          <w:p>
            <w:pPr>
              <w:jc w:val="center"/>
            </w:pPr>
            <w:r>
              <w:rPr>
                <w:rFonts w:ascii="Arial" w:cs="Arial" w:eastAsia="Arial" w:hAnsi="Arial"/>
                <w:b w:val="false"/>
                <w:bCs w:val="false"/>
                <w:color w:val="1C1C1C"/>
                <w:sz w:val="20"/>
                <w:szCs w:val="20"/>
              </w:rPr>
              <w:t xml:space="preserve">£184</w:t>
            </w:r>
          </w:p>
        </w:tc>
        <w:tc>
          <w:tcPr>
            <w:tcW w:type="dxa" w:w="2430"/>
            <w:tcBorders>
              <w:top w:val="single" w:color="E0E0E0" w:sz="1"/>
              <w:left w:val="single" w:color="E0E0E0" w:sz="1"/>
              <w:bottom w:val="single" w:color="E0E0E0" w:sz="1"/>
              <w:right w:val="single" w:color="E0E0E0" w:sz="1"/>
            </w:tcBorders>
            <w:shd w:fill="FCE8EF" w:val="clear"/>
            <w:tcMar>
              <w:top w:type="dxa" w:w="90"/>
              <w:left w:type="dxa" w:w="140"/>
              <w:bottom w:type="dxa" w:w="90"/>
              <w:right w:type="dxa" w:w="140"/>
            </w:tcMar>
          </w:tcPr>
          <w:p>
            <w:pPr>
              <w:jc w:val="center"/>
            </w:pPr>
            <w:r>
              <w:rPr>
                <w:rFonts w:ascii="Arial" w:cs="Arial" w:eastAsia="Arial" w:hAnsi="Arial"/>
                <w:b w:val="false"/>
                <w:bCs w:val="false"/>
                <w:color w:val="1C1C1C"/>
                <w:sz w:val="20"/>
                <w:szCs w:val="20"/>
              </w:rPr>
              <w:t xml:space="preserve">£3,150</w:t>
            </w:r>
          </w:p>
        </w:tc>
      </w:tr>
      <w:tr>
        <w:tc>
          <w:tcPr>
            <w:tcW w:type="dxa" w:w="486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tcPr>
          <w:p>
            <w:pPr>
              <w:jc w:val="left"/>
            </w:pPr>
            <w:r>
              <w:rPr>
                <w:rFonts w:ascii="Arial" w:cs="Arial" w:eastAsia="Arial" w:hAnsi="Arial"/>
                <w:b w:val="false"/>
                <w:bCs w:val="false"/>
                <w:color w:val="1C1C1C"/>
                <w:sz w:val="20"/>
                <w:szCs w:val="20"/>
              </w:rPr>
              <w:t xml:space="preserve">Server &amp; hosting (AWS / GCP)</w:t>
            </w:r>
          </w:p>
        </w:tc>
        <w:tc>
          <w:tcPr>
            <w:tcW w:type="dxa" w:w="243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tcPr>
          <w:p>
            <w:pPr>
              <w:jc w:val="center"/>
            </w:pPr>
            <w:r>
              <w:rPr>
                <w:rFonts w:ascii="Arial" w:cs="Arial" w:eastAsia="Arial" w:hAnsi="Arial"/>
                <w:b w:val="false"/>
                <w:bCs w:val="false"/>
                <w:color w:val="1C1C1C"/>
                <w:sz w:val="20"/>
                <w:szCs w:val="20"/>
              </w:rPr>
              <w:t xml:space="preserve">£120</w:t>
            </w:r>
          </w:p>
        </w:tc>
        <w:tc>
          <w:tcPr>
            <w:tcW w:type="dxa" w:w="243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tcPr>
          <w:p>
            <w:pPr>
              <w:jc w:val="center"/>
            </w:pPr>
            <w:r>
              <w:rPr>
                <w:rFonts w:ascii="Arial" w:cs="Arial" w:eastAsia="Arial" w:hAnsi="Arial"/>
                <w:b w:val="false"/>
                <w:bCs w:val="false"/>
                <w:color w:val="1C1C1C"/>
                <w:sz w:val="20"/>
                <w:szCs w:val="20"/>
              </w:rPr>
              <w:t xml:space="preserve">£1,800</w:t>
            </w:r>
          </w:p>
        </w:tc>
      </w:tr>
      <w:tr>
        <w:tc>
          <w:tcPr>
            <w:tcW w:type="dxa" w:w="4860"/>
            <w:tcBorders>
              <w:top w:val="single" w:color="E0E0E0" w:sz="1"/>
              <w:left w:val="single" w:color="E0E0E0" w:sz="1"/>
              <w:bottom w:val="single" w:color="E0E0E0" w:sz="1"/>
              <w:right w:val="single" w:color="E0E0E0" w:sz="1"/>
            </w:tcBorders>
            <w:shd w:fill="F0EBF8" w:val="clear"/>
            <w:tcMar>
              <w:top w:type="dxa" w:w="90"/>
              <w:left w:type="dxa" w:w="140"/>
              <w:bottom w:type="dxa" w:w="90"/>
              <w:right w:type="dxa" w:w="140"/>
            </w:tcMar>
          </w:tcPr>
          <w:p>
            <w:pPr>
              <w:jc w:val="left"/>
            </w:pPr>
            <w:r>
              <w:rPr>
                <w:rFonts w:ascii="Arial" w:cs="Arial" w:eastAsia="Arial" w:hAnsi="Arial"/>
                <w:b/>
                <w:bCs/>
                <w:color w:val="7B5EA7"/>
                <w:sz w:val="20"/>
                <w:szCs w:val="20"/>
              </w:rPr>
              <w:t xml:space="preserve">Total Monthly Infrastructure</w:t>
            </w:r>
          </w:p>
        </w:tc>
        <w:tc>
          <w:tcPr>
            <w:tcW w:type="dxa" w:w="2430"/>
            <w:tcBorders>
              <w:top w:val="single" w:color="E0E0E0" w:sz="1"/>
              <w:left w:val="single" w:color="E0E0E0" w:sz="1"/>
              <w:bottom w:val="single" w:color="E0E0E0" w:sz="1"/>
              <w:right w:val="single" w:color="E0E0E0" w:sz="1"/>
            </w:tcBorders>
            <w:shd w:fill="F0EBF8" w:val="clear"/>
            <w:tcMar>
              <w:top w:type="dxa" w:w="90"/>
              <w:left w:type="dxa" w:w="140"/>
              <w:bottom w:type="dxa" w:w="90"/>
              <w:right w:type="dxa" w:w="140"/>
            </w:tcMar>
          </w:tcPr>
          <w:p>
            <w:pPr>
              <w:jc w:val="center"/>
            </w:pPr>
            <w:r>
              <w:rPr>
                <w:rFonts w:ascii="Arial" w:cs="Arial" w:eastAsia="Arial" w:hAnsi="Arial"/>
                <w:b/>
                <w:bCs/>
                <w:color w:val="7B5EA7"/>
                <w:sz w:val="20"/>
                <w:szCs w:val="20"/>
              </w:rPr>
              <w:t xml:space="preserve">£484</w:t>
            </w:r>
          </w:p>
        </w:tc>
        <w:tc>
          <w:tcPr>
            <w:tcW w:type="dxa" w:w="2430"/>
            <w:tcBorders>
              <w:top w:val="single" w:color="E0E0E0" w:sz="1"/>
              <w:left w:val="single" w:color="E0E0E0" w:sz="1"/>
              <w:bottom w:val="single" w:color="E0E0E0" w:sz="1"/>
              <w:right w:val="single" w:color="E0E0E0" w:sz="1"/>
            </w:tcBorders>
            <w:shd w:fill="F0EBF8" w:val="clear"/>
            <w:tcMar>
              <w:top w:type="dxa" w:w="90"/>
              <w:left w:type="dxa" w:w="140"/>
              <w:bottom w:type="dxa" w:w="90"/>
              <w:right w:type="dxa" w:w="140"/>
            </w:tcMar>
          </w:tcPr>
          <w:p>
            <w:pPr>
              <w:jc w:val="center"/>
            </w:pPr>
            <w:r>
              <w:rPr>
                <w:rFonts w:ascii="Arial" w:cs="Arial" w:eastAsia="Arial" w:hAnsi="Arial"/>
                <w:b/>
                <w:bCs/>
                <w:color w:val="7B5EA7"/>
                <w:sz w:val="20"/>
                <w:szCs w:val="20"/>
              </w:rPr>
              <w:t xml:space="preserve">£7,630</w:t>
            </w:r>
          </w:p>
        </w:tc>
      </w:tr>
    </w:tbl>
    <w:p>
      <w:pPr>
        <w:spacing w:after="60" w:before="60"/>
      </w:pPr>
      <w:r>
        <w:t xml:space="preserve"/>
      </w:r>
    </w:p>
    <w:p>
      <w:pPr>
        <w:spacing w:after="80" w:before="80"/>
      </w:pPr>
      <w:r>
        <w:rPr>
          <w:rFonts w:ascii="Arial" w:cs="Arial" w:eastAsia="Arial" w:hAnsi="Arial"/>
          <w:b w:val="false"/>
          <w:bCs w:val="false"/>
          <w:i/>
          <w:iCs/>
          <w:color w:val="666666"/>
          <w:sz w:val="22"/>
          <w:szCs w:val="22"/>
        </w:rPr>
        <w:t xml:space="preserve">Gross margins remain high because the core infrastructure costs are API-based and scale predictably. The biggest cost at scale is payment processing — not engineering or servers.</w:t>
      </w:r>
    </w:p>
    <w:p>
      <w:pPr>
        <w:spacing w:after="0" w:before="0"/>
      </w:pPr>
      <w:r>
        <w:br w:type="page"/>
      </w:r>
    </w:p>
    <w:p>
      <w:pPr>
        <w:pStyle w:val="Heading1"/>
        <w:spacing w:after="140" w:before="440"/>
      </w:pPr>
      <w:r>
        <w:rPr>
          <w:rFonts w:ascii="Arial" w:cs="Arial" w:eastAsia="Arial" w:hAnsi="Arial"/>
          <w:b/>
          <w:bCs/>
          <w:color w:val="D64F7A"/>
          <w:sz w:val="38"/>
          <w:szCs w:val="38"/>
        </w:rPr>
        <w:t xml:space="preserve">7.  Profile &amp; Onboarding Design</w:t>
      </w:r>
    </w:p>
    <w:p>
      <w:pPr>
        <w:pStyle w:val="Heading2"/>
        <w:spacing w:after="100" w:before="260"/>
      </w:pPr>
      <w:r>
        <w:rPr>
          <w:rFonts w:ascii="Arial" w:cs="Arial" w:eastAsia="Arial" w:hAnsi="Arial"/>
          <w:b/>
          <w:bCs/>
          <w:color w:val="7B5EA7"/>
          <w:sz w:val="26"/>
          <w:szCs w:val="26"/>
        </w:rPr>
        <w:t xml:space="preserve">What Every User Profile Contains</w:t>
      </w:r>
    </w:p>
    <w:p>
      <w:pPr>
        <w:spacing w:after="80" w:before="80"/>
      </w:pPr>
      <w:r>
        <w:rPr>
          <w:rFonts w:ascii="Arial" w:cs="Arial" w:eastAsia="Arial" w:hAnsi="Arial"/>
          <w:b w:val="false"/>
          <w:bCs w:val="false"/>
          <w:i w:val="false"/>
          <w:iCs w:val="false"/>
          <w:color w:val="1C1C1C"/>
          <w:sz w:val="22"/>
          <w:szCs w:val="22"/>
        </w:rPr>
        <w:t xml:space="preserve">The profile is designed to feel like a conversation, not a form. By the time someone sees your Stage 1 photo, they already know your voice, your values, and your vision.</w:t>
      </w:r>
    </w:p>
    <w:p>
      <w:pPr>
        <w:spacing w:after="6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700"/>
        <w:gridCol w:w="7020"/>
      </w:tblGrid>
      <w:tr>
        <w:tc>
          <w:tcPr>
            <w:tcW w:type="dxa" w:w="2700"/>
            <w:tcBorders>
              <w:top w:val="single" w:color="E0E0E0" w:sz="1"/>
              <w:left w:val="single" w:color="E0E0E0" w:sz="1"/>
              <w:bottom w:val="single" w:color="E0E0E0" w:sz="1"/>
              <w:right w:val="single" w:color="E0E0E0" w:sz="1"/>
            </w:tcBorders>
            <w:shd w:fill="D64F7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Section</w:t>
            </w:r>
          </w:p>
        </w:tc>
        <w:tc>
          <w:tcPr>
            <w:tcW w:type="dxa" w:w="7020"/>
            <w:tcBorders>
              <w:top w:val="single" w:color="E0E0E0" w:sz="1"/>
              <w:left w:val="single" w:color="E0E0E0" w:sz="1"/>
              <w:bottom w:val="single" w:color="E0E0E0" w:sz="1"/>
              <w:right w:val="single" w:color="E0E0E0" w:sz="1"/>
            </w:tcBorders>
            <w:shd w:fill="D64F7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Fields</w:t>
            </w:r>
          </w:p>
        </w:tc>
      </w:tr>
      <w:tr>
        <w:tc>
          <w:tcPr>
            <w:tcW w:type="dxa" w:w="2700"/>
            <w:tcBorders>
              <w:top w:val="single" w:color="E0E0E0" w:sz="1"/>
              <w:left w:val="single" w:color="E0E0E0" w:sz="1"/>
              <w:bottom w:val="single" w:color="E0E0E0" w:sz="1"/>
              <w:right w:val="single" w:color="E0E0E0" w:sz="1"/>
            </w:tcBorders>
            <w:shd w:fill="FCE8EF" w:val="clear"/>
            <w:tcMar>
              <w:top w:type="dxa" w:w="90"/>
              <w:left w:type="dxa" w:w="140"/>
              <w:bottom w:type="dxa" w:w="90"/>
              <w:right w:type="dxa" w:w="140"/>
            </w:tcMar>
          </w:tcPr>
          <w:p>
            <w:pPr>
              <w:jc w:val="left"/>
            </w:pPr>
            <w:r>
              <w:rPr>
                <w:rFonts w:ascii="Arial" w:cs="Arial" w:eastAsia="Arial" w:hAnsi="Arial"/>
                <w:b/>
                <w:bCs/>
                <w:color w:val="D64F7A"/>
                <w:sz w:val="20"/>
                <w:szCs w:val="20"/>
              </w:rPr>
              <w:t xml:space="preserve">The Basics</w:t>
            </w:r>
          </w:p>
        </w:tc>
        <w:tc>
          <w:tcPr>
            <w:tcW w:type="dxa" w:w="7020"/>
            <w:tcBorders>
              <w:top w:val="single" w:color="E0E0E0" w:sz="1"/>
              <w:left w:val="single" w:color="E0E0E0" w:sz="1"/>
              <w:bottom w:val="single" w:color="E0E0E0" w:sz="1"/>
              <w:right w:val="single" w:color="E0E0E0" w:sz="1"/>
            </w:tcBorders>
            <w:shd w:fill="FCE8EF" w:val="clear"/>
            <w:tcMar>
              <w:top w:type="dxa" w:w="90"/>
              <w:left w:type="dxa" w:w="140"/>
              <w:bottom w:type="dxa" w:w="90"/>
              <w:right w:type="dxa" w:w="140"/>
            </w:tcMar>
          </w:tcPr>
          <w:p>
            <w:pPr>
              <w:jc w:val="left"/>
            </w:pPr>
            <w:r>
              <w:rPr>
                <w:rFonts w:ascii="Arial" w:cs="Arial" w:eastAsia="Arial" w:hAnsi="Arial"/>
                <w:b w:val="false"/>
                <w:bCs w:val="false"/>
                <w:color w:val="1C1C1C"/>
                <w:sz w:val="20"/>
                <w:szCs w:val="20"/>
              </w:rPr>
              <w:t xml:space="preserve">Name, age, gender, country of origin, current city, languages spoken, religion, occupation</w:t>
            </w:r>
          </w:p>
        </w:tc>
      </w:tr>
      <w:tr>
        <w:tc>
          <w:tcPr>
            <w:tcW w:type="dxa" w:w="27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tcPr>
          <w:p>
            <w:pPr>
              <w:jc w:val="left"/>
            </w:pPr>
            <w:r>
              <w:rPr>
                <w:rFonts w:ascii="Arial" w:cs="Arial" w:eastAsia="Arial" w:hAnsi="Arial"/>
                <w:b/>
                <w:bCs/>
                <w:color w:val="D64F7A"/>
                <w:sz w:val="20"/>
                <w:szCs w:val="20"/>
              </w:rPr>
              <w:t xml:space="preserve">Who You Are</w:t>
            </w:r>
          </w:p>
        </w:tc>
        <w:tc>
          <w:tcPr>
            <w:tcW w:type="dxa" w:w="702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tcPr>
          <w:p>
            <w:pPr>
              <w:jc w:val="left"/>
            </w:pPr>
            <w:r>
              <w:rPr>
                <w:rFonts w:ascii="Arial" w:cs="Arial" w:eastAsia="Arial" w:hAnsi="Arial"/>
                <w:b w:val="false"/>
                <w:bCs w:val="false"/>
                <w:color w:val="1C1C1C"/>
                <w:sz w:val="20"/>
                <w:szCs w:val="20"/>
              </w:rPr>
              <w:t xml:space="preserve">Three words friends use to describe you, love language, proudest achievement, perfect Sunday</w:t>
            </w:r>
          </w:p>
        </w:tc>
      </w:tr>
      <w:tr>
        <w:tc>
          <w:tcPr>
            <w:tcW w:type="dxa" w:w="2700"/>
            <w:tcBorders>
              <w:top w:val="single" w:color="E0E0E0" w:sz="1"/>
              <w:left w:val="single" w:color="E0E0E0" w:sz="1"/>
              <w:bottom w:val="single" w:color="E0E0E0" w:sz="1"/>
              <w:right w:val="single" w:color="E0E0E0" w:sz="1"/>
            </w:tcBorders>
            <w:shd w:fill="FCE8EF" w:val="clear"/>
            <w:tcMar>
              <w:top w:type="dxa" w:w="90"/>
              <w:left w:type="dxa" w:w="140"/>
              <w:bottom w:type="dxa" w:w="90"/>
              <w:right w:type="dxa" w:w="140"/>
            </w:tcMar>
          </w:tcPr>
          <w:p>
            <w:pPr>
              <w:jc w:val="left"/>
            </w:pPr>
            <w:r>
              <w:rPr>
                <w:rFonts w:ascii="Arial" w:cs="Arial" w:eastAsia="Arial" w:hAnsi="Arial"/>
                <w:b/>
                <w:bCs/>
                <w:color w:val="D64F7A"/>
                <w:sz w:val="20"/>
                <w:szCs w:val="20"/>
              </w:rPr>
              <w:t xml:space="preserve">Your Roots</w:t>
            </w:r>
          </w:p>
        </w:tc>
        <w:tc>
          <w:tcPr>
            <w:tcW w:type="dxa" w:w="7020"/>
            <w:tcBorders>
              <w:top w:val="single" w:color="E0E0E0" w:sz="1"/>
              <w:left w:val="single" w:color="E0E0E0" w:sz="1"/>
              <w:bottom w:val="single" w:color="E0E0E0" w:sz="1"/>
              <w:right w:val="single" w:color="E0E0E0" w:sz="1"/>
            </w:tcBorders>
            <w:shd w:fill="FCE8EF" w:val="clear"/>
            <w:tcMar>
              <w:top w:type="dxa" w:w="90"/>
              <w:left w:type="dxa" w:w="140"/>
              <w:bottom w:type="dxa" w:w="90"/>
              <w:right w:type="dxa" w:w="140"/>
            </w:tcMar>
          </w:tcPr>
          <w:p>
            <w:pPr>
              <w:jc w:val="left"/>
            </w:pPr>
            <w:r>
              <w:rPr>
                <w:rFonts w:ascii="Arial" w:cs="Arial" w:eastAsia="Arial" w:hAnsi="Arial"/>
                <w:b w:val="false"/>
                <w:bCs w:val="false"/>
                <w:color w:val="1C1C1C"/>
                <w:sz w:val="20"/>
                <w:szCs w:val="20"/>
              </w:rPr>
              <w:t xml:space="preserve">Time abroad, cultural connection score, return home intentions, cultural background preference in partner</w:t>
            </w:r>
          </w:p>
        </w:tc>
      </w:tr>
      <w:tr>
        <w:tc>
          <w:tcPr>
            <w:tcW w:type="dxa" w:w="27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tcPr>
          <w:p>
            <w:pPr>
              <w:jc w:val="left"/>
            </w:pPr>
            <w:r>
              <w:rPr>
                <w:rFonts w:ascii="Arial" w:cs="Arial" w:eastAsia="Arial" w:hAnsi="Arial"/>
                <w:b/>
                <w:bCs/>
                <w:color w:val="D64F7A"/>
                <w:sz w:val="20"/>
                <w:szCs w:val="20"/>
              </w:rPr>
              <w:t xml:space="preserve">Intentions</w:t>
            </w:r>
          </w:p>
        </w:tc>
        <w:tc>
          <w:tcPr>
            <w:tcW w:type="dxa" w:w="702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tcPr>
          <w:p>
            <w:pPr>
              <w:jc w:val="left"/>
            </w:pPr>
            <w:r>
              <w:rPr>
                <w:rFonts w:ascii="Arial" w:cs="Arial" w:eastAsia="Arial" w:hAnsi="Arial"/>
                <w:b w:val="false"/>
                <w:bCs w:val="false"/>
                <w:color w:val="1C1C1C"/>
                <w:sz w:val="20"/>
                <w:szCs w:val="20"/>
              </w:rPr>
              <w:t xml:space="preserve">Here for (serious / marriage / open), children preferences, family involvement, readiness statement</w:t>
            </w:r>
          </w:p>
        </w:tc>
      </w:tr>
      <w:tr>
        <w:tc>
          <w:tcPr>
            <w:tcW w:type="dxa" w:w="2700"/>
            <w:tcBorders>
              <w:top w:val="single" w:color="E0E0E0" w:sz="1"/>
              <w:left w:val="single" w:color="E0E0E0" w:sz="1"/>
              <w:bottom w:val="single" w:color="E0E0E0" w:sz="1"/>
              <w:right w:val="single" w:color="E0E0E0" w:sz="1"/>
            </w:tcBorders>
            <w:shd w:fill="FCE8EF" w:val="clear"/>
            <w:tcMar>
              <w:top w:type="dxa" w:w="90"/>
              <w:left w:type="dxa" w:w="140"/>
              <w:bottom w:type="dxa" w:w="90"/>
              <w:right w:type="dxa" w:w="140"/>
            </w:tcMar>
          </w:tcPr>
          <w:p>
            <w:pPr>
              <w:jc w:val="left"/>
            </w:pPr>
            <w:r>
              <w:rPr>
                <w:rFonts w:ascii="Arial" w:cs="Arial" w:eastAsia="Arial" w:hAnsi="Arial"/>
                <w:b/>
                <w:bCs/>
                <w:color w:val="D64F7A"/>
                <w:sz w:val="20"/>
                <w:szCs w:val="20"/>
              </w:rPr>
              <w:t xml:space="preserve">Lifestyle</w:t>
            </w:r>
          </w:p>
        </w:tc>
        <w:tc>
          <w:tcPr>
            <w:tcW w:type="dxa" w:w="7020"/>
            <w:tcBorders>
              <w:top w:val="single" w:color="E0E0E0" w:sz="1"/>
              <w:left w:val="single" w:color="E0E0E0" w:sz="1"/>
              <w:bottom w:val="single" w:color="E0E0E0" w:sz="1"/>
              <w:right w:val="single" w:color="E0E0E0" w:sz="1"/>
            </w:tcBorders>
            <w:shd w:fill="FCE8EF" w:val="clear"/>
            <w:tcMar>
              <w:top w:type="dxa" w:w="90"/>
              <w:left w:type="dxa" w:w="140"/>
              <w:bottom w:type="dxa" w:w="90"/>
              <w:right w:type="dxa" w:w="140"/>
            </w:tcMar>
          </w:tcPr>
          <w:p>
            <w:pPr>
              <w:jc w:val="left"/>
            </w:pPr>
            <w:r>
              <w:rPr>
                <w:rFonts w:ascii="Arial" w:cs="Arial" w:eastAsia="Arial" w:hAnsi="Arial"/>
                <w:b w:val="false"/>
                <w:bCs w:val="false"/>
                <w:color w:val="1C1C1C"/>
                <w:sz w:val="20"/>
                <w:szCs w:val="20"/>
              </w:rPr>
              <w:t xml:space="preserve">Drinking, smoking, social level, fitness importance, relationship with money, income range, open to relocation</w:t>
            </w:r>
          </w:p>
        </w:tc>
      </w:tr>
      <w:tr>
        <w:tc>
          <w:tcPr>
            <w:tcW w:type="dxa" w:w="270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tcPr>
          <w:p>
            <w:pPr>
              <w:jc w:val="left"/>
            </w:pPr>
            <w:r>
              <w:rPr>
                <w:rFonts w:ascii="Arial" w:cs="Arial" w:eastAsia="Arial" w:hAnsi="Arial"/>
                <w:b/>
                <w:bCs/>
                <w:color w:val="D64F7A"/>
                <w:sz w:val="20"/>
                <w:szCs w:val="20"/>
              </w:rPr>
              <w:t xml:space="preserve">Voice Profile</w:t>
            </w:r>
          </w:p>
        </w:tc>
        <w:tc>
          <w:tcPr>
            <w:tcW w:type="dxa" w:w="702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tcPr>
          <w:p>
            <w:pPr>
              <w:jc w:val="left"/>
            </w:pPr>
            <w:r>
              <w:rPr>
                <w:rFonts w:ascii="Arial" w:cs="Arial" w:eastAsia="Arial" w:hAnsi="Arial"/>
                <w:b w:val="false"/>
                <w:bCs w:val="false"/>
                <w:color w:val="1C1C1C"/>
                <w:sz w:val="20"/>
                <w:szCs w:val="20"/>
              </w:rPr>
              <w:t xml:space="preserve">5 voice note answers — the heart of the profile. Heard by matches before any photo is unlocked.</w:t>
            </w:r>
          </w:p>
        </w:tc>
      </w:tr>
      <w:tr>
        <w:tc>
          <w:tcPr>
            <w:tcW w:type="dxa" w:w="2700"/>
            <w:tcBorders>
              <w:top w:val="single" w:color="E0E0E0" w:sz="1"/>
              <w:left w:val="single" w:color="E0E0E0" w:sz="1"/>
              <w:bottom w:val="single" w:color="E0E0E0" w:sz="1"/>
              <w:right w:val="single" w:color="E0E0E0" w:sz="1"/>
            </w:tcBorders>
            <w:shd w:fill="FCE8EF" w:val="clear"/>
            <w:tcMar>
              <w:top w:type="dxa" w:w="90"/>
              <w:left w:type="dxa" w:w="140"/>
              <w:bottom w:type="dxa" w:w="90"/>
              <w:right w:type="dxa" w:w="140"/>
            </w:tcMar>
          </w:tcPr>
          <w:p>
            <w:pPr>
              <w:jc w:val="left"/>
            </w:pPr>
            <w:r>
              <w:rPr>
                <w:rFonts w:ascii="Arial" w:cs="Arial" w:eastAsia="Arial" w:hAnsi="Arial"/>
                <w:b/>
                <w:bCs/>
                <w:color w:val="D64F7A"/>
                <w:sz w:val="20"/>
                <w:szCs w:val="20"/>
              </w:rPr>
              <w:t xml:space="preserve">Photos</w:t>
            </w:r>
          </w:p>
        </w:tc>
        <w:tc>
          <w:tcPr>
            <w:tcW w:type="dxa" w:w="7020"/>
            <w:tcBorders>
              <w:top w:val="single" w:color="E0E0E0" w:sz="1"/>
              <w:left w:val="single" w:color="E0E0E0" w:sz="1"/>
              <w:bottom w:val="single" w:color="E0E0E0" w:sz="1"/>
              <w:right w:val="single" w:color="E0E0E0" w:sz="1"/>
            </w:tcBorders>
            <w:shd w:fill="FCE8EF" w:val="clear"/>
            <w:tcMar>
              <w:top w:type="dxa" w:w="90"/>
              <w:left w:type="dxa" w:w="140"/>
              <w:bottom w:type="dxa" w:w="90"/>
              <w:right w:type="dxa" w:w="140"/>
            </w:tcMar>
          </w:tcPr>
          <w:p>
            <w:pPr>
              <w:jc w:val="left"/>
            </w:pPr>
            <w:r>
              <w:rPr>
                <w:rFonts w:ascii="Arial" w:cs="Arial" w:eastAsia="Arial" w:hAnsi="Arial"/>
                <w:b w:val="false"/>
                <w:bCs w:val="false"/>
                <w:color w:val="1C1C1C"/>
                <w:sz w:val="20"/>
                <w:szCs w:val="20"/>
              </w:rPr>
              <w:t xml:space="preserve">5 photos uploaded at sign-up, stage-locked. Stage 1 must be a clear face photo. Each photo can carry a caption.</w:t>
            </w:r>
          </w:p>
        </w:tc>
      </w:tr>
    </w:tbl>
    <w:p>
      <w:pPr>
        <w:spacing w:after="60" w:before="60"/>
      </w:pPr>
      <w:r>
        <w:t xml:space="preserve"/>
      </w:r>
    </w:p>
    <w:p>
      <w:pPr>
        <w:pStyle w:val="Heading2"/>
        <w:spacing w:after="100" w:before="260"/>
      </w:pPr>
      <w:r>
        <w:rPr>
          <w:rFonts w:ascii="Arial" w:cs="Arial" w:eastAsia="Arial" w:hAnsi="Arial"/>
          <w:b/>
          <w:bCs/>
          <w:color w:val="7B5EA7"/>
          <w:sz w:val="26"/>
          <w:szCs w:val="26"/>
        </w:rPr>
        <w:t xml:space="preserve">Onboarding Voice Questions (pick 5 of these)</w:t>
      </w:r>
    </w:p>
    <w:p>
      <w:pPr>
        <w:pStyle w:val="ListParagraph"/>
        <w:numPr>
          <w:ilvl w:val="0"/>
          <w:numId w:val="2"/>
        </w:numPr>
        <w:spacing w:after="60" w:before="60"/>
      </w:pPr>
      <w:r>
        <w:rPr>
          <w:rFonts w:ascii="Arial" w:cs="Arial" w:eastAsia="Arial" w:hAnsi="Arial"/>
          <w:b w:val="false"/>
          <w:bCs w:val="false"/>
          <w:color w:val="1C1C1C"/>
          <w:sz w:val="22"/>
          <w:szCs w:val="22"/>
        </w:rPr>
        <w:t xml:space="preserve">"Where are you originally from, and what is one thing about your culture you would never compromise on?"</w:t>
      </w:r>
    </w:p>
    <w:p>
      <w:pPr>
        <w:pStyle w:val="ListParagraph"/>
        <w:numPr>
          <w:ilvl w:val="0"/>
          <w:numId w:val="2"/>
        </w:numPr>
        <w:spacing w:after="60" w:before="60"/>
      </w:pPr>
      <w:r>
        <w:rPr>
          <w:rFonts w:ascii="Arial" w:cs="Arial" w:eastAsia="Arial" w:hAnsi="Arial"/>
          <w:b w:val="false"/>
          <w:bCs w:val="false"/>
          <w:color w:val="1C1C1C"/>
          <w:sz w:val="22"/>
          <w:szCs w:val="22"/>
        </w:rPr>
        <w:t xml:space="preserve">"Describe your life in five years — where are you, who is with you, what does a normal Tuesday look like?"</w:t>
      </w:r>
    </w:p>
    <w:p>
      <w:pPr>
        <w:pStyle w:val="ListParagraph"/>
        <w:numPr>
          <w:ilvl w:val="0"/>
          <w:numId w:val="2"/>
        </w:numPr>
        <w:spacing w:after="60" w:before="60"/>
      </w:pPr>
      <w:r>
        <w:rPr>
          <w:rFonts w:ascii="Arial" w:cs="Arial" w:eastAsia="Arial" w:hAnsi="Arial"/>
          <w:b w:val="false"/>
          <w:bCs w:val="false"/>
          <w:color w:val="1C1C1C"/>
          <w:sz w:val="22"/>
          <w:szCs w:val="22"/>
        </w:rPr>
        <w:t xml:space="preserve">"What does a healthy relationship look like to you — be specific."</w:t>
      </w:r>
    </w:p>
    <w:p>
      <w:pPr>
        <w:pStyle w:val="ListParagraph"/>
        <w:numPr>
          <w:ilvl w:val="0"/>
          <w:numId w:val="2"/>
        </w:numPr>
        <w:spacing w:after="60" w:before="60"/>
      </w:pPr>
      <w:r>
        <w:rPr>
          <w:rFonts w:ascii="Arial" w:cs="Arial" w:eastAsia="Arial" w:hAnsi="Arial"/>
          <w:b w:val="false"/>
          <w:bCs w:val="false"/>
          <w:color w:val="1C1C1C"/>
          <w:sz w:val="22"/>
          <w:szCs w:val="22"/>
        </w:rPr>
        <w:t xml:space="preserve">"What is something most people do not know about you until they really know you?"</w:t>
      </w:r>
    </w:p>
    <w:p>
      <w:pPr>
        <w:pStyle w:val="ListParagraph"/>
        <w:numPr>
          <w:ilvl w:val="0"/>
          <w:numId w:val="2"/>
        </w:numPr>
        <w:spacing w:after="60" w:before="60"/>
      </w:pPr>
      <w:r>
        <w:rPr>
          <w:rFonts w:ascii="Arial" w:cs="Arial" w:eastAsia="Arial" w:hAnsi="Arial"/>
          <w:b w:val="false"/>
          <w:bCs w:val="false"/>
          <w:color w:val="1C1C1C"/>
          <w:sz w:val="22"/>
          <w:szCs w:val="22"/>
        </w:rPr>
        <w:t xml:space="preserve">"How do you handle conflict? Walk us through a disagreement with someone you love."</w:t>
      </w:r>
    </w:p>
    <w:p>
      <w:pPr>
        <w:pStyle w:val="ListParagraph"/>
        <w:numPr>
          <w:ilvl w:val="0"/>
          <w:numId w:val="2"/>
        </w:numPr>
        <w:spacing w:after="60" w:before="60"/>
      </w:pPr>
      <w:r>
        <w:rPr>
          <w:rFonts w:ascii="Arial" w:cs="Arial" w:eastAsia="Arial" w:hAnsi="Arial"/>
          <w:b w:val="false"/>
          <w:bCs w:val="false"/>
          <w:color w:val="1C1C1C"/>
          <w:sz w:val="22"/>
          <w:szCs w:val="22"/>
        </w:rPr>
        <w:t xml:space="preserve">"What are you still working on in yourself right now?"</w:t>
      </w:r>
    </w:p>
    <w:p>
      <w:pPr>
        <w:pStyle w:val="ListParagraph"/>
        <w:numPr>
          <w:ilvl w:val="0"/>
          <w:numId w:val="2"/>
        </w:numPr>
        <w:spacing w:after="60" w:before="60"/>
      </w:pPr>
      <w:r>
        <w:rPr>
          <w:rFonts w:ascii="Arial" w:cs="Arial" w:eastAsia="Arial" w:hAnsi="Arial"/>
          <w:b w:val="false"/>
          <w:bCs w:val="false"/>
          <w:color w:val="1C1C1C"/>
          <w:sz w:val="22"/>
          <w:szCs w:val="22"/>
        </w:rPr>
        <w:t xml:space="preserve">"What would your ideal partner say about you six months into the relationship?"</w:t>
      </w:r>
    </w:p>
    <w:p>
      <w:pPr>
        <w:pStyle w:val="ListParagraph"/>
        <w:numPr>
          <w:ilvl w:val="0"/>
          <w:numId w:val="2"/>
        </w:numPr>
        <w:spacing w:after="60" w:before="60"/>
      </w:pPr>
      <w:r>
        <w:rPr>
          <w:rFonts w:ascii="Arial" w:cs="Arial" w:eastAsia="Arial" w:hAnsi="Arial"/>
          <w:b w:val="false"/>
          <w:bCs w:val="false"/>
          <w:color w:val="1C1C1C"/>
          <w:sz w:val="22"/>
          <w:szCs w:val="22"/>
        </w:rPr>
        <w:t xml:space="preserve">"Are you ready for something serious — and what does serious mean to you?"</w:t>
      </w:r>
    </w:p>
    <w:p>
      <w:pPr>
        <w:spacing w:after="60" w:before="60"/>
      </w:pPr>
      <w:r>
        <w:t xml:space="preserve"/>
      </w:r>
    </w:p>
    <w:p>
      <w:pPr>
        <w:pStyle w:val="Heading2"/>
        <w:spacing w:after="100" w:before="260"/>
      </w:pPr>
      <w:r>
        <w:rPr>
          <w:rFonts w:ascii="Arial" w:cs="Arial" w:eastAsia="Arial" w:hAnsi="Arial"/>
          <w:b/>
          <w:bCs/>
          <w:color w:val="7B5EA7"/>
          <w:sz w:val="26"/>
          <w:szCs w:val="26"/>
        </w:rPr>
        <w:t xml:space="preserve">What You Are Looking For — Matching Form</w:t>
      </w:r>
    </w:p>
    <w:p>
      <w:pPr>
        <w:pStyle w:val="ListParagraph"/>
        <w:numPr>
          <w:ilvl w:val="0"/>
          <w:numId w:val="2"/>
        </w:numPr>
        <w:spacing w:after="60" w:before="60"/>
      </w:pPr>
      <w:r>
        <w:rPr>
          <w:rFonts w:ascii="Arial" w:cs="Arial" w:eastAsia="Arial" w:hAnsi="Arial"/>
          <w:b w:val="false"/>
          <w:bCs w:val="false"/>
          <w:color w:val="1C1C1C"/>
          <w:sz w:val="22"/>
          <w:szCs w:val="22"/>
        </w:rPr>
        <w:t xml:space="preserve">Age range, gender preference, location preference (same city / country / open to distance)</w:t>
      </w:r>
    </w:p>
    <w:p>
      <w:pPr>
        <w:pStyle w:val="ListParagraph"/>
        <w:numPr>
          <w:ilvl w:val="0"/>
          <w:numId w:val="2"/>
        </w:numPr>
        <w:spacing w:after="60" w:before="60"/>
      </w:pPr>
      <w:r>
        <w:rPr>
          <w:rFonts w:ascii="Arial" w:cs="Arial" w:eastAsia="Arial" w:hAnsi="Arial"/>
          <w:b w:val="false"/>
          <w:bCs w:val="false"/>
          <w:color w:val="1C1C1C"/>
          <w:sz w:val="22"/>
          <w:szCs w:val="22"/>
        </w:rPr>
        <w:t xml:space="preserve">Religion preference, cultural background importance, children preference</w:t>
      </w:r>
    </w:p>
    <w:p>
      <w:pPr>
        <w:pStyle w:val="ListParagraph"/>
        <w:numPr>
          <w:ilvl w:val="0"/>
          <w:numId w:val="2"/>
        </w:numPr>
        <w:spacing w:after="60" w:before="60"/>
      </w:pPr>
      <w:r>
        <w:rPr>
          <w:rFonts w:ascii="Arial" w:cs="Arial" w:eastAsia="Arial" w:hAnsi="Arial"/>
          <w:b w:val="false"/>
          <w:bCs w:val="false"/>
          <w:color w:val="1C1C1C"/>
          <w:sz w:val="22"/>
          <w:szCs w:val="22"/>
        </w:rPr>
        <w:t xml:space="preserve">Income range preference and how important financial stability is</w:t>
      </w:r>
    </w:p>
    <w:p>
      <w:pPr>
        <w:pStyle w:val="ListParagraph"/>
        <w:numPr>
          <w:ilvl w:val="0"/>
          <w:numId w:val="2"/>
        </w:numPr>
        <w:spacing w:after="60" w:before="60"/>
      </w:pPr>
      <w:r>
        <w:rPr>
          <w:rFonts w:ascii="Arial" w:cs="Arial" w:eastAsia="Arial" w:hAnsi="Arial"/>
          <w:b w:val="false"/>
          <w:bCs w:val="false"/>
          <w:color w:val="1C1C1C"/>
          <w:sz w:val="22"/>
          <w:szCs w:val="22"/>
        </w:rPr>
        <w:t xml:space="preserve">Partner’s ambition level, social style, family closeness</w:t>
      </w:r>
    </w:p>
    <w:p>
      <w:pPr>
        <w:pStyle w:val="ListParagraph"/>
        <w:numPr>
          <w:ilvl w:val="0"/>
          <w:numId w:val="2"/>
        </w:numPr>
        <w:spacing w:after="60" w:before="60"/>
      </w:pPr>
      <w:r>
        <w:rPr>
          <w:rFonts w:ascii="Arial" w:cs="Arial" w:eastAsia="Arial" w:hAnsi="Arial"/>
          <w:b w:val="false"/>
          <w:bCs w:val="false"/>
          <w:color w:val="1C1C1C"/>
          <w:sz w:val="22"/>
          <w:szCs w:val="22"/>
        </w:rPr>
        <w:t xml:space="preserve">"Describe the energy of the person you are looking for — not their looks, their presence."</w:t>
      </w:r>
    </w:p>
    <w:p>
      <w:pPr>
        <w:pStyle w:val="ListParagraph"/>
        <w:numPr>
          <w:ilvl w:val="0"/>
          <w:numId w:val="2"/>
        </w:numPr>
        <w:spacing w:after="60" w:before="60"/>
      </w:pPr>
      <w:r>
        <w:rPr>
          <w:rFonts w:ascii="Arial" w:cs="Arial" w:eastAsia="Arial" w:hAnsi="Arial"/>
          <w:b w:val="false"/>
          <w:bCs w:val="false"/>
          <w:color w:val="1C1C1C"/>
          <w:sz w:val="22"/>
          <w:szCs w:val="22"/>
        </w:rPr>
        <w:t xml:space="preserve">"How do you want to feel around this person on a regular Tuesday?"</w:t>
      </w:r>
    </w:p>
    <w:p>
      <w:pPr>
        <w:pStyle w:val="ListParagraph"/>
        <w:numPr>
          <w:ilvl w:val="0"/>
          <w:numId w:val="2"/>
        </w:numPr>
        <w:spacing w:after="60" w:before="60"/>
      </w:pPr>
      <w:r>
        <w:rPr>
          <w:rFonts w:ascii="Arial" w:cs="Arial" w:eastAsia="Arial" w:hAnsi="Arial"/>
          <w:b w:val="false"/>
          <w:bCs w:val="false"/>
          <w:color w:val="1C1C1C"/>
          <w:sz w:val="22"/>
          <w:szCs w:val="22"/>
        </w:rPr>
        <w:t xml:space="preserve">"What kind of love story are you trying to build — paint the picture." (voice note)</w:t>
      </w:r>
    </w:p>
    <w:p>
      <w:pPr>
        <w:pStyle w:val="ListParagraph"/>
        <w:numPr>
          <w:ilvl w:val="0"/>
          <w:numId w:val="2"/>
        </w:numPr>
        <w:spacing w:after="60" w:before="60"/>
      </w:pPr>
      <w:r>
        <w:rPr>
          <w:rFonts w:ascii="Arial" w:cs="Arial" w:eastAsia="Arial" w:hAnsi="Arial"/>
          <w:b w:val="false"/>
          <w:bCs w:val="false"/>
          <w:color w:val="1C1C1C"/>
          <w:sz w:val="22"/>
          <w:szCs w:val="22"/>
        </w:rPr>
        <w:t xml:space="preserve">"What are you ready for right now?" (Serious / Open but taking it slow / Genuine but unsure)</w:t>
      </w:r>
    </w:p>
    <w:p>
      <w:pPr>
        <w:pBdr>
          <w:bottom w:val="single" w:color="F0C0D0" w:sz="6" w:space="1"/>
        </w:pBdr>
        <w:spacing w:after="220" w:before="220"/>
      </w:pPr>
      <w:r>
        <w:t xml:space="preserve"/>
      </w:r>
    </w:p>
    <w:p>
      <w:pPr>
        <w:pStyle w:val="Heading1"/>
        <w:spacing w:after="140" w:before="440"/>
      </w:pPr>
      <w:r>
        <w:rPr>
          <w:rFonts w:ascii="Arial" w:cs="Arial" w:eastAsia="Arial" w:hAnsi="Arial"/>
          <w:b/>
          <w:bCs/>
          <w:color w:val="D64F7A"/>
          <w:sz w:val="38"/>
          <w:szCs w:val="38"/>
        </w:rPr>
        <w:t xml:space="preserve">8.  Roadmap</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60"/>
        <w:gridCol w:w="7560"/>
      </w:tblGrid>
      <w:tr>
        <w:tc>
          <w:tcPr>
            <w:tcW w:type="dxa" w:w="2160"/>
            <w:tcBorders>
              <w:top w:val="single" w:color="E0E0E0" w:sz="1"/>
              <w:left w:val="single" w:color="E0E0E0" w:sz="1"/>
              <w:bottom w:val="single" w:color="E0E0E0" w:sz="1"/>
              <w:right w:val="single" w:color="E0E0E0" w:sz="1"/>
            </w:tcBorders>
            <w:shd w:fill="7B5EA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Phase</w:t>
            </w:r>
          </w:p>
        </w:tc>
        <w:tc>
          <w:tcPr>
            <w:tcW w:type="dxa" w:w="7560"/>
            <w:tcBorders>
              <w:top w:val="single" w:color="E0E0E0" w:sz="1"/>
              <w:left w:val="single" w:color="E0E0E0" w:sz="1"/>
              <w:bottom w:val="single" w:color="E0E0E0" w:sz="1"/>
              <w:right w:val="single" w:color="E0E0E0" w:sz="1"/>
            </w:tcBorders>
            <w:shd w:fill="7B5EA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Milestones</w:t>
            </w:r>
          </w:p>
        </w:tc>
      </w:tr>
      <w:tr>
        <w:tc>
          <w:tcPr>
            <w:tcW w:type="dxa" w:w="2160"/>
            <w:tcBorders>
              <w:top w:val="single" w:color="E0E0E0" w:sz="1"/>
              <w:left w:val="single" w:color="E0E0E0" w:sz="1"/>
              <w:bottom w:val="single" w:color="E0E0E0" w:sz="1"/>
              <w:right w:val="single" w:color="E0E0E0" w:sz="1"/>
            </w:tcBorders>
            <w:shd w:fill="FCE8EF" w:val="clear"/>
            <w:tcMar>
              <w:top w:type="dxa" w:w="100"/>
              <w:left w:type="dxa" w:w="140"/>
              <w:bottom w:type="dxa" w:w="100"/>
              <w:right w:type="dxa" w:w="140"/>
            </w:tcMar>
          </w:tcPr>
          <w:p>
            <w:pPr>
              <w:jc w:val="center"/>
            </w:pPr>
            <w:r>
              <w:rPr>
                <w:rFonts w:ascii="Arial" w:cs="Arial" w:eastAsia="Arial" w:hAnsi="Arial"/>
                <w:b/>
                <w:bCs/>
                <w:color w:val="D64F7A"/>
                <w:sz w:val="19"/>
                <w:szCs w:val="19"/>
              </w:rPr>
              <w:t xml:space="preserve">Phase 1
Months 1–3</w:t>
            </w:r>
          </w:p>
        </w:tc>
        <w:tc>
          <w:tcPr>
            <w:tcW w:type="dxa" w:w="7560"/>
            <w:tcBorders>
              <w:top w:val="single" w:color="E0E0E0" w:sz="1"/>
              <w:left w:val="single" w:color="E0E0E0" w:sz="1"/>
              <w:bottom w:val="single" w:color="E0E0E0" w:sz="1"/>
              <w:right w:val="single" w:color="E0E0E0" w:sz="1"/>
            </w:tcBorders>
            <w:shd w:fill="FCE8EF" w:val="clear"/>
            <w:tcMar>
              <w:top w:type="dxa" w:w="90"/>
              <w:left w:type="dxa" w:w="140"/>
              <w:bottom w:type="dxa" w:w="90"/>
              <w:right w:type="dxa" w:w="140"/>
            </w:tcMar>
          </w:tcPr>
          <w:p>
            <w:pPr>
              <w:jc w:val="left"/>
            </w:pPr>
            <w:r>
              <w:rPr>
                <w:rFonts w:ascii="Arial" w:cs="Arial" w:eastAsia="Arial" w:hAnsi="Arial"/>
                <w:b w:val="false"/>
                <w:bCs w:val="false"/>
                <w:color w:val="1C1C1C"/>
                <w:sz w:val="20"/>
                <w:szCs w:val="20"/>
              </w:rPr>
              <w:t xml:space="preserve">Build and test MVP. Soft launch within UK community — culturally diverse, values-driven early adopters. Onboarding, matching engine, Stage 1–2 chat, coin economy, PayPal verification, Jami integration.</w:t>
            </w:r>
          </w:p>
        </w:tc>
      </w:tr>
      <w:tr>
        <w:tc>
          <w:tcPr>
            <w:tcW w:type="dxa" w:w="21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jc w:val="center"/>
            </w:pPr>
            <w:r>
              <w:rPr>
                <w:rFonts w:ascii="Arial" w:cs="Arial" w:eastAsia="Arial" w:hAnsi="Arial"/>
                <w:b/>
                <w:bCs/>
                <w:color w:val="D64F7A"/>
                <w:sz w:val="19"/>
                <w:szCs w:val="19"/>
              </w:rPr>
              <w:t xml:space="preserve">Phase 2
Months 4–6</w:t>
            </w:r>
          </w:p>
        </w:tc>
        <w:tc>
          <w:tcPr>
            <w:tcW w:type="dxa" w:w="756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tcPr>
          <w:p>
            <w:pPr>
              <w:jc w:val="left"/>
            </w:pPr>
            <w:r>
              <w:rPr>
                <w:rFonts w:ascii="Arial" w:cs="Arial" w:eastAsia="Arial" w:hAnsi="Arial"/>
                <w:b w:val="false"/>
                <w:bCs w:val="false"/>
                <w:color w:val="1C1C1C"/>
                <w:sz w:val="20"/>
                <w:szCs w:val="20"/>
              </w:rPr>
              <w:t xml:space="preserve">Full five-stage system live. Friend &amp; family guest feature. Profile voice notes. App Store &amp; Google Play public launch. First 5,000 users across all backgrounds.</w:t>
            </w:r>
          </w:p>
        </w:tc>
      </w:tr>
      <w:tr>
        <w:tc>
          <w:tcPr>
            <w:tcW w:type="dxa" w:w="2160"/>
            <w:tcBorders>
              <w:top w:val="single" w:color="E0E0E0" w:sz="1"/>
              <w:left w:val="single" w:color="E0E0E0" w:sz="1"/>
              <w:bottom w:val="single" w:color="E0E0E0" w:sz="1"/>
              <w:right w:val="single" w:color="E0E0E0" w:sz="1"/>
            </w:tcBorders>
            <w:shd w:fill="FCE8EF" w:val="clear"/>
            <w:tcMar>
              <w:top w:type="dxa" w:w="100"/>
              <w:left w:type="dxa" w:w="140"/>
              <w:bottom w:type="dxa" w:w="100"/>
              <w:right w:type="dxa" w:w="140"/>
            </w:tcMar>
          </w:tcPr>
          <w:p>
            <w:pPr>
              <w:jc w:val="center"/>
            </w:pPr>
            <w:r>
              <w:rPr>
                <w:rFonts w:ascii="Arial" w:cs="Arial" w:eastAsia="Arial" w:hAnsi="Arial"/>
                <w:b/>
                <w:bCs/>
                <w:color w:val="D64F7A"/>
                <w:sz w:val="19"/>
                <w:szCs w:val="19"/>
              </w:rPr>
              <w:t xml:space="preserve">Phase 3
Months 7–12</w:t>
            </w:r>
          </w:p>
        </w:tc>
        <w:tc>
          <w:tcPr>
            <w:tcW w:type="dxa" w:w="7560"/>
            <w:tcBorders>
              <w:top w:val="single" w:color="E0E0E0" w:sz="1"/>
              <w:left w:val="single" w:color="E0E0E0" w:sz="1"/>
              <w:bottom w:val="single" w:color="E0E0E0" w:sz="1"/>
              <w:right w:val="single" w:color="E0E0E0" w:sz="1"/>
            </w:tcBorders>
            <w:shd w:fill="FCE8EF" w:val="clear"/>
            <w:tcMar>
              <w:top w:type="dxa" w:w="90"/>
              <w:left w:type="dxa" w:w="140"/>
              <w:bottom w:type="dxa" w:w="90"/>
              <w:right w:type="dxa" w:w="140"/>
            </w:tcMar>
          </w:tcPr>
          <w:p>
            <w:pPr>
              <w:jc w:val="left"/>
            </w:pPr>
            <w:r>
              <w:rPr>
                <w:rFonts w:ascii="Arial" w:cs="Arial" w:eastAsia="Arial" w:hAnsi="Arial"/>
                <w:b w:val="false"/>
                <w:bCs w:val="false"/>
                <w:color w:val="1C1C1C"/>
                <w:sz w:val="20"/>
                <w:szCs w:val="20"/>
              </w:rPr>
              <w:t xml:space="preserve">AI matching engine refinement. Video &amp; voice calls (Stage 4). Referral programme. Expand marketing across Europe, North America, and beyond.</w:t>
            </w:r>
          </w:p>
        </w:tc>
      </w:tr>
      <w:tr>
        <w:tc>
          <w:tcPr>
            <w:tcW w:type="dxa" w:w="21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jc w:val="center"/>
            </w:pPr>
            <w:r>
              <w:rPr>
                <w:rFonts w:ascii="Arial" w:cs="Arial" w:eastAsia="Arial" w:hAnsi="Arial"/>
                <w:b/>
                <w:bCs/>
                <w:color w:val="D64F7A"/>
                <w:sz w:val="19"/>
                <w:szCs w:val="19"/>
              </w:rPr>
              <w:t xml:space="preserve">Phase 4
Year 2</w:t>
            </w:r>
          </w:p>
        </w:tc>
        <w:tc>
          <w:tcPr>
            <w:tcW w:type="dxa" w:w="7560"/>
            <w:tcBorders>
              <w:top w:val="single" w:color="E0E0E0" w:sz="1"/>
              <w:left w:val="single" w:color="E0E0E0" w:sz="1"/>
              <w:bottom w:val="single" w:color="E0E0E0" w:sz="1"/>
              <w:right w:val="single" w:color="E0E0E0" w:sz="1"/>
            </w:tcBorders>
            <w:shd w:fill="FFFFFF" w:val="clear"/>
            <w:tcMar>
              <w:top w:type="dxa" w:w="90"/>
              <w:left w:type="dxa" w:w="140"/>
              <w:bottom w:type="dxa" w:w="90"/>
              <w:right w:type="dxa" w:w="140"/>
            </w:tcMar>
          </w:tcPr>
          <w:p>
            <w:pPr>
              <w:jc w:val="left"/>
            </w:pPr>
            <w:r>
              <w:rPr>
                <w:rFonts w:ascii="Arial" w:cs="Arial" w:eastAsia="Arial" w:hAnsi="Arial"/>
                <w:b w:val="false"/>
                <w:bCs w:val="false"/>
                <w:color w:val="1C1C1C"/>
                <w:sz w:val="20"/>
                <w:szCs w:val="20"/>
              </w:rPr>
              <w:t xml:space="preserve">Full global platform. Advanced AI compatibility scoring. Premium features and gifting. 100,000 registered users target. Marketing in 10+ countries.</w:t>
            </w:r>
          </w:p>
        </w:tc>
      </w:tr>
    </w:tbl>
    <w:p>
      <w:pPr>
        <w:spacing w:after="60" w:before="60"/>
      </w:pPr>
      <w:r>
        <w:t xml:space="preserve"/>
      </w:r>
    </w:p>
    <w:p>
      <w:pPr>
        <w:pBdr>
          <w:bottom w:val="single" w:color="F0C0D0" w:sz="6" w:space="1"/>
        </w:pBdr>
        <w:spacing w:after="220" w:before="220"/>
      </w:pPr>
      <w:r>
        <w:t xml:space="preserve"/>
      </w:r>
    </w:p>
    <w:p>
      <w:pPr>
        <w:spacing w:after="60" w:before="320"/>
        <w:jc w:val="center"/>
      </w:pPr>
      <w:r>
        <w:rPr>
          <w:rFonts w:ascii="Arial" w:cs="Arial" w:eastAsia="Arial" w:hAnsi="Arial"/>
          <w:b/>
          <w:bCs/>
          <w:color w:val="D64F7A"/>
          <w:sz w:val="64"/>
          <w:szCs w:val="64"/>
        </w:rPr>
        <w:t xml:space="preserve">LOVD UP</w:t>
      </w:r>
    </w:p>
    <w:p>
      <w:pPr>
        <w:spacing w:after="60" w:before="0"/>
        <w:jc w:val="center"/>
      </w:pPr>
      <w:r>
        <w:rPr>
          <w:rFonts w:ascii="Arial" w:cs="Arial" w:eastAsia="Arial" w:hAnsi="Arial"/>
          <w:i/>
          <w:iCs/>
          <w:color w:val="7B5EA7"/>
          <w:sz w:val="28"/>
          <w:szCs w:val="28"/>
        </w:rPr>
        <w:t xml:space="preserve">Matchmaking Done Well.</w:t>
      </w:r>
    </w:p>
    <w:p>
      <w:pPr>
        <w:spacing w:after="0" w:before="60"/>
        <w:jc w:val="center"/>
      </w:pPr>
      <w:r>
        <w:rPr>
          <w:rFonts w:ascii="Arial" w:cs="Arial" w:eastAsia="Arial" w:hAnsi="Arial"/>
          <w:color w:val="666666"/>
          <w:sz w:val="18"/>
          <w:szCs w:val="18"/>
        </w:rPr>
        <w:t xml:space="preserve">Version 1.0  —  Confidential  —  April 2026</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0C0D0" w:sz="4" w:space="1"/>
      </w:pBdr>
    </w:pPr>
    <w:r>
      <w:rPr>
        <w:rFonts w:ascii="Arial" w:cs="Arial" w:eastAsia="Arial" w:hAnsi="Arial"/>
        <w:color w:val="666666"/>
        <w:sz w:val="18"/>
        <w:szCs w:val="18"/>
      </w:rPr>
      <w:t xml:space="preserve">Confidential  —  Lovd Up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4F7A" w:sz="8" w:space="1"/>
      </w:pBdr>
      <w:tabs>
        <w:tab w:val="right" w:pos="9026"/>
      </w:tabs>
      <w:spacing w:after="0"/>
    </w:pPr>
    <w:r>
      <w:rPr>
        <w:rFonts w:ascii="Arial" w:cs="Arial" w:eastAsia="Arial" w:hAnsi="Arial"/>
        <w:b/>
        <w:bCs/>
        <w:color w:val="D64F7A"/>
        <w:sz w:val="24"/>
        <w:szCs w:val="24"/>
      </w:rPr>
      <w:t xml:space="preserve">LOVD UP</w:t>
    </w:r>
    <w:r>
      <w:rPr>
        <w:rFonts w:ascii="Arial" w:cs="Arial" w:eastAsia="Arial" w:hAnsi="Arial"/>
        <w:color w:val="666666"/>
        <w:sz w:val="20"/>
        <w:szCs w:val="20"/>
      </w:rPr>
      <w:t xml:space="preserve">   —   Matchmaking Done Well</w:t>
    </w:r>
    <w:r>
      <w:rPr>
        <w:rFonts w:ascii="Arial" w:cs="Arial" w:eastAsia="Arial" w:hAnsi="Arial"/>
        <w:color w:val="666666"/>
        <w:sz w:val="18"/>
        <w:szCs w:val="18"/>
      </w:rPr>
      <w:t xml:space="preserve">	Product Document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40"/>
      <w:outlineLvl w:val="0"/>
    </w:pPr>
    <w:rPr>
      <w:rFonts w:ascii="Arial" w:cs="Arial" w:eastAsia="Arial" w:hAnsi="Arial"/>
      <w:b/>
      <w:bCs/>
      <w:color w:val="D64F7A"/>
      <w:sz w:val="38"/>
      <w:szCs w:val="38"/>
    </w:rPr>
  </w:style>
  <w:style w:type="paragraph" w:styleId="Heading2">
    <w:name w:val="Heading 2"/>
    <w:basedOn w:val="Normal"/>
    <w:next w:val="Normal"/>
    <w:qFormat/>
    <w:pPr>
      <w:spacing w:after="100" w:before="260"/>
      <w:outlineLvl w:val="1"/>
    </w:pPr>
    <w:rPr>
      <w:rFonts w:ascii="Arial" w:cs="Arial" w:eastAsia="Arial" w:hAnsi="Arial"/>
      <w:b/>
      <w:bCs/>
      <w:color w:val="7B5EA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2026-04-27T14:13:45.503Z</dcterms:created>
  <dcterms:modified xsi:type="dcterms:W3CDTF">2026-04-27T14:13:45.503Z</dcterms:modified>
</cp:coreProperties>
</file>

<file path=docProps/custom.xml><?xml version="1.0" encoding="utf-8"?>
<Properties xmlns="http://schemas.openxmlformats.org/officeDocument/2006/custom-properties" xmlns:vt="http://schemas.openxmlformats.org/officeDocument/2006/docPropsVTypes"/>
</file>