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Fluxul eTransport (documentație detaliată)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Acest document descrie, pas cu pas, fluxul complet de declarare eTransport</w:t>
      </w:r>
      <w:r>
        <w:t xml:space="preserve"> </w:t>
      </w:r>
      <w:r>
        <w:t xml:space="preserve">către ANAF așa cum este implementat de modulele NextERP peste localizarea</w:t>
      </w:r>
      <w:r>
        <w:t xml:space="preserve"> </w:t>
      </w:r>
      <w:r>
        <w:t xml:space="preserve">oficială Odoo. Se referă strict la comportamentul implementat în cod.</w:t>
      </w:r>
    </w:p>
    <w:bookmarkStart w:id="9" w:name="module-implicate"/>
    <w:p>
      <w:pPr>
        <w:pStyle w:val="Heading1"/>
      </w:pPr>
      <w:r>
        <w:t xml:space="preserve">1. Module implicate</w:t>
      </w:r>
    </w:p>
    <w:p>
      <w:pPr>
        <w:pStyle w:val="FirstParagraph"/>
      </w:pPr>
      <w:r>
        <w:t xml:space="preserve">Fluxul este construit în straturi, fiecare modul adăugând peste cel anterior:</w:t>
      </w:r>
    </w:p>
    <w:p>
      <w:pPr>
        <w:pStyle w:val="DefinitionTerm"/>
      </w:pPr>
      <w:r>
        <w:rPr>
          <w:rStyle w:val="VerbatimChar"/>
        </w:rPr>
        <w:t xml:space="preserve">l10n_ro_edi_stock</w:t>
      </w:r>
      <w:r>
        <w:t xml:space="preserve"> </w:t>
      </w:r>
      <w:r>
        <w:t xml:space="preserve">(oficial Odoo)</w:t>
      </w:r>
    </w:p>
    <w:p>
      <w:pPr>
        <w:pStyle w:val="Definition"/>
      </w:pPr>
      <w:r>
        <w:t xml:space="preserve">Baza: câmpurile eTransport pe</w:t>
      </w:r>
      <w:r>
        <w:t xml:space="preserve"> </w:t>
      </w:r>
      <w:r>
        <w:rPr>
          <w:rStyle w:val="VerbatimChar"/>
        </w:rPr>
        <w:t xml:space="preserve">stock.picking</w:t>
      </w:r>
      <w:r>
        <w:t xml:space="preserve">, modelul</w:t>
      </w:r>
      <w:r>
        <w:t xml:space="preserve"> </w:t>
      </w:r>
      <w:r>
        <w:rPr>
          <w:rStyle w:val="VerbatimChar"/>
        </w:rPr>
        <w:t xml:space="preserve">l10n_ro_edi.document</w:t>
      </w:r>
      <w:r>
        <w:t xml:space="preserve">, șablonul QWeb</w:t>
      </w:r>
      <w:r>
        <w:t xml:space="preserve"> </w:t>
      </w:r>
      <w:r>
        <w:rPr>
          <w:rStyle w:val="VerbatimChar"/>
        </w:rPr>
        <w:t xml:space="preserve">l10n_ro_template_etransport</w:t>
      </w:r>
      <w:r>
        <w:t xml:space="preserve">,</w:t>
      </w:r>
      <w:r>
        <w:t xml:space="preserve"> </w:t>
      </w:r>
      <w:r>
        <w:t xml:space="preserve">clientul HTTP</w:t>
      </w:r>
      <w:r>
        <w:t xml:space="preserve"> </w:t>
      </w:r>
      <w:r>
        <w:rPr>
          <w:rStyle w:val="VerbatimChar"/>
        </w:rPr>
        <w:t xml:space="preserve">ETransportAPI</w:t>
      </w:r>
      <w:r>
        <w:t xml:space="preserve"> </w:t>
      </w:r>
      <w:r>
        <w:t xml:space="preserve">(autentificare OAuth2,</w:t>
      </w:r>
      <w:r>
        <w:t xml:space="preserve"> </w:t>
      </w:r>
      <w:r>
        <w:rPr>
          <w:rStyle w:val="VerbatimChar"/>
        </w:rPr>
        <w:t xml:space="preserve">upload_data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get_status</w:t>
      </w:r>
      <w:r>
        <w:t xml:space="preserve">) și fluxul trimitere / verificare status / corecție.</w:t>
      </w:r>
    </w:p>
    <w:p>
      <w:pPr>
        <w:pStyle w:val="DefinitionTerm"/>
      </w:pPr>
      <w:r>
        <w:rPr>
          <w:rStyle w:val="VerbatimChar"/>
        </w:rPr>
        <w:t xml:space="preserve">l10n_ro_edi_stock_extension</w:t>
      </w:r>
      <w:r>
        <w:t xml:space="preserve"> </w:t>
      </w:r>
      <w:r>
        <w:t xml:space="preserve">(NextERP)</w:t>
      </w:r>
    </w:p>
    <w:p>
      <w:pPr>
        <w:pStyle w:val="Definition"/>
      </w:pPr>
      <w:r>
        <w:t xml:space="preserve">Corecții și completări pentru conformitate cu XSD v2 / Schematron v2.0.2:</w:t>
      </w:r>
      <w:r>
        <w:t xml:space="preserve"> </w:t>
      </w:r>
      <w:r>
        <w:t xml:space="preserve">calcul corect al valorii (sursă de preț configurabilă), greutăți net/brut,</w:t>
      </w:r>
      <w:r>
        <w:t xml:space="preserve"> </w:t>
      </w:r>
      <w:r>
        <w:t xml:space="preserve">cantitate + UoM consecvente,</w:t>
      </w:r>
      <w:r>
        <w:t xml:space="preserve"> </w:t>
      </w:r>
      <w:r>
        <w:rPr>
          <w:rStyle w:val="VerbatimChar"/>
        </w:rPr>
        <w:t xml:space="preserve">codTarifar</w:t>
      </w:r>
      <w:r>
        <w:t xml:space="preserve"> </w:t>
      </w:r>
      <w:r>
        <w:t xml:space="preserve">(NC8), separare stradă/număr,</w:t>
      </w:r>
      <w:r>
        <w:t xml:space="preserve"> </w:t>
      </w:r>
      <w:r>
        <w:t xml:space="preserve">validări stricte, documente de transport multiple, notificări anterioare</w:t>
      </w:r>
      <w:r>
        <w:t xml:space="preserve"> </w:t>
      </w:r>
      <w:r>
        <w:t xml:space="preserve">(operațiuni 60/70), declarație post-avarie, acțiunile ANAF</w:t>
      </w:r>
      <w:r>
        <w:t xml:space="preserve"> </w:t>
      </w:r>
      <w:r>
        <w:t xml:space="preserve">ștergere / confirmare / modificare vehicul, plus serviciile auxiliare</w:t>
      </w:r>
      <w:r>
        <w:t xml:space="preserve"> </w:t>
      </w:r>
      <w:r>
        <w:t xml:space="preserve">LISTĂ și „informații operator de transport”.</w:t>
      </w:r>
    </w:p>
    <w:p>
      <w:pPr>
        <w:pStyle w:val="DefinitionTerm"/>
      </w:pPr>
      <w:r>
        <w:rPr>
          <w:rStyle w:val="VerbatimChar"/>
        </w:rPr>
        <w:t xml:space="preserve">l10n_ro_edi_stock_batch</w:t>
      </w:r>
      <w:r>
        <w:t xml:space="preserve"> </w:t>
      </w:r>
      <w:r>
        <w:t xml:space="preserve">(oficial Odoo)</w:t>
      </w:r>
    </w:p>
    <w:p>
      <w:pPr>
        <w:pStyle w:val="Definition"/>
      </w:pPr>
      <w:r>
        <w:t xml:space="preserve">Aduce eTransport pe</w:t>
      </w:r>
      <w:r>
        <w:t xml:space="preserve"> </w:t>
      </w:r>
      <w:r>
        <w:rPr>
          <w:rStyle w:val="VerbatimChar"/>
        </w:rPr>
        <w:t xml:space="preserve">stock.picking.batch</w:t>
      </w:r>
      <w:r>
        <w:t xml:space="preserve"> </w:t>
      </w:r>
      <w:r>
        <w:t xml:space="preserve">(transferuri în lot): o</w:t>
      </w:r>
      <w:r>
        <w:t xml:space="preserve"> </w:t>
      </w:r>
      <w:r>
        <w:t xml:space="preserve">singură notificare pentru toate mișcările din lot.</w:t>
      </w:r>
    </w:p>
    <w:p>
      <w:pPr>
        <w:pStyle w:val="DefinitionTerm"/>
      </w:pPr>
      <w:r>
        <w:rPr>
          <w:rStyle w:val="VerbatimChar"/>
        </w:rPr>
        <w:t xml:space="preserve">l10n_ro_edi_stock_batch_extension</w:t>
      </w:r>
      <w:r>
        <w:t xml:space="preserve"> </w:t>
      </w:r>
      <w:r>
        <w:t xml:space="preserve">(NextERP)</w:t>
      </w:r>
    </w:p>
    <w:p>
      <w:pPr>
        <w:pStyle w:val="Definition"/>
      </w:pPr>
      <w:r>
        <w:t xml:space="preserve">Aduce toate facilitățile din</w:t>
      </w:r>
      <w:r>
        <w:t xml:space="preserve"> </w:t>
      </w:r>
      <w:r>
        <w:rPr>
          <w:rStyle w:val="VerbatimChar"/>
        </w:rPr>
        <w:t xml:space="preserve">l10n_ro_edi_stock_extension</w:t>
      </w:r>
      <w:r>
        <w:t xml:space="preserve"> </w:t>
      </w:r>
      <w:r>
        <w:t xml:space="preserve">și pe</w:t>
      </w:r>
      <w:r>
        <w:t xml:space="preserve"> </w:t>
      </w:r>
      <w:r>
        <w:t xml:space="preserve">transferurile în lot (vezi secțiunea 9).</w:t>
      </w:r>
    </w:p>
    <w:bookmarkEnd w:id="9"/>
    <w:bookmarkStart w:id="10" w:name="modelul-de-date"/>
    <w:p>
      <w:pPr>
        <w:pStyle w:val="Heading1"/>
      </w:pPr>
      <w:r>
        <w:t xml:space="preserve">2. Modelul de date</w:t>
      </w:r>
    </w:p>
    <w:p>
      <w:pPr>
        <w:pStyle w:val="DefinitionTerm"/>
      </w:pPr>
      <w:r>
        <w:rPr>
          <w:rStyle w:val="VerbatimChar"/>
        </w:rPr>
        <w:t xml:space="preserve">l10n_ro_edi.document</w:t>
      </w:r>
    </w:p>
    <w:p>
      <w:pPr>
        <w:pStyle w:val="Definition"/>
      </w:pPr>
      <w:r>
        <w:t xml:space="preserve">Istoricul evenimentelor trimise la ANAF pentru un transfer. Fiecare</w:t>
      </w:r>
      <w:r>
        <w:t xml:space="preserve"> </w:t>
      </w:r>
      <w:r>
        <w:t xml:space="preserve">trimitere/răspuns creează o înregistrare nouă; documentul „curent” este</w:t>
      </w:r>
      <w:r>
        <w:t xml:space="preserve"> </w:t>
      </w:r>
      <w:r>
        <w:t xml:space="preserve">cel mai recent. Câmpuri relevante: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state</w:t>
      </w:r>
      <w:r>
        <w:t xml:space="preserve"> </w:t>
      </w:r>
      <w:r>
        <w:t xml:space="preserve">– starea documentului (vezi secțiunea 3);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l10n_ro_edi_stock_uit</w:t>
      </w:r>
      <w:r>
        <w:t xml:space="preserve"> </w:t>
      </w:r>
      <w:r>
        <w:t xml:space="preserve">– UIT-ul atribuit de ANAF;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l10n_ro_edi_stock_load_id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index_incarcare</w:t>
      </w:r>
      <w:r>
        <w:t xml:space="preserve"> </w:t>
      </w:r>
      <w:r>
        <w:t xml:space="preserve">(id-ul de încărcare</w:t>
      </w:r>
      <w:r>
        <w:t xml:space="preserve"> </w:t>
      </w:r>
      <w:r>
        <w:t xml:space="preserve">folosit la interogarea statusului);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attachment</w:t>
      </w:r>
      <w:r>
        <w:t xml:space="preserve"> </w:t>
      </w:r>
      <w:r>
        <w:t xml:space="preserve">– XML-ul trimis (base64);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message</w:t>
      </w:r>
      <w:r>
        <w:t xml:space="preserve"> </w:t>
      </w:r>
      <w:r>
        <w:t xml:space="preserve">– mesajul de eroare, când e cazul;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l10n_ro_edi_stock_event_type</w:t>
      </w:r>
      <w:r>
        <w:t xml:space="preserve"> </w:t>
      </w:r>
      <w:r>
        <w:t xml:space="preserve">– tipul evenimentului ANAF</w:t>
      </w:r>
      <w:r>
        <w:t xml:space="preserve"> </w:t>
      </w:r>
      <w:r>
        <w:t xml:space="preserve">(NOT / COR / DEL / CON / MVH);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picking_id</w:t>
      </w:r>
      <w:r>
        <w:t xml:space="preserve"> </w:t>
      </w:r>
      <w:r>
        <w:rPr>
          <w:b/>
          <w:bCs/>
        </w:rPr>
        <w:t xml:space="preserve">sau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 </w:t>
      </w:r>
      <w:r>
        <w:t xml:space="preserve">– la ce transfer aparține.</w:t>
      </w:r>
    </w:p>
    <w:p>
      <w:pPr>
        <w:pStyle w:val="DefinitionTerm"/>
      </w:pPr>
      <w:r>
        <w:rPr>
          <w:rStyle w:val="VerbatimChar"/>
        </w:rPr>
        <w:t xml:space="preserve">l10n.ro.edi.stock.document.line</w:t>
      </w:r>
    </w:p>
    <w:p>
      <w:pPr>
        <w:pStyle w:val="Definition"/>
      </w:pPr>
      <w:r>
        <w:t xml:space="preserve">Documentele de transport însoțitoare (CMR / factură / aviz / altele).</w:t>
      </w:r>
      <w:r>
        <w:t xml:space="preserve"> </w:t>
      </w:r>
      <w:r>
        <w:t xml:space="preserve">Mai multe linii ⇒ mai multe elemente</w:t>
      </w:r>
      <w:r>
        <w:t xml:space="preserve"> </w:t>
      </w:r>
      <w:r>
        <w:rPr>
          <w:rStyle w:val="VerbatimChar"/>
        </w:rPr>
        <w:t xml:space="preserve">documenteTransport</w:t>
      </w:r>
      <w:r>
        <w:t xml:space="preserve"> </w:t>
      </w:r>
      <w:r>
        <w:t xml:space="preserve">în XML.</w:t>
      </w:r>
      <w:r>
        <w:t xml:space="preserve"> </w:t>
      </w:r>
      <w:r>
        <w:t xml:space="preserve">Legat prin</w:t>
      </w:r>
      <w:r>
        <w:t xml:space="preserve"> </w:t>
      </w:r>
      <w:r>
        <w:rPr>
          <w:rStyle w:val="VerbatimChar"/>
        </w:rPr>
        <w:t xml:space="preserve">picking_id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l10n.ro.edi.stock.previous.notification</w:t>
      </w:r>
    </w:p>
    <w:p>
      <w:pPr>
        <w:pStyle w:val="Definition"/>
      </w:pPr>
      <w:r>
        <w:t xml:space="preserve">Notificările anterioare (</w:t>
      </w:r>
      <w:r>
        <w:rPr>
          <w:rStyle w:val="VerbatimChar"/>
        </w:rPr>
        <w:t xml:space="preserve">notificareAnterioara</w:t>
      </w:r>
      <w:r>
        <w:t xml:space="preserve">), obligatorii pentru</w:t>
      </w:r>
      <w:r>
        <w:t xml:space="preserve"> </w:t>
      </w:r>
      <w:r>
        <w:t xml:space="preserve">operațiunile 60 și 70. Legat prin</w:t>
      </w:r>
      <w:r>
        <w:t xml:space="preserve"> </w:t>
      </w:r>
      <w:r>
        <w:rPr>
          <w:rStyle w:val="VerbatimChar"/>
        </w:rPr>
        <w:t xml:space="preserve">picking_id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.</w:t>
      </w:r>
    </w:p>
    <w:p>
      <w:pPr>
        <w:pStyle w:val="FirstParagraph"/>
      </w:pPr>
      <w:r>
        <w:t xml:space="preserve">Câmpuri de date pe transfer (</w:t>
      </w:r>
      <w:r>
        <w:rPr>
          <w:rStyle w:val="VerbatimChar"/>
        </w:rPr>
        <w:t xml:space="preserve">stock.picking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stock.picking.batch</w:t>
      </w:r>
      <w:r>
        <w:t xml:space="preserve">):</w:t>
      </w:r>
      <w:r>
        <w:t xml:space="preserve"> </w:t>
      </w:r>
      <w:r>
        <w:t xml:space="preserve">tip operațiune, scop operațiune, numere vehicul/remorci, tip locație</w:t>
      </w:r>
      <w:r>
        <w:t xml:space="preserve"> </w:t>
      </w:r>
      <w:r>
        <w:t xml:space="preserve">start/final (location / bcp / customs) și punctele/birourile aferente,</w:t>
      </w:r>
      <w:r>
        <w:t xml:space="preserve"> </w:t>
      </w:r>
      <w:r>
        <w:t xml:space="preserve">observații, sursa de preț, declarație post-avarie.</w:t>
      </w:r>
    </w:p>
    <w:bookmarkEnd w:id="10"/>
    <w:bookmarkStart w:id="11" w:name="stările-documentului"/>
    <w:p>
      <w:pPr>
        <w:pStyle w:val="Heading1"/>
      </w:pPr>
      <w:r>
        <w:t xml:space="preserve">3. Stările documentului</w:t>
      </w:r>
    </w:p>
    <w:p>
      <w:pPr>
        <w:pStyle w:val="FirstParagraph"/>
      </w:pPr>
      <w:r>
        <w:t xml:space="preserve">Stări de bază (</w:t>
      </w:r>
      <w:r>
        <w:rPr>
          <w:rStyle w:val="VerbatimChar"/>
        </w:rPr>
        <w:t xml:space="preserve">l10n_ro_edi_stock</w:t>
      </w:r>
      <w:r>
        <w:t xml:space="preserve">):</w:t>
      </w:r>
    </w:p>
    <w:p>
      <w:pPr>
        <w:pStyle w:val="DefinitionTerm"/>
      </w:pPr>
      <w:r>
        <w:rPr>
          <w:rStyle w:val="VerbatimChar"/>
        </w:rPr>
        <w:t xml:space="preserve">stock_sent</w:t>
      </w:r>
    </w:p>
    <w:p>
      <w:pPr>
        <w:pStyle w:val="Definition"/>
      </w:pPr>
      <w:r>
        <w:t xml:space="preserve">XML trimis la ANAF, în curs de procesare (s-a primit</w:t>
      </w:r>
      <w:r>
        <w:t xml:space="preserve"> </w:t>
      </w:r>
      <w:r>
        <w:rPr>
          <w:rStyle w:val="VerbatimChar"/>
        </w:rPr>
        <w:t xml:space="preserve">index_incarcare</w:t>
      </w:r>
      <w:r>
        <w:t xml:space="preserve">;</w:t>
      </w:r>
      <w:r>
        <w:t xml:space="preserve"> </w:t>
      </w:r>
      <w:r>
        <w:t xml:space="preserve">pentru o trimitere nouă s-a primit deja și UIT).</w:t>
      </w:r>
    </w:p>
    <w:p>
      <w:pPr>
        <w:pStyle w:val="DefinitionTerm"/>
      </w:pPr>
      <w:r>
        <w:rPr>
          <w:rStyle w:val="VerbatimChar"/>
        </w:rPr>
        <w:t xml:space="preserve">stock_sending_failed</w:t>
      </w:r>
    </w:p>
    <w:p>
      <w:pPr>
        <w:pStyle w:val="Definition"/>
      </w:pPr>
      <w:r>
        <w:t xml:space="preserve">Trimitere eșuată (eroare la validare locală sau eroare returnată de ANAF).</w:t>
      </w:r>
      <w:r>
        <w:t xml:space="preserve"> </w:t>
      </w:r>
      <w:r>
        <w:t xml:space="preserve">Mesajul de eroare este în chatter și pe document.</w:t>
      </w:r>
    </w:p>
    <w:p>
      <w:pPr>
        <w:pStyle w:val="DefinitionTerm"/>
      </w:pPr>
      <w:r>
        <w:rPr>
          <w:rStyle w:val="VerbatimChar"/>
        </w:rPr>
        <w:t xml:space="preserve">stock_validated</w:t>
      </w:r>
    </w:p>
    <w:p>
      <w:pPr>
        <w:pStyle w:val="Definition"/>
      </w:pPr>
      <w:r>
        <w:t xml:space="preserve">ANAF a confirmat declarația (</w:t>
      </w:r>
      <w:r>
        <w:rPr>
          <w:rStyle w:val="VerbatimChar"/>
        </w:rPr>
        <w:t xml:space="preserve">stare = ok</w:t>
      </w:r>
      <w:r>
        <w:t xml:space="preserve">).</w:t>
      </w:r>
    </w:p>
    <w:p>
      <w:pPr>
        <w:pStyle w:val="FirstParagraph"/>
      </w:pPr>
      <w:r>
        <w:t xml:space="preserve">Stări adăugate de extensie (pentru evenimentele post-validare):</w:t>
      </w:r>
    </w:p>
    <w:p>
      <w:pPr>
        <w:pStyle w:val="DefinitionTerm"/>
      </w:pPr>
      <w:r>
        <w:rPr>
          <w:rStyle w:val="VerbatimChar"/>
        </w:rPr>
        <w:t xml:space="preserve">stock_deleted</w:t>
      </w:r>
    </w:p>
    <w:p>
      <w:pPr>
        <w:pStyle w:val="Definition"/>
      </w:pPr>
      <w:r>
        <w:t xml:space="preserve">Notificare ștearsă la ANAF (eveniment DEL).</w:t>
      </w:r>
    </w:p>
    <w:p>
      <w:pPr>
        <w:pStyle w:val="DefinitionTerm"/>
      </w:pPr>
      <w:r>
        <w:rPr>
          <w:rStyle w:val="VerbatimChar"/>
        </w:rPr>
        <w:t xml:space="preserve">stock_confirmed</w:t>
      </w:r>
    </w:p>
    <w:p>
      <w:pPr>
        <w:pStyle w:val="Definition"/>
      </w:pPr>
      <w:r>
        <w:t xml:space="preserve">Transport confirmat (eveniment CON).</w:t>
      </w:r>
    </w:p>
    <w:p>
      <w:pPr>
        <w:pStyle w:val="DefinitionTerm"/>
      </w:pPr>
      <w:r>
        <w:rPr>
          <w:rStyle w:val="VerbatimChar"/>
        </w:rPr>
        <w:t xml:space="preserve">stock_vehicle_modified</w:t>
      </w:r>
    </w:p>
    <w:p>
      <w:pPr>
        <w:pStyle w:val="Definition"/>
      </w:pPr>
      <w:r>
        <w:t xml:space="preserve">Vehicul modificat (eveniment MVH).</w:t>
      </w:r>
    </w:p>
    <w:p>
      <w:pPr>
        <w:pStyle w:val="FirstParagraph"/>
      </w:pPr>
      <w:r>
        <w:t xml:space="preserve">Câmpurile de control al vizibilității butoanelor</w:t>
      </w:r>
      <w:r>
        <w:t xml:space="preserve"> </w:t>
      </w:r>
      <w:r>
        <w:t xml:space="preserve">(</w:t>
      </w:r>
      <w:r>
        <w:rPr>
          <w:rStyle w:val="VerbatimChar"/>
        </w:rPr>
        <w:t xml:space="preserve">l10n_ro_edi_stock_enable_send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_enable_fetch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_enable_amend</w:t>
      </w:r>
      <w:r>
        <w:t xml:space="preserve">)</w:t>
      </w:r>
      <w:r>
        <w:t xml:space="preserve"> </w:t>
      </w:r>
      <w:r>
        <w:t xml:space="preserve">sunt calculate din starea curentă a documentului și din starea transferului.</w:t>
      </w:r>
    </w:p>
    <w:bookmarkEnd w:id="11"/>
    <w:bookmarkStart w:id="17" w:name="X4f98ce3d7aca40acf722bbd6a05967e2ae670ea"/>
    <w:p>
      <w:pPr>
        <w:pStyle w:val="Heading1"/>
      </w:pPr>
      <w:r>
        <w:t xml:space="preserve">4. Fluxul principal pentru un transfer (picking)</w:t>
      </w:r>
    </w:p>
    <w:bookmarkStart w:id="12" w:name="pregătirea-datelor"/>
    <w:p>
      <w:pPr>
        <w:pStyle w:val="Heading2"/>
      </w:pPr>
      <w:r>
        <w:t xml:space="preserve">4.1 Pregătirea datelor</w:t>
      </w:r>
    </w:p>
    <w:p>
      <w:pPr>
        <w:pStyle w:val="FirstParagraph"/>
      </w:pPr>
      <w:r>
        <w:t xml:space="preserve">Pe fila</w:t>
      </w:r>
      <w:r>
        <w:t xml:space="preserve"> </w:t>
      </w:r>
      <w:r>
        <w:rPr>
          <w:b/>
          <w:bCs/>
        </w:rPr>
        <w:t xml:space="preserve">eTransport</w:t>
      </w:r>
      <w:r>
        <w:t xml:space="preserve"> </w:t>
      </w:r>
      <w:r>
        <w:t xml:space="preserve">a transferului se completează: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Tip operațiune</w:t>
      </w:r>
      <w:r>
        <w:t xml:space="preserve"> </w:t>
      </w:r>
      <w:r>
        <w:t xml:space="preserve">(10–70) și</w:t>
      </w:r>
      <w:r>
        <w:t xml:space="preserve"> </w:t>
      </w:r>
      <w:r>
        <w:rPr>
          <w:b/>
          <w:bCs/>
        </w:rPr>
        <w:t xml:space="preserve">Scop operațiune</w:t>
      </w:r>
      <w:r>
        <w:t xml:space="preserve"> </w:t>
      </w:r>
      <w:r>
        <w:t xml:space="preserve">– lista scopurilor</w:t>
      </w:r>
      <w:r>
        <w:t xml:space="preserve"> </w:t>
      </w:r>
      <w:r>
        <w:t xml:space="preserve">permise se restrânge automat în funcție de tipul de operațiune;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Vehicul</w:t>
      </w:r>
      <w:r>
        <w:t xml:space="preserve"> </w:t>
      </w:r>
      <w:r>
        <w:t xml:space="preserve">și, opțional,</w:t>
      </w:r>
      <w:r>
        <w:t xml:space="preserve"> </w:t>
      </w:r>
      <w:r>
        <w:rPr>
          <w:b/>
          <w:bCs/>
        </w:rPr>
        <w:t xml:space="preserve">Remorca 1 / Remorca 2</w:t>
      </w:r>
      <w:r>
        <w:t xml:space="preserve"> </w:t>
      </w:r>
      <w:r>
        <w:t xml:space="preserve">(numerele trebuie să</w:t>
      </w:r>
      <w:r>
        <w:t xml:space="preserve"> </w:t>
      </w:r>
      <w:r>
        <w:t xml:space="preserve">fie unice între ele);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Locație start</w:t>
      </w:r>
      <w:r>
        <w:t xml:space="preserve"> </w:t>
      </w:r>
      <w:r>
        <w:t xml:space="preserve">și</w:t>
      </w:r>
      <w:r>
        <w:t xml:space="preserve"> </w:t>
      </w:r>
      <w:r>
        <w:rPr>
          <w:b/>
          <w:bCs/>
        </w:rPr>
        <w:t xml:space="preserve">Locație final</w:t>
      </w:r>
      <w:r>
        <w:t xml:space="preserve"> </w:t>
      </w:r>
      <w:r>
        <w:t xml:space="preserve">– fiecare poate fi de tip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(adresă),</w:t>
      </w:r>
      <w:r>
        <w:t xml:space="preserve"> </w:t>
      </w:r>
      <w:r>
        <w:rPr>
          <w:rStyle w:val="VerbatimChar"/>
        </w:rPr>
        <w:t xml:space="preserve">bcp</w:t>
      </w:r>
      <w:r>
        <w:t xml:space="preserve"> </w:t>
      </w:r>
      <w:r>
        <w:t xml:space="preserve">(punct de trecere a frontierei) sau</w:t>
      </w:r>
      <w:r>
        <w:t xml:space="preserve"> </w:t>
      </w:r>
      <w:r>
        <w:rPr>
          <w:rStyle w:val="VerbatimChar"/>
        </w:rPr>
        <w:t xml:space="preserve">customs</w:t>
      </w:r>
      <w:r>
        <w:t xml:space="preserve"> </w:t>
      </w:r>
      <w:r>
        <w:t xml:space="preserve">(birou vamal); tipurile disponibile depind de operațiune;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Documente de transport</w:t>
      </w:r>
      <w:r>
        <w:t xml:space="preserve"> </w:t>
      </w:r>
      <w:r>
        <w:t xml:space="preserve">(una sau mai multe linii);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Notificări anterioare</w:t>
      </w:r>
      <w:r>
        <w:t xml:space="preserve"> </w:t>
      </w:r>
      <w:r>
        <w:t xml:space="preserve">– doar la operațiunile 60/70;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Sursa de preț</w:t>
      </w:r>
      <w:r>
        <w:t xml:space="preserve"> </w:t>
      </w:r>
      <w:r>
        <w:t xml:space="preserve">pentru</w:t>
      </w:r>
      <w:r>
        <w:t xml:space="preserve"> </w:t>
      </w:r>
      <w:r>
        <w:rPr>
          <w:rStyle w:val="VerbatimChar"/>
        </w:rPr>
        <w:t xml:space="preserve">valoareLeiFaraTva</w:t>
      </w:r>
      <w:r>
        <w:t xml:space="preserve"> </w:t>
      </w:r>
      <w:r>
        <w:t xml:space="preserve">(vezi secțiunea 6);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Declarație post-avarie</w:t>
      </w:r>
      <w:r>
        <w:t xml:space="preserve"> </w:t>
      </w:r>
      <w:r>
        <w:t xml:space="preserve">dacă se declară după restabilirea sistemului</w:t>
      </w:r>
      <w:r>
        <w:t xml:space="preserve"> </w:t>
      </w:r>
      <w:r>
        <w:t xml:space="preserve">ANAF (OUG 41/2022 art. 8 alin. 1^3).</w:t>
      </w:r>
    </w:p>
    <w:p>
      <w:pPr>
        <w:pStyle w:val="FirstParagraph"/>
      </w:pPr>
      <w:r>
        <w:t xml:space="preserve">Transportatorul (</w:t>
      </w:r>
      <w:r>
        <w:rPr>
          <w:rStyle w:val="VerbatimChar"/>
        </w:rPr>
        <w:t xml:space="preserve">carrier_id</w:t>
      </w:r>
      <w:r>
        <w:t xml:space="preserve">) trebuie să aibă un partener cu CUI, oraș și</w:t>
      </w:r>
      <w:r>
        <w:t xml:space="preserve"> </w:t>
      </w:r>
      <w:r>
        <w:t xml:space="preserve">stradă completate; validarea transportatorului se face la confirmarea</w:t>
      </w:r>
      <w:r>
        <w:t xml:space="preserve"> </w:t>
      </w:r>
      <w:r>
        <w:t xml:space="preserve">transferului.</w:t>
      </w:r>
    </w:p>
    <w:bookmarkEnd w:id="12"/>
    <w:bookmarkStart w:id="13" w:name="trimiterea-inițială-send"/>
    <w:p>
      <w:pPr>
        <w:pStyle w:val="Heading2"/>
      </w:pPr>
      <w:r>
        <w:t xml:space="preserve">4.2 Trimiterea inițială (Send)</w:t>
      </w:r>
    </w:p>
    <w:p>
      <w:pPr>
        <w:pStyle w:val="FirstParagraph"/>
      </w:pPr>
      <w:r>
        <w:t xml:space="preserve">La apăsarea</w:t>
      </w:r>
      <w:r>
        <w:t xml:space="preserve"> </w:t>
      </w:r>
      <w:r>
        <w:rPr>
          <w:b/>
          <w:bCs/>
        </w:rPr>
        <w:t xml:space="preserve">Send eTransport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send_type='send'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Se construiește dicționarul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cu toate câmpurile transferului.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Validare locală</w:t>
      </w:r>
      <w:r>
        <w:t xml:space="preserve"> </w:t>
      </w:r>
      <w:r>
        <w:t xml:space="preserve">(</w:t>
      </w:r>
      <w:r>
        <w:rPr>
          <w:rStyle w:val="VerbatimChar"/>
        </w:rPr>
        <w:t xml:space="preserve">_l10n_ro_edi_stock_validate_data</w:t>
      </w:r>
      <w:r>
        <w:t xml:space="preserve">) – vezi</w:t>
      </w:r>
      <w:r>
        <w:t xml:space="preserve"> </w:t>
      </w:r>
      <w:r>
        <w:t xml:space="preserve">secțiunea 5. Dacă apar erori, se creează un document</w:t>
      </w:r>
      <w:r>
        <w:t xml:space="preserve"> </w:t>
      </w:r>
      <w:r>
        <w:rPr>
          <w:rStyle w:val="VerbatimChar"/>
        </w:rPr>
        <w:t xml:space="preserve">stock_sending_failed</w:t>
      </w:r>
      <w:r>
        <w:t xml:space="preserve"> </w:t>
      </w:r>
      <w:r>
        <w:t xml:space="preserve">cu mesajul agregat și fluxul se oprește.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Generarea XML</w:t>
      </w:r>
      <w:r>
        <w:t xml:space="preserve"> </w:t>
      </w:r>
      <w:r>
        <w:t xml:space="preserve">din șablonul</w:t>
      </w:r>
      <w:r>
        <w:t xml:space="preserve"> </w:t>
      </w:r>
      <w:r>
        <w:rPr>
          <w:rStyle w:val="VerbatimChar"/>
        </w:rPr>
        <w:t xml:space="preserve">l10n_ro_template_etransport</w:t>
      </w:r>
      <w:r>
        <w:t xml:space="preserve"> </w:t>
      </w:r>
      <w:r>
        <w:t xml:space="preserve">cu datele</w:t>
      </w:r>
      <w:r>
        <w:t xml:space="preserve"> </w:t>
      </w:r>
      <w:r>
        <w:t xml:space="preserve">îmbogățite de extensie (</w:t>
      </w:r>
      <w:r>
        <w:rPr>
          <w:rStyle w:val="VerbatimChar"/>
        </w:rPr>
        <w:t xml:space="preserve">_l10n_ro_edi_stock_get_template_data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Upload la ANAF</w:t>
      </w:r>
      <w:r>
        <w:t xml:space="preserve"> </w:t>
      </w:r>
      <w:r>
        <w:t xml:space="preserve">(</w:t>
      </w:r>
      <w:r>
        <w:rPr>
          <w:rStyle w:val="VerbatimChar"/>
        </w:rPr>
        <w:t xml:space="preserve">ETransportAPI().upload_data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La eroare ⇒ document</w:t>
      </w:r>
      <w:r>
        <w:t xml:space="preserve"> </w:t>
      </w:r>
      <w:r>
        <w:rPr>
          <w:rStyle w:val="VerbatimChar"/>
        </w:rPr>
        <w:t xml:space="preserve">stock_sending_failed</w:t>
      </w:r>
      <w:r>
        <w:t xml:space="preserve"> </w:t>
      </w:r>
      <w:r>
        <w:t xml:space="preserve">(cu XML-ul atașat).</w:t>
      </w:r>
    </w:p>
    <w:p>
      <w:pPr>
        <w:pStyle w:val="Compact"/>
        <w:numPr>
          <w:ilvl w:val="1"/>
          <w:numId w:val="1004"/>
        </w:numPr>
      </w:pPr>
      <w:r>
        <w:t xml:space="preserve">La succes ⇒ se șterg documentele vechi</w:t>
      </w:r>
      <w:r>
        <w:t xml:space="preserve"> </w:t>
      </w:r>
      <w:r>
        <w:rPr>
          <w:rStyle w:val="VerbatimChar"/>
        </w:rPr>
        <w:t xml:space="preserve">stock_sending_failed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stock_sent</w:t>
      </w:r>
      <w:r>
        <w:t xml:space="preserve">, se citește UIT-ul din răspuns, se creează un document</w:t>
      </w:r>
      <w:r>
        <w:t xml:space="preserve"> </w:t>
      </w:r>
      <w:r>
        <w:rPr>
          <w:rStyle w:val="VerbatimChar"/>
        </w:rPr>
        <w:t xml:space="preserve">stock_sent</w:t>
      </w:r>
      <w:r>
        <w:t xml:space="preserve"> </w:t>
      </w:r>
      <w:r>
        <w:t xml:space="preserve">și se atașează XML-ul în chatter.</w:t>
      </w:r>
    </w:p>
    <w:bookmarkEnd w:id="13"/>
    <w:bookmarkStart w:id="14" w:name="verificarea-statusului-fetch"/>
    <w:p>
      <w:pPr>
        <w:pStyle w:val="Heading2"/>
      </w:pPr>
      <w:r>
        <w:t xml:space="preserve">4.3 Verificarea statusului (Fetch)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Fetch Status</w:t>
      </w:r>
      <w:r>
        <w:t xml:space="preserve"> </w:t>
      </w:r>
      <w:r>
        <w:t xml:space="preserve">(disponibil cât timp documentul e</w:t>
      </w:r>
      <w:r>
        <w:t xml:space="preserve"> </w:t>
      </w:r>
      <w:r>
        <w:rPr>
          <w:rStyle w:val="VerbatimChar"/>
        </w:rPr>
        <w:t xml:space="preserve">stock_sent</w:t>
      </w:r>
      <w:r>
        <w:t xml:space="preserve">):</w:t>
      </w:r>
      <w:r>
        <w:t xml:space="preserve"> </w:t>
      </w:r>
      <w:r>
        <w:t xml:space="preserve">se apelează</w:t>
      </w:r>
      <w:r>
        <w:t xml:space="preserve"> </w:t>
      </w:r>
      <w:r>
        <w:rPr>
          <w:rStyle w:val="VerbatimChar"/>
        </w:rPr>
        <w:t xml:space="preserve">ETransportAPI().get_status</w:t>
      </w:r>
      <w:r>
        <w:t xml:space="preserve"> </w:t>
      </w:r>
      <w:r>
        <w:t xml:space="preserve">pe baza</w:t>
      </w:r>
      <w:r>
        <w:t xml:space="preserve"> </w:t>
      </w:r>
      <w:r>
        <w:rPr>
          <w:rStyle w:val="VerbatimChar"/>
        </w:rPr>
        <w:t xml:space="preserve">index_incarcare</w:t>
      </w:r>
      <w:r>
        <w:t xml:space="preserve"> </w:t>
      </w:r>
      <w:r>
        <w:t xml:space="preserve">și,</w:t>
      </w:r>
      <w:r>
        <w:t xml:space="preserve"> </w:t>
      </w:r>
      <w:r>
        <w:t xml:space="preserve">în funcție de câmpul</w:t>
      </w:r>
      <w:r>
        <w:t xml:space="preserve"> </w:t>
      </w:r>
      <w:r>
        <w:rPr>
          <w:rStyle w:val="VerbatimChar"/>
        </w:rPr>
        <w:t xml:space="preserve">stare</w:t>
      </w:r>
      <w:r>
        <w:t xml:space="preserve"> </w:t>
      </w:r>
      <w:r>
        <w:t xml:space="preserve">din răspuns: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ok</w:t>
      </w:r>
      <w:r>
        <w:t xml:space="preserve"> </w:t>
      </w:r>
      <w:r>
        <w:t xml:space="preserve">⇒ document</w:t>
      </w:r>
      <w:r>
        <w:t xml:space="preserve"> </w:t>
      </w:r>
      <w:r>
        <w:rPr>
          <w:rStyle w:val="VerbatimChar"/>
        </w:rPr>
        <w:t xml:space="preserve">stock_validated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 prelucrare</w:t>
      </w:r>
      <w:r>
        <w:t xml:space="preserve"> </w:t>
      </w:r>
      <w:r>
        <w:t xml:space="preserve">⇒ rămâne</w:t>
      </w:r>
      <w:r>
        <w:t xml:space="preserve"> </w:t>
      </w:r>
      <w:r>
        <w:rPr>
          <w:rStyle w:val="VerbatimChar"/>
        </w:rPr>
        <w:t xml:space="preserve">stock_sent</w:t>
      </w:r>
      <w:r>
        <w:t xml:space="preserve"> </w:t>
      </w:r>
      <w:r>
        <w:t xml:space="preserve">(se reîncearcă mai târziu);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XML cu erori nepreluat de sistem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stock_sending_failed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altă valoare ⇒ se înregistrează în chatter ca stare netratată.</w:t>
      </w:r>
    </w:p>
    <w:bookmarkEnd w:id="14"/>
    <w:bookmarkStart w:id="15" w:name="corecția-amend"/>
    <w:p>
      <w:pPr>
        <w:pStyle w:val="Heading2"/>
      </w:pPr>
      <w:r>
        <w:t xml:space="preserve">4.4 Corecția (Amend)</w:t>
      </w:r>
    </w:p>
    <w:p>
      <w:pPr>
        <w:pStyle w:val="FirstParagraph"/>
      </w:pPr>
      <w:r>
        <w:t xml:space="preserve">Disponibilă când există un document</w:t>
      </w:r>
      <w:r>
        <w:t xml:space="preserve"> </w:t>
      </w:r>
      <w:r>
        <w:rPr>
          <w:rStyle w:val="VerbatimChar"/>
        </w:rPr>
        <w:t xml:space="preserve">stock_validated</w:t>
      </w:r>
      <w:r>
        <w:t xml:space="preserve">. Retrimite declarația</w:t>
      </w:r>
      <w:r>
        <w:t xml:space="preserve"> </w:t>
      </w:r>
      <w:r>
        <w:t xml:space="preserve">cu același UIT, adăugând în XML elementul</w:t>
      </w:r>
      <w:r>
        <w:t xml:space="preserve"> </w:t>
      </w:r>
      <w:r>
        <w:rPr>
          <w:rStyle w:val="VerbatimChar"/>
        </w:rPr>
        <w:t xml:space="preserve">corectie</w:t>
      </w:r>
      <w:r>
        <w:t xml:space="preserve"> </w:t>
      </w:r>
      <w:r>
        <w:t xml:space="preserve">(atributul</w:t>
      </w:r>
      <w:r>
        <w:t xml:space="preserve"> </w:t>
      </w:r>
      <w:r>
        <w:rPr>
          <w:rStyle w:val="VerbatimChar"/>
        </w:rPr>
        <w:t xml:space="preserve">uit</w:t>
      </w:r>
      <w:r>
        <w:t xml:space="preserve">).</w:t>
      </w:r>
      <w:r>
        <w:t xml:space="preserve"> </w:t>
      </w:r>
      <w:r>
        <w:t xml:space="preserve">Mecanica de validare/upload este identică cu trimiterea inițială, dar UIT-ul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index_incarcare</w:t>
      </w:r>
      <w:r>
        <w:t xml:space="preserve"> </w:t>
      </w:r>
      <w:r>
        <w:t xml:space="preserve">provin din ultimul document validat.</w:t>
      </w:r>
    </w:p>
    <w:bookmarkEnd w:id="15"/>
    <w:bookmarkStart w:id="16" w:name="acțiuni-post-validare-del-con-mvh"/>
    <w:p>
      <w:pPr>
        <w:pStyle w:val="Heading2"/>
      </w:pPr>
      <w:r>
        <w:t xml:space="preserve">4.5 Acțiuni post-validare (DEL / CON / MVH)</w:t>
      </w:r>
    </w:p>
    <w:p>
      <w:pPr>
        <w:pStyle w:val="FirstParagraph"/>
      </w:pPr>
      <w:r>
        <w:t xml:space="preserve">Pe transferul cu UIT validat sunt disponibile trei acțiuni (wizard</w:t>
      </w:r>
      <w:r>
        <w:t xml:space="preserve"> </w:t>
      </w:r>
      <w:r>
        <w:rPr>
          <w:rStyle w:val="VerbatimChar"/>
        </w:rPr>
        <w:t xml:space="preserve">l10n.ro.edi.stock.action.wizard</w:t>
      </w:r>
      <w:r>
        <w:t xml:space="preserve">), fiecare generând un XML dedicat și</w:t>
      </w:r>
      <w:r>
        <w:t xml:space="preserve"> </w:t>
      </w:r>
      <w:r>
        <w:t xml:space="preserve">creând un document cu starea și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corespunzătoare: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Ștergere notificare</w:t>
      </w:r>
      <w:r>
        <w:t xml:space="preserve"> </w:t>
      </w:r>
      <w:r>
        <w:t xml:space="preserve">(DEL) – element</w:t>
      </w:r>
      <w:r>
        <w:t xml:space="preserve"> </w:t>
      </w:r>
      <w:r>
        <w:rPr>
          <w:rStyle w:val="VerbatimChar"/>
        </w:rPr>
        <w:t xml:space="preserve">stergere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stock_deleted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Confirmare transport</w:t>
      </w:r>
      <w:r>
        <w:t xml:space="preserve"> </w:t>
      </w:r>
      <w:r>
        <w:t xml:space="preserve">(CON) – element</w:t>
      </w:r>
      <w:r>
        <w:t xml:space="preserve"> </w:t>
      </w:r>
      <w:r>
        <w:rPr>
          <w:rStyle w:val="VerbatimChar"/>
        </w:rPr>
        <w:t xml:space="preserve">confirmare</w:t>
      </w:r>
      <w:r>
        <w:t xml:space="preserve"> </w:t>
      </w:r>
      <w:r>
        <w:t xml:space="preserve">cu tipul de</w:t>
      </w:r>
      <w:r>
        <w:t xml:space="preserve"> </w:t>
      </w:r>
      <w:r>
        <w:t xml:space="preserve">confirmare (confirmat / parțial / refuzat) ⇒</w:t>
      </w:r>
      <w:r>
        <w:t xml:space="preserve"> </w:t>
      </w:r>
      <w:r>
        <w:rPr>
          <w:rStyle w:val="VerbatimChar"/>
        </w:rPr>
        <w:t xml:space="preserve">stock_confirmed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Modificare vehicul</w:t>
      </w:r>
      <w:r>
        <w:t xml:space="preserve"> </w:t>
      </w:r>
      <w:r>
        <w:t xml:space="preserve">(MVH) – element</w:t>
      </w:r>
      <w:r>
        <w:t xml:space="preserve"> </w:t>
      </w:r>
      <w:r>
        <w:rPr>
          <w:rStyle w:val="VerbatimChar"/>
        </w:rPr>
        <w:t xml:space="preserve">modifVehicul</w:t>
      </w:r>
      <w:r>
        <w:t xml:space="preserve"> </w:t>
      </w:r>
      <w:r>
        <w:t xml:space="preserve">cu noile numere și</w:t>
      </w:r>
      <w:r>
        <w:t xml:space="preserve"> </w:t>
      </w:r>
      <w:r>
        <w:t xml:space="preserve">data modificării ⇒</w:t>
      </w:r>
      <w:r>
        <w:t xml:space="preserve"> </w:t>
      </w:r>
      <w:r>
        <w:rPr>
          <w:rStyle w:val="VerbatimChar"/>
        </w:rPr>
        <w:t xml:space="preserve">stock_vehicle_modified</w:t>
      </w:r>
      <w:r>
        <w:t xml:space="preserve">; numerele noi se scriu și pe</w:t>
      </w:r>
      <w:r>
        <w:t xml:space="preserve"> </w:t>
      </w:r>
      <w:r>
        <w:t xml:space="preserve">transfer.</w:t>
      </w:r>
    </w:p>
    <w:p>
      <w:pPr>
        <w:pStyle w:val="FirstParagraph"/>
      </w:pPr>
      <w:r>
        <w:t xml:space="preserve">Toate trei acceptă opțional declarația post-avarie.</w:t>
      </w:r>
    </w:p>
    <w:bookmarkEnd w:id="16"/>
    <w:bookmarkEnd w:id="17"/>
    <w:bookmarkStart w:id="18" w:name="validările-stricte-schematron-v2.0.2"/>
    <w:p>
      <w:pPr>
        <w:pStyle w:val="Heading1"/>
      </w:pPr>
      <w:r>
        <w:t xml:space="preserve">5. Validările stricte (Schematron v2.0.2)</w:t>
      </w:r>
    </w:p>
    <w:p>
      <w:pPr>
        <w:pStyle w:val="FirstParagraph"/>
      </w:pPr>
      <w:r>
        <w:t xml:space="preserve">Peste validările de bază, extensia adaugă: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Scop vs. tip operațiune</w:t>
      </w:r>
      <w:r>
        <w:t xml:space="preserve"> </w:t>
      </w:r>
      <w:r>
        <w:t xml:space="preserve">– scopul trebuie să fie în lista permisă pentru</w:t>
      </w:r>
      <w:r>
        <w:t xml:space="preserve"> </w:t>
      </w:r>
      <w:r>
        <w:t xml:space="preserve">tipul de operațiune (BR-068/069/070/205);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 țară partener</w:t>
      </w:r>
      <w:r>
        <w:t xml:space="preserve"> </w:t>
      </w:r>
      <w:r>
        <w:t xml:space="preserve">vs. operațiune (BR-004/005/006):</w:t>
      </w:r>
    </w:p>
    <w:p>
      <w:pPr>
        <w:pStyle w:val="Compact"/>
        <w:numPr>
          <w:ilvl w:val="1"/>
          <w:numId w:val="1008"/>
        </w:numPr>
      </w:pPr>
      <w:r>
        <w:t xml:space="preserve">op. 30 (transport național) ⇒ partener din RO;</w:t>
      </w:r>
    </w:p>
    <w:p>
      <w:pPr>
        <w:pStyle w:val="Compact"/>
        <w:numPr>
          <w:ilvl w:val="1"/>
          <w:numId w:val="1008"/>
        </w:numPr>
      </w:pPr>
      <w:r>
        <w:t xml:space="preserve">op. 10/12/14/20/22/24/60/70 ⇒ țară UE diferită de RO;</w:t>
      </w:r>
    </w:p>
    <w:p>
      <w:pPr>
        <w:pStyle w:val="Compact"/>
        <w:numPr>
          <w:ilvl w:val="1"/>
          <w:numId w:val="1008"/>
        </w:numPr>
      </w:pPr>
      <w:r>
        <w:t xml:space="preserve">op. 40/50 (import/export) ⇒ țară din afara UE;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Date marfă obligatorii</w:t>
      </w:r>
      <w:r>
        <w:t xml:space="preserve"> </w:t>
      </w:r>
      <w:r>
        <w:t xml:space="preserve">(BR-206/207/208) pentru toate operațiunile cu</w:t>
      </w:r>
      <w:r>
        <w:t xml:space="preserve"> </w:t>
      </w:r>
      <w:r>
        <w:t xml:space="preserve">excepția 60/70:</w:t>
      </w:r>
      <w:r>
        <w:t xml:space="preserve"> </w:t>
      </w:r>
      <w:r>
        <w:rPr>
          <w:rStyle w:val="VerbatimChar"/>
        </w:rPr>
        <w:t xml:space="preserve">codTarifar</w:t>
      </w:r>
      <w:r>
        <w:t xml:space="preserve"> </w:t>
      </w:r>
      <w:r>
        <w:t xml:space="preserve">(NC8) prezent, greutate netă &gt; 0 și valoare</w:t>
      </w:r>
      <w:r>
        <w:t xml:space="preserve"> </w:t>
      </w:r>
      <w:r>
        <w:t xml:space="preserve">fără TVA &gt; 0;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Greutăți</w:t>
      </w:r>
      <w:r>
        <w:t xml:space="preserve"> </w:t>
      </w:r>
      <w:r>
        <w:t xml:space="preserve">(BR-218/020/029): greutatea brută &gt; 0 și ≥ greutatea netă;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Linii documente</w:t>
      </w:r>
      <w:r>
        <w:t xml:space="preserve"> </w:t>
      </w:r>
      <w:r>
        <w:t xml:space="preserve">– tipul documentului obligatoriu; la tipul „Altele”</w:t>
      </w:r>
    </w:p>
    <w:p>
      <w:pPr>
        <w:pStyle w:val="Compact"/>
        <w:numPr>
          <w:ilvl w:val="1"/>
          <w:numId w:val="1009"/>
        </w:numPr>
      </w:pPr>
      <w:r>
        <w:t xml:space="preserve">observațiile sunt obligatorii (BR-026); data documentului obligatorie;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Notificare anterioară</w:t>
      </w:r>
      <w:r>
        <w:t xml:space="preserve"> </w:t>
      </w:r>
      <w:r>
        <w:t xml:space="preserve">obligatorie la operațiunile 60/70.</w:t>
      </w:r>
    </w:p>
    <w:bookmarkEnd w:id="18"/>
    <w:bookmarkStart w:id="19" w:name="calculul-valorii-sursa-de-preț"/>
    <w:p>
      <w:pPr>
        <w:pStyle w:val="Heading1"/>
      </w:pPr>
      <w:r>
        <w:t xml:space="preserve">6. Calculul valorii (sursa de preț)</w:t>
      </w:r>
    </w:p>
    <w:p>
      <w:pPr>
        <w:pStyle w:val="FirstParagraph"/>
      </w:pPr>
      <w:r>
        <w:rPr>
          <w:rStyle w:val="VerbatimChar"/>
        </w:rPr>
        <w:t xml:space="preserve">valoareLeiFaraTva</w:t>
      </w:r>
      <w:r>
        <w:t xml:space="preserve"> </w:t>
      </w:r>
      <w:r>
        <w:t xml:space="preserve">se calculează în funcție de</w:t>
      </w:r>
      <w:r>
        <w:t xml:space="preserve"> </w:t>
      </w:r>
      <w:r>
        <w:rPr>
          <w:b/>
          <w:bCs/>
        </w:rPr>
        <w:t xml:space="preserve">sursa de preț</w:t>
      </w:r>
      <w:r>
        <w:t xml:space="preserve"> </w:t>
      </w:r>
      <w:r>
        <w:t xml:space="preserve">aleasă pe</w:t>
      </w:r>
      <w:r>
        <w:t xml:space="preserve"> </w:t>
      </w:r>
      <w:r>
        <w:t xml:space="preserve">transfer (sau implicita de pe companie):</w:t>
      </w:r>
    </w:p>
    <w:p>
      <w:pPr>
        <w:pStyle w:val="DefinitionTerm"/>
      </w:pPr>
      <w:r>
        <w:rPr>
          <w:rStyle w:val="VerbatimChar"/>
        </w:rPr>
        <w:t xml:space="preserve">auto</w:t>
      </w:r>
      <w:r>
        <w:t xml:space="preserve"> </w:t>
      </w:r>
      <w:r>
        <w:t xml:space="preserve">(implicit)</w:t>
      </w:r>
    </w:p>
    <w:p>
      <w:pPr>
        <w:pStyle w:val="Definition"/>
      </w:pPr>
      <w:r>
        <w:t xml:space="preserve">operațiuni de intrare / transfer intern ⇒ preț de cost;</w:t>
      </w:r>
      <w:r>
        <w:t xml:space="preserve"> </w:t>
      </w:r>
      <w:r>
        <w:t xml:space="preserve">operațiuni de ieșire (și 30 la livrare) ⇒ preț de vânzare.</w:t>
      </w:r>
    </w:p>
    <w:p>
      <w:pPr>
        <w:pStyle w:val="DefinitionTerm"/>
      </w:pPr>
      <w:r>
        <w:rPr>
          <w:rStyle w:val="VerbatimChar"/>
        </w:rPr>
        <w:t xml:space="preserve">cost</w:t>
      </w:r>
    </w:p>
    <w:p>
      <w:pPr>
        <w:pStyle w:val="Definition"/>
      </w:pPr>
      <w:r>
        <w:rPr>
          <w:rStyle w:val="VerbatimChar"/>
        </w:rPr>
        <w:t xml:space="preserve">standard_price</w:t>
      </w:r>
      <w:r>
        <w:t xml:space="preserve"> </w:t>
      </w:r>
      <w:r>
        <w:t xml:space="preserve">al produsului (sau valoarea contabilă a mișcării după</w:t>
      </w:r>
      <w:r>
        <w:t xml:space="preserve"> </w:t>
      </w:r>
      <w:r>
        <w:t xml:space="preserve">validare); dacă e 0, cade pe prețul din comanda de achiziție.</w:t>
      </w:r>
    </w:p>
    <w:p>
      <w:pPr>
        <w:pStyle w:val="DefinitionTerm"/>
      </w:pPr>
      <w:r>
        <w:rPr>
          <w:rStyle w:val="VerbatimChar"/>
        </w:rPr>
        <w:t xml:space="preserve">purchase</w:t>
      </w:r>
    </w:p>
    <w:p>
      <w:pPr>
        <w:pStyle w:val="Definition"/>
      </w:pPr>
      <w:r>
        <w:rPr>
          <w:rStyle w:val="VerbatimChar"/>
        </w:rPr>
        <w:t xml:space="preserve">purchase.order.line.price_unit</w:t>
      </w:r>
      <w:r>
        <w:t xml:space="preserve"> </w:t>
      </w:r>
      <w:r>
        <w:t xml:space="preserve">(cu fallback pe cost).</w:t>
      </w:r>
    </w:p>
    <w:p>
      <w:pPr>
        <w:pStyle w:val="DefinitionTerm"/>
      </w:pPr>
      <w:r>
        <w:rPr>
          <w:rStyle w:val="VerbatimChar"/>
        </w:rPr>
        <w:t xml:space="preserve">sale</w:t>
      </w:r>
    </w:p>
    <w:p>
      <w:pPr>
        <w:pStyle w:val="Definition"/>
      </w:pPr>
      <w:r>
        <w:rPr>
          <w:rStyle w:val="VerbatimChar"/>
        </w:rPr>
        <w:t xml:space="preserve">sale.order.line.price_unit</w:t>
      </w:r>
      <w:r>
        <w:t xml:space="preserve"> </w:t>
      </w:r>
      <w:r>
        <w:t xml:space="preserve">(cu fallback pe</w:t>
      </w:r>
      <w:r>
        <w:t xml:space="preserve"> </w:t>
      </w:r>
      <w:r>
        <w:rPr>
          <w:rStyle w:val="VerbatimChar"/>
        </w:rPr>
        <w:t xml:space="preserve">list_price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list</w:t>
      </w:r>
    </w:p>
    <w:p>
      <w:pPr>
        <w:pStyle w:val="Definition"/>
      </w:pPr>
      <w:r>
        <w:rPr>
          <w:rStyle w:val="VerbatimChar"/>
        </w:rPr>
        <w:t xml:space="preserve">list_price</w:t>
      </w:r>
      <w:r>
        <w:t xml:space="preserve"> </w:t>
      </w:r>
      <w:r>
        <w:t xml:space="preserve">al produsului.</w:t>
      </w:r>
    </w:p>
    <w:p>
      <w:pPr>
        <w:pStyle w:val="FirstParagraph"/>
      </w:pPr>
      <w:r>
        <w:t xml:space="preserve">Valorile în altă monedă sunt convertite în RON (moneda companiei) la data</w:t>
      </w:r>
      <w:r>
        <w:t xml:space="preserve"> </w:t>
      </w:r>
      <w:r>
        <w:t xml:space="preserve">programată a transferului.</w:t>
      </w:r>
    </w:p>
    <w:bookmarkEnd w:id="19"/>
    <w:bookmarkStart w:id="20" w:name="mărimi-derivate-per-mișcare"/>
    <w:p>
      <w:pPr>
        <w:pStyle w:val="Heading1"/>
      </w:pPr>
      <w:r>
        <w:t xml:space="preserve">7. Mărimi derivate per mișcare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Cantitate + UoM</w:t>
      </w:r>
      <w:r>
        <w:t xml:space="preserve"> </w:t>
      </w:r>
      <w:r>
        <w:t xml:space="preserve">– cantitatea și codul UNECE sunt emise în aceeași</w:t>
      </w:r>
      <w:r>
        <w:t xml:space="preserve"> </w:t>
      </w:r>
      <w:r>
        <w:t xml:space="preserve">unitate de măsură (</w:t>
      </w:r>
      <w:r>
        <w:rPr>
          <w:rStyle w:val="VerbatimChar"/>
        </w:rPr>
        <w:t xml:space="preserve">move.product_uom</w:t>
      </w:r>
      <w:r>
        <w:t xml:space="preserve">), pentru consecvență.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Greutate netă</w:t>
      </w:r>
      <w:r>
        <w:t xml:space="preserve"> </w:t>
      </w:r>
      <w:r>
        <w:t xml:space="preserve">– greutatea produsului × cantitatea în UoM-ul de bază.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Greutate brută</w:t>
      </w:r>
      <w:r>
        <w:t xml:space="preserve"> </w:t>
      </w:r>
      <w:r>
        <w:t xml:space="preserve">– greutatea netă + greutatea ambalajelor (din</w:t>
      </w:r>
      <w:r>
        <w:t xml:space="preserve"> </w:t>
      </w:r>
      <w:r>
        <w:rPr>
          <w:rStyle w:val="VerbatimChar"/>
        </w:rPr>
        <w:t xml:space="preserve">shipping_weight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base_weight</w:t>
      </w:r>
      <w:r>
        <w:t xml:space="preserve"> </w:t>
      </w:r>
      <w:r>
        <w:t xml:space="preserve">al tipului de pachet, numărate o</w:t>
      </w:r>
      <w:r>
        <w:t xml:space="preserve"> </w:t>
      </w:r>
      <w:r>
        <w:t xml:space="preserve">singură dată per pachet).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codTarifar (NC8)</w:t>
      </w:r>
      <w:r>
        <w:t xml:space="preserve"> </w:t>
      </w:r>
      <w:r>
        <w:t xml:space="preserve">– din</w:t>
      </w:r>
      <w:r>
        <w:t xml:space="preserve"> </w:t>
      </w:r>
      <w:r>
        <w:rPr>
          <w:rStyle w:val="VerbatimChar"/>
        </w:rPr>
        <w:t xml:space="preserve">intrastat_code_id</w:t>
      </w:r>
      <w:r>
        <w:t xml:space="preserve"> </w:t>
      </w:r>
      <w:r>
        <w:t xml:space="preserve">al produsului, apoi al</w:t>
      </w:r>
      <w:r>
        <w:t xml:space="preserve"> </w:t>
      </w:r>
      <w:r>
        <w:t xml:space="preserve">categoriei; se acceptă doar coduri de 4, 6 sau 8 cifre (fără</w:t>
      </w:r>
      <w:r>
        <w:t xml:space="preserve"> </w:t>
      </w:r>
      <w:r>
        <w:rPr>
          <w:rStyle w:val="VerbatimChar"/>
        </w:rPr>
        <w:t xml:space="preserve">00000000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Stradă / număr</w:t>
      </w:r>
      <w:r>
        <w:t xml:space="preserve"> </w:t>
      </w:r>
      <w:r>
        <w:t xml:space="preserve">– câmpul</w:t>
      </w:r>
      <w:r>
        <w:t xml:space="preserve"> </w:t>
      </w:r>
      <w:r>
        <w:rPr>
          <w:rStyle w:val="VerbatimChar"/>
        </w:rPr>
        <w:t xml:space="preserve">street</w:t>
      </w:r>
      <w:r>
        <w:t xml:space="preserve"> </w:t>
      </w:r>
      <w:r>
        <w:t xml:space="preserve">este împărțit în</w:t>
      </w:r>
      <w:r>
        <w:t xml:space="preserve"> </w:t>
      </w:r>
      <w:r>
        <w:rPr>
          <w:rStyle w:val="VerbatimChar"/>
        </w:rPr>
        <w:t xml:space="preserve">denumireStrada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numar</w:t>
      </w:r>
      <w:r>
        <w:t xml:space="preserve"> </w:t>
      </w:r>
      <w:r>
        <w:t xml:space="preserve">(atribut separat în XML), cu</w:t>
      </w:r>
      <w:r>
        <w:t xml:space="preserve"> </w:t>
      </w:r>
      <w:r>
        <w:rPr>
          <w:rStyle w:val="VerbatimChar"/>
        </w:rPr>
        <w:t xml:space="preserve">street2</w:t>
      </w:r>
      <w:r>
        <w:t xml:space="preserve"> </w:t>
      </w:r>
      <w:r>
        <w:t xml:space="preserve">în</w:t>
      </w:r>
      <w:r>
        <w:t xml:space="preserve"> </w:t>
      </w:r>
      <w:r>
        <w:rPr>
          <w:rStyle w:val="VerbatimChar"/>
        </w:rPr>
        <w:t xml:space="preserve">alteInfo</w:t>
      </w:r>
      <w:r>
        <w:t xml:space="preserve">.</w:t>
      </w:r>
    </w:p>
    <w:bookmarkEnd w:id="20"/>
    <w:bookmarkStart w:id="21" w:name="locațiile-start-final"/>
    <w:p>
      <w:pPr>
        <w:pStyle w:val="Heading1"/>
      </w:pPr>
      <w:r>
        <w:t xml:space="preserve">8. Locațiile (start / final)</w:t>
      </w:r>
    </w:p>
    <w:p>
      <w:pPr>
        <w:pStyle w:val="FirstParagraph"/>
      </w:pPr>
      <w:r>
        <w:t xml:space="preserve">Pentru fiecare capăt al traseului: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⇒ se emite</w:t>
      </w:r>
      <w:r>
        <w:t xml:space="preserve"> </w:t>
      </w:r>
      <w:r>
        <w:rPr>
          <w:rStyle w:val="VerbatimChar"/>
        </w:rPr>
        <w:t xml:space="preserve">locatie</w:t>
      </w:r>
      <w:r>
        <w:t xml:space="preserve"> </w:t>
      </w:r>
      <w:r>
        <w:t xml:space="preserve">cu județ, localitate, stradă, număr,</w:t>
      </w:r>
      <w:r>
        <w:t xml:space="preserve"> </w:t>
      </w:r>
      <w:r>
        <w:t xml:space="preserve">cod poștal și alte informații; partenerul-adresă este depozitul sau</w:t>
      </w:r>
      <w:r>
        <w:t xml:space="preserve"> </w:t>
      </w:r>
      <w:r>
        <w:t xml:space="preserve">partenerul transferului, în funcție de sensul operațiunii;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bcp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codPtf</w:t>
      </w:r>
      <w:r>
        <w:t xml:space="preserve"> </w:t>
      </w:r>
      <w:r>
        <w:t xml:space="preserve">(punct de trecere a frontierei);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customs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codBirouVamal</w:t>
      </w:r>
      <w:r>
        <w:t xml:space="preserve"> </w:t>
      </w:r>
      <w:r>
        <w:t xml:space="preserve">(birou vamal).</w:t>
      </w:r>
    </w:p>
    <w:bookmarkEnd w:id="21"/>
    <w:bookmarkStart w:id="22" w:name="fluxul-pe-transferuri-în-lot-batch"/>
    <w:p>
      <w:pPr>
        <w:pStyle w:val="Heading1"/>
      </w:pPr>
      <w:r>
        <w:t xml:space="preserve">9. Fluxul pe transferuri în lot (batch)</w:t>
      </w:r>
    </w:p>
    <w:p>
      <w:pPr>
        <w:pStyle w:val="FirstParagraph"/>
      </w:pPr>
      <w:r>
        <w:t xml:space="preserve">Un transfer în lot generează</w:t>
      </w:r>
      <w:r>
        <w:t xml:space="preserve"> </w:t>
      </w:r>
      <w:r>
        <w:rPr>
          <w:b/>
          <w:bCs/>
        </w:rPr>
        <w:t xml:space="preserve">o singură</w:t>
      </w:r>
      <w:r>
        <w:t xml:space="preserve"> </w:t>
      </w:r>
      <w:r>
        <w:t xml:space="preserve">notificare eTransport pentru toate</w:t>
      </w:r>
      <w:r>
        <w:t xml:space="preserve"> </w:t>
      </w:r>
      <w:r>
        <w:t xml:space="preserve">mișcările din lot. Particularități:</w:t>
      </w:r>
    </w:p>
    <w:p>
      <w:pPr>
        <w:pStyle w:val="Compact"/>
        <w:numPr>
          <w:ilvl w:val="0"/>
          <w:numId w:val="1012"/>
        </w:numPr>
      </w:pPr>
      <w:r>
        <w:t xml:space="preserve">La finalizarea lotului se validează că</w:t>
      </w:r>
      <w:r>
        <w:t xml:space="preserve"> </w:t>
      </w:r>
      <w:r>
        <w:rPr>
          <w:b/>
          <w:bCs/>
        </w:rPr>
        <w:t xml:space="preserve">toate</w:t>
      </w:r>
      <w:r>
        <w:t xml:space="preserve"> </w:t>
      </w:r>
      <w:r>
        <w:t xml:space="preserve">transferurile au</w:t>
      </w:r>
      <w:r>
        <w:t xml:space="preserve"> </w:t>
      </w:r>
      <w:r>
        <w:rPr>
          <w:b/>
          <w:bCs/>
        </w:rPr>
        <w:t xml:space="preserve">același</w:t>
      </w:r>
      <w:r>
        <w:rPr>
          <w:b/>
          <w:bCs/>
        </w:rPr>
        <w:t xml:space="preserve"> </w:t>
      </w:r>
      <w:r>
        <w:rPr>
          <w:b/>
          <w:bCs/>
        </w:rPr>
        <w:t xml:space="preserve">transportator</w:t>
      </w:r>
      <w:r>
        <w:t xml:space="preserve"> </w:t>
      </w:r>
      <w:r>
        <w:t xml:space="preserve">și</w:t>
      </w:r>
      <w:r>
        <w:t xml:space="preserve"> </w:t>
      </w:r>
      <w:r>
        <w:rPr>
          <w:b/>
          <w:bCs/>
        </w:rPr>
        <w:t xml:space="preserve">același partener comercial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Câmpurile eTransport (tip/scop operațiune, vehicul, locații, observații,</w:t>
      </w:r>
      <w:r>
        <w:t xml:space="preserve"> </w:t>
      </w:r>
      <w:r>
        <w:t xml:space="preserve">sursă preț, declarație post-avarie), liniile de documente de transport și</w:t>
      </w:r>
      <w:r>
        <w:t xml:space="preserve"> </w:t>
      </w:r>
      <w:r>
        <w:t xml:space="preserve">notificările anterioare se completează</w:t>
      </w:r>
      <w:r>
        <w:t xml:space="preserve"> </w:t>
      </w:r>
      <w:r>
        <w:rPr>
          <w:b/>
          <w:bCs/>
        </w:rPr>
        <w:t xml:space="preserve">pe lot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Butoanele</w:t>
      </w:r>
      <w:r>
        <w:t xml:space="preserve"> </w:t>
      </w:r>
      <w:r>
        <w:rPr>
          <w:b/>
          <w:bCs/>
        </w:rPr>
        <w:t xml:space="preserve">Send / Amend / Fetch Status</w:t>
      </w:r>
      <w:r>
        <w:t xml:space="preserve"> </w:t>
      </w:r>
      <w:r>
        <w:t xml:space="preserve">și acțiunile</w:t>
      </w:r>
      <w:r>
        <w:t xml:space="preserve"> </w:t>
      </w:r>
      <w:r>
        <w:rPr>
          <w:b/>
          <w:bCs/>
        </w:rPr>
        <w:t xml:space="preserve">Delete / Confirm /</w:t>
      </w:r>
      <w:r>
        <w:rPr>
          <w:b/>
          <w:bCs/>
        </w:rPr>
        <w:t xml:space="preserve"> </w:t>
      </w:r>
      <w:r>
        <w:rPr>
          <w:b/>
          <w:bCs/>
        </w:rPr>
        <w:t xml:space="preserve">Modify vehicle</w:t>
      </w:r>
      <w:r>
        <w:t xml:space="preserve"> </w:t>
      </w:r>
      <w:r>
        <w:t xml:space="preserve">apar pe formularul lotului, cu aceeași semantică de stări</w:t>
      </w:r>
      <w:r>
        <w:t xml:space="preserve"> </w:t>
      </w:r>
      <w:r>
        <w:t xml:space="preserve">ca la un transfer simplu.</w:t>
      </w:r>
    </w:p>
    <w:p>
      <w:pPr>
        <w:pStyle w:val="Compact"/>
        <w:numPr>
          <w:ilvl w:val="0"/>
          <w:numId w:val="1012"/>
        </w:numPr>
      </w:pPr>
      <w:r>
        <w:t xml:space="preserve">Reutilizarea logicii: la trimitere, lotul este expus prin context ca</w:t>
      </w:r>
      <w:r>
        <w:t xml:space="preserve"> </w:t>
      </w:r>
      <w:r>
        <w:t xml:space="preserve">„înregistrare-sursă” (</w:t>
      </w:r>
      <w:r>
        <w:rPr>
          <w:rStyle w:val="VerbatimChar"/>
        </w:rPr>
        <w:t xml:space="preserve">_picking_record</w:t>
      </w:r>
      <w:r>
        <w:t xml:space="preserve">), astfel încât validările stricte</w:t>
      </w:r>
      <w:r>
        <w:t xml:space="preserve"> </w:t>
      </w:r>
      <w:r>
        <w:t xml:space="preserve">și îmbogățirea șablonului din</w:t>
      </w:r>
      <w:r>
        <w:t xml:space="preserve"> </w:t>
      </w:r>
      <w:r>
        <w:rPr>
          <w:rStyle w:val="VerbatimChar"/>
        </w:rPr>
        <w:t xml:space="preserve">l10n_ro_edi_stock_extension</w:t>
      </w:r>
      <w:r>
        <w:t xml:space="preserve"> </w:t>
      </w:r>
      <w:r>
        <w:t xml:space="preserve">se aplică</w:t>
      </w:r>
      <w:r>
        <w:t xml:space="preserve"> </w:t>
      </w:r>
      <w:r>
        <w:t xml:space="preserve">identic. Valoarea per mișcare folosește prețul preluat de pe transferul</w:t>
      </w:r>
      <w:r>
        <w:t xml:space="preserve"> </w:t>
      </w:r>
      <w:r>
        <w:t xml:space="preserve">fiecărei mișcări (cost/achiziție/vânzare), dar</w:t>
      </w:r>
      <w:r>
        <w:t xml:space="preserve"> </w:t>
      </w:r>
      <w:r>
        <w:rPr>
          <w:b/>
          <w:bCs/>
        </w:rPr>
        <w:t xml:space="preserve">sursa de preț</w:t>
      </w:r>
      <w:r>
        <w:t xml:space="preserve"> </w:t>
      </w:r>
      <w:r>
        <w:t xml:space="preserve">și</w:t>
      </w:r>
      <w:r>
        <w:t xml:space="preserve"> </w:t>
      </w:r>
      <w:r>
        <w:rPr>
          <w:b/>
          <w:bCs/>
        </w:rPr>
        <w:t xml:space="preserve">sensul</w:t>
      </w:r>
      <w:r>
        <w:t xml:space="preserve"> </w:t>
      </w:r>
      <w:r>
        <w:t xml:space="preserve">sunt cele de pe lot.</w:t>
      </w:r>
    </w:p>
    <w:bookmarkEnd w:id="22"/>
    <w:bookmarkStart w:id="23" w:name="servicii-anaf-auxiliare"/>
    <w:p>
      <w:pPr>
        <w:pStyle w:val="Heading1"/>
      </w:pPr>
      <w:r>
        <w:t xml:space="preserve">10. Servicii ANAF auxiliare</w:t>
      </w:r>
    </w:p>
    <w:p>
      <w:pPr>
        <w:pStyle w:val="DefinitionTerm"/>
      </w:pPr>
      <w:r>
        <w:rPr>
          <w:b/>
          <w:bCs/>
        </w:rPr>
        <w:t xml:space="preserve">LISTĂ notificări</w:t>
      </w:r>
      <w:r>
        <w:t xml:space="preserve"> </w:t>
      </w:r>
      <w:r>
        <w:t xml:space="preserve">(</w:t>
      </w:r>
      <w:r>
        <w:rPr>
          <w:rStyle w:val="VerbatimChar"/>
        </w:rPr>
        <w:t xml:space="preserve">l10n.ro.edi.stock.list.wizard</w:t>
      </w:r>
      <w:r>
        <w:t xml:space="preserve">)</w:t>
      </w:r>
    </w:p>
    <w:p>
      <w:pPr>
        <w:pStyle w:val="Definition"/>
      </w:pPr>
      <w:r>
        <w:t xml:space="preserve">Interoghează ANAF pentru notificările din ultimele 1–60 de zile și le</w:t>
      </w:r>
      <w:r>
        <w:t xml:space="preserve"> </w:t>
      </w:r>
      <w:r>
        <w:t xml:space="preserve">afișează (tip, stare, UIT, partener, transportator, vehicul, mesaje).</w:t>
      </w:r>
      <w:r>
        <w:t xml:space="preserve"> </w:t>
      </w:r>
      <w:r>
        <w:t xml:space="preserve">Reconciliază automat după UIT cu transferurile/loturile din Odoo și</w:t>
      </w:r>
      <w:r>
        <w:t xml:space="preserve"> </w:t>
      </w:r>
      <w:r>
        <w:t xml:space="preserve">înregistrează în chatter notificările cu erori.</w:t>
      </w:r>
    </w:p>
    <w:p>
      <w:pPr>
        <w:pStyle w:val="DefinitionTerm"/>
      </w:pPr>
      <w:r>
        <w:rPr>
          <w:b/>
          <w:bCs/>
        </w:rPr>
        <w:t xml:space="preserve">Sincronizare automată (cron)</w:t>
      </w:r>
    </w:p>
    <w:p>
      <w:pPr>
        <w:pStyle w:val="Definition"/>
      </w:pPr>
      <w:r>
        <w:t xml:space="preserve">Job-ul</w:t>
      </w:r>
      <w:r>
        <w:t xml:space="preserve"> </w:t>
      </w:r>
      <w:r>
        <w:rPr>
          <w:rStyle w:val="VerbatimChar"/>
        </w:rPr>
        <w:t xml:space="preserve">eTransport: ANAF notifications list sync</w:t>
      </w:r>
      <w:r>
        <w:t xml:space="preserve"> </w:t>
      </w:r>
      <w:r>
        <w:t xml:space="preserve">(dezactivat implicit)</w:t>
      </w:r>
      <w:r>
        <w:t xml:space="preserve"> </w:t>
      </w:r>
      <w:r>
        <w:t xml:space="preserve">rulează același serviciu LISTĂ pentru companiile RO cu sincronizare</w:t>
      </w:r>
      <w:r>
        <w:t xml:space="preserve"> </w:t>
      </w:r>
      <w:r>
        <w:t xml:space="preserve">activată și loghează în chatter notificările cu erori, atât pe transferuri</w:t>
      </w:r>
      <w:r>
        <w:t xml:space="preserve"> </w:t>
      </w:r>
      <w:r>
        <w:t xml:space="preserve">cât și pe loturi. Se configurează din setări (interval în zile + activare).</w:t>
      </w:r>
    </w:p>
    <w:p>
      <w:pPr>
        <w:pStyle w:val="DefinitionTerm"/>
      </w:pPr>
      <w:r>
        <w:rPr>
          <w:b/>
          <w:bCs/>
        </w:rPr>
        <w:t xml:space="preserve">Informații operator de transport</w:t>
      </w:r>
    </w:p>
    <w:p>
      <w:pPr>
        <w:pStyle w:val="Definition"/>
      </w:pPr>
      <w:r>
        <w:t xml:space="preserve">(</w:t>
      </w:r>
      <w:r>
        <w:rPr>
          <w:rStyle w:val="VerbatimChar"/>
        </w:rPr>
        <w:t xml:space="preserve">l10n.ro.edi.stock.transporter.info.wizard</w:t>
      </w:r>
      <w:r>
        <w:t xml:space="preserve">) – interoghează ANAF pentru</w:t>
      </w:r>
      <w:r>
        <w:t xml:space="preserve"> </w:t>
      </w:r>
      <w:r>
        <w:t xml:space="preserve">notificările în care compania figurează ca operator de transport.</w:t>
      </w:r>
    </w:p>
    <w:bookmarkEnd w:id="23"/>
    <w:bookmarkStart w:id="24" w:name="declarația-post-avarie"/>
    <w:p>
      <w:pPr>
        <w:pStyle w:val="Heading1"/>
      </w:pPr>
      <w:r>
        <w:t xml:space="preserve">11. Declarația post-avarie</w:t>
      </w:r>
    </w:p>
    <w:p>
      <w:pPr>
        <w:pStyle w:val="FirstParagraph"/>
      </w:pPr>
      <w:r>
        <w:t xml:space="preserve">Bifa</w:t>
      </w:r>
      <w:r>
        <w:t xml:space="preserve"> </w:t>
      </w:r>
      <w:r>
        <w:rPr>
          <w:b/>
          <w:bCs/>
        </w:rPr>
        <w:t xml:space="preserve">Post-Outage Declaration</w:t>
      </w:r>
      <w:r>
        <w:t xml:space="preserve"> </w:t>
      </w:r>
      <w:r>
        <w:t xml:space="preserve">adaugă atributul</w:t>
      </w:r>
      <w:r>
        <w:t xml:space="preserve"> </w:t>
      </w:r>
      <w:r>
        <w:rPr>
          <w:rStyle w:val="VerbatimChar"/>
        </w:rPr>
        <w:t xml:space="preserve">declPostAvarie="D"</w:t>
      </w:r>
      <w:r>
        <w:t xml:space="preserve"> </w:t>
      </w:r>
      <w:r>
        <w:t xml:space="preserve">în</w:t>
      </w:r>
      <w:r>
        <w:t xml:space="preserve"> </w:t>
      </w:r>
      <w:r>
        <w:t xml:space="preserve">XML (la trimitere, la modificarea vehiculului și la ștergere). Se folosește</w:t>
      </w:r>
      <w:r>
        <w:t xml:space="preserve"> </w:t>
      </w:r>
      <w:r>
        <w:t xml:space="preserve">când declarația se transmite după restabilirea sistemului ANAF, conform</w:t>
      </w:r>
      <w:r>
        <w:t xml:space="preserve"> </w:t>
      </w:r>
      <w:r>
        <w:t xml:space="preserve">OUG 41/2022 art. 8 alin. 1^3 (până la sfârșitul zilei lucrătoare următoare).</w:t>
      </w:r>
    </w:p>
    <w:bookmarkEnd w:id="24"/>
    <w:bookmarkStart w:id="25" w:name="configurare"/>
    <w:p>
      <w:pPr>
        <w:pStyle w:val="Heading1"/>
      </w:pPr>
      <w:r>
        <w:t xml:space="preserve">12. Configurare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Token ANAF</w:t>
      </w:r>
      <w:r>
        <w:t xml:space="preserve"> </w:t>
      </w:r>
      <w:r>
        <w:t xml:space="preserve">(</w:t>
      </w:r>
      <w:r>
        <w:rPr>
          <w:rStyle w:val="VerbatimChar"/>
        </w:rPr>
        <w:t xml:space="preserve">l10n_ro_edi_access_token</w:t>
      </w:r>
      <w:r>
        <w:t xml:space="preserve">) – obligatoriu; se generează /</w:t>
      </w:r>
      <w:r>
        <w:t xml:space="preserve"> </w:t>
      </w:r>
      <w:r>
        <w:t xml:space="preserve">completează în setările companiei.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Sursa de preț implicită</w:t>
      </w:r>
      <w:r>
        <w:t xml:space="preserve"> </w:t>
      </w:r>
      <w:r>
        <w:t xml:space="preserve">(</w:t>
      </w:r>
      <w:r>
        <w:rPr>
          <w:rStyle w:val="VerbatimChar"/>
        </w:rPr>
        <w:t xml:space="preserve">l10n_ro_edi_stock_default_price_source</w:t>
      </w:r>
      <w:r>
        <w:t xml:space="preserve">) –</w:t>
      </w:r>
      <w:r>
        <w:t xml:space="preserve"> </w:t>
      </w:r>
      <w:r>
        <w:t xml:space="preserve">valoarea inițială pentru transferuri/loturi noi.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Sincronizare listă</w:t>
      </w:r>
      <w:r>
        <w:t xml:space="preserve"> </w:t>
      </w:r>
      <w:r>
        <w:t xml:space="preserve">– activare + număr de zile (1–60) pentru cron.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439999">
    <w:nsid w:val="A99439999"/>
    <w:multiLevelType w:val="multilevel"/>
    <w:lvl w:ilvl="0">
      <w:start w:val="9999"/>
      <w:numFmt w:val="decimal"/>
      <w:lvlText w:val="(%1)"/>
      <w:lvlJc w:val="left"/>
      <w:pPr>
        <w:ind w:left="720" w:hanging="360"/>
      </w:pPr>
    </w:lvl>
    <w:lvl w:ilvl="1">
      <w:start w:val="9999"/>
      <w:numFmt w:val="decimal"/>
      <w:lvlText w:val="(%2)"/>
      <w:lvlJc w:val="left"/>
      <w:pPr>
        <w:ind w:left="1440" w:hanging="360"/>
      </w:pPr>
    </w:lvl>
    <w:lvl w:ilvl="2">
      <w:start w:val="9999"/>
      <w:numFmt w:val="decimal"/>
      <w:lvlText w:val="(%3)"/>
      <w:lvlJc w:val="left"/>
      <w:pPr>
        <w:ind w:left="2160" w:hanging="360"/>
      </w:pPr>
    </w:lvl>
    <w:lvl w:ilvl="3">
      <w:start w:val="9999"/>
      <w:numFmt w:val="decimal"/>
      <w:lvlText w:val="(%4)"/>
      <w:lvlJc w:val="left"/>
      <w:pPr>
        <w:ind w:left="2880" w:hanging="360"/>
      </w:pPr>
    </w:lvl>
    <w:lvl w:ilvl="4">
      <w:start w:val="9999"/>
      <w:numFmt w:val="decimal"/>
      <w:lvlText w:val="(%5)"/>
      <w:lvlJc w:val="left"/>
      <w:pPr>
        <w:ind w:left="3600" w:hanging="360"/>
      </w:pPr>
    </w:lvl>
    <w:lvl w:ilvl="5">
      <w:start w:val="9999"/>
      <w:numFmt w:val="decimal"/>
      <w:lvlText w:val="(%6)"/>
      <w:lvlJc w:val="left"/>
      <w:pPr>
        <w:ind w:left="4320" w:hanging="360"/>
      </w:pPr>
    </w:lvl>
    <w:lvl w:ilvl="6">
      <w:start w:val="9999"/>
      <w:numFmt w:val="decimal"/>
      <w:lvlText w:val="(%7)"/>
      <w:lvlJc w:val="left"/>
      <w:pPr>
        <w:ind w:left="5040" w:hanging="360"/>
      </w:pPr>
    </w:lvl>
    <w:lvl w:ilvl="7">
      <w:start w:val="9999"/>
      <w:numFmt w:val="decimal"/>
      <w:lvlText w:val="(%8)"/>
      <w:lvlJc w:val="left"/>
      <w:pPr>
        <w:ind w:left="5760" w:hanging="360"/>
      </w:pPr>
    </w:lvl>
    <w:lvl w:ilvl="8">
      <w:start w:val="9999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39999"/>
    <w:lvlOverride w:ilvl="0">
      <w:startOverride w:val="9999"/>
    </w:lvlOverride>
    <w:lvlOverride w:ilvl="1">
      <w:startOverride w:val="9999"/>
    </w:lvlOverride>
    <w:lvlOverride w:ilvl="2">
      <w:startOverride w:val="9999"/>
    </w:lvlOverride>
    <w:lvlOverride w:ilvl="3">
      <w:startOverride w:val="9999"/>
    </w:lvlOverride>
    <w:lvlOverride w:ilvl="4">
      <w:startOverride w:val="9999"/>
    </w:lvlOverride>
    <w:lvlOverride w:ilvl="5">
      <w:startOverride w:val="9999"/>
    </w:lvlOverride>
    <w:lvlOverride w:ilvl="6">
      <w:startOverride w:val="9999"/>
    </w:lvlOverride>
    <w:lvlOverride w:ilvl="7">
      <w:startOverride w:val="9999"/>
    </w:lvlOverride>
    <w:lvlOverride w:ilvl="8">
      <w:startOverride w:val="9999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o-R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Fluxul eTransport (documentație detaliată)</dc:title>
  <dc:creator/>
  <cp:keywords/>
  <dcterms:created xsi:type="dcterms:W3CDTF">2026-06-22T09:28:05Z</dcterms:created>
  <dcterms:modified xsi:type="dcterms:W3CDTF">2026-06-22T09:28:05Z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