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Ghid de utilizare eTransport (configurare și situații)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Ghid practic pentru configurarea și operarea declarațiilor eTransport către</w:t>
      </w:r>
      <w:r>
        <w:t xml:space="preserve"> </w:t>
      </w:r>
      <w:r>
        <w:t xml:space="preserve">ANAF din Odoo. Descrie pas cu pas configurarea inițială și toate situațiile</w:t>
      </w:r>
      <w:r>
        <w:t xml:space="preserve"> </w:t>
      </w:r>
      <w:r>
        <w:t xml:space="preserve">de lucru (per tip de operațiune, transferuri în lot, corecții, acțiuni pe UIT,</w:t>
      </w:r>
      <w:r>
        <w:t xml:space="preserve"> </w:t>
      </w:r>
      <w:r>
        <w:t xml:space="preserve">erori frecvente). Pentru detalii tehnice despre flux vezi</w:t>
      </w:r>
      <w:r>
        <w:t xml:space="preserve"> </w:t>
      </w:r>
      <w:r>
        <w:rPr>
          <w:rStyle w:val="VerbatimChar"/>
        </w:rPr>
        <w:t xml:space="preserve">docs/flux_etransport.rst</w:t>
      </w:r>
      <w:r>
        <w:t xml:space="preserve">.</w:t>
      </w:r>
    </w:p>
    <w:bookmarkStart w:id="14" w:name="configurare-inițială"/>
    <w:p>
      <w:pPr>
        <w:pStyle w:val="Heading1"/>
      </w:pPr>
      <w:r>
        <w:t xml:space="preserve">1. Configurare inițială</w:t>
      </w:r>
    </w:p>
    <w:bookmarkStart w:id="9" w:name="token-de-acces-anaf-per-companie"/>
    <w:p>
      <w:pPr>
        <w:pStyle w:val="Heading2"/>
      </w:pPr>
      <w:r>
        <w:t xml:space="preserve">1.1 Token de acces ANAF (per companie)</w:t>
      </w:r>
    </w:p>
    <w:p>
      <w:pPr>
        <w:pStyle w:val="FirstParagraph"/>
      </w:pPr>
      <w:r>
        <w:t xml:space="preserve">Obligatoriu. Fără el nicio declarație nu poate fi trimisă.</w:t>
      </w:r>
    </w:p>
    <w:p>
      <w:pPr>
        <w:pStyle w:val="Compact"/>
        <w:numPr>
          <w:ilvl w:val="0"/>
          <w:numId w:val="1001"/>
        </w:numPr>
      </w:pPr>
      <w:r>
        <w:t xml:space="preserve">În</w:t>
      </w:r>
      <w:r>
        <w:t xml:space="preserve"> </w:t>
      </w:r>
      <w:r>
        <w:rPr>
          <w:b/>
          <w:bCs/>
        </w:rPr>
        <w:t xml:space="preserve">Setări → Contabilitate / Inventar</w:t>
      </w:r>
      <w:r>
        <w:t xml:space="preserve">, la secțiunea de localizare română</w:t>
      </w:r>
      <w:r>
        <w:t xml:space="preserve"> </w:t>
      </w:r>
      <w:r>
        <w:t xml:space="preserve">(eTransport), generați sau completați</w:t>
      </w:r>
      <w:r>
        <w:t xml:space="preserve"> </w:t>
      </w:r>
      <w:r>
        <w:rPr>
          <w:b/>
          <w:bCs/>
        </w:rPr>
        <w:t xml:space="preserve">token-ul de acces ANAF</w:t>
      </w:r>
      <w:r>
        <w:t xml:space="preserve"> </w:t>
      </w:r>
      <w:r>
        <w:t xml:space="preserve">(</w:t>
      </w:r>
      <w:r>
        <w:rPr>
          <w:rStyle w:val="VerbatimChar"/>
        </w:rPr>
        <w:t xml:space="preserve">l10n_ro_edi_access_token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Token-ul se obține prin autorizare OAuth în SPV-ul ANAF; este valabil pe</w:t>
      </w:r>
      <w:r>
        <w:t xml:space="preserve"> </w:t>
      </w:r>
      <w:r>
        <w:t xml:space="preserve">companie și are termen de expirare (se reînnoiește din aceleași setări).</w:t>
      </w:r>
    </w:p>
    <w:bookmarkEnd w:id="9"/>
    <w:bookmarkStart w:id="10" w:name="transportatorul-curier"/>
    <w:p>
      <w:pPr>
        <w:pStyle w:val="Heading2"/>
      </w:pPr>
      <w:r>
        <w:t xml:space="preserve">1.2 Transportatorul (curier)</w:t>
      </w:r>
    </w:p>
    <w:p>
      <w:pPr>
        <w:pStyle w:val="FirstParagraph"/>
      </w:pPr>
      <w:r>
        <w:t xml:space="preserve">eTransport se declară doar pentru transferurile care au un</w:t>
      </w:r>
      <w:r>
        <w:t xml:space="preserve"> </w:t>
      </w:r>
      <w:r>
        <w:rPr>
          <w:b/>
          <w:bCs/>
        </w:rPr>
        <w:t xml:space="preserve">transportator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carrier_id</w:t>
      </w:r>
      <w:r>
        <w:t xml:space="preserve">). Pe transportator:</w:t>
      </w:r>
    </w:p>
    <w:p>
      <w:pPr>
        <w:pStyle w:val="Compact"/>
        <w:numPr>
          <w:ilvl w:val="0"/>
          <w:numId w:val="1002"/>
        </w:numPr>
      </w:pPr>
      <w:r>
        <w:t xml:space="preserve">completați</w:t>
      </w:r>
      <w:r>
        <w:t xml:space="preserve"> </w:t>
      </w:r>
      <w:r>
        <w:rPr>
          <w:b/>
          <w:bCs/>
        </w:rPr>
        <w:t xml:space="preserve">partenerul de transport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l10n_ro_edi_stock_partner_id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partenerul de transport trebuie să aibă</w:t>
      </w:r>
      <w:r>
        <w:t xml:space="preserve"> </w:t>
      </w:r>
      <w:r>
        <w:rPr>
          <w:b/>
          <w:bCs/>
        </w:rPr>
        <w:t xml:space="preserve">CUI</w:t>
      </w:r>
      <w:r>
        <w:t xml:space="preserve">,</w:t>
      </w:r>
      <w:r>
        <w:t xml:space="preserve"> </w:t>
      </w:r>
      <w:r>
        <w:rPr>
          <w:b/>
          <w:bCs/>
        </w:rPr>
        <w:t xml:space="preserve">oraș</w:t>
      </w:r>
      <w:r>
        <w:t xml:space="preserve"> </w:t>
      </w:r>
      <w:r>
        <w:t xml:space="preserve">și</w:t>
      </w:r>
      <w:r>
        <w:t xml:space="preserve"> </w:t>
      </w:r>
      <w:r>
        <w:rPr>
          <w:b/>
          <w:bCs/>
        </w:rPr>
        <w:t xml:space="preserve">stradă</w:t>
      </w:r>
      <w:r>
        <w:t xml:space="preserve">.</w:t>
      </w:r>
    </w:p>
    <w:p>
      <w:pPr>
        <w:pStyle w:val="FirstParagraph"/>
      </w:pPr>
      <w:r>
        <w:t xml:space="preserve">La confirmarea unui transfer eligibil, lipsa transportatorului sau a</w:t>
      </w:r>
      <w:r>
        <w:t xml:space="preserve"> </w:t>
      </w:r>
      <w:r>
        <w:t xml:space="preserve">partenerului de transport oprește validarea cu mesaj explicit.</w:t>
      </w:r>
    </w:p>
    <w:bookmarkEnd w:id="10"/>
    <w:bookmarkStart w:id="11" w:name="produsele"/>
    <w:p>
      <w:pPr>
        <w:pStyle w:val="Heading2"/>
      </w:pPr>
      <w:r>
        <w:t xml:space="preserve">1.3 Produsele</w:t>
      </w:r>
    </w:p>
    <w:p>
      <w:pPr>
        <w:pStyle w:val="FirstParagraph"/>
      </w:pPr>
      <w:r>
        <w:t xml:space="preserve">Pentru ca declarația să fie validă (mai puțin op. 60/70), fiecare produs are</w:t>
      </w:r>
      <w:r>
        <w:t xml:space="preserve"> </w:t>
      </w:r>
      <w:r>
        <w:t xml:space="preserve">nevoie 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 tarifar NC8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intrastat_code_id</w:t>
      </w:r>
      <w:r>
        <w:t xml:space="preserve"> </w:t>
      </w:r>
      <w:r>
        <w:t xml:space="preserve">pe produs (sau pe categoria de</w:t>
      </w:r>
      <w:r>
        <w:t xml:space="preserve"> </w:t>
      </w:r>
      <w:r>
        <w:t xml:space="preserve">produs); se acceptă coduri de 4, 6 sau 8 cifre. Fără cod valid, declarația</w:t>
      </w:r>
      <w:r>
        <w:t xml:space="preserve"> </w:t>
      </w:r>
      <w:r>
        <w:t xml:space="preserve">este respinsă (nu se mai trimite</w:t>
      </w:r>
      <w:r>
        <w:t xml:space="preserve"> </w:t>
      </w:r>
      <w:r>
        <w:rPr>
          <w:rStyle w:val="VerbatimChar"/>
        </w:rPr>
        <w:t xml:space="preserve">00000000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Greutate</w:t>
      </w:r>
      <w:r>
        <w:t xml:space="preserve"> </w:t>
      </w:r>
      <w:r>
        <w:t xml:space="preserve">– pentru calculul greutății nete și brute; greutatea netă</w:t>
      </w:r>
      <w:r>
        <w:t xml:space="preserve"> </w:t>
      </w:r>
      <w:r>
        <w:t xml:space="preserve">trebuie să fie &gt; 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Preț</w:t>
      </w:r>
      <w:r>
        <w:t xml:space="preserve"> </w:t>
      </w:r>
      <w:r>
        <w:t xml:space="preserve">– în funcție de sursa de preț aleasă (cost, achiziție, vânzare sau</w:t>
      </w:r>
      <w:r>
        <w:t xml:space="preserve"> </w:t>
      </w:r>
      <w:r>
        <w:t xml:space="preserve">preț de listă); valoarea fără TVA trebuie să fie &gt; 0.</w:t>
      </w:r>
    </w:p>
    <w:bookmarkEnd w:id="11"/>
    <w:bookmarkStart w:id="12" w:name="adresele-depozit-și-parteneri"/>
    <w:p>
      <w:pPr>
        <w:pStyle w:val="Heading2"/>
      </w:pPr>
      <w:r>
        <w:t xml:space="preserve">1.4 Adresele (depozit și parteneri)</w:t>
      </w:r>
    </w:p>
    <w:p>
      <w:pPr>
        <w:pStyle w:val="FirstParagraph"/>
      </w:pPr>
      <w:r>
        <w:t xml:space="preserve">Când o locație (start sau final) este de tip</w:t>
      </w:r>
      <w:r>
        <w:t xml:space="preserve"> </w:t>
      </w:r>
      <w:r>
        <w:rPr>
          <w:b/>
          <w:bCs/>
        </w:rPr>
        <w:t xml:space="preserve">adresă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location</w:t>
      </w:r>
      <w:r>
        <w:t xml:space="preserve">),</w:t>
      </w:r>
      <w:r>
        <w:t xml:space="preserve"> </w:t>
      </w:r>
      <w:r>
        <w:t xml:space="preserve">partenerul corespunzător (depozitul sau partenerul transferului) trebuie să</w:t>
      </w:r>
      <w:r>
        <w:t xml:space="preserve"> </w:t>
      </w:r>
      <w:r>
        <w:t xml:space="preserve">aibă, pentru capătul din România:</w:t>
      </w:r>
      <w:r>
        <w:t xml:space="preserve"> </w:t>
      </w:r>
      <w:r>
        <w:rPr>
          <w:b/>
          <w:bCs/>
        </w:rPr>
        <w:t xml:space="preserve">județ, oraș, stradă și cod poștal</w:t>
      </w:r>
      <w:r>
        <w:t xml:space="preserve">, iar</w:t>
      </w:r>
      <w:r>
        <w:t xml:space="preserve"> </w:t>
      </w:r>
      <w:r>
        <w:t xml:space="preserve">țara să fie România.</w:t>
      </w:r>
    </w:p>
    <w:bookmarkEnd w:id="12"/>
    <w:bookmarkStart w:id="13" w:name="setări-etransport-suplimentare"/>
    <w:p>
      <w:pPr>
        <w:pStyle w:val="Heading2"/>
      </w:pPr>
      <w:r>
        <w:t xml:space="preserve">1.5 Setări eTransport suplimentare</w:t>
      </w:r>
    </w:p>
    <w:p>
      <w:pPr>
        <w:pStyle w:val="FirstParagraph"/>
      </w:pPr>
      <w:r>
        <w:t xml:space="preserve">În același bloc de setări (adăugate de extensie):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Sursa de preț implicită</w:t>
      </w:r>
      <w:r>
        <w:t xml:space="preserve"> </w:t>
      </w:r>
      <w:r>
        <w:t xml:space="preserve">– valoarea inițială pentru transferuri noi</w:t>
      </w:r>
      <w:r>
        <w:t xml:space="preserve"> </w:t>
      </w:r>
      <w:r>
        <w:t xml:space="preserve">(vezi secțiunea 4);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Sincronizare automată listă</w:t>
      </w:r>
      <w:r>
        <w:t xml:space="preserve"> </w:t>
      </w:r>
      <w:r>
        <w:t xml:space="preserve">– activează job-ul cron care interoghează</w:t>
      </w:r>
      <w:r>
        <w:t xml:space="preserve"> </w:t>
      </w:r>
      <w:r>
        <w:t xml:space="preserve">periodic ANAF (vezi secțiunea 9);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Zile sincronizare listă</w:t>
      </w:r>
      <w:r>
        <w:t xml:space="preserve"> </w:t>
      </w:r>
      <w:r>
        <w:t xml:space="preserve">– intervalul interogat (1–60 de zile).</w:t>
      </w:r>
    </w:p>
    <w:bookmarkEnd w:id="13"/>
    <w:bookmarkEnd w:id="14"/>
    <w:bookmarkStart w:id="15" w:name="pregătirea-unui-transfer-câmpuri-comune"/>
    <w:p>
      <w:pPr>
        <w:pStyle w:val="Heading1"/>
      </w:pPr>
      <w:r>
        <w:t xml:space="preserve">2. Pregătirea unui transfer (câmpuri comune)</w:t>
      </w:r>
    </w:p>
    <w:p>
      <w:pPr>
        <w:pStyle w:val="FirstParagraph"/>
      </w:pPr>
      <w:r>
        <w:t xml:space="preserve">Pe orice transfer eligibil (companie RO, tip transfer ≠ intern) apare fila</w:t>
      </w:r>
      <w:r>
        <w:t xml:space="preserve"> </w:t>
      </w:r>
      <w:r>
        <w:rPr>
          <w:b/>
          <w:bCs/>
        </w:rPr>
        <w:t xml:space="preserve">eTransport</w:t>
      </w:r>
      <w:r>
        <w:t xml:space="preserve">. Câmpuri comune tuturor situațiilor: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 operațiune</w:t>
      </w:r>
      <w:r>
        <w:t xml:space="preserve"> </w:t>
      </w:r>
      <w:r>
        <w:t xml:space="preserve">(10–70) – determină ce scopuri și ce tipuri de locație</w:t>
      </w:r>
      <w:r>
        <w:t xml:space="preserve"> </w:t>
      </w:r>
      <w:r>
        <w:t xml:space="preserve">sunt permise;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 operațiune</w:t>
      </w:r>
      <w:r>
        <w:t xml:space="preserve"> </w:t>
      </w:r>
      <w:r>
        <w:t xml:space="preserve">– lista se filtrează automat după tipul de operațiune;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Vehicul</w:t>
      </w:r>
      <w:r>
        <w:t xml:space="preserve"> </w:t>
      </w:r>
      <w:r>
        <w:t xml:space="preserve">și opțional</w:t>
      </w:r>
      <w:r>
        <w:t xml:space="preserve"> </w:t>
      </w:r>
      <w:r>
        <w:rPr>
          <w:b/>
          <w:bCs/>
        </w:rPr>
        <w:t xml:space="preserve">Remorca 1 / Remorca 2</w:t>
      </w:r>
      <w:r>
        <w:t xml:space="preserve"> </w:t>
      </w:r>
      <w:r>
        <w:t xml:space="preserve">– numerele trebuie să fie</w:t>
      </w:r>
      <w:r>
        <w:t xml:space="preserve"> </w:t>
      </w:r>
      <w:r>
        <w:t xml:space="preserve">unice între ele;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Locație start / Locație final</w:t>
      </w:r>
      <w:r>
        <w:t xml:space="preserve"> </w:t>
      </w:r>
      <w:r>
        <w:t xml:space="preserve">– fiecare de tip adresă / punct de</w:t>
      </w:r>
      <w:r>
        <w:t xml:space="preserve"> </w:t>
      </w:r>
      <w:r>
        <w:t xml:space="preserve">frontieră / birou vamal;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Documente de transport</w:t>
      </w:r>
      <w:r>
        <w:t xml:space="preserve"> </w:t>
      </w:r>
      <w:r>
        <w:t xml:space="preserve">– cel puțin un rând (vezi secțiunea 8);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Observații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Sursa de preț</w:t>
      </w:r>
      <w:r>
        <w:t xml:space="preserve"> </w:t>
      </w:r>
      <w:r>
        <w:t xml:space="preserve">și, opțional,</w:t>
      </w:r>
      <w:r>
        <w:t xml:space="preserve"> </w:t>
      </w:r>
      <w:r>
        <w:rPr>
          <w:b/>
          <w:bCs/>
        </w:rPr>
        <w:t xml:space="preserve">Declarație post-avarie</w:t>
      </w:r>
      <w:r>
        <w:t xml:space="preserve">.</w: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Câmpurile devin needitabile (read-only) cât timp documentul este în starea</w:t>
      </w:r>
      <w:r>
        <w:t xml:space="preserve"> </w:t>
      </w:r>
      <w:r>
        <w:t xml:space="preserve">„trimis, în procesare” (</w:t>
      </w:r>
      <w:r>
        <w:rPr>
          <w:rStyle w:val="VerbatimChar"/>
        </w:rPr>
        <w:t xml:space="preserve">stock_sent</w:t>
      </w:r>
      <w:r>
        <w:t xml:space="preserve">).</w:t>
      </w:r>
    </w:p>
    <w:bookmarkEnd w:id="15"/>
    <w:bookmarkStart w:id="24" w:name="situații-per-tip-de-operațiune"/>
    <w:p>
      <w:pPr>
        <w:pStyle w:val="Heading1"/>
      </w:pPr>
      <w:r>
        <w:t xml:space="preserve">3. Situații per tip de operațiune</w:t>
      </w:r>
    </w:p>
    <w:p>
      <w:pPr>
        <w:pStyle w:val="FirstParagraph"/>
      </w:pPr>
      <w:r>
        <w:t xml:space="preserve">Pentru fiecare operațiune sunt indicate: sensul, tipurile de locație</w:t>
      </w:r>
      <w:r>
        <w:t xml:space="preserve"> </w:t>
      </w:r>
      <w:r>
        <w:t xml:space="preserve">disponibile, cerința privind codul de țară al partenerului comercial, scopurile</w:t>
      </w:r>
      <w:r>
        <w:t xml:space="preserve"> </w:t>
      </w:r>
      <w:r>
        <w:t xml:space="preserve">permise și dacă datele de marfă (NC8 / greutate netă / valoare) sunt</w:t>
      </w:r>
      <w:r>
        <w:t xml:space="preserve"> </w:t>
      </w:r>
      <w:r>
        <w:t xml:space="preserve">obligatorii.</w:t>
      </w:r>
    </w:p>
    <w:bookmarkStart w:id="16" w:name="transport-național-30"/>
    <w:p>
      <w:pPr>
        <w:pStyle w:val="Heading2"/>
      </w:pPr>
      <w:r>
        <w:t xml:space="preserve">3.1 Transport național (30)</w:t>
      </w:r>
    </w:p>
    <w:p>
      <w:pPr>
        <w:pStyle w:val="Compact"/>
        <w:numPr>
          <w:ilvl w:val="0"/>
          <w:numId w:val="1006"/>
        </w:numPr>
      </w:pPr>
      <w:r>
        <w:t xml:space="preserve">Sens: intern, în România.</w:t>
      </w:r>
    </w:p>
    <w:p>
      <w:pPr>
        <w:pStyle w:val="Compact"/>
        <w:numPr>
          <w:ilvl w:val="0"/>
          <w:numId w:val="1006"/>
        </w:numPr>
      </w:pPr>
      <w:r>
        <w:t xml:space="preserve">Partener comercial:</w:t>
      </w:r>
      <w:r>
        <w:t xml:space="preserve"> </w:t>
      </w:r>
      <w:r>
        <w:rPr>
          <w:b/>
          <w:bCs/>
        </w:rPr>
        <w:t xml:space="preserve">din RO</w:t>
      </w:r>
      <w:r>
        <w:t xml:space="preserve"> </w:t>
      </w:r>
      <w:r>
        <w:t xml:space="preserve">(persoanele fizice fără cod TVA sunt marcate</w:t>
      </w:r>
      <w:r>
        <w:t xml:space="preserve"> </w:t>
      </w:r>
      <w:r>
        <w:rPr>
          <w:rStyle w:val="VerbatimChar"/>
        </w:rPr>
        <w:t xml:space="preserve">PF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Locații: doar</w:t>
      </w:r>
      <w:r>
        <w:t xml:space="preserve"> </w:t>
      </w:r>
      <w:r>
        <w:rPr>
          <w:b/>
          <w:bCs/>
        </w:rPr>
        <w:t xml:space="preserve">adresă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Scopuri permise: 101, 704 (transfer între gestiuni), 705 (bunuri puse la</w:t>
      </w:r>
      <w:r>
        <w:t xml:space="preserve"> </w:t>
      </w:r>
      <w:r>
        <w:t xml:space="preserve">dispoziția clientului), 9901.</w:t>
      </w:r>
    </w:p>
    <w:p>
      <w:pPr>
        <w:pStyle w:val="Compact"/>
        <w:numPr>
          <w:ilvl w:val="0"/>
          <w:numId w:val="1006"/>
        </w:numPr>
      </w:pPr>
      <w:r>
        <w:t xml:space="preserve">Date marfă:</w:t>
      </w:r>
      <w:r>
        <w:t xml:space="preserve"> </w:t>
      </w:r>
      <w:r>
        <w:rPr>
          <w:b/>
          <w:bCs/>
        </w:rPr>
        <w:t xml:space="preserve">obligatorii</w:t>
      </w:r>
      <w:r>
        <w:t xml:space="preserve">.</w:t>
      </w:r>
    </w:p>
    <w:bookmarkEnd w:id="16"/>
    <w:bookmarkStart w:id="17" w:name="achiziție-intracomunitară-10"/>
    <w:p>
      <w:pPr>
        <w:pStyle w:val="Heading2"/>
      </w:pPr>
      <w:r>
        <w:t xml:space="preserve">3.2 Achiziție intracomunitară (10)</w:t>
      </w:r>
    </w:p>
    <w:p>
      <w:pPr>
        <w:pStyle w:val="Compact"/>
        <w:numPr>
          <w:ilvl w:val="0"/>
          <w:numId w:val="1007"/>
        </w:numPr>
      </w:pPr>
      <w:r>
        <w:t xml:space="preserve">Sens: intrare în RO dintr-un stat UE.</w:t>
      </w:r>
    </w:p>
    <w:p>
      <w:pPr>
        <w:pStyle w:val="Compact"/>
        <w:numPr>
          <w:ilvl w:val="0"/>
          <w:numId w:val="1007"/>
        </w:numPr>
      </w:pPr>
      <w:r>
        <w:t xml:space="preserve">Partener comercial:</w:t>
      </w:r>
      <w:r>
        <w:t xml:space="preserve"> </w:t>
      </w:r>
      <w:r>
        <w:rPr>
          <w:b/>
          <w:bCs/>
        </w:rPr>
        <w:t xml:space="preserve">țară UE, diferită de RO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Locație start:</w:t>
      </w:r>
      <w:r>
        <w:t xml:space="preserve"> </w:t>
      </w:r>
      <w:r>
        <w:rPr>
          <w:b/>
          <w:bCs/>
        </w:rPr>
        <w:t xml:space="preserve">adresă / punct de frontieră</w:t>
      </w:r>
      <w:r>
        <w:t xml:space="preserve">; locație final: adresă /</w:t>
      </w:r>
      <w:r>
        <w:t xml:space="preserve"> </w:t>
      </w:r>
      <w:r>
        <w:t xml:space="preserve">punct de frontieră.</w:t>
      </w:r>
    </w:p>
    <w:p>
      <w:pPr>
        <w:pStyle w:val="Compact"/>
        <w:numPr>
          <w:ilvl w:val="0"/>
          <w:numId w:val="1007"/>
        </w:numPr>
      </w:pPr>
      <w:r>
        <w:t xml:space="preserve">Scopuri permise: 101, 201, 301, 401, 501, 601, 703, 801, 802, 901, 1001,</w:t>
      </w:r>
      <w:r>
        <w:t xml:space="preserve"> </w:t>
      </w:r>
      <w:r>
        <w:t xml:space="preserve">1101, 9901.</w:t>
      </w:r>
    </w:p>
    <w:p>
      <w:pPr>
        <w:pStyle w:val="Compact"/>
        <w:numPr>
          <w:ilvl w:val="0"/>
          <w:numId w:val="1007"/>
        </w:numPr>
      </w:pPr>
      <w:r>
        <w:t xml:space="preserve">Date marfă:</w:t>
      </w:r>
      <w:r>
        <w:t xml:space="preserve"> </w:t>
      </w:r>
      <w:r>
        <w:rPr>
          <w:b/>
          <w:bCs/>
        </w:rPr>
        <w:t xml:space="preserve">obligatorii</w:t>
      </w:r>
      <w:r>
        <w:t xml:space="preserve">.</w:t>
      </w:r>
    </w:p>
    <w:bookmarkEnd w:id="17"/>
    <w:bookmarkStart w:id="18" w:name="livrare-intracomunitară-20"/>
    <w:p>
      <w:pPr>
        <w:pStyle w:val="Heading2"/>
      </w:pPr>
      <w:r>
        <w:t xml:space="preserve">3.3 Livrare intracomunitară (20)</w:t>
      </w:r>
    </w:p>
    <w:p>
      <w:pPr>
        <w:pStyle w:val="Compact"/>
        <w:numPr>
          <w:ilvl w:val="0"/>
          <w:numId w:val="1008"/>
        </w:numPr>
      </w:pPr>
      <w:r>
        <w:t xml:space="preserve">Sens: ieșire din RO către un stat UE.</w:t>
      </w:r>
    </w:p>
    <w:p>
      <w:pPr>
        <w:pStyle w:val="Compact"/>
        <w:numPr>
          <w:ilvl w:val="0"/>
          <w:numId w:val="1008"/>
        </w:numPr>
      </w:pPr>
      <w:r>
        <w:t xml:space="preserve">Partener comercial:</w:t>
      </w:r>
      <w:r>
        <w:t xml:space="preserve"> </w:t>
      </w:r>
      <w:r>
        <w:rPr>
          <w:b/>
          <w:bCs/>
        </w:rPr>
        <w:t xml:space="preserve">țară UE, diferită de RO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Locație final:</w:t>
      </w:r>
      <w:r>
        <w:t xml:space="preserve"> </w:t>
      </w:r>
      <w:r>
        <w:rPr>
          <w:b/>
          <w:bCs/>
        </w:rPr>
        <w:t xml:space="preserve">adresă / punct de frontieră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Scopuri permise: 101, 301, 703, 801, 802, 9901.</w:t>
      </w:r>
    </w:p>
    <w:p>
      <w:pPr>
        <w:pStyle w:val="Compact"/>
        <w:numPr>
          <w:ilvl w:val="0"/>
          <w:numId w:val="1008"/>
        </w:numPr>
      </w:pPr>
      <w:r>
        <w:t xml:space="preserve">Date marfă:</w:t>
      </w:r>
      <w:r>
        <w:t xml:space="preserve"> </w:t>
      </w:r>
      <w:r>
        <w:rPr>
          <w:b/>
          <w:bCs/>
        </w:rPr>
        <w:t xml:space="preserve">obligatorii</w:t>
      </w:r>
      <w:r>
        <w:t xml:space="preserve">.</w:t>
      </w:r>
    </w:p>
    <w:bookmarkEnd w:id="18"/>
    <w:bookmarkStart w:id="19" w:name="lohn-ue-intrare-12-ieșire-22"/>
    <w:p>
      <w:pPr>
        <w:pStyle w:val="Heading2"/>
      </w:pPr>
      <w:r>
        <w:t xml:space="preserve">3.4 Lohn UE – intrare (12) / ieșire (22)</w:t>
      </w:r>
    </w:p>
    <w:p>
      <w:pPr>
        <w:pStyle w:val="Compact"/>
        <w:numPr>
          <w:ilvl w:val="0"/>
          <w:numId w:val="1009"/>
        </w:numPr>
      </w:pPr>
      <w:r>
        <w:t xml:space="preserve">Operațiuni în sistem lohn cu un stat UE.</w:t>
      </w:r>
    </w:p>
    <w:p>
      <w:pPr>
        <w:pStyle w:val="Compact"/>
        <w:numPr>
          <w:ilvl w:val="0"/>
          <w:numId w:val="1009"/>
        </w:numPr>
      </w:pPr>
      <w:r>
        <w:t xml:space="preserve">Partener comercial:</w:t>
      </w:r>
      <w:r>
        <w:t xml:space="preserve"> </w:t>
      </w:r>
      <w:r>
        <w:rPr>
          <w:b/>
          <w:bCs/>
        </w:rPr>
        <w:t xml:space="preserve">țară UE, diferită de RO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Locații: 12 – start adresă/frontieră; 22 – final adresă/frontieră.</w:t>
      </w:r>
    </w:p>
    <w:p>
      <w:pPr>
        <w:pStyle w:val="Compact"/>
        <w:numPr>
          <w:ilvl w:val="0"/>
          <w:numId w:val="1009"/>
        </w:numPr>
      </w:pPr>
      <w:r>
        <w:t xml:space="preserve">Scop permis: 9999 (același cu operațiunea).</w:t>
      </w:r>
    </w:p>
    <w:p>
      <w:pPr>
        <w:pStyle w:val="Compact"/>
        <w:numPr>
          <w:ilvl w:val="0"/>
          <w:numId w:val="1009"/>
        </w:numPr>
      </w:pPr>
      <w:r>
        <w:t xml:space="preserve">Date marfă:</w:t>
      </w:r>
      <w:r>
        <w:t xml:space="preserve"> </w:t>
      </w:r>
      <w:r>
        <w:rPr>
          <w:b/>
          <w:bCs/>
        </w:rPr>
        <w:t xml:space="preserve">obligatorii</w:t>
      </w:r>
      <w:r>
        <w:t xml:space="preserve">.</w:t>
      </w:r>
    </w:p>
    <w:bookmarkEnd w:id="19"/>
    <w:bookmarkStart w:id="20" w:name="call-off-stock-intrare-14-ieșire-24"/>
    <w:p>
      <w:pPr>
        <w:pStyle w:val="Heading2"/>
      </w:pPr>
      <w:r>
        <w:t xml:space="preserve">3.5 Call-off stock – intrare (14) / ieșire (24)</w:t>
      </w:r>
    </w:p>
    <w:p>
      <w:pPr>
        <w:pStyle w:val="Compact"/>
        <w:numPr>
          <w:ilvl w:val="0"/>
          <w:numId w:val="1010"/>
        </w:numPr>
      </w:pPr>
      <w:r>
        <w:t xml:space="preserve">Stocuri la dispoziția clientului.</w:t>
      </w:r>
    </w:p>
    <w:p>
      <w:pPr>
        <w:pStyle w:val="Compact"/>
        <w:numPr>
          <w:ilvl w:val="0"/>
          <w:numId w:val="1010"/>
        </w:numPr>
      </w:pPr>
      <w:r>
        <w:t xml:space="preserve">Partener comercial:</w:t>
      </w:r>
      <w:r>
        <w:t xml:space="preserve"> </w:t>
      </w:r>
      <w:r>
        <w:rPr>
          <w:b/>
          <w:bCs/>
        </w:rPr>
        <w:t xml:space="preserve">țară UE, diferită de RO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Locații: 14 – start adresă/frontieră; 24 – final adresă/frontieră.</w:t>
      </w:r>
    </w:p>
    <w:p>
      <w:pPr>
        <w:pStyle w:val="Compact"/>
        <w:numPr>
          <w:ilvl w:val="0"/>
          <w:numId w:val="1010"/>
        </w:numPr>
      </w:pPr>
      <w:r>
        <w:t xml:space="preserve">Scop permis: 9999.</w:t>
      </w:r>
    </w:p>
    <w:p>
      <w:pPr>
        <w:pStyle w:val="Compact"/>
        <w:numPr>
          <w:ilvl w:val="0"/>
          <w:numId w:val="1010"/>
        </w:numPr>
      </w:pPr>
      <w:r>
        <w:t xml:space="preserve">Date marfă:</w:t>
      </w:r>
      <w:r>
        <w:t xml:space="preserve"> </w:t>
      </w:r>
      <w:r>
        <w:rPr>
          <w:b/>
          <w:bCs/>
        </w:rPr>
        <w:t xml:space="preserve">obligatorii</w:t>
      </w:r>
      <w:r>
        <w:t xml:space="preserve">.</w:t>
      </w:r>
    </w:p>
    <w:bookmarkEnd w:id="20"/>
    <w:bookmarkStart w:id="21" w:name="import-40"/>
    <w:p>
      <w:pPr>
        <w:pStyle w:val="Heading2"/>
      </w:pPr>
      <w:r>
        <w:t xml:space="preserve">3.6 Import (40)</w:t>
      </w:r>
    </w:p>
    <w:p>
      <w:pPr>
        <w:pStyle w:val="Compact"/>
        <w:numPr>
          <w:ilvl w:val="0"/>
          <w:numId w:val="1011"/>
        </w:numPr>
      </w:pPr>
      <w:r>
        <w:t xml:space="preserve">Sens: intrare în RO din afara UE.</w:t>
      </w:r>
    </w:p>
    <w:p>
      <w:pPr>
        <w:pStyle w:val="Compact"/>
        <w:numPr>
          <w:ilvl w:val="0"/>
          <w:numId w:val="1011"/>
        </w:numPr>
      </w:pPr>
      <w:r>
        <w:t xml:space="preserve">Partener comercial:</w:t>
      </w:r>
      <w:r>
        <w:t xml:space="preserve"> </w:t>
      </w:r>
      <w:r>
        <w:rPr>
          <w:b/>
          <w:bCs/>
        </w:rPr>
        <w:t xml:space="preserve">țară din afara UE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Locație start:</w:t>
      </w:r>
      <w:r>
        <w:t xml:space="preserve"> </w:t>
      </w:r>
      <w:r>
        <w:rPr>
          <w:b/>
          <w:bCs/>
        </w:rPr>
        <w:t xml:space="preserve">adresă / punct de frontieră / birou vamal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Scop permis: 9999.</w:t>
      </w:r>
    </w:p>
    <w:p>
      <w:pPr>
        <w:pStyle w:val="Compact"/>
        <w:numPr>
          <w:ilvl w:val="0"/>
          <w:numId w:val="1011"/>
        </w:numPr>
      </w:pPr>
      <w:r>
        <w:t xml:space="preserve">Date marfă:</w:t>
      </w:r>
      <w:r>
        <w:t xml:space="preserve"> </w:t>
      </w:r>
      <w:r>
        <w:rPr>
          <w:b/>
          <w:bCs/>
        </w:rPr>
        <w:t xml:space="preserve">obligatorii</w:t>
      </w:r>
      <w:r>
        <w:t xml:space="preserve">.</w:t>
      </w:r>
    </w:p>
    <w:bookmarkEnd w:id="21"/>
    <w:bookmarkStart w:id="22" w:name="export-50"/>
    <w:p>
      <w:pPr>
        <w:pStyle w:val="Heading2"/>
      </w:pPr>
      <w:r>
        <w:t xml:space="preserve">3.7 Export (50)</w:t>
      </w:r>
    </w:p>
    <w:p>
      <w:pPr>
        <w:pStyle w:val="Compact"/>
        <w:numPr>
          <w:ilvl w:val="0"/>
          <w:numId w:val="1012"/>
        </w:numPr>
      </w:pPr>
      <w:r>
        <w:t xml:space="preserve">Sens: ieșire din RO către afara UE.</w:t>
      </w:r>
    </w:p>
    <w:p>
      <w:pPr>
        <w:pStyle w:val="Compact"/>
        <w:numPr>
          <w:ilvl w:val="0"/>
          <w:numId w:val="1012"/>
        </w:numPr>
      </w:pPr>
      <w:r>
        <w:t xml:space="preserve">Partener comercial:</w:t>
      </w:r>
      <w:r>
        <w:t xml:space="preserve"> </w:t>
      </w:r>
      <w:r>
        <w:rPr>
          <w:b/>
          <w:bCs/>
        </w:rPr>
        <w:t xml:space="preserve">țară din afara UE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Locație final:</w:t>
      </w:r>
      <w:r>
        <w:t xml:space="preserve"> </w:t>
      </w:r>
      <w:r>
        <w:rPr>
          <w:b/>
          <w:bCs/>
        </w:rPr>
        <w:t xml:space="preserve">adresă / punct de frontieră / birou vamal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Scop permis: 9999.</w:t>
      </w:r>
    </w:p>
    <w:p>
      <w:pPr>
        <w:pStyle w:val="Compact"/>
        <w:numPr>
          <w:ilvl w:val="0"/>
          <w:numId w:val="1012"/>
        </w:numPr>
      </w:pPr>
      <w:r>
        <w:t xml:space="preserve">Date marfă:</w:t>
      </w:r>
      <w:r>
        <w:t xml:space="preserve"> </w:t>
      </w:r>
      <w:r>
        <w:rPr>
          <w:b/>
          <w:bCs/>
        </w:rPr>
        <w:t xml:space="preserve">obligatorii</w:t>
      </w:r>
      <w:r>
        <w:t xml:space="preserve">.</w:t>
      </w:r>
    </w:p>
    <w:bookmarkEnd w:id="22"/>
    <w:bookmarkStart w:id="23" w:name="X81c96633fe3ef5937417f70c6cadc0645784506"/>
    <w:p>
      <w:pPr>
        <w:pStyle w:val="Heading2"/>
      </w:pPr>
      <w:r>
        <w:t xml:space="preserve">3.8 Stocare / formare transport nou – intrare (60) / ieșire (70)</w:t>
      </w:r>
    </w:p>
    <w:p>
      <w:pPr>
        <w:pStyle w:val="Compact"/>
        <w:numPr>
          <w:ilvl w:val="0"/>
          <w:numId w:val="1013"/>
        </w:numPr>
      </w:pPr>
      <w:r>
        <w:t xml:space="preserve">Tranzacții intracomunitare cu stocare/formare de transport nou.</w:t>
      </w:r>
    </w:p>
    <w:p>
      <w:pPr>
        <w:pStyle w:val="Compact"/>
        <w:numPr>
          <w:ilvl w:val="0"/>
          <w:numId w:val="1013"/>
        </w:numPr>
      </w:pPr>
      <w:r>
        <w:t xml:space="preserve">Partener comercial:</w:t>
      </w:r>
      <w:r>
        <w:t xml:space="preserve"> </w:t>
      </w:r>
      <w:r>
        <w:rPr>
          <w:b/>
          <w:bCs/>
        </w:rPr>
        <w:t xml:space="preserve">țară UE, diferită de RO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Locații: 60 – start adresă/frontieră; 70 – final adresă/frontieră.</w:t>
      </w:r>
    </w:p>
    <w:p>
      <w:pPr>
        <w:pStyle w:val="Compact"/>
        <w:numPr>
          <w:ilvl w:val="0"/>
          <w:numId w:val="1013"/>
        </w:numPr>
      </w:pPr>
      <w:r>
        <w:t xml:space="preserve">Scop permis: 9999.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Notificare anterioară: obligatorie</w:t>
      </w:r>
      <w:r>
        <w:t xml:space="preserve"> </w:t>
      </w:r>
      <w:r>
        <w:t xml:space="preserve">(cel puțin un rând în</w:t>
      </w:r>
      <w:r>
        <w:t xml:space="preserve"> </w:t>
      </w:r>
      <w:r>
        <w:t xml:space="preserve">„Notificări anterioare”, cu UIT-ul anterior).</w:t>
      </w:r>
    </w:p>
    <w:p>
      <w:pPr>
        <w:pStyle w:val="Compact"/>
        <w:numPr>
          <w:ilvl w:val="0"/>
          <w:numId w:val="1013"/>
        </w:numPr>
      </w:pPr>
      <w:r>
        <w:t xml:space="preserve">Date marfă:</w:t>
      </w:r>
      <w:r>
        <w:t xml:space="preserve"> </w:t>
      </w:r>
      <w:r>
        <w:rPr>
          <w:b/>
          <w:bCs/>
        </w:rPr>
        <w:t xml:space="preserve">opționale</w:t>
      </w:r>
      <w:r>
        <w:t xml:space="preserve"> </w:t>
      </w:r>
      <w:r>
        <w:t xml:space="preserve">(NC8 / greutate netă / valoare pot lipsi).</w:t>
      </w:r>
    </w:p>
    <w:bookmarkEnd w:id="23"/>
    <w:bookmarkEnd w:id="24"/>
    <w:bookmarkStart w:id="25" w:name="sursa-de-preț-valoarea-fără-tva"/>
    <w:p>
      <w:pPr>
        <w:pStyle w:val="Heading1"/>
      </w:pPr>
      <w:r>
        <w:t xml:space="preserve">4. Sursa de preț (valoarea fără TVA)</w:t>
      </w:r>
    </w:p>
    <w:p>
      <w:pPr>
        <w:pStyle w:val="FirstParagraph"/>
      </w:pPr>
      <w:r>
        <w:rPr>
          <w:rStyle w:val="VerbatimChar"/>
        </w:rPr>
        <w:t xml:space="preserve">valoareLeiFaraTva</w:t>
      </w:r>
      <w:r>
        <w:t xml:space="preserve"> </w:t>
      </w:r>
      <w:r>
        <w:t xml:space="preserve">se calculează după sursa aleasă pe transfer (sau după</w:t>
      </w:r>
      <w:r>
        <w:t xml:space="preserve"> </w:t>
      </w:r>
      <w:r>
        <w:t xml:space="preserve">implicita de pe companie):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Automat</w:t>
      </w:r>
      <w:r>
        <w:t xml:space="preserve"> </w:t>
      </w:r>
      <w:r>
        <w:t xml:space="preserve">– intrare/transfer intern: preț de cost; ieșire (și 30 la</w:t>
      </w:r>
      <w:r>
        <w:t xml:space="preserve"> </w:t>
      </w:r>
      <w:r>
        <w:t xml:space="preserve">livrare): preț de vânzare.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Preț de cost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standard_price</w:t>
      </w:r>
      <w:r>
        <w:t xml:space="preserve"> </w:t>
      </w:r>
      <w:r>
        <w:t xml:space="preserve">(sau valoarea mișcării după validare);</w:t>
      </w:r>
      <w:r>
        <w:t xml:space="preserve"> </w:t>
      </w:r>
      <w:r>
        <w:t xml:space="preserve">dacă e 0, cade pe prețul din comanda de achiziție.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Preț comandă de achiziție</w:t>
      </w:r>
      <w:r>
        <w:t xml:space="preserve"> </w:t>
      </w:r>
      <w:r>
        <w:t xml:space="preserve">– din linia de PO (fallback pe cost).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Preț comandă de vânzare</w:t>
      </w:r>
      <w:r>
        <w:t xml:space="preserve"> </w:t>
      </w:r>
      <w:r>
        <w:t xml:space="preserve">– din linia de SO (fallback pe prețul de listă).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Preț de listă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list_price</w:t>
      </w:r>
      <w:r>
        <w:t xml:space="preserve">.</w:t>
      </w:r>
    </w:p>
    <w:p>
      <w:pPr>
        <w:pStyle w:val="FirstParagraph"/>
      </w:pPr>
      <w:r>
        <w:t xml:space="preserve">Valorile în altă monedă se convertesc automat în RON la data programată a</w:t>
      </w:r>
      <w:r>
        <w:t xml:space="preserve"> </w:t>
      </w:r>
      <w:r>
        <w:t xml:space="preserve">transferului.</w:t>
      </w:r>
    </w:p>
    <w:bookmarkEnd w:id="25"/>
    <w:bookmarkStart w:id="29" w:name="trimitere-verificare-corecție"/>
    <w:p>
      <w:pPr>
        <w:pStyle w:val="Heading1"/>
      </w:pPr>
      <w:r>
        <w:t xml:space="preserve">5. Trimitere, verificare, corecție</w:t>
      </w:r>
    </w:p>
    <w:bookmarkStart w:id="26" w:name="trimitere"/>
    <w:p>
      <w:pPr>
        <w:pStyle w:val="Heading2"/>
      </w:pPr>
      <w:r>
        <w:t xml:space="preserve">5.1 Trimitere</w:t>
      </w:r>
    </w:p>
    <w:p>
      <w:pPr>
        <w:pStyle w:val="FirstParagraph"/>
      </w:pPr>
      <w:r>
        <w:t xml:space="preserve">Butonul</w:t>
      </w:r>
      <w:r>
        <w:t xml:space="preserve"> </w:t>
      </w:r>
      <w:r>
        <w:rPr>
          <w:b/>
          <w:bCs/>
        </w:rPr>
        <w:t xml:space="preserve">Send eTransport</w:t>
      </w:r>
      <w:r>
        <w:t xml:space="preserve"> </w:t>
      </w:r>
      <w:r>
        <w:t xml:space="preserve">validează datele local, generează XML-ul și îl</w:t>
      </w:r>
      <w:r>
        <w:t xml:space="preserve"> </w:t>
      </w:r>
      <w:r>
        <w:t xml:space="preserve">încarcă la ANAF. Rezultatul:</w:t>
      </w:r>
    </w:p>
    <w:p>
      <w:pPr>
        <w:pStyle w:val="Compact"/>
        <w:numPr>
          <w:ilvl w:val="0"/>
          <w:numId w:val="1015"/>
        </w:numPr>
      </w:pPr>
      <w:r>
        <w:t xml:space="preserve">erori de validare locală sau eroare ANAF ⇒ stare</w:t>
      </w:r>
      <w:r>
        <w:t xml:space="preserve"> </w:t>
      </w:r>
      <w:r>
        <w:rPr>
          <w:b/>
          <w:bCs/>
        </w:rPr>
        <w:t xml:space="preserve">eroare</w:t>
      </w:r>
      <w:r>
        <w:t xml:space="preserve"> </w:t>
      </w:r>
      <w:r>
        <w:t xml:space="preserve">(mesajul apare pe document și în chatter);</w:t>
      </w:r>
    </w:p>
    <w:p>
      <w:pPr>
        <w:pStyle w:val="Compact"/>
        <w:numPr>
          <w:ilvl w:val="0"/>
          <w:numId w:val="1015"/>
        </w:numPr>
      </w:pPr>
      <w:r>
        <w:t xml:space="preserve">succes ⇒ se primește</w:t>
      </w:r>
      <w:r>
        <w:t xml:space="preserve"> </w:t>
      </w:r>
      <w:r>
        <w:rPr>
          <w:b/>
          <w:bCs/>
        </w:rPr>
        <w:t xml:space="preserve">UIT</w:t>
      </w:r>
      <w:r>
        <w:t xml:space="preserve">-ul, starea devine</w:t>
      </w:r>
      <w:r>
        <w:t xml:space="preserve"> </w:t>
      </w:r>
      <w:r>
        <w:rPr>
          <w:b/>
          <w:bCs/>
        </w:rPr>
        <w:t xml:space="preserve">trimis (în procesare)</w:t>
      </w:r>
      <w:r>
        <w:t xml:space="preserve"> </w:t>
      </w:r>
      <w:r>
        <w:t xml:space="preserve">și</w:t>
      </w:r>
      <w:r>
        <w:t xml:space="preserve"> </w:t>
      </w:r>
      <w:r>
        <w:t xml:space="preserve">XML-ul se atașează în chatter.</w:t>
      </w:r>
    </w:p>
    <w:bookmarkEnd w:id="26"/>
    <w:bookmarkStart w:id="27" w:name="verificare-status"/>
    <w:p>
      <w:pPr>
        <w:pStyle w:val="Heading2"/>
      </w:pPr>
      <w:r>
        <w:t xml:space="preserve">5.2 Verificare status</w:t>
      </w:r>
    </w:p>
    <w:p>
      <w:pPr>
        <w:pStyle w:val="FirstParagraph"/>
      </w:pPr>
      <w:r>
        <w:t xml:space="preserve">Butonul</w:t>
      </w:r>
      <w:r>
        <w:t xml:space="preserve"> </w:t>
      </w:r>
      <w:r>
        <w:rPr>
          <w:b/>
          <w:bCs/>
        </w:rPr>
        <w:t xml:space="preserve">Fetch Status</w:t>
      </w:r>
      <w:r>
        <w:t xml:space="preserve"> </w:t>
      </w:r>
      <w:r>
        <w:t xml:space="preserve">interoghează ANAF:</w:t>
      </w:r>
    </w:p>
    <w:p>
      <w:pPr>
        <w:pStyle w:val="Compact"/>
        <w:numPr>
          <w:ilvl w:val="0"/>
          <w:numId w:val="1016"/>
        </w:numPr>
      </w:pPr>
      <w:r>
        <w:t xml:space="preserve">confirmat ⇒ stare</w:t>
      </w:r>
      <w:r>
        <w:t xml:space="preserve"> </w:t>
      </w:r>
      <w:r>
        <w:rPr>
          <w:b/>
          <w:bCs/>
        </w:rPr>
        <w:t xml:space="preserve">validat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în prelucrare ⇒ rămâne</w:t>
      </w:r>
      <w:r>
        <w:t xml:space="preserve"> </w:t>
      </w:r>
      <w:r>
        <w:rPr>
          <w:b/>
          <w:bCs/>
        </w:rPr>
        <w:t xml:space="preserve">trimis</w:t>
      </w:r>
      <w:r>
        <w:t xml:space="preserve"> </w:t>
      </w:r>
      <w:r>
        <w:t xml:space="preserve">(reîncercați mai târziu);</w:t>
      </w:r>
    </w:p>
    <w:p>
      <w:pPr>
        <w:pStyle w:val="Compact"/>
        <w:numPr>
          <w:ilvl w:val="0"/>
          <w:numId w:val="1016"/>
        </w:numPr>
      </w:pPr>
      <w:r>
        <w:t xml:space="preserve">XML cu erori ⇒ stare</w:t>
      </w:r>
      <w:r>
        <w:t xml:space="preserve"> </w:t>
      </w:r>
      <w:r>
        <w:rPr>
          <w:b/>
          <w:bCs/>
        </w:rPr>
        <w:t xml:space="preserve">eroare</w:t>
      </w:r>
      <w:r>
        <w:t xml:space="preserve">.</w:t>
      </w:r>
    </w:p>
    <w:bookmarkEnd w:id="27"/>
    <w:bookmarkStart w:id="28" w:name="corecție"/>
    <w:p>
      <w:pPr>
        <w:pStyle w:val="Heading2"/>
      </w:pPr>
      <w:r>
        <w:t xml:space="preserve">5.3 Corecție</w:t>
      </w:r>
    </w:p>
    <w:p>
      <w:pPr>
        <w:pStyle w:val="FirstParagraph"/>
      </w:pPr>
      <w:r>
        <w:t xml:space="preserve">Butonul</w:t>
      </w:r>
      <w:r>
        <w:t xml:space="preserve"> </w:t>
      </w:r>
      <w:r>
        <w:rPr>
          <w:b/>
          <w:bCs/>
        </w:rPr>
        <w:t xml:space="preserve">Amend eTransport</w:t>
      </w:r>
      <w:r>
        <w:t xml:space="preserve"> </w:t>
      </w:r>
      <w:r>
        <w:t xml:space="preserve">(disponibil după validare) retrimite declarația</w:t>
      </w:r>
      <w:r>
        <w:t xml:space="preserve"> </w:t>
      </w:r>
      <w:r>
        <w:t xml:space="preserve">pe</w:t>
      </w:r>
      <w:r>
        <w:t xml:space="preserve"> </w:t>
      </w:r>
      <w:r>
        <w:rPr>
          <w:b/>
          <w:bCs/>
        </w:rPr>
        <w:t xml:space="preserve">același UIT</w:t>
      </w:r>
      <w:r>
        <w:t xml:space="preserve">, cu element de corecție în XML. Util pentru corectarea</w:t>
      </w:r>
      <w:r>
        <w:t xml:space="preserve"> </w:t>
      </w:r>
      <w:r>
        <w:t xml:space="preserve">datelor după validare.</w:t>
      </w:r>
    </w:p>
    <w:bookmarkEnd w:id="28"/>
    <w:bookmarkEnd w:id="29"/>
    <w:bookmarkStart w:id="30" w:name="X41bf50f3194308638ce33f56b221a86cc09ed8e"/>
    <w:p>
      <w:pPr>
        <w:pStyle w:val="Heading1"/>
      </w:pPr>
      <w:r>
        <w:t xml:space="preserve">6. Acțiuni pe UIT: ștergere, confirmare, modificare vehicul</w:t>
      </w:r>
    </w:p>
    <w:p>
      <w:pPr>
        <w:pStyle w:val="FirstParagraph"/>
      </w:pPr>
      <w:r>
        <w:t xml:space="preserve">Pe un transfer cu UIT</w:t>
      </w:r>
      <w:r>
        <w:t xml:space="preserve"> </w:t>
      </w:r>
      <w:r>
        <w:rPr>
          <w:b/>
          <w:bCs/>
        </w:rPr>
        <w:t xml:space="preserve">validat</w:t>
      </w:r>
      <w:r>
        <w:t xml:space="preserve"> </w:t>
      </w:r>
      <w:r>
        <w:t xml:space="preserve">apar trei butoane (deschid un wizard):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Ștergere notificare</w:t>
      </w:r>
      <w:r>
        <w:t xml:space="preserve"> </w:t>
      </w:r>
      <w:r>
        <w:t xml:space="preserve">– anulează notificarea la ANAF; cere confirmare.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Confirmare transport</w:t>
      </w:r>
      <w:r>
        <w:t xml:space="preserve"> </w:t>
      </w:r>
      <w:r>
        <w:t xml:space="preserve">– cu tip confirmare: confirmat / parțial confirmat /</w:t>
      </w:r>
      <w:r>
        <w:t xml:space="preserve"> </w:t>
      </w:r>
      <w:r>
        <w:t xml:space="preserve">refuzat.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Modificare vehicul</w:t>
      </w:r>
      <w:r>
        <w:t xml:space="preserve"> </w:t>
      </w:r>
      <w:r>
        <w:t xml:space="preserve">– noul număr de vehicul (și remorci) + data</w:t>
      </w:r>
      <w:r>
        <w:t xml:space="preserve"> </w:t>
      </w:r>
      <w:r>
        <w:t xml:space="preserve">modificării; numerele noi se salvează și pe transfer.</w:t>
      </w:r>
    </w:p>
    <w:p>
      <w:pPr>
        <w:pStyle w:val="FirstParagraph"/>
      </w:pPr>
      <w:r>
        <w:t xml:space="preserve">Fiecare acțiune poate fi marcată ca</w:t>
      </w:r>
      <w:r>
        <w:t xml:space="preserve"> </w:t>
      </w:r>
      <w:r>
        <w:rPr>
          <w:b/>
          <w:bCs/>
        </w:rPr>
        <w:t xml:space="preserve">post-avarie</w:t>
      </w:r>
      <w:r>
        <w:t xml:space="preserve"> </w:t>
      </w:r>
      <w:r>
        <w:t xml:space="preserve">și lasă o urmă în istoricul</w:t>
      </w:r>
      <w:r>
        <w:t xml:space="preserve"> </w:t>
      </w:r>
      <w:r>
        <w:t xml:space="preserve">de documente eTransport (cu tipul de eveniment DEL / CON / MVH).</w:t>
      </w:r>
    </w:p>
    <w:bookmarkEnd w:id="30"/>
    <w:bookmarkStart w:id="31" w:name="declarația-post-avarie"/>
    <w:p>
      <w:pPr>
        <w:pStyle w:val="Heading1"/>
      </w:pPr>
      <w:r>
        <w:t xml:space="preserve">7. Declarația post-avarie</w:t>
      </w:r>
    </w:p>
    <w:p>
      <w:pPr>
        <w:pStyle w:val="FirstParagraph"/>
      </w:pPr>
      <w:r>
        <w:t xml:space="preserve">Bifa</w:t>
      </w:r>
      <w:r>
        <w:t xml:space="preserve"> </w:t>
      </w:r>
      <w:r>
        <w:rPr>
          <w:b/>
          <w:bCs/>
        </w:rPr>
        <w:t xml:space="preserve">Declarație post-avarie</w:t>
      </w:r>
      <w:r>
        <w:t xml:space="preserve"> </w:t>
      </w:r>
      <w:r>
        <w:t xml:space="preserve">se folosește când declarația se transmite după</w:t>
      </w:r>
      <w:r>
        <w:t xml:space="preserve"> </w:t>
      </w:r>
      <w:r>
        <w:t xml:space="preserve">restabilirea sistemului ANAF (OUG 41/2022 art. 8 alin. 1^3 – până la sfârșitul</w:t>
      </w:r>
      <w:r>
        <w:t xml:space="preserve"> </w:t>
      </w:r>
      <w:r>
        <w:t xml:space="preserve">zilei lucrătoare următoare). Adaugă marcajul corespunzător în XML la trimitere,</w:t>
      </w:r>
      <w:r>
        <w:t xml:space="preserve"> </w:t>
      </w:r>
      <w:r>
        <w:t xml:space="preserve">la modificarea vehiculului și la ștergere.</w:t>
      </w:r>
    </w:p>
    <w:bookmarkEnd w:id="31"/>
    <w:bookmarkStart w:id="32" w:name="documente-de-transport-multiple"/>
    <w:p>
      <w:pPr>
        <w:pStyle w:val="Heading1"/>
      </w:pPr>
      <w:r>
        <w:t xml:space="preserve">8. Documente de transport multiple</w:t>
      </w:r>
    </w:p>
    <w:p>
      <w:pPr>
        <w:pStyle w:val="FirstParagraph"/>
      </w:pPr>
      <w:r>
        <w:t xml:space="preserve">În secțiunea</w:t>
      </w:r>
      <w:r>
        <w:t xml:space="preserve"> </w:t>
      </w:r>
      <w:r>
        <w:rPr>
          <w:b/>
          <w:bCs/>
        </w:rPr>
        <w:t xml:space="preserve">Documente de transport</w:t>
      </w:r>
      <w:r>
        <w:t xml:space="preserve"> </w:t>
      </w:r>
      <w:r>
        <w:t xml:space="preserve">se pot adăuga mai multe rânduri, fiecare</w:t>
      </w:r>
      <w:r>
        <w:t xml:space="preserve"> </w:t>
      </w:r>
      <w:r>
        <w:t xml:space="preserve">cu: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Tip document</w:t>
      </w:r>
      <w:r>
        <w:t xml:space="preserve">: 10 CMR / 20 Factură / 30 Aviz / 9999 Altele;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Număr document</w:t>
      </w:r>
      <w:r>
        <w:t xml:space="preserve"> </w:t>
      </w:r>
      <w:r>
        <w:t xml:space="preserve">(implicit numele transferului dacă e gol);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documentului</w:t>
      </w:r>
      <w:r>
        <w:t xml:space="preserve"> </w:t>
      </w:r>
      <w:r>
        <w:t xml:space="preserve">(obligatorie);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Observații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obligatorii</w:t>
      </w:r>
      <w:r>
        <w:t xml:space="preserve"> </w:t>
      </w:r>
      <w:r>
        <w:t xml:space="preserve">când tipul este „Altele (9999)”.</w:t>
      </w:r>
    </w:p>
    <w:p>
      <w:pPr>
        <w:pStyle w:val="FirstParagraph"/>
      </w:pPr>
      <w:r>
        <w:t xml:space="preserve">Fiecare rând devine un element</w:t>
      </w:r>
      <w:r>
        <w:t xml:space="preserve"> </w:t>
      </w:r>
      <w:r>
        <w:rPr>
          <w:rStyle w:val="VerbatimChar"/>
        </w:rPr>
        <w:t xml:space="preserve">documenteTransport</w:t>
      </w:r>
      <w:r>
        <w:t xml:space="preserve"> </w:t>
      </w:r>
      <w:r>
        <w:t xml:space="preserve">în XML.</w:t>
      </w:r>
    </w:p>
    <w:bookmarkEnd w:id="32"/>
    <w:bookmarkStart w:id="33" w:name="transferuri-în-lot-batch"/>
    <w:p>
      <w:pPr>
        <w:pStyle w:val="Heading1"/>
      </w:pPr>
      <w:r>
        <w:t xml:space="preserve">9. Transferuri în lot (batch)</w:t>
      </w:r>
    </w:p>
    <w:p>
      <w:pPr>
        <w:pStyle w:val="FirstParagraph"/>
      </w:pPr>
      <w:r>
        <w:t xml:space="preserve">Un transfer în lot generează</w:t>
      </w:r>
      <w:r>
        <w:t xml:space="preserve"> </w:t>
      </w:r>
      <w:r>
        <w:rPr>
          <w:b/>
          <w:bCs/>
        </w:rPr>
        <w:t xml:space="preserve">o singură</w:t>
      </w:r>
      <w:r>
        <w:t xml:space="preserve"> </w:t>
      </w:r>
      <w:r>
        <w:t xml:space="preserve">declarație eTransport pentru toate</w:t>
      </w:r>
      <w:r>
        <w:t xml:space="preserve"> </w:t>
      </w:r>
      <w:r>
        <w:t xml:space="preserve">mișcările din lot.</w:t>
      </w:r>
    </w:p>
    <w:p>
      <w:pPr>
        <w:pStyle w:val="BodyText"/>
      </w:pPr>
      <w:r>
        <w:rPr>
          <w:b/>
          <w:bCs/>
        </w:rPr>
        <w:t xml:space="preserve">Condiții la finalizarea lotului:</w:t>
      </w:r>
    </w:p>
    <w:p>
      <w:pPr>
        <w:pStyle w:val="Compact"/>
        <w:numPr>
          <w:ilvl w:val="0"/>
          <w:numId w:val="1019"/>
        </w:numPr>
      </w:pPr>
      <w:r>
        <w:t xml:space="preserve">toate transferurile din lot trebuie să aibă</w:t>
      </w:r>
      <w:r>
        <w:t xml:space="preserve"> </w:t>
      </w:r>
      <w:r>
        <w:rPr>
          <w:b/>
          <w:bCs/>
        </w:rPr>
        <w:t xml:space="preserve">același transportator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toate trebuie să aibă</w:t>
      </w:r>
      <w:r>
        <w:t xml:space="preserve"> </w:t>
      </w:r>
      <w:r>
        <w:rPr>
          <w:b/>
          <w:bCs/>
        </w:rPr>
        <w:t xml:space="preserve">același partener comercial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Cum se lucrează:</w:t>
      </w:r>
    </w:p>
    <w:p>
      <w:pPr>
        <w:pStyle w:val="Compact"/>
        <w:numPr>
          <w:ilvl w:val="0"/>
          <w:numId w:val="1020"/>
        </w:numPr>
      </w:pPr>
      <w:r>
        <w:t xml:space="preserve">Adăugați transferurile în lot și finalizați-l.</w:t>
      </w:r>
    </w:p>
    <w:p>
      <w:pPr>
        <w:pStyle w:val="Compact"/>
        <w:numPr>
          <w:ilvl w:val="0"/>
          <w:numId w:val="1020"/>
        </w:numPr>
      </w:pPr>
      <w:r>
        <w:t xml:space="preserve">Pe fila</w:t>
      </w:r>
      <w:r>
        <w:t xml:space="preserve"> </w:t>
      </w:r>
      <w:r>
        <w:rPr>
          <w:b/>
          <w:bCs/>
        </w:rPr>
        <w:t xml:space="preserve">eTransport</w:t>
      </w:r>
      <w:r>
        <w:t xml:space="preserve"> </w:t>
      </w:r>
      <w:r>
        <w:t xml:space="preserve">a lotului completați aceleași câmpuri ca la un</w:t>
      </w:r>
      <w:r>
        <w:t xml:space="preserve"> </w:t>
      </w:r>
      <w:r>
        <w:t xml:space="preserve">transfer simplu (tip/scop operațiune, vehicul, locații, documente de</w:t>
      </w:r>
      <w:r>
        <w:t xml:space="preserve"> </w:t>
      </w:r>
      <w:r>
        <w:t xml:space="preserve">transport, notificări anterioare, sursă preț, post-avarie).</w:t>
      </w:r>
    </w:p>
    <w:p>
      <w:pPr>
        <w:pStyle w:val="Compact"/>
        <w:numPr>
          <w:ilvl w:val="0"/>
          <w:numId w:val="1020"/>
        </w:numPr>
      </w:pPr>
      <w:r>
        <w:t xml:space="preserve">Folosiți butoanele</w:t>
      </w:r>
      <w:r>
        <w:t xml:space="preserve"> </w:t>
      </w:r>
      <w:r>
        <w:rPr>
          <w:b/>
          <w:bCs/>
        </w:rPr>
        <w:t xml:space="preserve">Send / Amend / Fetch Status</w:t>
      </w:r>
      <w:r>
        <w:t xml:space="preserve"> </w:t>
      </w:r>
      <w:r>
        <w:t xml:space="preserve">de pe lot.</w:t>
      </w:r>
    </w:p>
    <w:p>
      <w:pPr>
        <w:pStyle w:val="Compact"/>
        <w:numPr>
          <w:ilvl w:val="0"/>
          <w:numId w:val="1020"/>
        </w:numPr>
      </w:pPr>
      <w:r>
        <w:t xml:space="preserve">Acțiunile</w:t>
      </w:r>
      <w:r>
        <w:t xml:space="preserve"> </w:t>
      </w:r>
      <w:r>
        <w:rPr>
          <w:b/>
          <w:bCs/>
        </w:rPr>
        <w:t xml:space="preserve">Ștergere / Confirmare / Modificare vehicul</w:t>
      </w:r>
      <w:r>
        <w:t xml:space="preserve"> </w:t>
      </w:r>
      <w:r>
        <w:t xml:space="preserve">sunt disponibile pe</w:t>
      </w:r>
      <w:r>
        <w:t xml:space="preserve"> </w:t>
      </w:r>
      <w:r>
        <w:t xml:space="preserve">formularul lotului, ca la transferuri.</w:t>
      </w:r>
    </w:p>
    <w:p>
      <w:pPr>
        <w:pStyle w:val="FirstParagraph"/>
      </w:pPr>
      <w:r>
        <w:t xml:space="preserve">Lista loturilor are filtre după starea eTransport (eroare / trimis / validat)</w:t>
      </w:r>
      <w:r>
        <w:t xml:space="preserve"> </w:t>
      </w:r>
      <w:r>
        <w:t xml:space="preserve">și un buton de</w:t>
      </w:r>
      <w:r>
        <w:t xml:space="preserve"> </w:t>
      </w:r>
      <w:r>
        <w:rPr>
          <w:b/>
          <w:bCs/>
        </w:rPr>
        <w:t xml:space="preserve">Fetch Status</w:t>
      </w:r>
      <w:r>
        <w:t xml:space="preserve"> </w:t>
      </w:r>
      <w:r>
        <w:t xml:space="preserve">în antet.</w:t>
      </w:r>
    </w:p>
    <w:bookmarkEnd w:id="33"/>
    <w:bookmarkStart w:id="37" w:name="servicii-anaf-auxiliare"/>
    <w:p>
      <w:pPr>
        <w:pStyle w:val="Heading1"/>
      </w:pPr>
      <w:r>
        <w:t xml:space="preserve">10. Servicii ANAF auxiliare</w:t>
      </w:r>
    </w:p>
    <w:bookmarkStart w:id="34" w:name="listă-notificări"/>
    <w:p>
      <w:pPr>
        <w:pStyle w:val="Heading2"/>
      </w:pPr>
      <w:r>
        <w:t xml:space="preserve">10.1 Listă notificări</w:t>
      </w:r>
    </w:p>
    <w:p>
      <w:pPr>
        <w:pStyle w:val="FirstParagraph"/>
      </w:pPr>
      <w:r>
        <w:t xml:space="preserve">Meniu:</w:t>
      </w:r>
      <w:r>
        <w:t xml:space="preserve"> </w:t>
      </w:r>
      <w:r>
        <w:rPr>
          <w:b/>
          <w:bCs/>
        </w:rPr>
        <w:t xml:space="preserve">Inventar → … → „eTransport notifications list”</w:t>
      </w:r>
      <w:r>
        <w:t xml:space="preserve">. Interoghează ANAF</w:t>
      </w:r>
      <w:r>
        <w:t xml:space="preserve"> </w:t>
      </w:r>
      <w:r>
        <w:t xml:space="preserve">pentru notificările din ultimele 1–60 de zile și le afișează (tip, stare, UIT,</w:t>
      </w:r>
      <w:r>
        <w:t xml:space="preserve"> </w:t>
      </w:r>
      <w:r>
        <w:t xml:space="preserve">partener, transportator, vehicul, mesaje). Reconciliază automat după UIT cu</w:t>
      </w:r>
      <w:r>
        <w:t xml:space="preserve"> </w:t>
      </w:r>
      <w:r>
        <w:t xml:space="preserve">transferurile/loturile din Odoo și loghează în chatter notificările cu erori.</w:t>
      </w:r>
    </w:p>
    <w:bookmarkEnd w:id="34"/>
    <w:bookmarkStart w:id="35" w:name="sincronizare-automată-cron"/>
    <w:p>
      <w:pPr>
        <w:pStyle w:val="Heading2"/>
      </w:pPr>
      <w:r>
        <w:t xml:space="preserve">10.2 Sincronizare automată (cron)</w:t>
      </w:r>
    </w:p>
    <w:p>
      <w:pPr>
        <w:pStyle w:val="FirstParagraph"/>
      </w:pPr>
      <w:r>
        <w:t xml:space="preserve">Job-ul</w:t>
      </w:r>
      <w:r>
        <w:t xml:space="preserve"> </w:t>
      </w:r>
      <w:r>
        <w:rPr>
          <w:b/>
          <w:bCs/>
        </w:rPr>
        <w:t xml:space="preserve">„eTransport: ANAF notifications list sync”</w:t>
      </w:r>
      <w:r>
        <w:t xml:space="preserve"> </w:t>
      </w:r>
      <w:r>
        <w:t xml:space="preserve">(dezactivat implicit)</w:t>
      </w:r>
      <w:r>
        <w:t xml:space="preserve"> </w:t>
      </w:r>
      <w:r>
        <w:t xml:space="preserve">rulează același serviciu pentru companiile RO cu sincronizare activată și</w:t>
      </w:r>
      <w:r>
        <w:t xml:space="preserve"> </w:t>
      </w:r>
      <w:r>
        <w:t xml:space="preserve">loghează în chatter notificările cu erori, atât pe transferuri cât și pe loturi.</w:t>
      </w:r>
      <w:r>
        <w:t xml:space="preserve"> </w:t>
      </w:r>
      <w:r>
        <w:t xml:space="preserve">Se configurează din setări (activare + număr de zile).</w:t>
      </w:r>
    </w:p>
    <w:bookmarkEnd w:id="35"/>
    <w:bookmarkStart w:id="36" w:name="informații-ca-operator-de-transport"/>
    <w:p>
      <w:pPr>
        <w:pStyle w:val="Heading2"/>
      </w:pPr>
      <w:r>
        <w:t xml:space="preserve">10.3 Informații ca operator de transport</w:t>
      </w:r>
    </w:p>
    <w:p>
      <w:pPr>
        <w:pStyle w:val="FirstParagraph"/>
      </w:pPr>
      <w:r>
        <w:t xml:space="preserve">Meniu:</w:t>
      </w:r>
      <w:r>
        <w:t xml:space="preserve"> </w:t>
      </w:r>
      <w:r>
        <w:rPr>
          <w:b/>
          <w:bCs/>
        </w:rPr>
        <w:t xml:space="preserve">Inventar → … → „Notifications as transport operator”</w:t>
      </w:r>
      <w:r>
        <w:t xml:space="preserve">. Interoghează</w:t>
      </w:r>
      <w:r>
        <w:t xml:space="preserve"> </w:t>
      </w:r>
      <w:r>
        <w:t xml:space="preserve">ANAF pentru notificările în care compania figurează ca operator de transport</w:t>
      </w:r>
      <w:r>
        <w:t xml:space="preserve"> </w:t>
      </w:r>
      <w:r>
        <w:t xml:space="preserve">(după CUI operator, opțional CUI declarant / UIT / referință).</w:t>
      </w:r>
    </w:p>
    <w:bookmarkEnd w:id="36"/>
    <w:bookmarkEnd w:id="37"/>
    <w:bookmarkStart w:id="38" w:name="erori-frecvente-și-rezolvare"/>
    <w:p>
      <w:pPr>
        <w:pStyle w:val="Heading1"/>
      </w:pPr>
      <w:r>
        <w:t xml:space="preserve">11. Erori frecvente și rezolvare</w:t>
      </w:r>
    </w:p>
    <w:p>
      <w:pPr>
        <w:pStyle w:val="FirstParagraph"/>
      </w:pPr>
      <w:r>
        <w:t xml:space="preserve">Mesajele apar la trimitere, pe document și în chatter.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„Romanian access token not found…”</w:t>
      </w:r>
      <w:r>
        <w:t xml:space="preserve"> </w:t>
      </w:r>
      <w:r>
        <w:t xml:space="preserve">– completați/regenerați token-ul ANAF</w:t>
      </w:r>
      <w:r>
        <w:t xml:space="preserve"> </w:t>
      </w:r>
      <w:r>
        <w:t xml:space="preserve">(1.1).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„The delivery carrier … is missing the partner field value.”</w:t>
      </w:r>
      <w:r>
        <w:t xml:space="preserve"> </w:t>
      </w:r>
      <w:r>
        <w:t xml:space="preserve">– setați</w:t>
      </w:r>
      <w:r>
        <w:t xml:space="preserve"> </w:t>
      </w:r>
      <w:r>
        <w:t xml:space="preserve">partenerul de transport pe transportator (1.2).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„The delivery carrier partner is missing the VAT/City/Street field.”</w:t>
      </w:r>
      <w:r>
        <w:t xml:space="preserve"> </w:t>
      </w:r>
      <w:r>
        <w:t xml:space="preserve">–</w:t>
      </w:r>
      <w:r>
        <w:t xml:space="preserve"> </w:t>
      </w:r>
      <w:r>
        <w:t xml:space="preserve">completați datele partenerului de transport.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„Operation type / scope is missing.”</w:t>
      </w:r>
      <w:r>
        <w:t xml:space="preserve"> </w:t>
      </w:r>
      <w:r>
        <w:t xml:space="preserve">– completați tipul, respectiv scopul</w:t>
      </w:r>
      <w:r>
        <w:t xml:space="preserve"> </w:t>
      </w:r>
      <w:r>
        <w:t xml:space="preserve">operațiunii.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„Operation scope … is not allowed for type …”</w:t>
      </w:r>
      <w:r>
        <w:t xml:space="preserve"> </w:t>
      </w:r>
      <w:r>
        <w:t xml:space="preserve">– alegeți un scop din lista</w:t>
      </w:r>
      <w:r>
        <w:t xml:space="preserve"> </w:t>
      </w:r>
      <w:r>
        <w:t xml:space="preserve">permisă pentru tipul respectiv (secțiunea 3).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„Vehicle number is missing.” / „… must be unique.”</w:t>
      </w:r>
      <w:r>
        <w:t xml:space="preserve"> </w:t>
      </w:r>
      <w:r>
        <w:t xml:space="preserve">– completați numărul</w:t>
      </w:r>
      <w:r>
        <w:t xml:space="preserve"> </w:t>
      </w:r>
      <w:r>
        <w:t xml:space="preserve">de vehicul; numerele vehicul/remorci trebuie să fie distincte.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„… must be from RO / must be EU and different from RO / must be outside the</w:t>
      </w:r>
      <w:r>
        <w:rPr>
          <w:b/>
          <w:bCs/>
        </w:rPr>
        <w:t xml:space="preserve"> </w:t>
      </w:r>
      <w:r>
        <w:rPr>
          <w:b/>
          <w:bCs/>
        </w:rPr>
        <w:t xml:space="preserve">EU.”</w:t>
      </w:r>
      <w:r>
        <w:t xml:space="preserve"> </w:t>
      </w:r>
      <w:r>
        <w:t xml:space="preserve">– corectați țara partenerului comercial conform operațiunii</w:t>
      </w:r>
      <w:r>
        <w:t xml:space="preserve"> </w:t>
      </w:r>
      <w:r>
        <w:t xml:space="preserve">(secțiunea 3).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„The following products are missing a tariff (NC8) code: …”</w:t>
      </w:r>
      <w:r>
        <w:t xml:space="preserve"> </w:t>
      </w:r>
      <w:r>
        <w:t xml:space="preserve">– completați</w:t>
      </w:r>
      <w:r>
        <w:t xml:space="preserve"> </w:t>
      </w:r>
      <w:r>
        <w:rPr>
          <w:rStyle w:val="VerbatimChar"/>
        </w:rPr>
        <w:t xml:space="preserve">intrastat_code_id</w:t>
      </w:r>
      <w:r>
        <w:t xml:space="preserve"> </w:t>
      </w:r>
      <w:r>
        <w:t xml:space="preserve">pe produs/categorie (1.3).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„The following products have 0 net weight: …”</w:t>
      </w:r>
      <w:r>
        <w:t xml:space="preserve"> </w:t>
      </w:r>
      <w:r>
        <w:t xml:space="preserve">– completați greutatea</w:t>
      </w:r>
      <w:r>
        <w:t xml:space="preserve"> </w:t>
      </w:r>
      <w:r>
        <w:t xml:space="preserve">produsului.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„The following products have 0 value (check the price source): …”</w:t>
      </w:r>
      <w:r>
        <w:t xml:space="preserve"> </w:t>
      </w:r>
      <w:r>
        <w:t xml:space="preserve">–</w:t>
      </w:r>
      <w:r>
        <w:t xml:space="preserve"> </w:t>
      </w:r>
      <w:r>
        <w:t xml:space="preserve">verificați sursa de preț și prețul produsului (secțiunea 4).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„Gross weight must be &gt; 0 … / must be &gt;= net weight …”</w:t>
      </w:r>
      <w:r>
        <w:t xml:space="preserve"> </w:t>
      </w:r>
      <w:r>
        <w:t xml:space="preserve">– verificați</w:t>
      </w:r>
      <w:r>
        <w:t xml:space="preserve"> </w:t>
      </w:r>
      <w:r>
        <w:t xml:space="preserve">greutatea și ambalajele.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„Document type / date is missing …” / „remarks … mandatory (BR-026).”</w:t>
      </w:r>
      <w:r>
        <w:t xml:space="preserve"> </w:t>
      </w:r>
      <w:r>
        <w:t xml:space="preserve">–</w:t>
      </w:r>
      <w:r>
        <w:t xml:space="preserve"> </w:t>
      </w:r>
      <w:r>
        <w:t xml:space="preserve">completați liniile de documente de transport; la tipul „Altele (9999)”,</w:t>
      </w:r>
      <w:r>
        <w:t xml:space="preserve"> </w:t>
      </w:r>
      <w:r>
        <w:t xml:space="preserve">observațiile sunt obligatorii (secțiunea 8).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„For operation … at least one previous notification is required.”</w:t>
      </w:r>
      <w:r>
        <w:t xml:space="preserve"> </w:t>
      </w:r>
      <w:r>
        <w:t xml:space="preserve">–</w:t>
      </w:r>
      <w:r>
        <w:t xml:space="preserve"> </w:t>
      </w:r>
      <w:r>
        <w:t xml:space="preserve">adăugați notificarea anterioară la operațiunile 60/70 (3.8).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„… is missing the State/City/Street/Postal Code field.” / „Warehouse … should</w:t>
      </w:r>
      <w:r>
        <w:rPr>
          <w:b/>
          <w:bCs/>
        </w:rPr>
        <w:t xml:space="preserve"> </w:t>
      </w:r>
      <w:r>
        <w:rPr>
          <w:b/>
          <w:bCs/>
        </w:rPr>
        <w:t xml:space="preserve">be in Romania.”</w:t>
      </w:r>
      <w:r>
        <w:t xml:space="preserve"> </w:t>
      </w:r>
      <w:r>
        <w:t xml:space="preserve">– completați adresa de depozit/partener pentru capătul din</w:t>
      </w:r>
      <w:r>
        <w:t xml:space="preserve"> </w:t>
      </w:r>
      <w:r>
        <w:t xml:space="preserve">RO (1.4).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„All Pickings in a Batch Transfer should have the same Carrier / Commercial</w:t>
      </w:r>
      <w:r>
        <w:rPr>
          <w:b/>
          <w:bCs/>
        </w:rPr>
        <w:t xml:space="preserve"> </w:t>
      </w:r>
      <w:r>
        <w:rPr>
          <w:b/>
          <w:bCs/>
        </w:rPr>
        <w:t xml:space="preserve">Partner.”</w:t>
      </w:r>
      <w:r>
        <w:t xml:space="preserve"> </w:t>
      </w:r>
      <w:r>
        <w:t xml:space="preserve">– uniformizați transportatorul și partenerul în lot (secțiunea 9).</w:t>
      </w:r>
    </w:p>
    <w:bookmarkEnd w:id="38"/>
    <w:bookmarkStart w:id="39" w:name="recapitulare-stări-și-butoane"/>
    <w:p>
      <w:pPr>
        <w:pStyle w:val="Heading1"/>
      </w:pPr>
      <w:r>
        <w:t xml:space="preserve">12. Recapitulare: stări și butoane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(gol)</w:t>
      </w:r>
      <w:r>
        <w:t xml:space="preserve"> </w:t>
      </w:r>
      <w:r>
        <w:t xml:space="preserve">→ se poate</w:t>
      </w:r>
      <w:r>
        <w:t xml:space="preserve"> </w:t>
      </w:r>
      <w:r>
        <w:rPr>
          <w:b/>
          <w:bCs/>
        </w:rPr>
        <w:t xml:space="preserve">Trimite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Trimis (în procesare)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Verifică status</w:t>
      </w:r>
      <w:r>
        <w:t xml:space="preserve">; câmpurile sunt blocate.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Validat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Corecție</w:t>
      </w:r>
      <w:r>
        <w:t xml:space="preserve">,</w:t>
      </w:r>
      <w:r>
        <w:t xml:space="preserve"> </w:t>
      </w:r>
      <w:r>
        <w:rPr>
          <w:b/>
          <w:bCs/>
        </w:rPr>
        <w:t xml:space="preserve">Ștergere</w:t>
      </w:r>
      <w:r>
        <w:t xml:space="preserve">,</w:t>
      </w:r>
      <w:r>
        <w:t xml:space="preserve"> </w:t>
      </w:r>
      <w:r>
        <w:rPr>
          <w:b/>
          <w:bCs/>
        </w:rPr>
        <w:t xml:space="preserve">Confirmare</w:t>
      </w:r>
      <w:r>
        <w:t xml:space="preserve">,</w:t>
      </w:r>
      <w:r>
        <w:t xml:space="preserve"> </w:t>
      </w:r>
      <w:r>
        <w:rPr>
          <w:b/>
          <w:bCs/>
        </w:rPr>
        <w:t xml:space="preserve">Modificare</w:t>
      </w:r>
      <w:r>
        <w:rPr>
          <w:b/>
          <w:bCs/>
        </w:rPr>
        <w:t xml:space="preserve"> </w:t>
      </w:r>
      <w:r>
        <w:rPr>
          <w:b/>
          <w:bCs/>
        </w:rPr>
        <w:t xml:space="preserve">vehicul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Eroare</w:t>
      </w:r>
      <w:r>
        <w:t xml:space="preserve"> </w:t>
      </w:r>
      <w:r>
        <w:t xml:space="preserve">→ corectați datele și</w:t>
      </w:r>
      <w:r>
        <w:t xml:space="preserve"> </w:t>
      </w:r>
      <w:r>
        <w:rPr>
          <w:b/>
          <w:bCs/>
        </w:rPr>
        <w:t xml:space="preserve">Trimiteți</w:t>
      </w:r>
      <w:r>
        <w:t xml:space="preserve"> </w:t>
      </w:r>
      <w:r>
        <w:t xml:space="preserve">din nou (sau</w:t>
      </w:r>
      <w:r>
        <w:t xml:space="preserve"> </w:t>
      </w:r>
      <w:r>
        <w:rPr>
          <w:b/>
          <w:bCs/>
        </w:rPr>
        <w:t xml:space="preserve">Corecție</w:t>
      </w:r>
      <w:r>
        <w:t xml:space="preserve">,</w:t>
      </w:r>
      <w:r>
        <w:t xml:space="preserve"> </w:t>
      </w:r>
      <w:r>
        <w:t xml:space="preserve">dacă există deja un document validat).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o-R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Ghid de utilizare eTransport (configurare și situații)</dc:title>
  <dc:creator/>
  <cp:keywords/>
  <dcterms:created xsi:type="dcterms:W3CDTF">2026-06-22T09:28:05Z</dcterms:created>
  <dcterms:modified xsi:type="dcterms:W3CDTF">2026-06-22T09:28:05Z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