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8787"/>
      </w:tblGrid>
      <w:tr>
        <w:tc>
          <w:tcPr>
            <w:tcBorders>
              <w:top w:val="single" w:sz="8" w:color="2E6FFF"/>
              <w:left w:val="single" w:sz="8" w:color="2E6FFF"/>
              <w:bottom w:val="single" w:sz="8" w:color="F5A623"/>
              <w:right w:val="single" w:sz="8" w:color="2E6FFF"/>
            </w:tcBorders>
            <w:shd w:val="clear" w:color="auto" w:fill="0D2E6E"/>
            <w:tcW w:type="dxa" w:w="9072"/>
          </w:tcPr>
          <w:p>
            <w:pPr>
              <w:spacing w:before="960" w:after="160"/>
              <w:jc w:val="center"/>
            </w:pPr>
            <w:r>
              <w:rPr>
                <w:rFonts w:ascii="Calibri Light" w:hAnsi="Calibri Light"/>
                <w:b/>
                <w:color w:val="FFFFFF"/>
                <w:sz w:val="96"/>
              </w:rPr>
              <w:t>DeFi</w:t>
            </w:r>
            <w:r>
              <w:rPr>
                <w:rFonts w:ascii="Calibri Light" w:hAnsi="Calibri Light"/>
                <w:b/>
                <w:color w:val="3B7BFF"/>
                <w:sz w:val="96"/>
              </w:rPr>
              <w:t>Tracker</w:t>
            </w:r>
          </w:p>
          <w:p>
            <w:pPr>
              <w:spacing w:before="0" w:after="320"/>
              <w:jc w:val="center"/>
            </w:pPr>
            <w:r>
              <w:rPr>
                <w:rFonts w:ascii="Calibri Light" w:hAnsi="Calibri Light"/>
                <w:b/>
                <w:caps/>
                <w:color w:val="F5A623"/>
                <w:sz w:val="32"/>
              </w:rPr>
              <w:t>BRAND BOOK</w:t>
            </w:r>
          </w:p>
          <w:p>
            <w:pPr>
              <w:spacing w:after="80"/>
              <w:jc w:val="center"/>
            </w:pPr>
            <w:r>
              <w:rPr>
                <w:rFonts w:ascii="Calibri" w:hAnsi="Calibri"/>
                <w:color w:val="9AB0C8"/>
                <w:sz w:val="22"/>
              </w:rPr>
              <w:t>Offizielles Markenhandbuch</w:t>
            </w:r>
          </w:p>
          <w:p>
            <w:pPr>
              <w:spacing w:before="0" w:after="960"/>
              <w:jc w:val="center"/>
            </w:pPr>
            <w:r>
              <w:rPr>
                <w:rFonts w:ascii="Calibri" w:hAnsi="Calibri"/>
                <w:color w:val="5A7A9E"/>
                <w:sz w:val="19"/>
              </w:rPr>
              <w:t>NextGen IT Solutions GmbH  ·  Version 1.0  ·  März 2026</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4"/>
              </w:rPr>
              <w:t>01</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Brand Identity &amp; Markenstrategie</w:t>
            </w:r>
          </w:p>
        </w:tc>
      </w:tr>
    </w:tbl>
    <w:p>
      <w:pPr>
        <w:spacing w:before="120" w:after="0"/>
      </w:pPr>
    </w:p>
    <w:p>
      <w:pPr>
        <w:keepNext/>
        <w:pBdr>
          <w:bottom w:val="single" w:sz="4" w:color="1A4FBF" w:space="4"/>
        </w:pBdr>
        <w:spacing w:before="480" w:after="160"/>
      </w:pPr>
      <w:r>
        <w:rPr>
          <w:rFonts w:ascii="Calibri Light" w:hAnsi="Calibri Light"/>
          <w:b/>
          <w:color w:val="0D2E6E"/>
          <w:sz w:val="44"/>
        </w:rPr>
        <w:t>01.1  Markenmission</w:t>
      </w:r>
    </w:p>
    <w:tbl>
      <w:tblPr>
        <w:tblStyle w:val="TableGrid"/>
        <w:tblW w:type="auto" w:w="0"/>
        <w:tblLayout w:type="fixed"/>
        <w:tblLook w:firstColumn="1" w:firstRow="1" w:lastColumn="0" w:lastRow="0" w:noHBand="0" w:noVBand="1" w:val="04A0"/>
      </w:tblPr>
      <w:tblGrid>
        <w:gridCol w:w="8787"/>
      </w:tblGrid>
      <w:tr>
        <w:tc>
          <w:tcPr>
            <w:tcBorders>
              <w:top w:val="none" w:sz="0" w:color="auto"/>
              <w:left w:val="thick" w:sz="14" w:color="2E6FFF"/>
              <w:bottom w:val="none" w:sz="0" w:color="auto"/>
              <w:right w:val="none" w:sz="0" w:color="auto"/>
            </w:tcBorders>
            <w:shd w:val="clear" w:color="auto" w:fill="F0F5FF"/>
            <w:tcW w:type="dxa" w:w="9072"/>
          </w:tcPr>
          <w:p>
            <w:pPr>
              <w:spacing w:before="160" w:after="160"/>
            </w:pPr>
            <w:r>
              <w:rPr>
                <w:rFonts w:ascii="Calibri Light" w:hAnsi="Calibri Light"/>
                <w:b/>
                <w:i/>
                <w:color w:val="0D2E6E"/>
                <w:sz w:val="28"/>
              </w:rPr>
              <w:t>Wir machen DeFi-Steuerkonformität so einfach wie einen Klick — automatisch, lückenlos und gerichtsfest.</w:t>
            </w:r>
          </w:p>
        </w:tc>
      </w:tr>
    </w:tbl>
    <w:p>
      <w:pPr>
        <w:spacing w:before="160" w:after="0"/>
      </w:pPr>
    </w:p>
    <w:p>
      <w:pPr>
        <w:keepNext/>
        <w:pBdr>
          <w:bottom w:val="single" w:sz="4" w:color="1A4FBF" w:space="4"/>
        </w:pBdr>
        <w:spacing w:before="480" w:after="160"/>
      </w:pPr>
      <w:r>
        <w:rPr>
          <w:rFonts w:ascii="Calibri Light" w:hAnsi="Calibri Light"/>
          <w:b/>
          <w:color w:val="0D2E6E"/>
          <w:sz w:val="44"/>
        </w:rPr>
        <w:t>01.2  Markenvision</w:t>
      </w:r>
    </w:p>
    <w:p>
      <w:pPr>
        <w:spacing w:before="60" w:after="120"/>
      </w:pPr>
      <w:r>
        <w:rPr>
          <w:rFonts w:ascii="Calibri" w:hAnsi="Calibri"/>
          <w:b w:val="0"/>
          <w:i w:val="0"/>
          <w:color w:val="1A2E4A"/>
          <w:sz w:val="22"/>
        </w:rPr>
        <w:t>DeFi Tracker wird der vertrauenswürdigste Standard für steuerkonformes Krypto-Tracking in der DACH-Region — die unverzichtbare Schnittstelle zwischen der dezentralen Finanzwelt und dem deutschen Steuerrecht.</w:t>
      </w:r>
    </w:p>
    <w:p>
      <w:pPr>
        <w:spacing w:before="160" w:after="0"/>
      </w:pPr>
    </w:p>
    <w:p>
      <w:pPr>
        <w:keepNext/>
        <w:pBdr>
          <w:bottom w:val="single" w:sz="4" w:color="1A4FBF" w:space="4"/>
        </w:pBdr>
        <w:spacing w:before="480" w:after="160"/>
      </w:pPr>
      <w:r>
        <w:rPr>
          <w:rFonts w:ascii="Calibri Light" w:hAnsi="Calibri Light"/>
          <w:b/>
          <w:color w:val="0D2E6E"/>
          <w:sz w:val="44"/>
        </w:rPr>
        <w:t>01.3  Markenwerte</w:t>
      </w:r>
    </w:p>
    <w:tbl>
      <w:tblPr>
        <w:tblStyle w:val="TableGrid"/>
        <w:tblW w:type="auto" w:w="0"/>
        <w:tblLayout w:type="fixed"/>
        <w:tblLook w:firstColumn="1" w:firstRow="1" w:lastColumn="0" w:lastRow="0" w:noHBand="0" w:noVBand="1" w:val="04A0"/>
      </w:tblPr>
      <w:tblGrid>
        <w:gridCol w:w="1984"/>
        <w:gridCol w:w="3402"/>
        <w:gridCol w:w="340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Markenwert</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Beschreibung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Strategische Bedeutung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Vertrauen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Jede Zahl belegt. Jede Quelle dokumentiert. Steuerberater-Level Genauigkeit.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Differenzierung von generischen Krypto-Tools ohne rechtliche Tiefe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Klarheit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Komplexes DeFi-Steuerrecht in verständliche Schritte übersetzt. Für alle.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Ermöglicht auch Einsteigern (Lena-Persona) sichere Nutzung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Geschwindigkeit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Wallet verbinden → Export in unter 5 Minuten. Keine manuellen Schritte.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USP 5: 5-Minuten-Onboarding als messbares Qualitätsmerkmal</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Sicherheit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DSGVO-konform, GoBD-gerecht, Hetzner Nürnberg. Keine Private Keys.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Pflichtkriterium für B2B-Kanzlei-Kunden und institutionelle Nutzer</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Präzision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FTSO On-Chain-Kurse. BMF 2025 konform. LP-Dual-Szenario.</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Kern-Alleinstellungsmerkmal: einzige Lösung mit voller Flare-Tiefe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Expertise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Flare-DeFi-nativ. SparkDEX V4. Ēnosys CDP. First Mover.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Marktführerschaft im Nischensegment Flare Network Tracking</w:t>
            </w:r>
          </w:p>
        </w:tc>
      </w:tr>
    </w:tbl>
    <w:p>
      <w:pPr>
        <w:spacing w:before="160" w:after="0"/>
      </w:pPr>
    </w:p>
    <w:p>
      <w:pPr>
        <w:keepNext/>
        <w:pBdr>
          <w:bottom w:val="single" w:sz="4" w:color="1A4FBF" w:space="4"/>
        </w:pBdr>
        <w:spacing w:before="480" w:after="160"/>
      </w:pPr>
      <w:r>
        <w:rPr>
          <w:rFonts w:ascii="Calibri Light" w:hAnsi="Calibri Light"/>
          <w:b/>
          <w:color w:val="0D2E6E"/>
          <w:sz w:val="44"/>
        </w:rPr>
        <w:t>01.4  Marken-Persönlichkeit</w:t>
      </w:r>
    </w:p>
    <w:p>
      <w:pPr>
        <w:spacing w:before="60" w:after="120"/>
      </w:pPr>
      <w:r>
        <w:rPr>
          <w:rFonts w:ascii="Calibri" w:hAnsi="Calibri"/>
          <w:b w:val="0"/>
          <w:i w:val="0"/>
          <w:color w:val="1A2E4A"/>
          <w:sz w:val="22"/>
        </w:rPr>
        <w:t>DeFi Tracker kommuniziert wie ein erfahrener Finanzberater, der auch Blockchain versteht: präzise, respektvoll, ohne unnötigen Jargon. Wir informieren, wir schrecken nicht ab.</w:t>
      </w:r>
    </w:p>
    <w:tbl>
      <w:tblPr>
        <w:tblStyle w:val="TableGrid"/>
        <w:tblW w:type="auto" w:w="0"/>
        <w:tblLayout w:type="fixed"/>
        <w:tblLook w:firstColumn="1" w:firstRow="1" w:lastColumn="0" w:lastRow="0" w:noHBand="0" w:noVBand="1" w:val="04A0"/>
      </w:tblPr>
      <w:tblGrid>
        <w:gridCol w:w="1984"/>
        <w:gridCol w:w="1701"/>
        <w:gridCol w:w="510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Wir sind …</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Nicht …</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Begründung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Kompetent &amp; klar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Arrogant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Fachwissen wird verständlich gemacht, nicht ausgestellt</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Empathisch &amp; hilfreich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Bevormundend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Steuerrecht ist komplex – wir führen, nicht überfordern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Modern &amp; digital-savvy</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Hype-getrieben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DeFi-nativ ohne Buzzword-Inflation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Präzise &amp; verlässlich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Perfektionistisch-starr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Korrekt sein ist Pflicht, nicht Wahl</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Transparent &amp; ehrlich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Beschönigend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Graubereich heißt Graubereich — wir sagen das klar</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1A4FBF"/>
              <w:left w:val="single" w:sz="6" w:color="1A4FBF"/>
              <w:bottom w:val="single" w:sz="6" w:color="1A4FBF"/>
              <w:right w:val="single" w:sz="6" w:color="1A4FBF"/>
            </w:tcBorders>
            <w:shd w:val="clear" w:color="auto" w:fill="1A4FBF"/>
            <w:vAlign w:val="center"/>
            <w:tcW w:type="dxa" w:w="4536"/>
          </w:tcPr>
          <w:p>
            <w:pPr>
              <w:jc w:val="center"/>
            </w:pPr>
            <w:r>
              <w:rPr>
                <w:rFonts w:ascii="Calibri Light" w:hAnsi="Calibri Light"/>
                <w:b/>
                <w:color w:val="FFFFFF"/>
                <w:sz w:val="44"/>
              </w:rPr>
              <w:t>02</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Logo-System &amp; Markenzeichen</w:t>
            </w:r>
          </w:p>
        </w:tc>
      </w:tr>
    </w:tbl>
    <w:p>
      <w:pPr>
        <w:spacing w:before="120" w:after="0"/>
      </w:pPr>
    </w:p>
    <w:p>
      <w:pPr>
        <w:keepNext/>
        <w:pBdr>
          <w:bottom w:val="single" w:sz="4" w:color="1A4FBF" w:space="4"/>
        </w:pBdr>
        <w:spacing w:before="480" w:after="160"/>
      </w:pPr>
      <w:r>
        <w:rPr>
          <w:rFonts w:ascii="Calibri Light" w:hAnsi="Calibri Light"/>
          <w:b/>
          <w:color w:val="0D2E6E"/>
          <w:sz w:val="44"/>
        </w:rPr>
        <w:t>02.1  Primär-Logo</w:t>
      </w:r>
    </w:p>
    <w:p>
      <w:pPr>
        <w:spacing w:before="60" w:after="120"/>
      </w:pPr>
      <w:r>
        <w:rPr>
          <w:rFonts w:ascii="Calibri" w:hAnsi="Calibri"/>
          <w:b w:val="0"/>
          <w:i w:val="0"/>
          <w:color w:val="1A2E4A"/>
          <w:sz w:val="22"/>
        </w:rPr>
        <w:t>Das Primär-Logo besteht aus dem Markensymbol (Hex-Node) und dem Schriftzug (Logotyp). Es ist in zwei Farbvarianten verfügbar: Hellfeld und Dunkelfeld.</w:t>
      </w:r>
    </w:p>
    <w:tbl>
      <w:tblPr>
        <w:tblStyle w:val="TableGrid"/>
        <w:tblW w:type="auto" w:w="0"/>
        <w:tblLayout w:type="fixed"/>
        <w:tblLook w:firstColumn="1" w:firstRow="1" w:lastColumn="0" w:lastRow="0" w:noHBand="0" w:noVBand="1" w:val="04A0"/>
      </w:tblPr>
      <w:tblGrid>
        <w:gridCol w:w="4394"/>
        <w:gridCol w:w="4394"/>
      </w:tblGrid>
      <w:tr>
        <w:tc>
          <w:tcPr>
            <w:tcBorders>
              <w:top w:val="single" w:sz="6" w:color="2E6FFF"/>
              <w:left w:val="single" w:sz="6" w:color="2E6FFF"/>
              <w:bottom w:val="single" w:sz="6" w:color="2E6FFF"/>
              <w:right w:val="single" w:sz="6" w:color="2E6FFF"/>
            </w:tcBorders>
            <w:shd w:val="clear" w:color="auto" w:fill="FFFFFF"/>
            <w:tcW w:type="dxa" w:w="4536"/>
          </w:tcPr>
          <w:p>
            <w:pPr>
              <w:spacing w:before="400" w:after="80"/>
              <w:jc w:val="center"/>
            </w:pPr>
            <w:r>
              <w:rPr>
                <w:rFonts w:ascii="Calibri" w:hAnsi="Calibri"/>
                <w:color w:val="2E6FFF"/>
                <w:sz w:val="72"/>
              </w:rPr>
              <w:t xml:space="preserve">⬡ </w:t>
            </w:r>
            <w:r>
              <w:rPr>
                <w:rFonts w:ascii="Calibri Light" w:hAnsi="Calibri Light"/>
                <w:b/>
                <w:color w:val="0D2E6E"/>
                <w:sz w:val="60"/>
              </w:rPr>
              <w:t>DeFi</w:t>
            </w:r>
            <w:r>
              <w:rPr>
                <w:rFonts w:ascii="Calibri Light" w:hAnsi="Calibri Light"/>
                <w:b/>
                <w:color w:val="2E6FFF"/>
                <w:sz w:val="60"/>
              </w:rPr>
              <w:t>Tracker</w:t>
            </w:r>
          </w:p>
          <w:p>
            <w:pPr>
              <w:jc w:val="center"/>
            </w:pPr>
            <w:r>
              <w:rPr>
                <w:rFonts w:ascii="Calibri Light" w:hAnsi="Calibri Light"/>
                <w:color w:val="5A7A9E"/>
                <w:sz w:val="18"/>
              </w:rPr>
              <w:t>On-Chain Tax Intelligence</w:t>
            </w:r>
          </w:p>
          <w:p>
            <w:pPr>
              <w:spacing w:after="400"/>
              <w:jc w:val="center"/>
            </w:pPr>
            <w:r>
              <w:rPr>
                <w:rFonts w:ascii="Calibri" w:hAnsi="Calibri"/>
                <w:i/>
                <w:color w:val="9AB0C8"/>
                <w:sz w:val="16"/>
              </w:rPr>
              <w:t>[ Hellfeld — Primärversion ]</w:t>
            </w:r>
          </w:p>
        </w:tc>
        <w:tc>
          <w:tcPr>
            <w:tcBorders>
              <w:top w:val="single" w:sz="6" w:color="F5A623"/>
              <w:left w:val="single" w:sz="6" w:color="F5A623"/>
              <w:bottom w:val="single" w:sz="6" w:color="F5A623"/>
              <w:right w:val="single" w:sz="6" w:color="F5A623"/>
            </w:tcBorders>
            <w:shd w:val="clear" w:color="auto" w:fill="0D2E6E"/>
            <w:tcW w:type="dxa" w:w="4536"/>
          </w:tcPr>
          <w:p>
            <w:pPr>
              <w:spacing w:before="400" w:after="80"/>
              <w:jc w:val="center"/>
            </w:pPr>
            <w:r>
              <w:rPr>
                <w:rFonts w:ascii="Calibri" w:hAnsi="Calibri"/>
                <w:color w:val="F5A623"/>
                <w:sz w:val="72"/>
              </w:rPr>
              <w:t xml:space="preserve">⬡ </w:t>
            </w:r>
            <w:r>
              <w:rPr>
                <w:rFonts w:ascii="Calibri Light" w:hAnsi="Calibri Light"/>
                <w:b/>
                <w:color w:val="FFFFFF"/>
                <w:sz w:val="60"/>
              </w:rPr>
              <w:t>DeFi</w:t>
            </w:r>
            <w:r>
              <w:rPr>
                <w:rFonts w:ascii="Calibri Light" w:hAnsi="Calibri Light"/>
                <w:b/>
                <w:color w:val="3B7BFF"/>
                <w:sz w:val="60"/>
              </w:rPr>
              <w:t>Tracker</w:t>
            </w:r>
          </w:p>
          <w:p>
            <w:pPr>
              <w:jc w:val="center"/>
            </w:pPr>
            <w:r>
              <w:rPr>
                <w:rFonts w:ascii="Calibri Light" w:hAnsi="Calibri Light"/>
                <w:color w:val="9AB0C8"/>
                <w:sz w:val="18"/>
              </w:rPr>
              <w:t>On-Chain Tax Intelligence</w:t>
            </w:r>
          </w:p>
          <w:p>
            <w:pPr>
              <w:spacing w:after="400"/>
              <w:jc w:val="center"/>
            </w:pPr>
            <w:r>
              <w:rPr>
                <w:rFonts w:ascii="Calibri" w:hAnsi="Calibri"/>
                <w:i/>
                <w:color w:val="5A7A9E"/>
                <w:sz w:val="16"/>
              </w:rPr>
              <w:t>[ Dunkelfeld — Dark Mode ]</w:t>
            </w:r>
          </w:p>
        </w:tc>
      </w:tr>
    </w:tbl>
    <w:p>
      <w:pPr>
        <w:spacing w:before="160" w:after="0"/>
      </w:pPr>
    </w:p>
    <w:p>
      <w:pPr>
        <w:keepNext/>
        <w:pBdr>
          <w:bottom w:val="single" w:sz="4" w:color="1A4FBF" w:space="4"/>
        </w:pBdr>
        <w:spacing w:before="480" w:after="160"/>
      </w:pPr>
      <w:r>
        <w:rPr>
          <w:rFonts w:ascii="Calibri Light" w:hAnsi="Calibri Light"/>
          <w:b/>
          <w:color w:val="0D2E6E"/>
          <w:sz w:val="44"/>
        </w:rPr>
        <w:t>02.2  Logo-Varianten</w:t>
      </w:r>
    </w:p>
    <w:tbl>
      <w:tblPr>
        <w:tblStyle w:val="TableGrid"/>
        <w:tblW w:type="auto" w:w="0"/>
        <w:tblLayout w:type="fixed"/>
        <w:tblLook w:firstColumn="1" w:firstRow="1" w:lastColumn="0" w:lastRow="0" w:noHBand="0" w:noVBand="1" w:val="04A0"/>
      </w:tblPr>
      <w:tblGrid>
        <w:gridCol w:w="1701"/>
        <w:gridCol w:w="1984"/>
        <w:gridCol w:w="3118"/>
        <w:gridCol w:w="1984"/>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Variante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Aufbau</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Verwendung</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Mindestgröße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Primär (vollständig)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Symbol + Logotyp + Subline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Website Hero, Dokumente, Präsentationen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120px / 30mm</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Horizontal (kompakt)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Symbol + Logotyp (ohne Subline)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Header, Navigationsleiste, E-Mail-Signatur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80px / 20mm</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Symbol-only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Nur Hex-Node Symbol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Favicon, App-Icon, Social-Media-Avatar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32px / 8mm</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Logotyp-only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Nur 'DeFiTracker' Text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Eingeschränkte Platzsituationen, Freitext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60px / 15mm</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Monochrom (Hell)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Weiß auf dunklem Hintergrund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Print Schwarz/Weiß, Stempel, Prägung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Wie Primär</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Monochrom (Dunkel)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Navy auf hellem Hintergrund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Print Schwarz/Weiß, Briefpapier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Wie Primär</w:t>
            </w:r>
          </w:p>
        </w:tc>
      </w:tr>
    </w:tbl>
    <w:p>
      <w:pPr>
        <w:spacing w:before="160" w:after="0"/>
      </w:pPr>
    </w:p>
    <w:p>
      <w:pPr>
        <w:keepNext/>
        <w:pBdr>
          <w:bottom w:val="single" w:sz="4" w:color="1A4FBF" w:space="4"/>
        </w:pBdr>
        <w:spacing w:before="480" w:after="160"/>
      </w:pPr>
      <w:r>
        <w:rPr>
          <w:rFonts w:ascii="Calibri Light" w:hAnsi="Calibri Light"/>
          <w:b/>
          <w:color w:val="0D2E6E"/>
          <w:sz w:val="44"/>
        </w:rPr>
        <w:t>02.3  Schutzzone &amp; Missbrauchsverbote</w:t>
      </w:r>
    </w:p>
    <w:p>
      <w:pPr>
        <w:spacing w:before="60" w:after="120"/>
      </w:pPr>
      <w:r>
        <w:rPr>
          <w:rFonts w:ascii="Calibri" w:hAnsi="Calibri"/>
          <w:b w:val="0"/>
          <w:i w:val="0"/>
          <w:color w:val="1A2E4A"/>
          <w:sz w:val="22"/>
        </w:rPr>
        <w:t>Die Schutzzone beträgt mindestens 1× die Höhe des Symbols (X-Höhe) auf allen vier Seiten. Innerhalb dieser Zone dürfen keine anderen Elemente platziert werden.</w:t>
      </w:r>
    </w:p>
    <w:tbl>
      <w:tblPr>
        <w:tblStyle w:val="TableGrid"/>
        <w:tblW w:type="auto" w:w="0"/>
        <w:tblLayout w:type="fixed"/>
        <w:tblLook w:firstColumn="1" w:firstRow="1" w:lastColumn="0" w:lastRow="0" w:noHBand="0" w:noVBand="1" w:val="04A0"/>
      </w:tblPr>
      <w:tblGrid>
        <w:gridCol w:w="2268"/>
        <w:gridCol w:w="6520"/>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Regel</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Beschreibung</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 Schutzzone einhalten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Mindest-Freiraum = 1× Symbol-Höhe auf allen Seiten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 Nur genehmigte Farbvarianten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Primär-Blau, Dunkelfeld-Version, Monochrom</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 Nicht verzerren/strecken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Das Logo darf nie in seinen Proportionen verändert werden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 Nicht einfärben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Nur die definierten Farbvarianten sind erlaubt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 Keine Schatten/Effekte</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Kein Drop Shadow, Glow, Outline oder 3D-Effekt</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 Nicht auf bunten Fotos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Nur auf geeigneten Hintergründen (Weiß, Navy, Dunkelgrau)</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 Kein Beschneiden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Das Logo darf nie angeschnitten oder verdeckt werden</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4"/>
              </w:rPr>
              <w:t>03</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Farbsystem &amp; Farbpalette</w:t>
            </w:r>
          </w:p>
        </w:tc>
      </w:tr>
    </w:tbl>
    <w:p>
      <w:pPr>
        <w:spacing w:before="120" w:after="0"/>
      </w:pPr>
    </w:p>
    <w:p>
      <w:pPr>
        <w:keepNext/>
        <w:pBdr>
          <w:bottom w:val="single" w:sz="4" w:color="1A4FBF" w:space="4"/>
        </w:pBdr>
        <w:spacing w:before="480" w:after="160"/>
      </w:pPr>
      <w:r>
        <w:rPr>
          <w:rFonts w:ascii="Calibri Light" w:hAnsi="Calibri Light"/>
          <w:b/>
          <w:color w:val="0D2E6E"/>
          <w:sz w:val="44"/>
        </w:rPr>
        <w:t>03.1  Primärfarben</w:t>
      </w:r>
    </w:p>
    <w:p>
      <w:pPr>
        <w:spacing w:before="60" w:after="120"/>
      </w:pPr>
      <w:r>
        <w:rPr>
          <w:rFonts w:ascii="Calibri" w:hAnsi="Calibri"/>
          <w:b w:val="0"/>
          <w:i w:val="0"/>
          <w:color w:val="1A2E4A"/>
          <w:sz w:val="22"/>
        </w:rPr>
        <w:t>Die Primärpalette bildet das Fundament jeder visuellen Kommunikation. Deep Navy schafft Vertrauen und Seriosität. Electric Blue signalisiert Digitalität und Modernität.</w:t>
      </w:r>
    </w:p>
    <w:tbl>
      <w:tblPr>
        <w:tblStyle w:val="TableGrid"/>
        <w:tblW w:type="auto" w:w="0"/>
        <w:tblLayout w:type="fixed"/>
        <w:tblLook w:firstColumn="1" w:firstRow="1" w:lastColumn="0" w:lastRow="0" w:noHBand="0" w:noVBand="1" w:val="04A0"/>
      </w:tblPr>
      <w:tblGrid>
        <w:gridCol w:w="1417"/>
        <w:gridCol w:w="7370"/>
      </w:tblGrid>
      <w:tr>
        <w:tc>
          <w:tcPr>
            <w:tcBorders>
              <w:top w:val="single" w:sz="2" w:color="0D2E6E"/>
              <w:left w:val="single" w:sz="2" w:color="0D2E6E"/>
              <w:bottom w:val="single" w:sz="2" w:color="0D2E6E"/>
              <w:right w:val="single" w:sz="2" w:color="0D2E6E"/>
            </w:tcBorders>
            <w:shd w:val="clear" w:color="auto" w:fill="0D2E6E"/>
            <w:tcW w:type="dxa" w:w="4536"/>
          </w:tcPr>
          <w:p>
            <w:r>
              <w:rPr>
                <w:rFonts w:ascii="Courier New" w:hAnsi="Courier New"/>
                <w:b/>
                <w:color w:val="FFFFFF"/>
                <w:sz w:val="17"/>
              </w:rPr>
              <w:t>#0D2E6E</w:t>
            </w:r>
          </w:p>
        </w:tc>
        <w:tc>
          <w:tcPr>
            <w:tcBorders>
              <w:top w:val="single" w:sz="2" w:color="DDE5F0"/>
              <w:left w:val="none" w:sz="0" w:color="auto"/>
              <w:bottom w:val="single" w:sz="2" w:color="DDE5F0"/>
              <w:right w:val="single" w:sz="2" w:color="DDE5F0"/>
            </w:tcBorders>
            <w:shd w:val="clear" w:color="auto" w:fill="FFFFFF"/>
            <w:tcW w:type="dxa" w:w="4536"/>
          </w:tcPr>
          <w:p>
            <w:pPr>
              <w:spacing w:before="80" w:after="80"/>
            </w:pPr>
            <w:r>
              <w:rPr>
                <w:rFonts w:ascii="Calibri" w:hAnsi="Calibri"/>
                <w:b/>
                <w:color w:val="0D2E6E"/>
                <w:sz w:val="22"/>
              </w:rPr>
              <w:t xml:space="preserve">Deep Navy  </w:t>
            </w:r>
            <w:r>
              <w:rPr>
                <w:rFonts w:ascii="Calibri" w:hAnsi="Calibri"/>
                <w:color w:val="5A7A9E"/>
                <w:sz w:val="19"/>
              </w:rPr>
              <w:t>Haupthintergrund, Headlines, Premium-Elemente  ·  CMYK: C:95 M:79 Y:0 K:57</w:t>
            </w:r>
          </w:p>
        </w:tc>
      </w:tr>
    </w:tbl>
    <w:tbl>
      <w:tblPr>
        <w:tblStyle w:val="TableGrid"/>
        <w:tblW w:type="auto" w:w="0"/>
        <w:tblLayout w:type="fixed"/>
        <w:tblLook w:firstColumn="1" w:firstRow="1" w:lastColumn="0" w:lastRow="0" w:noHBand="0" w:noVBand="1" w:val="04A0"/>
      </w:tblPr>
      <w:tblGrid>
        <w:gridCol w:w="1417"/>
        <w:gridCol w:w="7370"/>
      </w:tblGrid>
      <w:tr>
        <w:tc>
          <w:tcPr>
            <w:tcBorders>
              <w:top w:val="single" w:sz="2" w:color="1A4FBF"/>
              <w:left w:val="single" w:sz="2" w:color="1A4FBF"/>
              <w:bottom w:val="single" w:sz="2" w:color="1A4FBF"/>
              <w:right w:val="single" w:sz="2" w:color="1A4FBF"/>
            </w:tcBorders>
            <w:shd w:val="clear" w:color="auto" w:fill="1A4FBF"/>
            <w:tcW w:type="dxa" w:w="4536"/>
          </w:tcPr>
          <w:p>
            <w:r>
              <w:rPr>
                <w:rFonts w:ascii="Courier New" w:hAnsi="Courier New"/>
                <w:b/>
                <w:color w:val="FFFFFF"/>
                <w:sz w:val="17"/>
              </w:rPr>
              <w:t>#1A4FBF</w:t>
            </w:r>
          </w:p>
        </w:tc>
        <w:tc>
          <w:tcPr>
            <w:tcBorders>
              <w:top w:val="single" w:sz="2" w:color="DDE5F0"/>
              <w:left w:val="none" w:sz="0" w:color="auto"/>
              <w:bottom w:val="single" w:sz="2" w:color="DDE5F0"/>
              <w:right w:val="single" w:sz="2" w:color="DDE5F0"/>
            </w:tcBorders>
            <w:shd w:val="clear" w:color="auto" w:fill="FFFFFF"/>
            <w:tcW w:type="dxa" w:w="4536"/>
          </w:tcPr>
          <w:p>
            <w:pPr>
              <w:spacing w:before="80" w:after="80"/>
            </w:pPr>
            <w:r>
              <w:rPr>
                <w:rFonts w:ascii="Calibri" w:hAnsi="Calibri"/>
                <w:b/>
                <w:color w:val="0D2E6E"/>
                <w:sz w:val="22"/>
              </w:rPr>
              <w:t xml:space="preserve">Brand Blue  </w:t>
            </w:r>
            <w:r>
              <w:rPr>
                <w:rFonts w:ascii="Calibri" w:hAnsi="Calibri"/>
                <w:color w:val="5A7A9E"/>
                <w:sz w:val="19"/>
              </w:rPr>
              <w:t>Primäre CTAs, Buttons, Interaktive Elemente  ·  CMYK: C:86 M:59 Y:0 K:25</w:t>
            </w:r>
          </w:p>
        </w:tc>
      </w:tr>
    </w:tbl>
    <w:tbl>
      <w:tblPr>
        <w:tblStyle w:val="TableGrid"/>
        <w:tblW w:type="auto" w:w="0"/>
        <w:tblLayout w:type="fixed"/>
        <w:tblLook w:firstColumn="1" w:firstRow="1" w:lastColumn="0" w:lastRow="0" w:noHBand="0" w:noVBand="1" w:val="04A0"/>
      </w:tblPr>
      <w:tblGrid>
        <w:gridCol w:w="1417"/>
        <w:gridCol w:w="7370"/>
      </w:tblGrid>
      <w:tr>
        <w:tc>
          <w:tcPr>
            <w:tcBorders>
              <w:top w:val="single" w:sz="2" w:color="2E6FFF"/>
              <w:left w:val="single" w:sz="2" w:color="2E6FFF"/>
              <w:bottom w:val="single" w:sz="2" w:color="2E6FFF"/>
              <w:right w:val="single" w:sz="2" w:color="2E6FFF"/>
            </w:tcBorders>
            <w:shd w:val="clear" w:color="auto" w:fill="2E6FFF"/>
            <w:tcW w:type="dxa" w:w="4536"/>
          </w:tcPr>
          <w:p>
            <w:r>
              <w:rPr>
                <w:rFonts w:ascii="Courier New" w:hAnsi="Courier New"/>
                <w:b/>
                <w:color w:val="FFFFFF"/>
                <w:sz w:val="17"/>
              </w:rPr>
              <w:t>#2E6FFF</w:t>
            </w:r>
          </w:p>
        </w:tc>
        <w:tc>
          <w:tcPr>
            <w:tcBorders>
              <w:top w:val="single" w:sz="2" w:color="DDE5F0"/>
              <w:left w:val="none" w:sz="0" w:color="auto"/>
              <w:bottom w:val="single" w:sz="2" w:color="DDE5F0"/>
              <w:right w:val="single" w:sz="2" w:color="DDE5F0"/>
            </w:tcBorders>
            <w:shd w:val="clear" w:color="auto" w:fill="FFFFFF"/>
            <w:tcW w:type="dxa" w:w="4536"/>
          </w:tcPr>
          <w:p>
            <w:pPr>
              <w:spacing w:before="80" w:after="80"/>
            </w:pPr>
            <w:r>
              <w:rPr>
                <w:rFonts w:ascii="Calibri" w:hAnsi="Calibri"/>
                <w:b/>
                <w:color w:val="0D2E6E"/>
                <w:sz w:val="22"/>
              </w:rPr>
              <w:t xml:space="preserve">Electric Blue  </w:t>
            </w:r>
            <w:r>
              <w:rPr>
                <w:rFonts w:ascii="Calibri" w:hAnsi="Calibri"/>
                <w:color w:val="5A7A9E"/>
                <w:sz w:val="19"/>
              </w:rPr>
              <w:t>Highlights, Links, Active States, Akzente  ·  CMYK: C:82 M:56 Y:0 K:0</w:t>
            </w:r>
          </w:p>
        </w:tc>
      </w:tr>
    </w:tbl>
    <w:p>
      <w:pPr>
        <w:spacing w:before="160" w:after="0"/>
      </w:pPr>
    </w:p>
    <w:p>
      <w:pPr>
        <w:keepNext/>
        <w:pBdr>
          <w:bottom w:val="single" w:sz="4" w:color="1A4FBF" w:space="4"/>
        </w:pBdr>
        <w:spacing w:before="480" w:after="160"/>
      </w:pPr>
      <w:r>
        <w:rPr>
          <w:rFonts w:ascii="Calibri Light" w:hAnsi="Calibri Light"/>
          <w:b/>
          <w:color w:val="0D2E6E"/>
          <w:sz w:val="44"/>
        </w:rPr>
        <w:t>03.2  Sekundärfarben</w:t>
      </w:r>
    </w:p>
    <w:tbl>
      <w:tblPr>
        <w:tblStyle w:val="TableGrid"/>
        <w:tblW w:type="auto" w:w="0"/>
        <w:tblLayout w:type="fixed"/>
        <w:tblLook w:firstColumn="1" w:firstRow="1" w:lastColumn="0" w:lastRow="0" w:noHBand="0" w:noVBand="1" w:val="04A0"/>
      </w:tblPr>
      <w:tblGrid>
        <w:gridCol w:w="1417"/>
        <w:gridCol w:w="7370"/>
      </w:tblGrid>
      <w:tr>
        <w:tc>
          <w:tcPr>
            <w:tcBorders>
              <w:top w:val="single" w:sz="2" w:color="00C2D1"/>
              <w:left w:val="single" w:sz="2" w:color="00C2D1"/>
              <w:bottom w:val="single" w:sz="2" w:color="00C2D1"/>
              <w:right w:val="single" w:sz="2" w:color="00C2D1"/>
            </w:tcBorders>
            <w:shd w:val="clear" w:color="auto" w:fill="00C2D1"/>
            <w:tcW w:type="dxa" w:w="4536"/>
          </w:tcPr>
          <w:p>
            <w:r>
              <w:rPr>
                <w:rFonts w:ascii="Courier New" w:hAnsi="Courier New"/>
                <w:b/>
                <w:color w:val="FFFFFF"/>
                <w:sz w:val="17"/>
              </w:rPr>
              <w:t>#00C2D1</w:t>
            </w:r>
          </w:p>
        </w:tc>
        <w:tc>
          <w:tcPr>
            <w:tcBorders>
              <w:top w:val="single" w:sz="2" w:color="DDE5F0"/>
              <w:left w:val="none" w:sz="0" w:color="auto"/>
              <w:bottom w:val="single" w:sz="2" w:color="DDE5F0"/>
              <w:right w:val="single" w:sz="2" w:color="DDE5F0"/>
            </w:tcBorders>
            <w:shd w:val="clear" w:color="auto" w:fill="FFFFFF"/>
            <w:tcW w:type="dxa" w:w="4536"/>
          </w:tcPr>
          <w:p>
            <w:pPr>
              <w:spacing w:before="80" w:after="80"/>
            </w:pPr>
            <w:r>
              <w:rPr>
                <w:rFonts w:ascii="Calibri" w:hAnsi="Calibri"/>
                <w:b/>
                <w:color w:val="0D2E6E"/>
                <w:sz w:val="22"/>
              </w:rPr>
              <w:t xml:space="preserve">Cyber Cyan  </w:t>
            </w:r>
            <w:r>
              <w:rPr>
                <w:rFonts w:ascii="Calibri" w:hAnsi="Calibri"/>
                <w:color w:val="5A7A9E"/>
                <w:sz w:val="19"/>
              </w:rPr>
              <w:t>Technologie-Akzente, Blockchain-Elemente  ·  CMYK: C:100 M:7 Y:0 K:18</w:t>
            </w:r>
          </w:p>
        </w:tc>
      </w:tr>
    </w:tbl>
    <w:tbl>
      <w:tblPr>
        <w:tblStyle w:val="TableGrid"/>
        <w:tblW w:type="auto" w:w="0"/>
        <w:tblLayout w:type="fixed"/>
        <w:tblLook w:firstColumn="1" w:firstRow="1" w:lastColumn="0" w:lastRow="0" w:noHBand="0" w:noVBand="1" w:val="04A0"/>
      </w:tblPr>
      <w:tblGrid>
        <w:gridCol w:w="1417"/>
        <w:gridCol w:w="7370"/>
      </w:tblGrid>
      <w:tr>
        <w:tc>
          <w:tcPr>
            <w:tcBorders>
              <w:top w:val="single" w:sz="2" w:color="0A7B8A"/>
              <w:left w:val="single" w:sz="2" w:color="0A7B8A"/>
              <w:bottom w:val="single" w:sz="2" w:color="0A7B8A"/>
              <w:right w:val="single" w:sz="2" w:color="0A7B8A"/>
            </w:tcBorders>
            <w:shd w:val="clear" w:color="auto" w:fill="0A7B8A"/>
            <w:tcW w:type="dxa" w:w="4536"/>
          </w:tcPr>
          <w:p>
            <w:r>
              <w:rPr>
                <w:rFonts w:ascii="Courier New" w:hAnsi="Courier New"/>
                <w:b/>
                <w:color w:val="FFFFFF"/>
                <w:sz w:val="17"/>
              </w:rPr>
              <w:t>#0A7B8A</w:t>
            </w:r>
          </w:p>
        </w:tc>
        <w:tc>
          <w:tcPr>
            <w:tcBorders>
              <w:top w:val="single" w:sz="2" w:color="DDE5F0"/>
              <w:left w:val="none" w:sz="0" w:color="auto"/>
              <w:bottom w:val="single" w:sz="2" w:color="DDE5F0"/>
              <w:right w:val="single" w:sz="2" w:color="DDE5F0"/>
            </w:tcBorders>
            <w:shd w:val="clear" w:color="auto" w:fill="FFFFFF"/>
            <w:tcW w:type="dxa" w:w="4536"/>
          </w:tcPr>
          <w:p>
            <w:pPr>
              <w:spacing w:before="80" w:after="80"/>
            </w:pPr>
            <w:r>
              <w:rPr>
                <w:rFonts w:ascii="Calibri" w:hAnsi="Calibri"/>
                <w:b/>
                <w:color w:val="0D2E6E"/>
                <w:sz w:val="22"/>
              </w:rPr>
              <w:t xml:space="preserve">Deep Teal  </w:t>
            </w:r>
            <w:r>
              <w:rPr>
                <w:rFonts w:ascii="Calibri" w:hAnsi="Calibri"/>
                <w:color w:val="5A7A9E"/>
                <w:sz w:val="19"/>
              </w:rPr>
              <w:t>Security-Badges, Datenschutz, Erfolgs-States  ·  CMYK: C:92 M:13 Y:0 K:46</w:t>
            </w:r>
          </w:p>
        </w:tc>
      </w:tr>
    </w:tbl>
    <w:p>
      <w:pPr>
        <w:spacing w:before="160" w:after="0"/>
      </w:pPr>
    </w:p>
    <w:p>
      <w:pPr>
        <w:keepNext/>
        <w:pBdr>
          <w:bottom w:val="single" w:sz="4" w:color="1A4FBF" w:space="4"/>
        </w:pBdr>
        <w:spacing w:before="480" w:after="160"/>
      </w:pPr>
      <w:r>
        <w:rPr>
          <w:rFonts w:ascii="Calibri Light" w:hAnsi="Calibri Light"/>
          <w:b/>
          <w:color w:val="0D2E6E"/>
          <w:sz w:val="44"/>
        </w:rPr>
        <w:t>03.3  Akzentfarben</w:t>
      </w:r>
    </w:p>
    <w:tbl>
      <w:tblPr>
        <w:tblStyle w:val="TableGrid"/>
        <w:tblW w:type="auto" w:w="0"/>
        <w:tblLayout w:type="fixed"/>
        <w:tblLook w:firstColumn="1" w:firstRow="1" w:lastColumn="0" w:lastRow="0" w:noHBand="0" w:noVBand="1" w:val="04A0"/>
      </w:tblPr>
      <w:tblGrid>
        <w:gridCol w:w="1417"/>
        <w:gridCol w:w="7370"/>
      </w:tblGrid>
      <w:tr>
        <w:tc>
          <w:tcPr>
            <w:tcBorders>
              <w:top w:val="single" w:sz="2" w:color="F5A623"/>
              <w:left w:val="single" w:sz="2" w:color="F5A623"/>
              <w:bottom w:val="single" w:sz="2" w:color="F5A623"/>
              <w:right w:val="single" w:sz="2" w:color="F5A623"/>
            </w:tcBorders>
            <w:shd w:val="clear" w:color="auto" w:fill="F5A623"/>
            <w:tcW w:type="dxa" w:w="4536"/>
          </w:tcPr>
          <w:p>
            <w:r>
              <w:rPr>
                <w:rFonts w:ascii="Courier New" w:hAnsi="Courier New"/>
                <w:b/>
                <w:color w:val="0D2E6E"/>
                <w:sz w:val="17"/>
              </w:rPr>
              <w:t>#F5A623</w:t>
            </w:r>
          </w:p>
        </w:tc>
        <w:tc>
          <w:tcPr>
            <w:tcBorders>
              <w:top w:val="single" w:sz="2" w:color="DDE5F0"/>
              <w:left w:val="none" w:sz="0" w:color="auto"/>
              <w:bottom w:val="single" w:sz="2" w:color="DDE5F0"/>
              <w:right w:val="single" w:sz="2" w:color="DDE5F0"/>
            </w:tcBorders>
            <w:shd w:val="clear" w:color="auto" w:fill="FFFFFF"/>
            <w:tcW w:type="dxa" w:w="4536"/>
          </w:tcPr>
          <w:p>
            <w:pPr>
              <w:spacing w:before="80" w:after="80"/>
            </w:pPr>
            <w:r>
              <w:rPr>
                <w:rFonts w:ascii="Calibri" w:hAnsi="Calibri"/>
                <w:b/>
                <w:color w:val="0D2E6E"/>
                <w:sz w:val="22"/>
              </w:rPr>
              <w:t xml:space="preserve">Signal Amber  </w:t>
            </w:r>
            <w:r>
              <w:rPr>
                <w:rFonts w:ascii="Calibri" w:hAnsi="Calibri"/>
                <w:color w:val="5A7A9E"/>
                <w:sz w:val="19"/>
              </w:rPr>
              <w:t>Warnungen, Graubereich-Labels, Premium-Badges  ·  CMYK: C:0 M:32 Y:86 K:4</w:t>
            </w:r>
          </w:p>
        </w:tc>
      </w:tr>
    </w:tbl>
    <w:tbl>
      <w:tblPr>
        <w:tblStyle w:val="TableGrid"/>
        <w:tblW w:type="auto" w:w="0"/>
        <w:tblLayout w:type="fixed"/>
        <w:tblLook w:firstColumn="1" w:firstRow="1" w:lastColumn="0" w:lastRow="0" w:noHBand="0" w:noVBand="1" w:val="04A0"/>
      </w:tblPr>
      <w:tblGrid>
        <w:gridCol w:w="1417"/>
        <w:gridCol w:w="7370"/>
      </w:tblGrid>
      <w:tr>
        <w:tc>
          <w:tcPr>
            <w:tcBorders>
              <w:top w:val="single" w:sz="2" w:color="E8550A"/>
              <w:left w:val="single" w:sz="2" w:color="E8550A"/>
              <w:bottom w:val="single" w:sz="2" w:color="E8550A"/>
              <w:right w:val="single" w:sz="2" w:color="E8550A"/>
            </w:tcBorders>
            <w:shd w:val="clear" w:color="auto" w:fill="E8550A"/>
            <w:tcW w:type="dxa" w:w="4536"/>
          </w:tcPr>
          <w:p>
            <w:r>
              <w:rPr>
                <w:rFonts w:ascii="Courier New" w:hAnsi="Courier New"/>
                <w:b/>
                <w:color w:val="FFFFFF"/>
                <w:sz w:val="17"/>
              </w:rPr>
              <w:t>#E8550A</w:t>
            </w:r>
          </w:p>
        </w:tc>
        <w:tc>
          <w:tcPr>
            <w:tcBorders>
              <w:top w:val="single" w:sz="2" w:color="DDE5F0"/>
              <w:left w:val="none" w:sz="0" w:color="auto"/>
              <w:bottom w:val="single" w:sz="2" w:color="DDE5F0"/>
              <w:right w:val="single" w:sz="2" w:color="DDE5F0"/>
            </w:tcBorders>
            <w:shd w:val="clear" w:color="auto" w:fill="FFFFFF"/>
            <w:tcW w:type="dxa" w:w="4536"/>
          </w:tcPr>
          <w:p>
            <w:pPr>
              <w:spacing w:before="80" w:after="80"/>
            </w:pPr>
            <w:r>
              <w:rPr>
                <w:rFonts w:ascii="Calibri" w:hAnsi="Calibri"/>
                <w:b/>
                <w:color w:val="0D2E6E"/>
                <w:sz w:val="22"/>
              </w:rPr>
              <w:t xml:space="preserve">Flame Orange  </w:t>
            </w:r>
            <w:r>
              <w:rPr>
                <w:rFonts w:ascii="Calibri" w:hAnsi="Calibri"/>
                <w:color w:val="5A7A9E"/>
                <w:sz w:val="19"/>
              </w:rPr>
              <w:t>Primäre CTAs auf dunklen Hintergründen, Energie  ·  CMYK: C:0 M:63 Y:96 K:9</w:t>
            </w:r>
          </w:p>
        </w:tc>
      </w:tr>
    </w:tbl>
    <w:p>
      <w:pPr>
        <w:spacing w:before="160" w:after="0"/>
      </w:pPr>
    </w:p>
    <w:p>
      <w:pPr>
        <w:keepNext/>
        <w:pBdr>
          <w:bottom w:val="single" w:sz="4" w:color="1A4FBF" w:space="4"/>
        </w:pBdr>
        <w:spacing w:before="480" w:after="160"/>
      </w:pPr>
      <w:r>
        <w:rPr>
          <w:rFonts w:ascii="Calibri Light" w:hAnsi="Calibri Light"/>
          <w:b/>
          <w:color w:val="0D2E6E"/>
          <w:sz w:val="44"/>
        </w:rPr>
        <w:t>03.4  Statusfarben</w:t>
      </w:r>
    </w:p>
    <w:tbl>
      <w:tblPr>
        <w:tblStyle w:val="TableGrid"/>
        <w:tblW w:type="auto" w:w="0"/>
        <w:tblLayout w:type="fixed"/>
        <w:tblLook w:firstColumn="1" w:firstRow="1" w:lastColumn="0" w:lastRow="0" w:noHBand="0" w:noVBand="1" w:val="04A0"/>
      </w:tblPr>
      <w:tblGrid>
        <w:gridCol w:w="850"/>
        <w:gridCol w:w="1417"/>
        <w:gridCol w:w="4252"/>
        <w:gridCol w:w="226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Farbe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HEX</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Verwendung</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WCAG auf Weiß</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0B56A"/>
                <w:sz w:val="24"/>
              </w:rPr>
              <w: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00B56A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Erfolg, Online-Status, Bestätigungen, Sync OK</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4,5:1 ✔ AA</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EF4444"/>
                <w:sz w:val="24"/>
              </w:rPr>
              <w: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EF4444</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Fehler, Kritisch, Exploits, CVEs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3,9:1 – nur für Badges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7C3AED"/>
                <w:sz w:val="24"/>
              </w:rPr>
              <w: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7C3AED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B2B Kanzlei-Plan, Exklusiv-Features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4,6:1 ✔ AA</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F5A623"/>
                <w:sz w:val="24"/>
              </w:rPr>
              <w: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F5A623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Warnungen, Graubereich, Ausstehend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2,0:1 – NUR auf Navy</w:t>
            </w:r>
          </w:p>
        </w:tc>
      </w:tr>
    </w:tbl>
    <w:p>
      <w:pPr>
        <w:spacing w:before="160" w:after="0"/>
      </w:pPr>
    </w:p>
    <w:p>
      <w:pPr>
        <w:keepNext/>
        <w:pBdr>
          <w:bottom w:val="single" w:sz="4" w:color="1A4FBF" w:space="4"/>
        </w:pBdr>
        <w:spacing w:before="480" w:after="160"/>
      </w:pPr>
      <w:r>
        <w:rPr>
          <w:rFonts w:ascii="Calibri Light" w:hAnsi="Calibri Light"/>
          <w:b/>
          <w:color w:val="0D2E6E"/>
          <w:sz w:val="44"/>
        </w:rPr>
        <w:t>03.5  Neutral-Grautöne (Blue-Slate)</w:t>
      </w:r>
    </w:p>
    <w:p>
      <w:pPr>
        <w:spacing w:before="60" w:after="120"/>
      </w:pPr>
      <w:r>
        <w:rPr>
          <w:rFonts w:ascii="Calibri" w:hAnsi="Calibri"/>
          <w:b w:val="0"/>
          <w:i w:val="0"/>
          <w:color w:val="1A2E4A"/>
          <w:sz w:val="22"/>
        </w:rPr>
        <w:t>Die Neutralpalette basiert auf einem blau-getönten Grausystem (Blue-Slate). Pure Grau (#888888) ist verboten — es harmoniert nicht mit der Primärpalette.</w:t>
      </w:r>
    </w:p>
    <w:tbl>
      <w:tblPr>
        <w:tblStyle w:val="TableGrid"/>
        <w:tblW w:type="auto" w:w="0"/>
        <w:tblLayout w:type="fixed"/>
        <w:tblLook w:firstColumn="1" w:firstRow="1" w:lastColumn="0" w:lastRow="0" w:noHBand="0" w:noVBand="1" w:val="04A0"/>
      </w:tblPr>
      <w:tblGrid>
        <w:gridCol w:w="1417"/>
        <w:gridCol w:w="1417"/>
        <w:gridCol w:w="1984"/>
        <w:gridCol w:w="3969"/>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Token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HEX</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RGB</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Verwendung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Slate 95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080F1A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8,15,26</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App-Hintergrund (Dark Mode)</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Slate 90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0F1E35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15,30,53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Card-Hintergrund (Dark Mode)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Slate 80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1A2E4A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26,46,74</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Body Text, Haupttext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Slate 60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2E4A6E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46,74,110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Sekundärtext, Labels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Slate 40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5A7A9E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90,122,158</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Muted Text, Platzhalter</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Slate 20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9AB0C8</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154,176,200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Borders, Divider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Slate 10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C8D8E8</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200,216,232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Helle Borders, Backgrounds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Slate 05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E8EEF5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232,238,245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Heller Seiteninhalt-Hintergrund</w:t>
            </w:r>
          </w:p>
        </w:tc>
      </w:tr>
    </w:tbl>
    <w:p>
      <w:pPr>
        <w:spacing w:before="160" w:after="0"/>
      </w:pPr>
    </w:p>
    <w:p>
      <w:pPr>
        <w:keepNext/>
        <w:pBdr>
          <w:bottom w:val="single" w:sz="4" w:color="1A4FBF" w:space="4"/>
        </w:pBdr>
        <w:spacing w:before="480" w:after="160"/>
      </w:pPr>
      <w:r>
        <w:rPr>
          <w:rFonts w:ascii="Calibri Light" w:hAnsi="Calibri Light"/>
          <w:b/>
          <w:color w:val="0D2E6E"/>
          <w:sz w:val="44"/>
        </w:rPr>
        <w:t>03.6  Farbkombinations-Regeln &amp; WCAG-Kontrast</w:t>
      </w:r>
    </w:p>
    <w:tbl>
      <w:tblPr>
        <w:tblStyle w:val="TableGrid"/>
        <w:tblW w:type="auto" w:w="0"/>
        <w:tblLayout w:type="fixed"/>
        <w:tblLook w:firstColumn="1" w:firstRow="1" w:lastColumn="0" w:lastRow="0" w:noHBand="0" w:noVBand="1" w:val="04A0"/>
      </w:tblPr>
      <w:tblGrid>
        <w:gridCol w:w="1984"/>
        <w:gridCol w:w="1701"/>
        <w:gridCol w:w="1020"/>
        <w:gridCol w:w="1020"/>
        <w:gridCol w:w="306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Hintergrund</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Textfarbe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Kontrast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WCAG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Verwendung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Deep Navy #0D2E6E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Weiß #FFFFFF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14,5:1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AAA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Headlines, Body auf Dark Background</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Weiß #FFFFFF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Deep Navy #0D2E6E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14,5:1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AAA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Hero-Bereiche, Cards, Light Mode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Electric Blue #2E6FFF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Weiß #FFFFFF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4,6:1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Buttons, CTAs, Links</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Signal Amber #F5A623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Deep Navy #0D2E6E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8,2:1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AAA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Warnbadges, Graubereich-Labels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Weiß #FFFFFF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Signal Amber #F5A623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2,0:1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VERBOTEN — zu geringe Lesbarkeit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Slate 05 #E8EEF5</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Deep Navy #0D2E6E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13,1:1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AAA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Standard-Seiteninhalt, Tables</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2E6FFF"/>
              <w:left w:val="single" w:sz="6" w:color="2E6FFF"/>
              <w:bottom w:val="single" w:sz="6" w:color="2E6FFF"/>
              <w:right w:val="single" w:sz="6" w:color="2E6FFF"/>
            </w:tcBorders>
            <w:shd w:val="clear" w:color="auto" w:fill="2E6FFF"/>
            <w:vAlign w:val="center"/>
            <w:tcW w:type="dxa" w:w="4536"/>
          </w:tcPr>
          <w:p>
            <w:pPr>
              <w:jc w:val="center"/>
            </w:pPr>
            <w:r>
              <w:rPr>
                <w:rFonts w:ascii="Calibri Light" w:hAnsi="Calibri Light"/>
                <w:b/>
                <w:color w:val="FFFFFF"/>
                <w:sz w:val="44"/>
              </w:rPr>
              <w:t>04</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Typografie-System</w:t>
            </w:r>
          </w:p>
        </w:tc>
      </w:tr>
    </w:tbl>
    <w:p>
      <w:pPr>
        <w:spacing w:before="120" w:after="0"/>
      </w:pPr>
    </w:p>
    <w:p>
      <w:pPr>
        <w:keepNext/>
        <w:pBdr>
          <w:bottom w:val="single" w:sz="4" w:color="1A4FBF" w:space="4"/>
        </w:pBdr>
        <w:spacing w:before="480" w:after="160"/>
      </w:pPr>
      <w:r>
        <w:rPr>
          <w:rFonts w:ascii="Calibri Light" w:hAnsi="Calibri Light"/>
          <w:b/>
          <w:color w:val="0D2E6E"/>
          <w:sz w:val="44"/>
        </w:rPr>
        <w:t>04.1  Primär-Schriftarten</w:t>
      </w:r>
    </w:p>
    <w:p>
      <w:pPr>
        <w:spacing w:before="60" w:after="120"/>
      </w:pPr>
      <w:r>
        <w:rPr>
          <w:rFonts w:ascii="Calibri" w:hAnsi="Calibri"/>
          <w:b w:val="0"/>
          <w:i w:val="0"/>
          <w:color w:val="1A2E4A"/>
          <w:sz w:val="22"/>
        </w:rPr>
        <w:t>Das Typografiesystem kombiniert eine humanistische Sans-Serif für Lesbarkeit mit einer technischen Monospace für Datentransparenz. Alle drei Schriften sind systemweit verfügbar (kein Webfont-Loading).</w:t>
      </w:r>
    </w:p>
    <w:tbl>
      <w:tblPr>
        <w:tblStyle w:val="TableGrid"/>
        <w:tblW w:type="auto" w:w="0"/>
        <w:tblLayout w:type="fixed"/>
        <w:tblLook w:firstColumn="1" w:firstRow="1" w:lastColumn="0" w:lastRow="0" w:noHBand="0" w:noVBand="1" w:val="04A0"/>
      </w:tblPr>
      <w:tblGrid>
        <w:gridCol w:w="8787"/>
      </w:tblGrid>
      <w:tr>
        <w:tc>
          <w:tcPr>
            <w:tcBorders>
              <w:top w:val="single" w:sz="6" w:color="2E6FFF"/>
              <w:left w:val="none" w:sz="0" w:color="auto"/>
              <w:bottom w:val="none" w:sz="0" w:color="auto"/>
              <w:right w:val="none" w:sz="0" w:color="auto"/>
            </w:tcBorders>
            <w:shd w:val="clear" w:color="auto" w:fill="E8EEF5"/>
            <w:tcW w:type="dxa" w:w="9072"/>
          </w:tcPr>
          <w:p>
            <w:pPr>
              <w:spacing w:before="200" w:after="80"/>
            </w:pPr>
            <w:r>
              <w:rPr>
                <w:rFonts w:ascii="Calibri Light" w:hAnsi="Calibri Light"/>
                <w:b/>
                <w:color w:val="0D2E6E"/>
                <w:sz w:val="48"/>
              </w:rPr>
              <w:t>DeFi Tracker</w:t>
            </w:r>
          </w:p>
          <w:p>
            <w:r>
              <w:t>Calibri Light</w:t>
            </w:r>
          </w:p>
          <w:p>
            <w:pPr>
              <w:spacing w:after="160"/>
            </w:pPr>
            <w:r>
              <w:rPr>
                <w:rFonts w:ascii="Calibri" w:hAnsi="Calibri"/>
                <w:b/>
                <w:color w:val="1A4FBF"/>
                <w:sz w:val="19"/>
              </w:rPr>
              <w:t xml:space="preserve">Calibri Light  </w:t>
            </w:r>
            <w:r>
              <w:rPr>
                <w:rFonts w:ascii="Calibri" w:hAnsi="Calibri"/>
                <w:color w:val="5A7A9E"/>
                <w:sz w:val="18"/>
              </w:rPr>
              <w:t>Display &amp; Headlines  ·  Größen: 48 / 36 / 28 / 22pt  ·  Gewicht: Light 300</w:t>
            </w:r>
          </w:p>
        </w:tc>
      </w:tr>
    </w:tbl>
    <w:p>
      <w:pPr>
        <w:spacing w:before="80" w:after="0"/>
      </w:pPr>
    </w:p>
    <w:tbl>
      <w:tblPr>
        <w:tblStyle w:val="TableGrid"/>
        <w:tblW w:type="auto" w:w="0"/>
        <w:tblLayout w:type="fixed"/>
        <w:tblLook w:firstColumn="1" w:firstRow="1" w:lastColumn="0" w:lastRow="0" w:noHBand="0" w:noVBand="1" w:val="04A0"/>
      </w:tblPr>
      <w:tblGrid>
        <w:gridCol w:w="8787"/>
      </w:tblGrid>
      <w:tr>
        <w:tc>
          <w:tcPr>
            <w:tcBorders>
              <w:top w:val="single" w:sz="6" w:color="2E6FFF"/>
              <w:left w:val="none" w:sz="0" w:color="auto"/>
              <w:bottom w:val="none" w:sz="0" w:color="auto"/>
              <w:right w:val="none" w:sz="0" w:color="auto"/>
            </w:tcBorders>
            <w:shd w:val="clear" w:color="auto" w:fill="EEF4FF"/>
            <w:tcW w:type="dxa" w:w="9072"/>
          </w:tcPr>
          <w:p>
            <w:pPr>
              <w:spacing w:before="200" w:after="80"/>
            </w:pPr>
            <w:r>
              <w:rPr>
                <w:rFonts w:ascii="Calibri" w:hAnsi="Calibri"/>
                <w:b/>
                <w:color w:val="0D2E6E"/>
                <w:sz w:val="48"/>
              </w:rPr>
              <w:t>Steuern simplifiziert.</w:t>
            </w:r>
          </w:p>
          <w:p>
            <w:r>
              <w:t>Calibri</w:t>
            </w:r>
          </w:p>
          <w:p>
            <w:pPr>
              <w:spacing w:after="160"/>
            </w:pPr>
            <w:r>
              <w:rPr>
                <w:rFonts w:ascii="Calibri" w:hAnsi="Calibri"/>
                <w:b/>
                <w:color w:val="1A4FBF"/>
                <w:sz w:val="19"/>
              </w:rPr>
              <w:t xml:space="preserve">Calibri  </w:t>
            </w:r>
            <w:r>
              <w:rPr>
                <w:rFonts w:ascii="Calibri" w:hAnsi="Calibri"/>
                <w:color w:val="5A7A9E"/>
                <w:sz w:val="18"/>
              </w:rPr>
              <w:t>Body Text &amp; UI Labels  ·  Größen: 14 / 12 / 11 / 10pt  ·  Regular 400, Bold 700</w:t>
            </w:r>
          </w:p>
        </w:tc>
      </w:tr>
    </w:tbl>
    <w:p>
      <w:pPr>
        <w:spacing w:before="80" w:after="0"/>
      </w:pPr>
    </w:p>
    <w:tbl>
      <w:tblPr>
        <w:tblStyle w:val="TableGrid"/>
        <w:tblW w:type="auto" w:w="0"/>
        <w:tblLayout w:type="fixed"/>
        <w:tblLook w:firstColumn="1" w:firstRow="1" w:lastColumn="0" w:lastRow="0" w:noHBand="0" w:noVBand="1" w:val="04A0"/>
      </w:tblPr>
      <w:tblGrid>
        <w:gridCol w:w="8787"/>
      </w:tblGrid>
      <w:tr>
        <w:tc>
          <w:tcPr>
            <w:tcBorders>
              <w:top w:val="single" w:sz="6" w:color="2E6FFF"/>
              <w:left w:val="none" w:sz="0" w:color="auto"/>
              <w:bottom w:val="none" w:sz="0" w:color="auto"/>
              <w:right w:val="none" w:sz="0" w:color="auto"/>
            </w:tcBorders>
            <w:shd w:val="clear" w:color="auto" w:fill="0F1E35"/>
            <w:tcW w:type="dxa" w:w="9072"/>
          </w:tcPr>
          <w:p>
            <w:pPr>
              <w:spacing w:before="200" w:after="80"/>
            </w:pPr>
            <w:r>
              <w:rPr>
                <w:rFonts w:ascii="Courier New" w:hAnsi="Courier New"/>
                <w:b/>
                <w:color w:val="FFFFFF"/>
                <w:sz w:val="48"/>
              </w:rPr>
              <w:t>0x3B7BFF → €2.184,70</w:t>
            </w:r>
          </w:p>
          <w:p>
            <w:r>
              <w:t>Courier New</w:t>
            </w:r>
          </w:p>
          <w:p>
            <w:pPr>
              <w:spacing w:after="160"/>
            </w:pPr>
            <w:r>
              <w:rPr>
                <w:rFonts w:ascii="Calibri" w:hAnsi="Calibri"/>
                <w:b/>
                <w:color w:val="1A4FBF"/>
                <w:sz w:val="19"/>
              </w:rPr>
              <w:t xml:space="preserve">Courier New  </w:t>
            </w:r>
            <w:r>
              <w:rPr>
                <w:rFonts w:ascii="Calibri" w:hAnsi="Calibri"/>
                <w:color w:val="5A7A9E"/>
                <w:sz w:val="18"/>
              </w:rPr>
              <w:t>Technische Daten, Hashes, Zahlen  ·  Größen: 11 / 9.5pt  ·  Monospace Regular</w:t>
            </w:r>
          </w:p>
        </w:tc>
      </w:tr>
    </w:tbl>
    <w:p>
      <w:pPr>
        <w:spacing w:before="80" w:after="0"/>
      </w:pPr>
    </w:p>
    <w:p>
      <w:pPr>
        <w:spacing w:before="120" w:after="0"/>
      </w:pPr>
    </w:p>
    <w:p>
      <w:pPr>
        <w:keepNext/>
        <w:pBdr>
          <w:bottom w:val="single" w:sz="4" w:color="1A4FBF" w:space="4"/>
        </w:pBdr>
        <w:spacing w:before="480" w:after="160"/>
      </w:pPr>
      <w:r>
        <w:rPr>
          <w:rFonts w:ascii="Calibri Light" w:hAnsi="Calibri Light"/>
          <w:b/>
          <w:color w:val="0D2E6E"/>
          <w:sz w:val="44"/>
        </w:rPr>
        <w:t>04.2  Typografische Hierarchie</w:t>
      </w:r>
    </w:p>
    <w:tbl>
      <w:tblPr>
        <w:tblStyle w:val="TableGrid"/>
        <w:tblW w:type="auto" w:w="0"/>
        <w:tblLayout w:type="fixed"/>
        <w:tblLook w:firstColumn="1" w:firstRow="1" w:lastColumn="0" w:lastRow="0" w:noHBand="0" w:noVBand="1" w:val="04A0"/>
      </w:tblPr>
      <w:tblGrid>
        <w:gridCol w:w="1417"/>
        <w:gridCol w:w="1417"/>
        <w:gridCol w:w="1417"/>
        <w:gridCol w:w="1134"/>
        <w:gridCol w:w="3402"/>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Ebene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Schrift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Größe / Gewicht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Zeilenabstand</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Verwendung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Display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 Light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48pt / 300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1,2</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Hero-Headline, Landing Page, Cover</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H1 — Seite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 Light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36pt / 300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1,25</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Seitenüberschriften in der App</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H2 — Abschnitt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 Light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28pt / 300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Abschnitts-Headlines, Section-Tabs</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H3 — Unterabschnitt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22pt / 700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Unterabschnitte, Card-Titel</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Body Large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16pt / 400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Einleitungstexte, Teaser, Quotes</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Body Default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14pt / 400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Haupttext, Beschreibungen, Labels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Body Small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12pt / 400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1,5</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Sekundärtexte, Metadaten, Badges</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Caption / Label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Calibri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10pt / 400 + CAPS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Tags, Timestamps, Feldbezeichner</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Code / Data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Courier New</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12pt / 400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TX-Hashes, EUR-Werte, DB-Felder</w:t>
            </w:r>
          </w:p>
        </w:tc>
      </w:tr>
    </w:tbl>
    <w:p>
      <w:pPr>
        <w:spacing w:before="160" w:after="0"/>
      </w:pPr>
    </w:p>
    <w:p>
      <w:pPr>
        <w:keepNext/>
        <w:pBdr>
          <w:bottom w:val="single" w:sz="4" w:color="1A4FBF" w:space="4"/>
        </w:pBdr>
        <w:spacing w:before="480" w:after="160"/>
      </w:pPr>
      <w:r>
        <w:rPr>
          <w:rFonts w:ascii="Calibri Light" w:hAnsi="Calibri Light"/>
          <w:b/>
          <w:color w:val="0D2E6E"/>
          <w:sz w:val="44"/>
        </w:rPr>
        <w:t>04.3  Zahlen &amp; Finanzdaten-Formatierung</w:t>
      </w:r>
    </w:p>
    <w:tbl>
      <w:tblPr>
        <w:tblStyle w:val="TableGrid"/>
        <w:tblW w:type="auto" w:w="0"/>
        <w:tblLayout w:type="fixed"/>
        <w:tblLook w:firstColumn="1" w:firstRow="1" w:lastColumn="0" w:lastRow="0" w:noHBand="0" w:noVBand="1" w:val="04A0"/>
      </w:tblPr>
      <w:tblGrid>
        <w:gridCol w:w="1701"/>
        <w:gridCol w:w="2268"/>
        <w:gridCol w:w="2268"/>
        <w:gridCol w:w="2551"/>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Datentyp</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Format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Beispiel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Schrift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EUR-Betrag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Symbol + Leerzeichen + Wert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€ 8.240,00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Courier New</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TX-Hash (lang)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0x + lowercase-hex (vollständig)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0x1a2b3c4d...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Courier New 9pt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TX-Hash (kurz)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0x + erste 6 + … + letzte 4</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0x1a2b…d4e9</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Courier New</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Token-Betrag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Zahl + Leerzeichen + Symbol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45,2 SPRK</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Courier New</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Datum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TT.MM.JJJJ HH:MM:SS (UTC)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15.03.2026 14:22:41</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Courier New</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Prozent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Zahl + % (kein Leerzeichen)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99,7%</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Courier New</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Block-Nummer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Unformatiert, Präfix #</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#8.241.003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Courier New</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4"/>
              </w:rPr>
              <w:t>05</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UI-Komponenten &amp; Design Language</w:t>
            </w:r>
          </w:p>
        </w:tc>
      </w:tr>
    </w:tbl>
    <w:p>
      <w:pPr>
        <w:spacing w:before="120" w:after="0"/>
      </w:pPr>
    </w:p>
    <w:p>
      <w:pPr>
        <w:keepNext/>
        <w:pBdr>
          <w:bottom w:val="single" w:sz="4" w:color="1A4FBF" w:space="4"/>
        </w:pBdr>
        <w:spacing w:before="480" w:after="160"/>
      </w:pPr>
      <w:r>
        <w:rPr>
          <w:rFonts w:ascii="Calibri Light" w:hAnsi="Calibri Light"/>
          <w:b/>
          <w:color w:val="0D2E6E"/>
          <w:sz w:val="44"/>
        </w:rPr>
        <w:t>05.1  Button-System</w:t>
      </w:r>
    </w:p>
    <w:tbl>
      <w:tblPr>
        <w:tblStyle w:val="TableGrid"/>
        <w:tblW w:type="auto" w:w="0"/>
        <w:tblLayout w:type="fixed"/>
        <w:tblLook w:firstColumn="1" w:firstRow="1" w:lastColumn="0" w:lastRow="0" w:noHBand="0" w:noVBand="1" w:val="04A0"/>
      </w:tblPr>
      <w:tblGrid>
        <w:gridCol w:w="1701"/>
        <w:gridCol w:w="1701"/>
        <w:gridCol w:w="1417"/>
        <w:gridCol w:w="1134"/>
        <w:gridCol w:w="2835"/>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Button-Typ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Hintergrund</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Text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Border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Verwendung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Primary CTA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Electric Blue #2E6FFF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Weiß #FFFFFF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Primäre Hauptaktion (Export, Upgrade)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Action CTA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Flame Orange #E8550A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Weiß #FFFFFF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Energie-Aktionen (Jetzt starten, Sync)</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Secondary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Transparent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Deep Navy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1px Navy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Sekundäre Aktionen (Mehr erfahren)</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Danger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Coral Red #EF4444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Weiß</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Irreversible Aktionen (Löschen, Widerruf)</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Disabled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Slate 10 #C8D8E8</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Slate 40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Inaktive Zustände</w:t>
            </w:r>
          </w:p>
        </w:tc>
      </w:tr>
    </w:tbl>
    <w:p>
      <w:pPr>
        <w:spacing w:before="160" w:after="0"/>
      </w:pPr>
    </w:p>
    <w:p>
      <w:pPr>
        <w:keepNext/>
        <w:pBdr>
          <w:bottom w:val="single" w:sz="4" w:color="1A4FBF" w:space="4"/>
        </w:pBdr>
        <w:spacing w:before="480" w:after="160"/>
      </w:pPr>
      <w:r>
        <w:rPr>
          <w:rFonts w:ascii="Calibri Light" w:hAnsi="Calibri Light"/>
          <w:b/>
          <w:color w:val="0D2E6E"/>
          <w:sz w:val="44"/>
        </w:rPr>
        <w:t>05.2  Status-Indikatoren &amp; Badges</w:t>
      </w:r>
    </w:p>
    <w:tbl>
      <w:tblPr>
        <w:tblStyle w:val="TableGrid"/>
        <w:tblW w:type="auto" w:w="0"/>
        <w:tblLayout w:type="fixed"/>
        <w:tblLook w:firstColumn="1" w:firstRow="1" w:lastColumn="0" w:lastRow="0" w:noHBand="0" w:noVBand="1" w:val="04A0"/>
      </w:tblPr>
      <w:tblGrid>
        <w:gridCol w:w="1417"/>
        <w:gridCol w:w="1134"/>
        <w:gridCol w:w="1984"/>
        <w:gridCol w:w="1984"/>
        <w:gridCol w:w="2268"/>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Status</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Farbe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Beispiel-Label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Verwendung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Kontext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Erfolg / Online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0B56A"/>
                <w:sz w:val="19"/>
              </w:rPr>
              <w:t>● GRÜN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AKTIV  ● SYNC OK</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TX-Klassifikation, Indexer-Status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Grün: kein Handlungsbedarf</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Warnung / Review</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F5A623"/>
                <w:sz w:val="19"/>
              </w:rPr>
              <w:t>⚠ AMBER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GRAUBEREICH  ⚠ RATE-LIMIT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LP-TX, API-Warnungen, Fristen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Amber: Nutzer-Entscheidung nötig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Fehler / Kritisch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EF4444"/>
                <w:sz w:val="19"/>
              </w:rPr>
              <w:t>✕ ROT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CVE OFFEN  ✕ KRITISCH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Sicherheitsprobleme, Überfällig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Rot: sofortiges Handeln erforderlich</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Grau / Inaktiv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5A7A9E"/>
                <w:sz w:val="19"/>
              </w:rPr>
              <w:t>○ GRAU</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PHASE 4  ○ INAKTIV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Noch nicht aktive Features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Grau: kein Handlungsbedarf</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Premium / B2B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7C3AED"/>
                <w:sz w:val="19"/>
              </w:rPr>
              <w:t>■ VIOLET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[KANZLEI]  [ENTERPRISE]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Kanzlei-Plan, Premium-Features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Violett: Exklusiv-Markierung</w:t>
            </w:r>
          </w:p>
        </w:tc>
      </w:tr>
    </w:tbl>
    <w:p>
      <w:pPr>
        <w:spacing w:before="160" w:after="0"/>
      </w:pPr>
    </w:p>
    <w:p>
      <w:pPr>
        <w:keepNext/>
        <w:pBdr>
          <w:bottom w:val="single" w:sz="4" w:color="1A4FBF" w:space="4"/>
        </w:pBdr>
        <w:spacing w:before="480" w:after="160"/>
      </w:pPr>
      <w:r>
        <w:rPr>
          <w:rFonts w:ascii="Calibri Light" w:hAnsi="Calibri Light"/>
          <w:b/>
          <w:color w:val="0D2E6E"/>
          <w:sz w:val="44"/>
        </w:rPr>
        <w:t>05.3  Ampel-System (TX-Klassifikation)</w:t>
      </w:r>
    </w:p>
    <w:p>
      <w:pPr>
        <w:spacing w:before="60" w:after="120"/>
      </w:pPr>
      <w:r>
        <w:rPr>
          <w:rFonts w:ascii="Calibri" w:hAnsi="Calibri"/>
          <w:b w:val="0"/>
          <w:i w:val="0"/>
          <w:color w:val="1A2E4A"/>
          <w:sz w:val="22"/>
        </w:rPr>
        <w:t>Das Ampel-System codiert den Klassifikations-Status jeder Transaktion. Es ist ein Kernbestandteil der DeFi Tracker UX und leitet den Nutzer zur richtigen Handlung.</w:t>
      </w:r>
    </w:p>
    <w:tbl>
      <w:tblPr>
        <w:tblStyle w:val="TableGrid"/>
        <w:tblW w:type="auto" w:w="0"/>
        <w:tblLayout w:type="fixed"/>
        <w:tblLook w:firstColumn="1" w:firstRow="1" w:lastColumn="0" w:lastRow="0" w:noHBand="0" w:noVBand="1" w:val="04A0"/>
      </w:tblPr>
      <w:tblGrid>
        <w:gridCol w:w="1417"/>
        <w:gridCol w:w="2551"/>
        <w:gridCol w:w="2835"/>
        <w:gridCol w:w="1984"/>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Ampel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Bedeutung</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Nutzer-Aktion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Exportierbar?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2E4A6E"/>
                <w:sz w:val="19"/>
              </w:rPr>
              <w:t>🟢 GRÜN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Automatisch klassifiziert, steuerlich eindeutig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Keine Aktion — direkt exportierbar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Ja</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2E4A6E"/>
                <w:sz w:val="19"/>
              </w:rPr>
              <w:t>🟡 GELB</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Graubereich erkannt — Modell-Wahl empfohlen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Konservativ oder liberal wählen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Ja, nach Wahl</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2E4A6E"/>
                <w:sz w:val="19"/>
              </w:rPr>
              <w:t>🔴 ROT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Unbekannte TX — manuelle Klassifikation nötig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CoinTracking-Typ aus Dropdown wählen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Erst nach Klassifikation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2E4A6E"/>
                <w:sz w:val="19"/>
              </w:rPr>
              <w:t>⚫ GRAU</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Steuerlich irrelevant (Approve, interne Transfers)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Keine Aktion — automatisch ausgeschlossen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N/A — ausgeschlossen</w:t>
            </w:r>
          </w:p>
        </w:tc>
      </w:tr>
    </w:tbl>
    <w:p>
      <w:pPr>
        <w:spacing w:before="160" w:after="0"/>
      </w:pPr>
    </w:p>
    <w:p>
      <w:pPr>
        <w:keepNext/>
        <w:pBdr>
          <w:bottom w:val="single" w:sz="4" w:color="1A4FBF" w:space="4"/>
        </w:pBdr>
        <w:spacing w:before="480" w:after="160"/>
      </w:pPr>
      <w:r>
        <w:rPr>
          <w:rFonts w:ascii="Calibri Light" w:hAnsi="Calibri Light"/>
          <w:b/>
          <w:color w:val="0D2E6E"/>
          <w:sz w:val="44"/>
        </w:rPr>
        <w:t>05.4  Design-Token-System</w:t>
      </w:r>
    </w:p>
    <w:tbl>
      <w:tblPr>
        <w:tblStyle w:val="TableGrid"/>
        <w:tblW w:type="auto" w:w="0"/>
        <w:tblLayout w:type="fixed"/>
        <w:tblLook w:firstColumn="1" w:firstRow="1" w:lastColumn="0" w:lastRow="0" w:noHBand="0" w:noVBand="1" w:val="04A0"/>
      </w:tblPr>
      <w:tblGrid>
        <w:gridCol w:w="2268"/>
        <w:gridCol w:w="1417"/>
        <w:gridCol w:w="510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Token-Name</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Wert</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Verwendung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space-1</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4px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Minimaler Innenabstand, Icon-Label-Gap</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space-2</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8px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Kompakter Innenabstand, Badge-Padding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space-3</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12px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Standard Inline-Abstand</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space-4</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16px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Standard-Außenabstand, Card-Padding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space-6</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24px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Section-Spacing, Sidebar-Padding</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space-8</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32px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Großer Section-Abstand</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space-12</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48px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Hero-Padding, große Karten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border-radius-sm</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6px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Buttons, Tags, kleine Elemente</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border-radius-md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8px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Cards, Inputs, Modals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border-radius-lg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12px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Große Cards, Hero-Elemente</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border-width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0.5px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Standard-Border (sehr fein, technisch)</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border-width-accent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4px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Top-Border für Karten-Kategorie-Kodierung</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E65100"/>
              <w:left w:val="single" w:sz="6" w:color="E65100"/>
              <w:bottom w:val="single" w:sz="6" w:color="E65100"/>
              <w:right w:val="single" w:sz="6" w:color="E65100"/>
            </w:tcBorders>
            <w:shd w:val="clear" w:color="auto" w:fill="E65100"/>
            <w:vAlign w:val="center"/>
            <w:tcW w:type="dxa" w:w="4536"/>
          </w:tcPr>
          <w:p>
            <w:pPr>
              <w:jc w:val="center"/>
            </w:pPr>
            <w:r>
              <w:rPr>
                <w:rFonts w:ascii="Calibri Light" w:hAnsi="Calibri Light"/>
                <w:b/>
                <w:color w:val="FFFFFF"/>
                <w:sz w:val="44"/>
              </w:rPr>
              <w:t>06</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Tone of Voice &amp; Sprache</w:t>
            </w:r>
          </w:p>
        </w:tc>
      </w:tr>
    </w:tbl>
    <w:p>
      <w:pPr>
        <w:spacing w:before="120" w:after="0"/>
      </w:pPr>
    </w:p>
    <w:p>
      <w:pPr>
        <w:keepNext/>
        <w:pBdr>
          <w:bottom w:val="single" w:sz="4" w:color="1A4FBF" w:space="4"/>
        </w:pBdr>
        <w:spacing w:before="480" w:after="160"/>
      </w:pPr>
      <w:r>
        <w:rPr>
          <w:rFonts w:ascii="Calibri Light" w:hAnsi="Calibri Light"/>
          <w:b/>
          <w:color w:val="0D2E6E"/>
          <w:sz w:val="44"/>
        </w:rPr>
        <w:t>06.1  Kommunikationsprinzipien</w:t>
      </w:r>
    </w:p>
    <w:p>
      <w:pPr>
        <w:spacing w:before="60" w:after="120"/>
      </w:pPr>
      <w:r>
        <w:rPr>
          <w:rFonts w:ascii="Calibri" w:hAnsi="Calibri"/>
          <w:b w:val="0"/>
          <w:i w:val="0"/>
          <w:color w:val="1A2E4A"/>
          <w:sz w:val="22"/>
        </w:rPr>
        <w:t>DeFi Tracker kommuniziert wie ein erfahrener Finanzberater, der auch Blockchain versteht: präzise, respektvoll, ohne unnötigen Jargon. Wir informieren, wir schrecken nicht ab. Steuerrecht ist komplex — wir machen es handhabbar, nicht beängstigend.</w:t>
      </w:r>
    </w:p>
    <w:p>
      <w:pPr>
        <w:spacing w:before="160" w:after="0"/>
      </w:pPr>
    </w:p>
    <w:p>
      <w:pPr>
        <w:keepNext/>
        <w:pBdr>
          <w:bottom w:val="single" w:sz="4" w:color="1A4FBF" w:space="4"/>
        </w:pBdr>
        <w:spacing w:before="480" w:after="160"/>
      </w:pPr>
      <w:r>
        <w:rPr>
          <w:rFonts w:ascii="Calibri Light" w:hAnsi="Calibri Light"/>
          <w:b/>
          <w:color w:val="0D2E6E"/>
          <w:sz w:val="44"/>
        </w:rPr>
        <w:t>06.2  Sprach-Do's &amp; Don'ts</w:t>
      </w:r>
    </w:p>
    <w:tbl>
      <w:tblPr>
        <w:tblStyle w:val="TableGrid"/>
        <w:tblW w:type="auto" w:w="0"/>
        <w:tblLayout w:type="fixed"/>
        <w:tblLook w:firstColumn="1" w:firstRow="1" w:lastColumn="0" w:lastRow="0" w:noHBand="0" w:noVBand="1" w:val="04A0"/>
      </w:tblPr>
      <w:tblGrid>
        <w:gridCol w:w="4394"/>
        <w:gridCol w:w="4394"/>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 So kommunizieren wir</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 So NICHT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Ihr SPRK-Farming-Reward von 45,2 SPRK (€ 10,30) wurde automatisch als § 22 Nr. 3 EStG Einkünfte erfasst und bewertet.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Achtung: Steuerliches Risiko! Krypto-Rewards müssen versteuert werden!! Jetzt handeln!!!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Das LP-Providing liegt in einem steuerlichen Graubereich. Wir zeigen Ihnen beide Modelle — Sie entscheiden.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Wir können das nicht sagen. Fragen Sie einen Steuerberater. (ohne Kontext oder Hilfe)</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5 Minuten bis zu Ihrem CoinTracking-Export. Wallet verbinden, fertig.</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Verbinden Sie Ihre Ethereum Virtual Machine kompatible Wallet-Adresse mittels unserer Blockchain-Indexierungsinfrastruktur…</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Die FTSO-Kursbewertung stellt sicher, dass Ihr EUR-Kurs BMF-2025-konform ist.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Unser dezentrales Oracle-System stellt hyper-sichere, tamper-proof Preis-Feeds bereit!</w:t>
            </w:r>
          </w:p>
        </w:tc>
      </w:tr>
    </w:tbl>
    <w:p>
      <w:pPr>
        <w:spacing w:before="160" w:after="0"/>
      </w:pPr>
    </w:p>
    <w:p>
      <w:pPr>
        <w:keepNext/>
        <w:pBdr>
          <w:bottom w:val="single" w:sz="4" w:color="1A4FBF" w:space="4"/>
        </w:pBdr>
        <w:spacing w:before="480" w:after="160"/>
      </w:pPr>
      <w:r>
        <w:rPr>
          <w:rFonts w:ascii="Calibri Light" w:hAnsi="Calibri Light"/>
          <w:b/>
          <w:color w:val="0D2E6E"/>
          <w:sz w:val="44"/>
        </w:rPr>
        <w:t>06.3  Terminologie-Glossar</w:t>
      </w:r>
    </w:p>
    <w:tbl>
      <w:tblPr>
        <w:tblStyle w:val="TableGrid"/>
        <w:tblW w:type="auto" w:w="0"/>
        <w:tblLayout w:type="fixed"/>
        <w:tblLook w:firstColumn="1" w:firstRow="1" w:lastColumn="0" w:lastRow="0" w:noHBand="0" w:noVBand="1" w:val="04A0"/>
      </w:tblPr>
      <w:tblGrid>
        <w:gridCol w:w="2268"/>
        <w:gridCol w:w="1984"/>
        <w:gridCol w:w="4535"/>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 Offizieller Begriff</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 Nicht verwenden</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Begründung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CoinTracking-Export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CT-Export / CSV-Datei</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Offizieller Produktname bleibt erhalten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Steuerkonformer Export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Tax-Report / Steuerbericht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Konkreter und handlungsorientiert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Graubereich (steuerlich)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Unklare Lage / Unsicherheit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Etablierter Rechtsbegriff — glaubwürdig</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On-Chain-Daten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Blockchain-Daten / Crypto-Daten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Präziser, zeigt technische Kompetenz</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Flare Network</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FLR / Flare Blockchain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Vollständiger Markenname zeigt Respekt</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LP-Dual-Szenario</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Steuer-Rechner / Tool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Erklärt, was es ist, ohne abzuschrecken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FTSO (Flare Time Series Oracle)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Kurs-API / Preisdaten-Feed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Bei Erstnennung ausschreiben, dann Akronym</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 22 Nr. 3 EStG Einkünfte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Steuerpflichtige Krypto-Rewards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Rechtlich korrekte Sprache = Glaubwürdigkeit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DeFi Tracker SaaS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Krypto-Steuer-App / Krypto-Tool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Volles Produkt-Label; keine Reduktion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Graubereich-Szenario A / B</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Konservative / Liberale Variante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Neutrale Modell-Bezeichnung ohne Wertung</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7C3AED"/>
              <w:left w:val="single" w:sz="6" w:color="7C3AED"/>
              <w:bottom w:val="single" w:sz="6" w:color="7C3AED"/>
              <w:right w:val="single" w:sz="6" w:color="7C3AED"/>
            </w:tcBorders>
            <w:shd w:val="clear" w:color="auto" w:fill="7C3AED"/>
            <w:vAlign w:val="center"/>
            <w:tcW w:type="dxa" w:w="4536"/>
          </w:tcPr>
          <w:p>
            <w:pPr>
              <w:jc w:val="center"/>
            </w:pPr>
            <w:r>
              <w:rPr>
                <w:rFonts w:ascii="Calibri Light" w:hAnsi="Calibri Light"/>
                <w:b/>
                <w:color w:val="FFFFFF"/>
                <w:sz w:val="44"/>
              </w:rPr>
              <w:t>07</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Marketing-Texte &amp; Messaging Framework</w:t>
            </w:r>
          </w:p>
        </w:tc>
      </w:tr>
    </w:tbl>
    <w:p>
      <w:pPr>
        <w:spacing w:before="120" w:after="0"/>
      </w:pPr>
    </w:p>
    <w:p>
      <w:pPr>
        <w:keepNext/>
        <w:pBdr>
          <w:bottom w:val="single" w:sz="4" w:color="1A4FBF" w:space="4"/>
        </w:pBdr>
        <w:spacing w:before="480" w:after="160"/>
      </w:pPr>
      <w:r>
        <w:rPr>
          <w:rFonts w:ascii="Calibri Light" w:hAnsi="Calibri Light"/>
          <w:b/>
          <w:color w:val="0D2E6E"/>
          <w:sz w:val="44"/>
        </w:rPr>
        <w:t>07.1  Kern-Botschaft</w:t>
      </w:r>
    </w:p>
    <w:tbl>
      <w:tblPr>
        <w:tblStyle w:val="TableGrid"/>
        <w:tblW w:type="auto" w:w="0"/>
        <w:tblLayout w:type="fixed"/>
        <w:tblLook w:firstColumn="1" w:firstRow="1" w:lastColumn="0" w:lastRow="0" w:noHBand="0" w:noVBand="1" w:val="04A0"/>
      </w:tblPr>
      <w:tblGrid>
        <w:gridCol w:w="8787"/>
      </w:tblGrid>
      <w:tr>
        <w:tc>
          <w:tcPr>
            <w:tcBorders>
              <w:top w:val="none" w:sz="0" w:color="auto"/>
              <w:left w:val="thick" w:sz="14" w:color="2E6FFF"/>
              <w:bottom w:val="none" w:sz="0" w:color="auto"/>
              <w:right w:val="none" w:sz="0" w:color="auto"/>
            </w:tcBorders>
            <w:shd w:val="clear" w:color="auto" w:fill="F0F5FF"/>
            <w:tcW w:type="dxa" w:w="9072"/>
          </w:tcPr>
          <w:p>
            <w:pPr>
              <w:spacing w:before="160" w:after="160"/>
            </w:pPr>
            <w:r>
              <w:rPr>
                <w:rFonts w:ascii="Calibri Light" w:hAnsi="Calibri Light"/>
                <w:b/>
                <w:i/>
                <w:color w:val="0D2E6E"/>
                <w:sz w:val="28"/>
              </w:rPr>
              <w:t>Das einzige Tool, das Flare-DeFi versteht. SparkDEX, Ēnosys, Kinetic — vollautomatisch, BMF-2025-konform, CoinTracking-ready.</w:t>
            </w:r>
          </w:p>
        </w:tc>
      </w:tr>
    </w:tbl>
    <w:p>
      <w:pPr>
        <w:spacing w:before="160" w:after="0"/>
      </w:pPr>
    </w:p>
    <w:p>
      <w:pPr>
        <w:keepNext/>
        <w:pBdr>
          <w:bottom w:val="single" w:sz="4" w:color="1A4FBF" w:space="4"/>
        </w:pBdr>
        <w:spacing w:before="480" w:after="160"/>
      </w:pPr>
      <w:r>
        <w:rPr>
          <w:rFonts w:ascii="Calibri Light" w:hAnsi="Calibri Light"/>
          <w:b/>
          <w:color w:val="0D2E6E"/>
          <w:sz w:val="44"/>
        </w:rPr>
        <w:t>07.2  Unique Selling Propositions (USPs)</w:t>
      </w:r>
    </w:p>
    <w:tbl>
      <w:tblPr>
        <w:tblStyle w:val="TableGrid"/>
        <w:tblW w:type="auto" w:w="0"/>
        <w:tblLayout w:type="fixed"/>
        <w:tblLook w:firstColumn="1" w:firstRow="1" w:lastColumn="0" w:lastRow="0" w:noHBand="0" w:noVBand="1" w:val="04A0"/>
      </w:tblPr>
      <w:tblGrid>
        <w:gridCol w:w="1587"/>
        <w:gridCol w:w="1984"/>
        <w:gridCol w:w="2268"/>
        <w:gridCol w:w="294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USP</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Kernaussage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Nachweis / Beweis</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Wettbewerber-Lücke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USP 1: Flare-First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Einzige Lösung mit nativer Integration aller 3 Flare-Kernprotokolle (SparkDEX V4, Ēnosys, Kinetic)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SparkDEX V4-Subgraph; Ēnosys CDP-Decoder; Kinetic Compound-ABI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Kein einziger Wettbewerber unterstützt Flare Network</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USP 2: FTSO On-Chain-Kurs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EUR-Kursbewertung direkt via dezentralem FTSO-Orakel — BMF 2025 Rz. 43 konform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FTSO Smart-Contract-Integration; Kurs-Audit-Log mit On-Chain-Quelle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Alle Wettbewerber nutzen zentralisierte Drittquellen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USP 3: LP Dual-Szenario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Einzige Lösung mit Modell A / B für LP-Graubereich + expliziter BMF-Hinweis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Dual-Szenario-Engine; Konservativ/Liberal-Toggle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Blockpit hat keine Dual-Szenario-Berechnung für Flare-LP</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USP 4: CoinTracking Direkt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15-Spalten-CoinTracking-CSV direkt ohne Nachbearbeitung importierbar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E2E-Import-Test; alle 35+ TX-Typen korrekt gemappt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Andere Tools exportieren generisches CSV das angepasst werden muss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USP 5: 5-Min-Onboarding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Wallet verbinden → erster steuerkonformer Export in unter 5 Minuten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UX-Flow-Test; Ampel-System; Progressive Disclosure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CoinTracking: Stunden Einarbeitung. Blockpit: 20-30 Min.</w:t>
            </w:r>
          </w:p>
        </w:tc>
      </w:tr>
    </w:tbl>
    <w:p>
      <w:pPr>
        <w:spacing w:before="160" w:after="0"/>
      </w:pPr>
    </w:p>
    <w:p>
      <w:pPr>
        <w:keepNext/>
        <w:pBdr>
          <w:bottom w:val="single" w:sz="4" w:color="1A4FBF" w:space="4"/>
        </w:pBdr>
        <w:spacing w:before="480" w:after="160"/>
      </w:pPr>
      <w:r>
        <w:rPr>
          <w:rFonts w:ascii="Calibri Light" w:hAnsi="Calibri Light"/>
          <w:b/>
          <w:color w:val="0D2E6E"/>
          <w:sz w:val="44"/>
        </w:rPr>
        <w:t>07.3  Messaging-Matrix nach Zielgruppe</w:t>
      </w:r>
    </w:p>
    <w:tbl>
      <w:tblPr>
        <w:tblStyle w:val="TableGrid"/>
        <w:tblW w:type="auto" w:w="0"/>
        <w:tblLayout w:type="fixed"/>
        <w:tblLook w:firstColumn="1" w:firstRow="1" w:lastColumn="0" w:lastRow="0" w:noHBand="0" w:noVBand="1" w:val="04A0"/>
      </w:tblPr>
      <w:tblGrid>
        <w:gridCol w:w="1587"/>
        <w:gridCol w:w="1984"/>
        <w:gridCol w:w="2268"/>
        <w:gridCol w:w="1134"/>
        <w:gridCol w:w="1814"/>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Persona</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Schmerz</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Versprechen</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Kanal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Tonalität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Kai (DeFi-Experte, 28, München)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 Tage manuelle CSV-Aufbereitung jedes Jahr; kein automatisches Flare-LP-Tracking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In 5 Minuten exportfertig — automatisch, lückenlos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SEO, Discord, X/Twitter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Respektvoll, peer-to-peer, technisch</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Lena (Einsteiger, 34, Hamburg)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Versteht § 22/§ 23 EStG nicht; Angst vor Fehlern beim Finanzamt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Automatische Klassifikation, deutsche Erklärungen, kein Fachkauderwelsch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Google Ads, Verbraucherforen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Empathisch, ermutigend, klar</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Marcus (Institutionell, 42, Frankfurt)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5 Wallets, 8 Chains verteilt; kein einheitlicher P&amp;L; Steuerberater braucht Belege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Multi-Wallet-Konsolidierung, GoBD-Audit-Log, ELSTER-XML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LinkedIn, Direktvertrieb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Professionell, sachorientiert, effizient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Andrea (Steuerberaterin, 39, Stuttgart)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Mandanten bringen unstrukturierte CSV-Exporte; 4-8h manuelle Prüfung pro Mandant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Vorgefertigte Steuerberichte, automatische Graubereich-Warnungen, Multi-Mandanten-Portal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Steuerberater-Netzwerk, DATEV-Partner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Kollegial, kompetent, entlastend</w:t>
            </w:r>
          </w:p>
        </w:tc>
      </w:tr>
    </w:tbl>
    <w:p>
      <w:pPr>
        <w:spacing w:before="160" w:after="0"/>
      </w:pPr>
    </w:p>
    <w:p>
      <w:pPr>
        <w:keepNext/>
        <w:pBdr>
          <w:bottom w:val="single" w:sz="4" w:color="1A4FBF" w:space="4"/>
        </w:pBdr>
        <w:spacing w:before="480" w:after="160"/>
      </w:pPr>
      <w:r>
        <w:rPr>
          <w:rFonts w:ascii="Calibri Light" w:hAnsi="Calibri Light"/>
          <w:b/>
          <w:color w:val="0D2E6E"/>
          <w:sz w:val="44"/>
        </w:rPr>
        <w:t>07.4  SEO-Kernkeywords (Deutsch)</w:t>
      </w:r>
    </w:p>
    <w:tbl>
      <w:tblPr>
        <w:tblStyle w:val="TableGrid"/>
        <w:tblW w:type="auto" w:w="0"/>
        <w:tblLayout w:type="fixed"/>
        <w:tblLook w:firstColumn="1" w:firstRow="1" w:lastColumn="0" w:lastRow="0" w:noHBand="0" w:noVBand="1" w:val="04A0"/>
      </w:tblPr>
      <w:tblGrid>
        <w:gridCol w:w="1417"/>
        <w:gridCol w:w="1984"/>
        <w:gridCol w:w="1417"/>
        <w:gridCol w:w="1134"/>
        <w:gridCol w:w="2835"/>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Priorität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Keyword</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Suchvolumen (Est.)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Wettbewerb</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Strategie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P1 – Primär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DeFi Steuer Deutschland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1.800/Monat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Mittel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SEO-Hub-Page + Glossar</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P1 – Primär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Flare Network Steuern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400/Monat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Niedrig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First-Mover Nische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P1 – Primär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SparkDEX CoinTracking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200/Monat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Sehr niedrig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Tutorial-Content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P2 – Sekundär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DeFi Steuer 2027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1.200/Monat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Mittel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Jahres-Guide (Q4 2026)</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P2 – Sekundär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FlareDrops versteuern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350/Monat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Niedrig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FAQ-Content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P2 – Sekundär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CoinTracking Alternative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2.500/Monat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Hoch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Vergleichsseite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P3 – Long-tail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LP Steuer Graubereich BMF 2025</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150/Monat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Sehr niedrig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Tiefer Ratgeber-Artikel</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P3 – Long-tail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FTSO EUR Kursbewertung Steuer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80/Monat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Sehr niedrig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Technischer Deep-Dive</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0C2D1"/>
              <w:left w:val="single" w:sz="6" w:color="00C2D1"/>
              <w:bottom w:val="single" w:sz="6" w:color="00C2D1"/>
              <w:right w:val="single" w:sz="6" w:color="00C2D1"/>
            </w:tcBorders>
            <w:shd w:val="clear" w:color="auto" w:fill="00C2D1"/>
            <w:vAlign w:val="center"/>
            <w:tcW w:type="dxa" w:w="4536"/>
          </w:tcPr>
          <w:p>
            <w:pPr>
              <w:jc w:val="center"/>
            </w:pPr>
            <w:r>
              <w:rPr>
                <w:rFonts w:ascii="Calibri Light" w:hAnsi="Calibri Light"/>
                <w:b/>
                <w:color w:val="FFFFFF"/>
                <w:sz w:val="44"/>
              </w:rPr>
              <w:t>08</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Digitale Markenrichtlinien &amp; Accessibility</w:t>
            </w:r>
          </w:p>
        </w:tc>
      </w:tr>
    </w:tbl>
    <w:p>
      <w:pPr>
        <w:spacing w:before="120" w:after="0"/>
      </w:pPr>
    </w:p>
    <w:p>
      <w:pPr>
        <w:keepNext/>
        <w:pBdr>
          <w:bottom w:val="single" w:sz="4" w:color="1A4FBF" w:space="4"/>
        </w:pBdr>
        <w:spacing w:before="480" w:after="160"/>
      </w:pPr>
      <w:r>
        <w:rPr>
          <w:rFonts w:ascii="Calibri Light" w:hAnsi="Calibri Light"/>
          <w:b/>
          <w:color w:val="0D2E6E"/>
          <w:sz w:val="44"/>
        </w:rPr>
        <w:t>08.1  Web &amp; App — Designprinzipien</w:t>
      </w:r>
    </w:p>
    <w:tbl>
      <w:tblPr>
        <w:tblStyle w:val="TableGrid"/>
        <w:tblW w:type="auto" w:w="0"/>
        <w:tblLayout w:type="fixed"/>
        <w:tblLook w:firstColumn="1" w:firstRow="1" w:lastColumn="0" w:lastRow="0" w:noHBand="0" w:noVBand="1" w:val="04A0"/>
      </w:tblPr>
      <w:tblGrid>
        <w:gridCol w:w="1701"/>
        <w:gridCol w:w="2835"/>
        <w:gridCol w:w="425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Prinzip</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Beschreibung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Umsetzung im Tool</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Dark-First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Dashboard primär als Dark-Mode (Slate 90 Hintergrund). Light-Mode für Landing Page und Marketing.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CSS Custom Properties mit prefers-color-scheme; Slate 90 als --bg-primary in Dark Mode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Density-Aware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Informationsdicht ohne zu überladen. Jeder Pixel trägt zur Entscheidungsfindung bei.</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Tabellen statt Kacheln für Bulk-Daten; Sidebar-Navigation für kompakte Übersicht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Data Clarity</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Zahlen sind das Produkt. Monospace für alle numerischen Werte.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Courier New für alle EUR-Werte, Hashes, Zähler; Tabular Figures für Spalten-Alignment</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Progressive Disclosure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Komplexe steuerrechtliche Details schrittweise anzeigen — nicht alles auf einmal.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Tooltip-System für Graubereich-Erklärungen; Erweitern/Ausblenden für Advanced-Settings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Responsive Design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Vollständig nutzbar ab 320px (Mobile) bis 4K.</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CSS Grid mit minmax(); keine fixen px-Breakpoints; Mobile-First für Landing Page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Zero-State Design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Leere Zustände sind lehrreich, nicht leer.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Onboarding-Flow startet sofort nach Wallet-Connect; kein 'Keine Daten'-Fehler</w:t>
            </w:r>
          </w:p>
        </w:tc>
      </w:tr>
    </w:tbl>
    <w:p>
      <w:pPr>
        <w:spacing w:before="160" w:after="0"/>
      </w:pPr>
    </w:p>
    <w:p>
      <w:pPr>
        <w:keepNext/>
        <w:pBdr>
          <w:bottom w:val="single" w:sz="4" w:color="1A4FBF" w:space="4"/>
        </w:pBdr>
        <w:spacing w:before="480" w:after="160"/>
      </w:pPr>
      <w:r>
        <w:rPr>
          <w:rFonts w:ascii="Calibri Light" w:hAnsi="Calibri Light"/>
          <w:b/>
          <w:color w:val="0D2E6E"/>
          <w:sz w:val="44"/>
        </w:rPr>
        <w:t>08.2  Barrierefreiheit (WCAG 2.1 AA)</w:t>
      </w:r>
    </w:p>
    <w:p>
      <w:pPr>
        <w:spacing w:before="60" w:after="120"/>
      </w:pPr>
      <w:r>
        <w:rPr>
          <w:rFonts w:ascii="Calibri" w:hAnsi="Calibri"/>
          <w:b w:val="0"/>
          <w:i w:val="0"/>
          <w:color w:val="1A2E4A"/>
          <w:sz w:val="22"/>
        </w:rPr>
        <w:t>Alle UI-Komponenten des DeFi Tracker SaaS erfüllen WCAG 2.1 Level AA. Dies ist sowohl ethische Anforderung als auch rechtliche Pflicht im deutschen Markt (BFSG ab 28.06.2025).</w:t>
      </w:r>
    </w:p>
    <w:tbl>
      <w:tblPr>
        <w:tblStyle w:val="TableGrid"/>
        <w:tblW w:type="auto" w:w="0"/>
        <w:tblLayout w:type="fixed"/>
        <w:tblLook w:firstColumn="1" w:firstRow="1" w:lastColumn="0" w:lastRow="0" w:noHBand="0" w:noVBand="1" w:val="04A0"/>
      </w:tblPr>
      <w:tblGrid>
        <w:gridCol w:w="1984"/>
        <w:gridCol w:w="2551"/>
        <w:gridCol w:w="425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Standard</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Anforderung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Konkreter Wert im Tool</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Farbkontrast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Mindest-Kontrastverhältnis 4,5:1 für normalen Text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Navy auf Weiß: 14,5:1 ✔ AAA; Electric auf Weiß: 4,6:1 ✔ AA</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Tastatur-Navigation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Alle Features ohne Maus bedienbar (Tab + Enter)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Focus-Rings: 3px solid Electric Blue #2E6FFF; Skip-to-Content Link</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Screen Reader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ARIA-Labels auf allen interaktiven Elementen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aria-label bei Icon-Buttons; role=status für Live-Updates; aria-live für Sync-Status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Farbkodierung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Farbkodierung nie als einziger Informationsträger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Ampel-System nutzt Farbe + Icon + Text (dreifach redundant)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Mindest-Touch-Target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Mindest-Clickfläche 44×44px für Touch-Geräte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Alle Buttons ≥ 44px; Mobile-responsiv ab 320px; 8px Spacing zwischen Targets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Textgröße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Mindest-Schriftgröße 16px für Body-Text; skalierbar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Calibri 14pt Body; rem-basierte Größen; kein px-lock; zoom bis 200% ohne Overflow</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Alt-Text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Alle Bilder mit beschreibendem alt-Attribut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Logo: alt='DeFi Tracker Logo'; Charts: aria-describedby auf Zusammenfassung</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Formular-Zugänglichkeit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Labels für alle Formularfelder; Fehlermeldungen klar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&lt;label for=...&gt; auf jedem Input; Fehlermeldungen in aria-live=assertive</w:t>
            </w:r>
          </w:p>
        </w:tc>
      </w:tr>
    </w:tbl>
    <w:p>
      <w:pPr>
        <w:spacing w:before="160" w:after="0"/>
      </w:pPr>
    </w:p>
    <w:p>
      <w:pPr>
        <w:keepNext/>
        <w:pBdr>
          <w:bottom w:val="single" w:sz="4" w:color="1A4FBF" w:space="4"/>
        </w:pBdr>
        <w:spacing w:before="480" w:after="160"/>
      </w:pPr>
      <w:r>
        <w:rPr>
          <w:rFonts w:ascii="Calibri Light" w:hAnsi="Calibri Light"/>
          <w:b/>
          <w:color w:val="0D2E6E"/>
          <w:sz w:val="44"/>
        </w:rPr>
        <w:t>08.3  E-Mail &amp; Newsletter-Vorlage</w:t>
      </w:r>
    </w:p>
    <w:tbl>
      <w:tblPr>
        <w:tblStyle w:val="TableGrid"/>
        <w:tblW w:type="auto" w:w="0"/>
        <w:tblLayout w:type="fixed"/>
        <w:tblLook w:firstColumn="1" w:firstRow="1" w:lastColumn="0" w:lastRow="0" w:noHBand="0" w:noVBand="1" w:val="04A0"/>
      </w:tblPr>
      <w:tblGrid>
        <w:gridCol w:w="1984"/>
        <w:gridCol w:w="2551"/>
        <w:gridCol w:w="1984"/>
        <w:gridCol w:w="226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E-Mail-Typ</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Betreff-Format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Ton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Maximale Länge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Transaktional (TX erkannt)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DeFi Tracker: [n] neue Transaktionen synchronisiert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Sachlich, informativ</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Max. 3 Sätze + Link</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Alert (Freigrenze)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Ihre § 23-Freigrenze ist zu 80% ausgeschöpft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Hilfreich, nicht alarmistisch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Max. 5 Sätze + CTA</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Steuer-Reminder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Handlungsbedarf: Steuererklärungsfrist 31.07. naht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Motivierend, klar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Max. 7 Sätze + CTA</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Newsletter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DeFi Tracker Update: [Monat] — Was ist neu?</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Freundlich, informativ</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Max. 300 Wörter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Willkommen (Onboarding)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Willkommen bei DeFi Tracker — Ihr Wallet ist verbunden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Enthusiastisch, hilfsbereit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Max. 200 Wörter + Video-Link</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Rechnung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Ihre DeFi Tracker Rechnung — [Monat] [Jahr]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Formell, klar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Standard-Rechnungsformat</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4"/>
              </w:rPr>
              <w:t>09</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Brand-Governance, Asset-Verzeichnis &amp; Kontakt</w:t>
            </w:r>
          </w:p>
        </w:tc>
      </w:tr>
    </w:tbl>
    <w:p>
      <w:pPr>
        <w:spacing w:before="120" w:after="0"/>
      </w:pPr>
    </w:p>
    <w:p>
      <w:pPr>
        <w:keepNext/>
        <w:pBdr>
          <w:bottom w:val="single" w:sz="4" w:color="1A4FBF" w:space="4"/>
        </w:pBdr>
        <w:spacing w:before="480" w:after="160"/>
      </w:pPr>
      <w:r>
        <w:rPr>
          <w:rFonts w:ascii="Calibri Light" w:hAnsi="Calibri Light"/>
          <w:b/>
          <w:color w:val="0D2E6E"/>
          <w:sz w:val="44"/>
        </w:rPr>
        <w:t>09.1  Brand-Governance-Matrix</w:t>
      </w:r>
    </w:p>
    <w:p>
      <w:pPr>
        <w:spacing w:before="60" w:after="120"/>
      </w:pPr>
      <w:r>
        <w:rPr>
          <w:rFonts w:ascii="Calibri" w:hAnsi="Calibri"/>
          <w:b w:val="0"/>
          <w:i w:val="0"/>
          <w:color w:val="1A2E4A"/>
          <w:sz w:val="22"/>
        </w:rPr>
        <w:t>Die folgende Matrix regelt, wer welche Markenelemente selbständig anwenden darf und welche Freigabepflichten gelten. Ziel: Markenkonsistenz ohne Bürokratie.</w:t>
      </w:r>
    </w:p>
    <w:tbl>
      <w:tblPr>
        <w:tblStyle w:val="TableGrid"/>
        <w:tblW w:type="auto" w:w="0"/>
        <w:tblLayout w:type="fixed"/>
        <w:tblLook w:firstColumn="1" w:firstRow="1" w:lastColumn="0" w:lastRow="0" w:noHBand="0" w:noVBand="1" w:val="04A0"/>
      </w:tblPr>
      <w:tblGrid>
        <w:gridCol w:w="1984"/>
        <w:gridCol w:w="1417"/>
        <w:gridCol w:w="1417"/>
        <w:gridCol w:w="1587"/>
        <w:gridCol w:w="238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Markenelement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Intern (Dev/Ops)</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Marketing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Partner / Reseller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Freigabe durch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Primär-Logo (genehmigt)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Freigegeben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(keine Genehmigung nötig)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Logo-Modifikation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 Freigabepfad — immer verboten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Farben (lt. Palette)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(keine Genehmigung nötig)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Neue Farbvarianten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CTO + Design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CTO + Design-Review erforderlich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UI-Komponenten (Code)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Nicht relevant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(API-Partner)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Marketing-Copy (final)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Review nötig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Marketing-Freigabe erforderlich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White-Label-Branding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Verboten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(Kanzlei-Vertrag)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CEO + CTO Sign-Off + Vertrag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Pressefotos / Grafiken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 (intern)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Frei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 Quellenangabe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Brand Book selbst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Intern lesen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Intern lesen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Nicht weiterleiten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CEO-Freigabe für externe Weitergabe</w:t>
            </w:r>
          </w:p>
        </w:tc>
      </w:tr>
    </w:tbl>
    <w:p>
      <w:pPr>
        <w:spacing w:before="160" w:after="0"/>
      </w:pPr>
    </w:p>
    <w:p>
      <w:pPr>
        <w:keepNext/>
        <w:pBdr>
          <w:bottom w:val="single" w:sz="4" w:color="1A4FBF" w:space="4"/>
        </w:pBdr>
        <w:spacing w:before="480" w:after="160"/>
      </w:pPr>
      <w:r>
        <w:rPr>
          <w:rFonts w:ascii="Calibri Light" w:hAnsi="Calibri Light"/>
          <w:b/>
          <w:color w:val="0D2E6E"/>
          <w:sz w:val="44"/>
        </w:rPr>
        <w:t>09.2  Marken-Asset-Verzeichnis</w:t>
      </w:r>
    </w:p>
    <w:tbl>
      <w:tblPr>
        <w:tblStyle w:val="TableGrid"/>
        <w:tblW w:type="auto" w:w="0"/>
        <w:tblLayout w:type="fixed"/>
        <w:tblLook w:firstColumn="1" w:firstRow="1" w:lastColumn="0" w:lastRow="0" w:noHBand="0" w:noVBand="1" w:val="04A0"/>
      </w:tblPr>
      <w:tblGrid>
        <w:gridCol w:w="1984"/>
        <w:gridCol w:w="1587"/>
        <w:gridCol w:w="2381"/>
        <w:gridCol w:w="283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Asset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Format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Dateipfad (intern)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Anmerkung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Logo — Primär (Hellfeld)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SVG + PNG (1×, 2×, 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brand/logo/primary-light.*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Bevorzugt SVG für skalierbare Verwendung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Logo — Primär (Dunkelfeld)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SVG + PNG (1×, 2×, 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brand/logo/primary-dark.*</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Für dunkle Hintergründe und Dark Mode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Logo — Symbol only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SVG + ICO + PNG 512px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brand/logo/symbol.*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Favicon, App-Icon, Social-Media-Avatar</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Logo — Horizontal kompakt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SVG + PNG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brand/logo/horizontal.*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Für Header-Navigation und E-Mail-Signatur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Farbpalette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ASE + CSS Custom Properties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brand/colors/palette.*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Adobe Swatch Exchange für Design-Tools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UI-Komponenten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Figma Master-File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brand/ui-kit/defi-tracker.fig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Figma-Link intern verfügbar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Admin-Dashboard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HTML Single File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product/DeFiTracker_AdminDashboard.html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Standalone-Datei, kein Build erforderlich</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Brand Book (dieses Dokument)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DOCX + PDF</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brand/DeFiTracker_BrandBook_v1.*</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Referenzdokument — versioniert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Präsentations-Template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PPTX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brand/templates/presentation.pptx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Für Investor-Decks, Kanzlei-Pitches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Word-Briefkopf</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DOCX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brand/templates/letterhead.docx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Für formale Korrespondenz</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Analyse-Dokument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DOCX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product/DeFi_Tracker_Komplett_v10.docx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Vollständige Produktanalyse (10 Kapitel)</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Favicon-Bundle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ZIP (16px–512px)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brand/favicon-bundle.zip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Alle Größen für Web-Deployment</w:t>
            </w:r>
          </w:p>
        </w:tc>
      </w:tr>
    </w:tbl>
    <w:p>
      <w:pPr>
        <w:spacing w:before="160" w:after="0"/>
      </w:pPr>
    </w:p>
    <w:p>
      <w:pPr>
        <w:keepNext/>
        <w:pBdr>
          <w:bottom w:val="single" w:sz="4" w:color="1A4FBF" w:space="4"/>
        </w:pBdr>
        <w:spacing w:before="480" w:after="160"/>
      </w:pPr>
      <w:r>
        <w:rPr>
          <w:rFonts w:ascii="Calibri Light" w:hAnsi="Calibri Light"/>
          <w:b/>
          <w:color w:val="0D2E6E"/>
          <w:sz w:val="44"/>
        </w:rPr>
        <w:t>09.3  Versions- und Änderungshistorie</w:t>
      </w:r>
    </w:p>
    <w:tbl>
      <w:tblPr>
        <w:tblStyle w:val="TableGrid"/>
        <w:tblW w:type="auto" w:w="0"/>
        <w:tblLayout w:type="fixed"/>
        <w:tblLook w:firstColumn="1" w:firstRow="1" w:lastColumn="0" w:lastRow="0" w:noHBand="0" w:noVBand="1" w:val="04A0"/>
      </w:tblPr>
      <w:tblGrid>
        <w:gridCol w:w="850"/>
        <w:gridCol w:w="1417"/>
        <w:gridCol w:w="4819"/>
        <w:gridCol w:w="1701"/>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Version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Datum</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Änderungen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Verantwortlich</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v1.0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März 2026</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Erstveröffentlichung — 9 Kapitel, vollständiges Farbsystem, Typografie, UI-Komponenten, Tone of Voice, Marketing-Framework, Governance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NextGen IT Solutions GmbH</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v1.1</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Geplant: Sept. 2026</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Ergänzung nach MVP-Launch: echte Logo-Dateien, Figma-Link, Accessibility-Audit-Ergebnisse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Brand Owner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v2.0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Geplant: Q2 2027</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Update nach Phase-4-Launch: Multi-Chain-Branding, White-Label-Richtlinien, ISO-27001-Compliance-Kapitel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CTO + CEO</w:t>
            </w:r>
          </w:p>
        </w:tc>
      </w:tr>
    </w:tbl>
    <w:p>
      <w:pPr>
        <w:spacing w:before="160" w:after="0"/>
      </w:pPr>
    </w:p>
    <w:p>
      <w:pPr>
        <w:keepNext/>
        <w:pBdr>
          <w:bottom w:val="single" w:sz="4" w:color="1A4FBF" w:space="4"/>
        </w:pBdr>
        <w:spacing w:before="480" w:after="160"/>
      </w:pPr>
      <w:r>
        <w:rPr>
          <w:rFonts w:ascii="Calibri Light" w:hAnsi="Calibri Light"/>
          <w:b/>
          <w:color w:val="0D2E6E"/>
          <w:sz w:val="44"/>
        </w:rPr>
        <w:t>09.4  Kontakt &amp; Brand-Anfragen</w:t>
      </w:r>
    </w:p>
    <w:tbl>
      <w:tblPr>
        <w:tblStyle w:val="TableGrid"/>
        <w:tblW w:type="auto" w:w="0"/>
        <w:tblLayout w:type="fixed"/>
        <w:tblLook w:firstColumn="1" w:firstRow="1" w:lastColumn="0" w:lastRow="0" w:noHBand="0" w:noVBand="1" w:val="04A0"/>
      </w:tblPr>
      <w:tblGrid>
        <w:gridCol w:w="4394"/>
        <w:gridCol w:w="4394"/>
      </w:tblGrid>
      <w:tr>
        <w:tc>
          <w:tcPr>
            <w:tcBorders>
              <w:top w:val="single" w:sz="6" w:color="2E6FFF"/>
              <w:left w:val="none" w:sz="0" w:color="auto"/>
              <w:bottom w:val="none" w:sz="0" w:color="auto"/>
              <w:right w:val="none" w:sz="0" w:color="auto"/>
            </w:tcBorders>
            <w:shd w:val="clear" w:color="auto" w:fill="EEF4FF"/>
            <w:tcW w:type="dxa" w:w="4536"/>
          </w:tcPr>
          <w:p>
            <w:pPr>
              <w:spacing w:before="160"/>
            </w:pPr>
            <w:r>
              <w:rPr>
                <w:rFonts w:ascii="Calibri" w:hAnsi="Calibri"/>
                <w:b/>
                <w:color w:val="0D2E6E"/>
                <w:sz w:val="24"/>
              </w:rPr>
              <w:t>Brand Owner</w:t>
            </w:r>
          </w:p>
          <w:p>
            <w:pPr>
              <w:spacing w:before="40" w:after="40"/>
            </w:pPr>
            <w:r>
              <w:rPr>
                <w:rFonts w:ascii="Calibri" w:hAnsi="Calibri"/>
                <w:color w:val="5A7A9E"/>
                <w:sz w:val="19"/>
              </w:rPr>
              <w:t xml:space="preserve">Unternehmen: </w:t>
            </w:r>
            <w:r>
              <w:rPr>
                <w:rFonts w:ascii="Calibri" w:hAnsi="Calibri"/>
                <w:color w:val="2E4A6E"/>
                <w:sz w:val="19"/>
              </w:rPr>
              <w:t>NextGen IT Solutions GmbH</w:t>
            </w:r>
          </w:p>
          <w:p>
            <w:pPr>
              <w:spacing w:before="40" w:after="40"/>
            </w:pPr>
            <w:r>
              <w:rPr>
                <w:rFonts w:ascii="Calibri" w:hAnsi="Calibri"/>
                <w:color w:val="5A7A9E"/>
                <w:sz w:val="19"/>
              </w:rPr>
              <w:t xml:space="preserve">Anschrift: </w:t>
            </w:r>
            <w:r>
              <w:rPr>
                <w:rFonts w:ascii="Calibri" w:hAnsi="Calibri"/>
                <w:color w:val="2E4A6E"/>
                <w:sz w:val="19"/>
              </w:rPr>
              <w:t>Hauptstraße 1 · 70173 Stuttgart</w:t>
            </w:r>
          </w:p>
          <w:p>
            <w:pPr>
              <w:spacing w:before="40" w:after="40"/>
            </w:pPr>
            <w:r>
              <w:rPr>
                <w:rFonts w:ascii="Calibri" w:hAnsi="Calibri"/>
                <w:color w:val="5A7A9E"/>
                <w:sz w:val="19"/>
              </w:rPr>
              <w:t xml:space="preserve">Brand-Anfragen: </w:t>
            </w:r>
            <w:r>
              <w:rPr>
                <w:rFonts w:ascii="Calibri" w:hAnsi="Calibri"/>
                <w:color w:val="2E4A6E"/>
                <w:sz w:val="19"/>
              </w:rPr>
              <w:t>brand@nextgenitsolutions.de</w:t>
            </w:r>
          </w:p>
          <w:p>
            <w:pPr>
              <w:spacing w:before="40" w:after="40"/>
            </w:pPr>
            <w:r>
              <w:rPr>
                <w:rFonts w:ascii="Calibri" w:hAnsi="Calibri"/>
                <w:color w:val="5A7A9E"/>
                <w:sz w:val="19"/>
              </w:rPr>
              <w:t xml:space="preserve">Website: </w:t>
            </w:r>
            <w:r>
              <w:rPr>
                <w:rFonts w:ascii="Calibri" w:hAnsi="Calibri"/>
                <w:color w:val="2E4A6E"/>
                <w:sz w:val="19"/>
              </w:rPr>
              <w:t>defi-tracker.nextgenitsolutions.de</w:t>
            </w:r>
          </w:p>
          <w:p>
            <w:pPr>
              <w:spacing w:after="160"/>
            </w:pPr>
          </w:p>
        </w:tc>
        <w:tc>
          <w:tcPr>
            <w:tcBorders>
              <w:top w:val="single" w:sz="6" w:color="F5A623"/>
              <w:left w:val="none" w:sz="0" w:color="auto"/>
              <w:bottom w:val="none" w:sz="0" w:color="auto"/>
              <w:right w:val="none" w:sz="0" w:color="auto"/>
            </w:tcBorders>
            <w:shd w:val="clear" w:color="auto" w:fill="FFF8E8"/>
            <w:tcW w:type="dxa" w:w="4536"/>
          </w:tcPr>
          <w:p>
            <w:pPr>
              <w:spacing w:before="160"/>
            </w:pPr>
            <w:r>
              <w:rPr>
                <w:rFonts w:ascii="Calibri" w:hAnsi="Calibri"/>
                <w:b/>
                <w:color w:val="0D2E6E"/>
                <w:sz w:val="24"/>
              </w:rPr>
              <w:t>Genehmigungen &amp; Anfragen</w:t>
            </w:r>
          </w:p>
          <w:p>
            <w:pPr>
              <w:spacing w:before="40" w:after="40"/>
            </w:pPr>
            <w:r>
              <w:rPr>
                <w:rFonts w:ascii="Calibri" w:hAnsi="Calibri"/>
                <w:color w:val="5A7A9E"/>
                <w:sz w:val="19"/>
              </w:rPr>
              <w:t xml:space="preserve">Logo-Modifikationen: </w:t>
            </w:r>
            <w:r>
              <w:rPr>
                <w:rFonts w:ascii="Calibri" w:hAnsi="Calibri"/>
                <w:color w:val="2E4A6E"/>
                <w:sz w:val="19"/>
              </w:rPr>
              <w:t>brand@nextgenitsolutions.de</w:t>
            </w:r>
          </w:p>
          <w:p>
            <w:pPr>
              <w:spacing w:before="40" w:after="40"/>
            </w:pPr>
            <w:r>
              <w:rPr>
                <w:rFonts w:ascii="Calibri" w:hAnsi="Calibri"/>
                <w:color w:val="5A7A9E"/>
                <w:sz w:val="19"/>
              </w:rPr>
              <w:t xml:space="preserve">White-Label-Lizenzen: </w:t>
            </w:r>
            <w:r>
              <w:rPr>
                <w:rFonts w:ascii="Calibri" w:hAnsi="Calibri"/>
                <w:color w:val="2E4A6E"/>
                <w:sz w:val="19"/>
              </w:rPr>
              <w:t>cto@nextgenitsolutions.de</w:t>
            </w:r>
          </w:p>
          <w:p>
            <w:pPr>
              <w:spacing w:before="40" w:after="40"/>
            </w:pPr>
            <w:r>
              <w:rPr>
                <w:rFonts w:ascii="Calibri" w:hAnsi="Calibri"/>
                <w:color w:val="5A7A9E"/>
                <w:sz w:val="19"/>
              </w:rPr>
              <w:t xml:space="preserve">Presse &amp; Media: </w:t>
            </w:r>
            <w:r>
              <w:rPr>
                <w:rFonts w:ascii="Calibri" w:hAnsi="Calibri"/>
                <w:color w:val="2E4A6E"/>
                <w:sz w:val="19"/>
              </w:rPr>
              <w:t>press@nextgenitsolutions.de</w:t>
            </w:r>
          </w:p>
          <w:p>
            <w:pPr>
              <w:spacing w:before="40" w:after="40"/>
            </w:pPr>
            <w:r>
              <w:rPr>
                <w:rFonts w:ascii="Calibri" w:hAnsi="Calibri"/>
                <w:color w:val="5A7A9E"/>
                <w:sz w:val="19"/>
              </w:rPr>
              <w:t xml:space="preserve">Support: </w:t>
            </w:r>
            <w:r>
              <w:rPr>
                <w:rFonts w:ascii="Calibri" w:hAnsi="Calibri"/>
                <w:color w:val="2E4A6E"/>
                <w:sz w:val="19"/>
              </w:rPr>
              <w:t>support@defi-tracker.de</w:t>
            </w:r>
          </w:p>
          <w:p>
            <w:pPr>
              <w:spacing w:after="160"/>
            </w:pPr>
          </w:p>
        </w:tc>
      </w:tr>
    </w:tbl>
    <w:p>
      <w:r>
        <w:br w:type="page"/>
      </w:r>
    </w:p>
    <w:tbl>
      <w:tblPr>
        <w:tblStyle w:val="TableGrid"/>
        <w:tblW w:type="auto" w:w="0"/>
        <w:tblLayout w:type="fixed"/>
        <w:tblLook w:firstColumn="1" w:firstRow="1" w:lastColumn="0" w:lastRow="0" w:noHBand="0" w:noVBand="1" w:val="04A0"/>
      </w:tblPr>
      <w:tblGrid>
        <w:gridCol w:w="8787"/>
      </w:tblGrid>
      <w:tr>
        <w:tc>
          <w:tcPr>
            <w:tcBorders>
              <w:top w:val="single" w:sz="6" w:color="2E6FFF"/>
              <w:left w:val="single" w:sz="6" w:color="2E6FFF"/>
              <w:bottom w:val="single" w:sz="6" w:color="2E6FFF"/>
              <w:right w:val="single" w:sz="6" w:color="2E6FFF"/>
            </w:tcBorders>
            <w:shd w:val="clear" w:color="auto" w:fill="080F1A"/>
            <w:tcW w:type="dxa" w:w="9072"/>
          </w:tcPr>
          <w:p>
            <w:pPr>
              <w:spacing w:before="960" w:after="160"/>
              <w:jc w:val="center"/>
            </w:pPr>
            <w:r>
              <w:rPr>
                <w:rFonts w:ascii="Calibri" w:hAnsi="Calibri"/>
                <w:color w:val="F5A623"/>
                <w:sz w:val="72"/>
              </w:rPr>
              <w:t xml:space="preserve">⬡ </w:t>
            </w:r>
            <w:r>
              <w:rPr>
                <w:rFonts w:ascii="Calibri Light" w:hAnsi="Calibri Light"/>
                <w:b/>
                <w:color w:val="FFFFFF"/>
                <w:sz w:val="72"/>
              </w:rPr>
              <w:t>DeFi</w:t>
            </w:r>
            <w:r>
              <w:rPr>
                <w:rFonts w:ascii="Calibri Light" w:hAnsi="Calibri Light"/>
                <w:b/>
                <w:color w:val="3B7BFF"/>
                <w:sz w:val="72"/>
              </w:rPr>
              <w:t>Tracker</w:t>
            </w:r>
          </w:p>
          <w:p>
            <w:pPr>
              <w:jc w:val="center"/>
            </w:pPr>
            <w:r>
              <w:rPr>
                <w:rFonts w:ascii="Calibri Light" w:hAnsi="Calibri Light"/>
                <w:color w:val="5A7A9E"/>
                <w:sz w:val="24"/>
              </w:rPr>
              <w:t>On-Chain Tax Intelligence</w:t>
            </w:r>
          </w:p>
          <w:p>
            <w:pPr>
              <w:spacing w:before="240"/>
              <w:jc w:val="center"/>
            </w:pPr>
            <w:r>
              <w:rPr>
                <w:rFonts w:ascii="Calibri" w:hAnsi="Calibri"/>
                <w:color w:val="5A7A9E"/>
                <w:sz w:val="18"/>
              </w:rPr>
              <w:t>© 2026 NextGen IT Solutions GmbH · Stuttgart · Alle Rechte vorbehalten</w:t>
            </w:r>
          </w:p>
          <w:p>
            <w:pPr>
              <w:spacing w:after="960"/>
              <w:jc w:val="center"/>
            </w:pPr>
            <w:r>
              <w:rPr>
                <w:rFonts w:ascii="Calibri" w:hAnsi="Calibri"/>
                <w:color w:val="2E4A6E"/>
                <w:sz w:val="18"/>
              </w:rPr>
              <w:t>Brand Book Version 1.0 · März 2026 · Intern &amp; Vertraulich</w:t>
            </w:r>
          </w:p>
        </w:tc>
      </w:tr>
    </w:tbl>
    <w:tbl>
      <w:tblPr>
        <w:tblStyle w:val="TableGrid"/>
        <w:tblW w:type="auto" w:w="0"/>
        <w:tblLayout w:type="fixed"/>
        <w:tblLook w:firstColumn="1" w:firstRow="1" w:lastColumn="0" w:lastRow="0" w:noHBand="0" w:noVBand="1" w:val="04A0"/>
      </w:tblPr>
      <w:tblGrid>
        <w:gridCol w:w="8787"/>
      </w:tblGrid>
      <w:tr>
        <w:tc>
          <w:tcPr>
            <w:tcBorders>
              <w:top w:val="single" w:sz="8" w:color="2E6FFF"/>
              <w:left w:val="single" w:sz="8" w:color="2E6FFF"/>
              <w:bottom w:val="single" w:sz="8" w:color="F5A623"/>
              <w:right w:val="single" w:sz="8" w:color="2E6FFF"/>
            </w:tcBorders>
            <w:shd w:val="clear" w:color="auto" w:fill="0D2E6E"/>
            <w:tcW w:type="dxa" w:w="9072"/>
          </w:tcPr>
          <w:p>
            <w:pPr>
              <w:spacing w:before="800"/>
              <w:jc w:val="center"/>
            </w:pPr>
            <w:r>
              <w:rPr>
                <w:rFonts w:ascii="Calibri Light" w:hAnsi="Calibri Light"/>
                <w:b/>
                <w:color w:val="FFFFFF"/>
                <w:sz w:val="88"/>
              </w:rPr>
              <w:t>DeFi</w:t>
            </w:r>
            <w:r>
              <w:rPr>
                <w:rFonts w:ascii="Calibri Light" w:hAnsi="Calibri Light"/>
                <w:b/>
                <w:color w:val="3B7BFF"/>
                <w:sz w:val="88"/>
              </w:rPr>
              <w:t>Tracker</w:t>
            </w:r>
          </w:p>
          <w:p>
            <w:pPr>
              <w:jc w:val="center"/>
            </w:pPr>
            <w:r>
              <w:rPr>
                <w:rFonts w:ascii="Calibri Light" w:hAnsi="Calibri Light"/>
                <w:b/>
                <w:caps/>
                <w:color w:val="F5A623"/>
                <w:sz w:val="28"/>
              </w:rPr>
              <w:t>BRAND BOOK — KAPITEL 00</w:t>
            </w:r>
          </w:p>
          <w:p>
            <w:pPr>
              <w:jc w:val="center"/>
            </w:pPr>
            <w:r>
              <w:rPr>
                <w:rFonts w:ascii="Calibri" w:hAnsi="Calibri"/>
                <w:color w:val="9AB0C8"/>
                <w:sz w:val="22"/>
              </w:rPr>
              <w:t>Strategische Grundlagen: Markt · Zielgruppen · Positionierung · Naming · Preiskommunikation</w:t>
            </w:r>
          </w:p>
          <w:p>
            <w:pPr>
              <w:spacing w:after="800"/>
              <w:jc w:val="center"/>
            </w:pPr>
            <w:r>
              <w:rPr>
                <w:rFonts w:ascii="Calibri" w:hAnsi="Calibri"/>
                <w:color w:val="5A7A9E"/>
                <w:sz w:val="19"/>
              </w:rPr>
              <w:t>Ergänzung zu Brand Book v1.0 · NextGen IT Solutions GmbH · März 2026</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4"/>
              </w:rPr>
              <w:t>00.1</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Markt- &amp; Wettbewerbsanalyse</w:t>
            </w:r>
          </w:p>
        </w:tc>
      </w:tr>
    </w:tbl>
    <w:p>
      <w:pPr>
        <w:spacing w:before="120" w:after="0"/>
      </w:pPr>
    </w:p>
    <w:p>
      <w:pPr>
        <w:pBdr>
          <w:bottom w:val="single" w:sz="4" w:color="1A4FBF" w:space="4"/>
        </w:pBdr>
        <w:spacing w:before="440" w:after="200"/>
      </w:pPr>
      <w:r>
        <w:rPr>
          <w:rFonts w:ascii="Calibri Light" w:hAnsi="Calibri Light"/>
          <w:b/>
          <w:color w:val="0D2E6E"/>
          <w:sz w:val="40"/>
        </w:rPr>
        <w:t>00.1.1  Marktgröße: TAM / SAM / SOM</w:t>
      </w:r>
    </w:p>
    <w:p>
      <w:pPr>
        <w:spacing w:before="40" w:after="120"/>
      </w:pPr>
      <w:r>
        <w:rPr>
          <w:rFonts w:ascii="Calibri" w:hAnsi="Calibri"/>
          <w:color w:val="1A2E4A"/>
          <w:sz w:val="22"/>
        </w:rPr>
        <w:t>Der deutsche Markt für Krypto-Steuersoftware ist 2026 ein schnell wachsendes, von zwei Playern dominiertes Segment. DAC8 (ab 01.01.2026) und das BMF-Schreiben (06.03.2025) erzeugen starken Compliance-Druck — und damit Nachfrage.</w:t>
      </w:r>
    </w:p>
    <w:p>
      <w:pPr>
        <w:spacing w:before="160" w:after="0"/>
      </w:pPr>
    </w:p>
    <w:tbl>
      <w:tblPr>
        <w:tblStyle w:val="TableGrid"/>
        <w:tblW w:type="auto" w:w="0"/>
        <w:tblLayout w:type="fixed"/>
        <w:tblLook w:firstColumn="1" w:firstRow="1" w:lastColumn="0" w:lastRow="0" w:noHBand="0" w:noVBand="1" w:val="04A0"/>
      </w:tblPr>
      <w:tblGrid>
        <w:gridCol w:w="1134"/>
        <w:gridCol w:w="2551"/>
        <w:gridCol w:w="1417"/>
        <w:gridCol w:w="368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Markt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Definition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Größe (geschätzt)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Methodik</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TAM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Gesamter DE Krypto-Steuer-Softwaremarkt (alle Krypto-Nutzer mit Steuerpflicht)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€ 180–250 Mio.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Bottom-up: 3,5–5 Mio. aktive DE Krypto-Inhaber × Ø €40–60/Jahr</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SAM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DeFi-fokussierte Steuer-Tools DE (Nutzer mit DeFi-Aktivität)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€ 35–55 Mio.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DeFi-Llama DE-Wallet-Schätzung 400–600k × Ø €70–100/Jahr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SOM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Erreichbar in 3 Jahren (Flare-nativ + Multi-Chain Phase 4)</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€ 3–8 Mio.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Vergleich: Blockpit-Launch 2017–2018; Flare-TVL-Nutzerverteilung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Wachstum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CAGR Krypto-Steuer-Software DE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~35–50%/Jahr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DAC8-Compliance-Schub + XRPFi-Narrativ (5+ Mio. XRP-Holder)</w:t>
            </w:r>
          </w:p>
        </w:tc>
      </w:tr>
    </w:tbl>
    <w:p>
      <w:pPr>
        <w:spacing w:before="160" w:after="0"/>
      </w:pPr>
    </w:p>
    <w:p>
      <w:pPr>
        <w:pBdr>
          <w:bottom w:val="single" w:sz="4" w:color="1A4FBF" w:space="4"/>
        </w:pBdr>
        <w:spacing w:before="440" w:after="200"/>
      </w:pPr>
      <w:r>
        <w:rPr>
          <w:rFonts w:ascii="Calibri Light" w:hAnsi="Calibri Light"/>
          <w:b/>
          <w:color w:val="0D2E6E"/>
          <w:sz w:val="40"/>
        </w:rPr>
        <w:t>00.1.2  Wettbewerbslandschaft</w:t>
      </w:r>
    </w:p>
    <w:tbl>
      <w:tblPr>
        <w:tblStyle w:val="TableGrid"/>
        <w:tblW w:type="auto" w:w="0"/>
        <w:tblLayout w:type="fixed"/>
        <w:tblLook w:firstColumn="1" w:firstRow="1" w:lastColumn="0" w:lastRow="0" w:noHBand="0" w:noVBand="1" w:val="04A0"/>
      </w:tblPr>
      <w:tblGrid>
        <w:gridCol w:w="1417"/>
        <w:gridCol w:w="1247"/>
        <w:gridCol w:w="1984"/>
        <w:gridCol w:w="1984"/>
        <w:gridCol w:w="2154"/>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Wettbewerber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Nutzer (global)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Stärken</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Schwächen</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Flare-DeFi-Risiko</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CoinTracking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~1,5 Mio. (DE-Marktführer seit 2012)</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Größte TX-Typenbibliothek; 25.000+ Steuerberater-Netzwerk; native Daten-Import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Veraltetes UX; kein Flare-Support; komplexes Onboarding (Stunden)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HOCH — könnte Flare in 12–18 Monaten ergänzen</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Blockpit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350.000+ (DACH-Fokus)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Modernes UX; KPMG-geprüfte Reports; Accointing-Übernahme (2023)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 Flare-Support; kein LP-Dual-Szenario; kein B2B-Steuerberater-Portal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HOCH — starkes Team, schnelle Entwicklung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Koinly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300.000+ (international)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800+ Integrations; günstiger Einstiegspreis ($49)</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 DE-Fokus; kein Flare; schlechter deutscher Support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MITTEL — kein strategischer Fokus auf DE-Nische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Divly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Klein (DE-Newcomer)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Vollständiger DE-Fokus; DATEV-Export; günstiger Einstieg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Geringe Integrationsbreite; kein DeFi-Tiefe; kein API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NIEDRIG — zu klein für schnelle Flare-Integration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DeFi Tracker (wir)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0 → Ziel: 20.000+ (3 Jahre)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Einzige Flare-DeFi-Lösung; FTSO-Kurse; LP Dual-Szenario; 5-Min-Onboarding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Kleines Team; keine Nutzer-Basis; kein Steuerberater-Netzwerk</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(wir sind die Bedrohung)</w:t>
            </w:r>
          </w:p>
        </w:tc>
      </w:tr>
    </w:tbl>
    <w:p>
      <w:pPr>
        <w:spacing w:before="160" w:after="0"/>
      </w:pPr>
    </w:p>
    <w:p>
      <w:pPr>
        <w:pBdr>
          <w:bottom w:val="single" w:sz="4" w:color="1A4FBF" w:space="4"/>
        </w:pBdr>
        <w:spacing w:before="440" w:after="200"/>
      </w:pPr>
      <w:r>
        <w:rPr>
          <w:rFonts w:ascii="Calibri Light" w:hAnsi="Calibri Light"/>
          <w:b/>
          <w:color w:val="0D2E6E"/>
          <w:sz w:val="40"/>
        </w:rPr>
        <w:t>00.1.3  SWOT-Analyse</w:t>
      </w:r>
    </w:p>
    <w:tbl>
      <w:tblPr>
        <w:tblStyle w:val="TableGrid"/>
        <w:tblW w:type="auto" w:w="0"/>
        <w:tblLayout w:type="fixed"/>
        <w:tblLook w:firstColumn="1" w:firstRow="1" w:lastColumn="0" w:lastRow="0" w:noHBand="0" w:noVBand="1" w:val="04A0"/>
      </w:tblPr>
      <w:tblGrid>
        <w:gridCol w:w="1417"/>
        <w:gridCol w:w="7370"/>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Dimension</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Inhalt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0B56A"/>
                <w:sz w:val="19"/>
              </w:rPr>
              <w:t>STÄRKEN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First-Mover im Flare-Ökosystem (kein direkter Wettbewerber) · FTSO On-Chain EUR-Kursbewertung (BMF 2025 Rz. 43) · LP-Dual-Szenario A/B (kein Wettbewerber bietet das für Flare) · SparkDEX V4-native Integration · 5-Minuten-Onboarding als messbarer UX-Differenziator</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EF4444"/>
                <w:sz w:val="19"/>
              </w:rPr>
              <w:t>SCHWÄCHEN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Kleines Team vs. CoinTracking (&gt;50 MA) · Keine Nutzer-Basis bei Launch · Kein Steuerberater-Netzwerk (CT: 25k+) · MVP Phase 1: nur 3 Protokolle (kein Aave, kein Stargate)</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1A4FBF"/>
                <w:sz w:val="19"/>
              </w:rPr>
              <w:t>CHANCEN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DAC8 ab 2026: erzwingt Compliance-Software für alle Krypto-Börsen und -Nutzer · XRPFi-Narrativ: 5+ Mio. XRP-Holder entdecken Flare-DeFi · Flare TVL +14× seit Launch · Steuerberater-Markt: 2.000–5.000 DE Kanzleien suchen DeFi-Lösung</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F5A623"/>
                <w:sz w:val="19"/>
              </w:rPr>
              <w:t>RISIKEN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CoinTracking/Blockpit ergänzt Flare innerhalb 12–18 Monaten → First-Mover-Fenster schließt sich · Krypto-Winter reduziert Nutzer-Aktivität · BMF-Schreiben 2026+ könnte LP-Klassifikation ändern · Preisdruck durch internationale Wettbewerber</w:t>
            </w:r>
          </w:p>
        </w:tc>
      </w:tr>
    </w:tbl>
    <w:p>
      <w:pPr>
        <w:spacing w:before="160" w:after="0"/>
      </w:pPr>
    </w:p>
    <w:p>
      <w:pPr>
        <w:pBdr>
          <w:bottom w:val="single" w:sz="4" w:color="1A4FBF" w:space="4"/>
        </w:pBdr>
        <w:spacing w:before="440" w:after="200"/>
      </w:pPr>
      <w:r>
        <w:rPr>
          <w:rFonts w:ascii="Calibri Light" w:hAnsi="Calibri Light"/>
          <w:b/>
          <w:color w:val="0D2E6E"/>
          <w:sz w:val="40"/>
        </w:rPr>
        <w:t>00.1.4  Porter's Five Forces</w:t>
      </w:r>
    </w:p>
    <w:tbl>
      <w:tblPr>
        <w:tblStyle w:val="TableGrid"/>
        <w:tblW w:type="auto" w:w="0"/>
        <w:tblLayout w:type="fixed"/>
        <w:tblLook w:firstColumn="1" w:firstRow="1" w:lastColumn="0" w:lastRow="0" w:noHBand="0" w:noVBand="1" w:val="04A0"/>
      </w:tblPr>
      <w:tblGrid>
        <w:gridCol w:w="1701"/>
        <w:gridCol w:w="1134"/>
        <w:gridCol w:w="5953"/>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Kraft</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Intensität</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Strategische Implikation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Rivalität im Segment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NIEDRIG (Nische)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Im Segment Flare-DeFi-DE haben wir 0 direkte Wettbewerber. Im breiteren Krypto-Steuer-Markt HOCH (CoinTracking, Blockpit).</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Bedrohung durch neue Anbieter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MITTEL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Niedrige tech. Eintrittsbarrieren für EVM-Tracker. Aber: BMF-Know-how, Steuerberater-Netzwerke und Vertrauen sind schwer aufzubauen. First-Mover gilt 12–18 Monate.</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Verhandlungsmacht der Abnehmer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MITTEL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Flare-DeFi-Nutzer haben KEINE Alternative — hohe Kundenbindung im Nischensegment. Im Allgemein-Krypto-Segment: niedrig (viele Alternativen).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Verhandlungsmacht der Lieferanten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NIEDRIG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The Graph (kostenlos), Hetzner (günstig), CoinGecko/CMC (austauschbar durch FTSO). FTSO ist kostenloser On-Chain-Feed.</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Bedrohung durch Substitute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NIEDRIG-MITTEL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Manuelle CSV-Aufbereitung (zu zeitaufwendig), DATEV-Import (kein DeFi-Tiefe), Steuerberater-Beauftragung (zu teuer für B2C). Kein attraktives Substitut für Flare-DeFi.</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1A4FBF"/>
              <w:left w:val="single" w:sz="6" w:color="1A4FBF"/>
              <w:bottom w:val="single" w:sz="6" w:color="1A4FBF"/>
              <w:right w:val="single" w:sz="6" w:color="1A4FBF"/>
            </w:tcBorders>
            <w:shd w:val="clear" w:color="auto" w:fill="1A4FBF"/>
            <w:vAlign w:val="center"/>
            <w:tcW w:type="dxa" w:w="4536"/>
          </w:tcPr>
          <w:p>
            <w:pPr>
              <w:jc w:val="center"/>
            </w:pPr>
            <w:r>
              <w:rPr>
                <w:rFonts w:ascii="Calibri Light" w:hAnsi="Calibri Light"/>
                <w:b/>
                <w:color w:val="FFFFFF"/>
                <w:sz w:val="44"/>
              </w:rPr>
              <w:t>00.2</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Zielgruppen- &amp; Segmentierungsanalyse inkl. Jobs-to-be-Done</w:t>
            </w:r>
          </w:p>
        </w:tc>
      </w:tr>
    </w:tbl>
    <w:p>
      <w:pPr>
        <w:spacing w:before="120" w:after="0"/>
      </w:pPr>
    </w:p>
    <w:p>
      <w:pPr>
        <w:pBdr>
          <w:bottom w:val="single" w:sz="4" w:color="1A4FBF" w:space="4"/>
        </w:pBdr>
        <w:spacing w:before="440" w:after="200"/>
      </w:pPr>
      <w:r>
        <w:rPr>
          <w:rFonts w:ascii="Calibri Light" w:hAnsi="Calibri Light"/>
          <w:b/>
          <w:color w:val="0D2E6E"/>
          <w:sz w:val="40"/>
        </w:rPr>
        <w:t>00.2.1  Marktsegmentierung</w:t>
      </w:r>
    </w:p>
    <w:p>
      <w:pPr>
        <w:spacing w:before="40" w:after="120"/>
      </w:pPr>
      <w:r>
        <w:rPr>
          <w:rFonts w:ascii="Calibri" w:hAnsi="Calibri"/>
          <w:color w:val="1A2E4A"/>
          <w:sz w:val="22"/>
        </w:rPr>
        <w:t>Der DeFi Tracker SaaS adressiert vier Kernsegmente mit unterschiedlichen Zahlungsbereitschaften, Nutzungsintensitäten und Compliance-Anforderungen.</w:t>
      </w:r>
    </w:p>
    <w:tbl>
      <w:tblPr>
        <w:tblStyle w:val="TableGrid"/>
        <w:tblW w:type="auto" w:w="0"/>
        <w:tblLayout w:type="fixed"/>
        <w:tblLook w:firstColumn="1" w:firstRow="1" w:lastColumn="0" w:lastRow="0" w:noHBand="0" w:noVBand="1" w:val="04A0"/>
      </w:tblPr>
      <w:tblGrid>
        <w:gridCol w:w="1984"/>
        <w:gridCol w:w="1417"/>
        <w:gridCol w:w="1417"/>
        <w:gridCol w:w="1417"/>
        <w:gridCol w:w="1701"/>
        <w:gridCol w:w="1417"/>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Segment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Größe DE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WTP/Jahr</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TX-Volumen</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Compliance-Druck</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Priorität</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B2C Starter (DeFi-Einsteiger)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80.000–150.000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€ 50–120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&lt; 200 TX/Jahr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DAC8 ab 2026</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Phase 1 MVP</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B2C Pro (Aktive DeFi-Nutzer)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30.000–60.000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€ 200–400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200–2.000 TX/Jahr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DAC8 + § 23 EStG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Phase 1 MVP</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B2C Business (Institutionell/Multi-Wallet)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5.000–15.000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€ 500–1.000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Unbegrenzt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GoBD + ELSTER-Pflicht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Phase 1/Phase 4</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B2B Steuerberater (Kanzlei-Plan)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2.000–5.000 Kanzleien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€ 1.500–6.000/Jahr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Unbegrenzt + Multi-Mandant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Berufsrechtliche Sorgfaltspflicht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Phase 4 (Q4 2026)</w:t>
            </w:r>
          </w:p>
        </w:tc>
      </w:tr>
    </w:tbl>
    <w:p>
      <w:pPr>
        <w:spacing w:before="160" w:after="0"/>
      </w:pPr>
    </w:p>
    <w:p>
      <w:pPr>
        <w:pBdr>
          <w:bottom w:val="single" w:sz="4" w:color="1A4FBF" w:space="4"/>
        </w:pBdr>
        <w:spacing w:before="440" w:after="200"/>
      </w:pPr>
      <w:r>
        <w:rPr>
          <w:rFonts w:ascii="Calibri Light" w:hAnsi="Calibri Light"/>
          <w:b/>
          <w:color w:val="0D2E6E"/>
          <w:sz w:val="40"/>
        </w:rPr>
        <w:t>00.2.2  Jobs-to-be-Done Framework (JTBD)</w:t>
      </w:r>
    </w:p>
    <w:p>
      <w:pPr>
        <w:spacing w:before="40" w:after="120"/>
      </w:pPr>
      <w:r>
        <w:rPr>
          <w:rFonts w:ascii="Calibri" w:hAnsi="Calibri"/>
          <w:color w:val="1A2E4A"/>
          <w:sz w:val="22"/>
        </w:rPr>
        <w:t>Das JTBD-Framework nach Christensen beschreibt, welchen 'Job' der Nutzer erledigt — unabhängig von der technischen Lösung. Es ist die strategische Grundlage für Feature-Priorisierung und Messaging.</w:t>
      </w:r>
    </w:p>
    <w:p>
      <w:pPr>
        <w:spacing w:before="160" w:after="0"/>
      </w:pPr>
    </w:p>
    <w:p>
      <w:pPr>
        <w:spacing w:before="280" w:after="120"/>
      </w:pPr>
      <w:r>
        <w:rPr>
          <w:rFonts w:ascii="Calibri" w:hAnsi="Calibri"/>
          <w:b/>
          <w:color w:val="0D2E6E"/>
          <w:sz w:val="28"/>
        </w:rPr>
        <w:t>Kai (DeFi-Experte, 28)</w:t>
      </w:r>
    </w:p>
    <w:tbl>
      <w:tblPr>
        <w:tblStyle w:val="TableGrid"/>
        <w:tblW w:type="auto" w:w="0"/>
        <w:tblLayout w:type="fixed"/>
        <w:tblLook w:firstColumn="1" w:firstRow="1" w:lastColumn="0" w:lastRow="0" w:noHBand="0" w:noVBand="1" w:val="04A0"/>
      </w:tblPr>
      <w:tblGrid>
        <w:gridCol w:w="1701"/>
        <w:gridCol w:w="7087"/>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Job-Typ</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Job-to-be-Done Statement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Functional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alle meine Flare-DeFi-Transaktionen automatisch in ein BMF-konformes CoinTracking-Format exportieren, ohne Stunden manueller Datenpflege.</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Emotional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sicher sein, dass ich beim Finanzamt keine Fehler mache — trotz komplexer LP- und Staking-Positionen.</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Social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als DeFi-Nutzer zeigen, dass ich meine Steuerpflichten ernst nehme.</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Trigger / Hiring-Moment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Trigger: Steuererklärungsfrist naht; CoinTracking zeigt 'Unbekannte TX'</w:t>
            </w:r>
          </w:p>
        </w:tc>
      </w:tr>
    </w:tbl>
    <w:p>
      <w:pPr>
        <w:spacing w:before="120" w:after="0"/>
      </w:pPr>
    </w:p>
    <w:p>
      <w:pPr>
        <w:spacing w:before="280" w:after="120"/>
      </w:pPr>
      <w:r>
        <w:rPr>
          <w:rFonts w:ascii="Calibri" w:hAnsi="Calibri"/>
          <w:b/>
          <w:color w:val="0D2E6E"/>
          <w:sz w:val="28"/>
        </w:rPr>
        <w:t>Lena (Einsteiger, 34)</w:t>
      </w:r>
    </w:p>
    <w:tbl>
      <w:tblPr>
        <w:tblStyle w:val="TableGrid"/>
        <w:tblW w:type="auto" w:w="0"/>
        <w:tblLayout w:type="fixed"/>
        <w:tblLook w:firstColumn="1" w:firstRow="1" w:lastColumn="0" w:lastRow="0" w:noHBand="0" w:noVBand="1" w:val="04A0"/>
      </w:tblPr>
      <w:tblGrid>
        <w:gridCol w:w="1701"/>
        <w:gridCol w:w="7087"/>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Job-Typ</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Job-to-be-Done Statement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Functional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verstehen, ob meine Flare-Rewards steuerpflichtig sind und wie viel ich zahlen muss — ohne Steuerrecht zu studieren.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Emotional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keine Angst mehr vor dem Finanzamt haben.</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Social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meiner Familie erklären können, dass ich meine Krypto-Gewinne korrekt versteuere.</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Trigger / Hiring-Moment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Trigger: Freundin erzählt von Betriebsprüfung; DAC8-Meldung in den Nachrichten</w:t>
            </w:r>
          </w:p>
        </w:tc>
      </w:tr>
    </w:tbl>
    <w:p>
      <w:pPr>
        <w:spacing w:before="120" w:after="0"/>
      </w:pPr>
    </w:p>
    <w:p>
      <w:pPr>
        <w:spacing w:before="280" w:after="120"/>
      </w:pPr>
      <w:r>
        <w:rPr>
          <w:rFonts w:ascii="Calibri" w:hAnsi="Calibri"/>
          <w:b/>
          <w:color w:val="0D2E6E"/>
          <w:sz w:val="28"/>
        </w:rPr>
        <w:t>Marcus (Institutionell, 42)</w:t>
      </w:r>
    </w:p>
    <w:tbl>
      <w:tblPr>
        <w:tblStyle w:val="TableGrid"/>
        <w:tblW w:type="auto" w:w="0"/>
        <w:tblLayout w:type="fixed"/>
        <w:tblLook w:firstColumn="1" w:firstRow="1" w:lastColumn="0" w:lastRow="0" w:noHBand="0" w:noVBand="1" w:val="04A0"/>
      </w:tblPr>
      <w:tblGrid>
        <w:gridCol w:w="1701"/>
        <w:gridCol w:w="7087"/>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Job-Typ</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Job-to-be-Done Statement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Functional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alle 5 Wallets auf 8 Chains konsolidiert sehen — mit GoBD-konformem Audit-Log für meinen Steuerberater.</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Emotional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Kontrolle über mein Portfolio-Steuer-Exposure in Echtzeit.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Social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gegenüber Kollegen und Beratern professionell wirken.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Trigger / Hiring-Moment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Trigger: Steuerberater fordert strukturierten Jahresabschluss; neues Halbjahr</w:t>
            </w:r>
          </w:p>
        </w:tc>
      </w:tr>
    </w:tbl>
    <w:p>
      <w:pPr>
        <w:spacing w:before="120" w:after="0"/>
      </w:pPr>
    </w:p>
    <w:p>
      <w:pPr>
        <w:spacing w:before="280" w:after="120"/>
      </w:pPr>
      <w:r>
        <w:rPr>
          <w:rFonts w:ascii="Calibri" w:hAnsi="Calibri"/>
          <w:b/>
          <w:color w:val="0D2E6E"/>
          <w:sz w:val="28"/>
        </w:rPr>
        <w:t>Andrea (Steuerberaterin, 39)</w:t>
      </w:r>
    </w:p>
    <w:tbl>
      <w:tblPr>
        <w:tblStyle w:val="TableGrid"/>
        <w:tblW w:type="auto" w:w="0"/>
        <w:tblLayout w:type="fixed"/>
        <w:tblLook w:firstColumn="1" w:firstRow="1" w:lastColumn="0" w:lastRow="0" w:noHBand="0" w:noVBand="1" w:val="04A0"/>
      </w:tblPr>
      <w:tblGrid>
        <w:gridCol w:w="1701"/>
        <w:gridCol w:w="7087"/>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Job-Typ</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Job-to-be-Done Statement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Functional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meinen DeFi-Mandanten professionelle Steuerberichte liefern, ohne 8 Stunden manuelle CSV-Aufbereitung pro Mandant.</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Emotional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keine Haftungsrisiken durch fehlerhafte DeFi-Klassifikationen eingehen.</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Social Job</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Ich will als DeFi-kompetente Kanzlei bekannt sein.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Trigger / Hiring-Moment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Trigger: Erster DeFi-Mandant; Kollegin aus Netzwerk empfiehlt Tool</w:t>
            </w:r>
          </w:p>
        </w:tc>
      </w:tr>
    </w:tbl>
    <w:p>
      <w:pPr>
        <w:spacing w:before="120" w:after="0"/>
      </w:pPr>
    </w:p>
    <w:p>
      <w:pPr>
        <w:pBdr>
          <w:bottom w:val="single" w:sz="4" w:color="1A4FBF" w:space="4"/>
        </w:pBdr>
        <w:spacing w:before="440" w:after="200"/>
      </w:pPr>
      <w:r>
        <w:rPr>
          <w:rFonts w:ascii="Calibri Light" w:hAnsi="Calibri Light"/>
          <w:b/>
          <w:color w:val="0D2E6E"/>
          <w:sz w:val="40"/>
        </w:rPr>
        <w:t>00.2.3  Segmentierungs-Kriterien (Psychografisch + Behavioral)</w:t>
      </w:r>
    </w:p>
    <w:tbl>
      <w:tblPr>
        <w:tblStyle w:val="TableGrid"/>
        <w:tblW w:type="auto" w:w="0"/>
        <w:tblLayout w:type="fixed"/>
        <w:tblLook w:firstColumn="1" w:firstRow="1" w:lastColumn="0" w:lastRow="0" w:noHBand="0" w:noVBand="1" w:val="04A0"/>
      </w:tblPr>
      <w:tblGrid>
        <w:gridCol w:w="1701"/>
        <w:gridCol w:w="1984"/>
        <w:gridCol w:w="510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Kriterium</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Ausprägungen</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Relevanz für Feature-Priorisierung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DeFi-Erfahrung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Einsteiger (&lt; 6 Monate DeFi) / Intermediate / Experte (DeFi-native)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Progressive Disclosure UX: Einsteiger sehen vereinfachte Labels, Experten volle technische Details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Steuer-Compliance-Bewusstsein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Latent (weiß nicht, dass Pflicht besteht) / Bewusst / Aktiv (sucht Lösung)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Messaging: Latent = Aufklärung; Bewusst = Dringlichkeit; Aktiv = Produkt-Features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Wallet-Komplexität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1 Wallet / 2–5 Wallets / 5+ Wallets + Multi-Chain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Plan-Stufen: Starter/Pro/Business direkt an Wallet-Anzahl und TX-Volumen gebunden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B2B vs. B2C</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Privatanleger / Freiberufler / Kanzlei (Mandanten-Management)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Kanzlei-Plan: Multi-Mandanten-Portal, REST API, White-Label-Option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Technologie-Affinität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Coinbase-App-Nutzer (niedrig) / MetaMask (mittel) / eigene Node (hoch)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Onboarding-Flow passt sich an: QR-Code-Wallet-Connect für niedrig, CLI für hoch</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Steuerberater-Beziehung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Selbst (DIY) / mit Steuerberater / Steuerberater als primärer Nutzer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B2B-Kanzlei-Plan: API-Zugang, PDF-Reports im DATEV-kompatiblen Format</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4"/>
              </w:rPr>
              <w:t>00.3</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Positionierung &amp; Value Proposition</w:t>
            </w:r>
          </w:p>
        </w:tc>
      </w:tr>
    </w:tbl>
    <w:p>
      <w:pPr>
        <w:spacing w:before="120" w:after="0"/>
      </w:pPr>
    </w:p>
    <w:p>
      <w:pPr>
        <w:pBdr>
          <w:bottom w:val="single" w:sz="4" w:color="1A4FBF" w:space="4"/>
        </w:pBdr>
        <w:spacing w:before="440" w:after="200"/>
      </w:pPr>
      <w:r>
        <w:rPr>
          <w:rFonts w:ascii="Calibri Light" w:hAnsi="Calibri Light"/>
          <w:b/>
          <w:color w:val="0D2E6E"/>
          <w:sz w:val="40"/>
        </w:rPr>
        <w:t>00.3.1  Positionierungsstatement</w:t>
      </w:r>
    </w:p>
    <w:tbl>
      <w:tblPr>
        <w:tblStyle w:val="TableGrid"/>
        <w:tblW w:type="auto" w:w="0"/>
        <w:tblLayout w:type="fixed"/>
        <w:tblLook w:firstColumn="1" w:firstRow="1" w:lastColumn="0" w:lastRow="0" w:noHBand="0" w:noVBand="1" w:val="04A0"/>
      </w:tblPr>
      <w:tblGrid>
        <w:gridCol w:w="8787"/>
      </w:tblGrid>
      <w:tr>
        <w:tc>
          <w:tcPr>
            <w:tcBorders>
              <w:top w:val="none" w:sz="0" w:color="auto"/>
              <w:left w:val="thick" w:sz="14" w:color="2E6FFF"/>
              <w:bottom w:val="none" w:sz="0" w:color="auto"/>
              <w:right w:val="none" w:sz="0" w:color="auto"/>
            </w:tcBorders>
            <w:shd w:val="clear" w:color="auto" w:fill="F0F5FF"/>
            <w:tcW w:type="dxa" w:w="9072"/>
          </w:tcPr>
          <w:p>
            <w:pPr>
              <w:spacing w:before="160" w:after="160"/>
            </w:pPr>
            <w:r>
              <w:rPr>
                <w:rFonts w:ascii="Calibri Light" w:hAnsi="Calibri Light"/>
                <w:b/>
                <w:i/>
                <w:color w:val="0D2E6E"/>
                <w:sz w:val="26"/>
              </w:rPr>
              <w:t>Für DeFi-Nutzer auf Flare Network, die ihre Krypto-Steuerpflichten korrekt erfüllen wollen, ist DeFi Tracker das einzige steuerliche Tracking-Tool mit nativer Flare-Integration, FTSO-basierter EUR-Kursbewertung und BMF-2025-konformem LP-Dual-Szenario — anders als CoinTracking und Blockpit, die Flare-DeFi nicht verstehen.</w:t>
            </w:r>
          </w:p>
        </w:tc>
      </w:tr>
    </w:tbl>
    <w:p>
      <w:pPr>
        <w:spacing w:before="160" w:after="0"/>
      </w:pPr>
    </w:p>
    <w:p>
      <w:pPr>
        <w:spacing w:before="40" w:after="120"/>
      </w:pPr>
      <w:r>
        <w:rPr>
          <w:rFonts w:ascii="Calibri" w:hAnsi="Calibri"/>
          <w:color w:val="1A2E4A"/>
          <w:sz w:val="22"/>
        </w:rPr>
        <w:t>Positioning Statement (kurz): DeFi Tracker ist die einzige Steuer-Software, die Flare-DeFi versteht. Für alle anderen gilt: raten, manuell, riskant.</w:t>
      </w:r>
    </w:p>
    <w:p>
      <w:pPr>
        <w:spacing w:before="160" w:after="0"/>
      </w:pPr>
    </w:p>
    <w:p>
      <w:pPr>
        <w:pBdr>
          <w:bottom w:val="single" w:sz="4" w:color="1A4FBF" w:space="4"/>
        </w:pBdr>
        <w:spacing w:before="440" w:after="200"/>
      </w:pPr>
      <w:r>
        <w:rPr>
          <w:rFonts w:ascii="Calibri Light" w:hAnsi="Calibri Light"/>
          <w:b/>
          <w:color w:val="0D2E6E"/>
          <w:sz w:val="40"/>
        </w:rPr>
        <w:t>00.3.2  Value Proposition Canvas (nach Osterwalder)</w:t>
      </w:r>
    </w:p>
    <w:p>
      <w:pPr>
        <w:spacing w:before="280" w:after="120"/>
      </w:pPr>
      <w:r>
        <w:rPr>
          <w:rFonts w:ascii="Calibri" w:hAnsi="Calibri"/>
          <w:b/>
          <w:color w:val="1A4FBF"/>
          <w:sz w:val="28"/>
        </w:rPr>
        <w:t>Customer Profile — Segment: DeFi-Privatanleger (B2C Pro)</w:t>
      </w:r>
    </w:p>
    <w:tbl>
      <w:tblPr>
        <w:tblStyle w:val="TableGrid"/>
        <w:tblW w:type="auto" w:w="0"/>
        <w:tblLayout w:type="fixed"/>
        <w:tblLook w:firstColumn="1" w:firstRow="1" w:lastColumn="0" w:lastRow="0" w:noHBand="0" w:noVBand="1" w:val="04A0"/>
      </w:tblPr>
      <w:tblGrid>
        <w:gridCol w:w="1984"/>
        <w:gridCol w:w="6803"/>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Dimension</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Inhalt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Customer Jobs (functional)</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Flare-TX korrekt klassifizieren · LP-Steuerfolgen berechnen · CoinTracking-Import erzeugen · Steuererklärung fristgerecht abgeben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Customer Jobs (emotional)</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Kein Finanzamt-Risiko eingehen · Sicherheit über Compliance haben · Stress der Steuererklärung reduzieren</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Pains (Schmerzen)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CoinTracking erkennt SparkDEX V4 nicht · Manuelle CSV-Aufbereitung: 3–8 Stunden/Jahr · Graubereich LP: kein Tool erklärt Modell A vs. B · FTSO-Kurs nicht in anderen Tools</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Gains (Wünsche)</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Export in &lt; 5 Minuten · Automatische Graubereich-Erkennung · BMF-2025-Konformität als Nachweis · Steuerberater-freundliche PDF-Reports</w:t>
            </w:r>
          </w:p>
        </w:tc>
      </w:tr>
    </w:tbl>
    <w:p>
      <w:pPr>
        <w:spacing w:before="160" w:after="0"/>
      </w:pPr>
    </w:p>
    <w:p>
      <w:pPr>
        <w:spacing w:before="280" w:after="120"/>
      </w:pPr>
      <w:r>
        <w:rPr>
          <w:rFonts w:ascii="Calibri" w:hAnsi="Calibri"/>
          <w:b/>
          <w:color w:val="1A4FBF"/>
          <w:sz w:val="28"/>
        </w:rPr>
        <w:t>Value Map — DeFi Tracker Angebot</w:t>
      </w:r>
    </w:p>
    <w:tbl>
      <w:tblPr>
        <w:tblStyle w:val="TableGrid"/>
        <w:tblW w:type="auto" w:w="0"/>
        <w:tblLayout w:type="fixed"/>
        <w:tblLook w:firstColumn="1" w:firstRow="1" w:lastColumn="0" w:lastRow="0" w:noHBand="0" w:noVBand="1" w:val="04A0"/>
      </w:tblPr>
      <w:tblGrid>
        <w:gridCol w:w="1984"/>
        <w:gridCol w:w="6803"/>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Dimension</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9"/>
              </w:rPr>
              <w:t>Inhalt</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Products &amp; Services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FTSO-basierte TX-Klassifikation · LP-Dual-Szenario-Engine · 15-Spalten CoinTracking-CSV-Export · GoBD-Audit-Log · ELSTER-XML-Export (Phase 4)</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Pain Relievers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SparkDEX V4 vollständig indexiert → kein 'Unbekannte TX' mehr · 5-Min-Onboarding eliminiert Stunden manueller Arbeit · Graubereich-Ampel erklärt LP-Risiko verständlich · FTSO-Kurs ist BMF-2025-Rz.-43-konform</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9"/>
              </w:rPr>
              <w:t>Gain Creators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Erster steuerkonformer Export in &lt; 5 Minuten · Automatische Klassifikation aller 35+ TX-Typen · Steuerberater-Report als PDF ohne Nachbearbeitung · Jahres-Zusammenfassung mit Freigrenze-Monitoring (§ 23, § 22 Nr. 3 EStG)</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9"/>
              </w:rPr>
              <w:t>Fit-Bewertung</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9"/>
              </w:rPr>
              <w:t>Starker Pain-Reliever-Fit für Flare-Nutzer (kein Wettbewerber löst deren Kernproblem). Gain-Fit mittel (Onboarding-Geschwindigkeit ist Differenziator, aber nicht einzigartig).</w:t>
            </w:r>
          </w:p>
        </w:tc>
      </w:tr>
    </w:tbl>
    <w:p>
      <w:pPr>
        <w:spacing w:before="160" w:after="0"/>
      </w:pPr>
    </w:p>
    <w:p>
      <w:pPr>
        <w:pBdr>
          <w:bottom w:val="single" w:sz="4" w:color="1A4FBF" w:space="4"/>
        </w:pBdr>
        <w:spacing w:before="440" w:after="200"/>
      </w:pPr>
      <w:r>
        <w:rPr>
          <w:rFonts w:ascii="Calibri Light" w:hAnsi="Calibri Light"/>
          <w:b/>
          <w:color w:val="0D2E6E"/>
          <w:sz w:val="40"/>
        </w:rPr>
        <w:t>00.3.3  Positionierungsmatrix: Tiefe vs. Breite</w:t>
      </w:r>
    </w:p>
    <w:p>
      <w:pPr>
        <w:spacing w:before="40" w:after="120"/>
      </w:pPr>
      <w:r>
        <w:rPr>
          <w:rFonts w:ascii="Calibri" w:hAnsi="Calibri"/>
          <w:color w:val="1A2E4A"/>
          <w:sz w:val="22"/>
        </w:rPr>
        <w:t>Die Positionierungsmatrix visualisiert, wo DeFi Tracker im Vergleich zu den Wettbewerbern positioniert ist. Achsen: X = Breite der Chain/Protokoll-Unterstützung, Y = Tiefe der DeFi-Steuerlogik.</w:t>
      </w:r>
    </w:p>
    <w:tbl>
      <w:tblPr>
        <w:tblStyle w:val="TableGrid"/>
        <w:tblW w:type="auto" w:w="0"/>
        <w:tblLayout w:type="fixed"/>
        <w:tblLook w:firstColumn="1" w:firstRow="1" w:lastColumn="0" w:lastRow="0" w:noHBand="0" w:noVBand="1" w:val="04A0"/>
      </w:tblPr>
      <w:tblGrid>
        <w:gridCol w:w="1417"/>
        <w:gridCol w:w="1417"/>
        <w:gridCol w:w="1701"/>
        <w:gridCol w:w="1417"/>
        <w:gridCol w:w="1134"/>
        <w:gridCol w:w="1701"/>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Tool</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Chain-Breite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DeFi-Steuertiefe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Flare-Support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DE-Fokus</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Positionierung</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CoinTracking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HOCH (500+ Exchanges)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MITTEL (generisch)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JA</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Allrounder DE-Marktführer</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Blockpit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MITTEL (200+ Integr.)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MITTEL-HOCH (KPMG)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JA (DACH)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Moderner DACH-Herausforderer</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Koinly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SEHR HOCH (800+ Integr.)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NIEDRIG (einfach)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 (int'l)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Billiger Allrounder, int'l</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Divly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NIEDRIG-MITTEL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JA (DE)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Günstiger DE-Newcomer</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9"/>
              </w:rPr>
              <w:t>DeFi Tracker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NIEDRIG (Flare-nativ)</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9"/>
              </w:rPr>
              <w:t>SEHR HOCH (LP-Dual, FTSO)</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9"/>
              </w:rPr>
              <w:t>JA (einzige Lösung)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JA</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Flare-DeFi-Spezialist mit höchster Steuertiefe</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7C3AED"/>
              <w:left w:val="single" w:sz="6" w:color="7C3AED"/>
              <w:bottom w:val="single" w:sz="6" w:color="7C3AED"/>
              <w:right w:val="single" w:sz="6" w:color="7C3AED"/>
            </w:tcBorders>
            <w:shd w:val="clear" w:color="auto" w:fill="7C3AED"/>
            <w:vAlign w:val="center"/>
            <w:tcW w:type="dxa" w:w="4536"/>
          </w:tcPr>
          <w:p>
            <w:pPr>
              <w:jc w:val="center"/>
            </w:pPr>
            <w:r>
              <w:rPr>
                <w:rFonts w:ascii="Calibri Light" w:hAnsi="Calibri Light"/>
                <w:b/>
                <w:color w:val="FFFFFF"/>
                <w:sz w:val="44"/>
              </w:rPr>
              <w:t>00.4</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Markenarchitektur &amp; Naming-Strategie</w:t>
            </w:r>
          </w:p>
        </w:tc>
      </w:tr>
    </w:tbl>
    <w:p>
      <w:pPr>
        <w:spacing w:before="120" w:after="0"/>
      </w:pPr>
    </w:p>
    <w:p>
      <w:pPr>
        <w:pBdr>
          <w:bottom w:val="single" w:sz="4" w:color="1A4FBF" w:space="4"/>
        </w:pBdr>
        <w:spacing w:before="440" w:after="200"/>
      </w:pPr>
      <w:r>
        <w:rPr>
          <w:rFonts w:ascii="Calibri Light" w:hAnsi="Calibri Light"/>
          <w:b/>
          <w:color w:val="0D2E6E"/>
          <w:sz w:val="40"/>
        </w:rPr>
        <w:t>00.4.1  Brand-Architecture-Modell</w:t>
      </w:r>
    </w:p>
    <w:p>
      <w:pPr>
        <w:spacing w:before="40" w:after="120"/>
      </w:pPr>
      <w:r>
        <w:rPr>
          <w:rFonts w:ascii="Calibri" w:hAnsi="Calibri"/>
          <w:color w:val="1A2E4A"/>
          <w:sz w:val="22"/>
        </w:rPr>
        <w:t>DeFi Tracker SaaS folgt dem Modell 'Branded House': Eine Dachmarke (NextGen IT Solutions GmbH) mit einem klar eigenständigen Produkt-Brand (DeFi Tracker). Sub-Produkte teilen den DeFi-Tracker-Brand-Rahmen.</w:t>
      </w:r>
    </w:p>
    <w:tbl>
      <w:tblPr>
        <w:tblStyle w:val="TableGrid"/>
        <w:tblW w:type="auto" w:w="0"/>
        <w:tblLayout w:type="fixed"/>
        <w:tblLook w:firstColumn="1" w:firstRow="1" w:lastColumn="0" w:lastRow="0" w:noHBand="0" w:noVBand="1" w:val="04A0"/>
      </w:tblPr>
      <w:tblGrid>
        <w:gridCol w:w="1701"/>
        <w:gridCol w:w="1701"/>
        <w:gridCol w:w="1417"/>
        <w:gridCol w:w="1417"/>
        <w:gridCol w:w="255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Ebene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Marke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Verhältnis</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Sichtbarkeit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Begründung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Unternehmensmarke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NextGen IT Solutions GmbH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Dachmarke / Legal Entity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B2B, Rechnungen, Impressum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Trägermarke für alle NextGen-Produkte; bleibt im Hintergrund</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Produktmarke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DeFi Tracker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Eigenständig (Branded House)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Primär (User-facing)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Starker Eigenname für SaaS-Positionierung; ermöglicht spätere Unabhängigkeit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Feature-Brands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FTSO Kursbewertung, LP Dual-Szenario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Deskriptiv (nicht eigenständig)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In-App, Tech-Kommunikation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Erklärt Features ohne separate Markenführung; bei Steuerberatern vertrauensbildend</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API / B2B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DeFi Tracker API / Kanzlei-Portal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Produktname-Erweiterung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B2B-Sales-Materialien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Klarheit für Entwickler und Kanzleien; kein separater Brand nötig</w:t>
            </w:r>
          </w:p>
        </w:tc>
      </w:tr>
    </w:tbl>
    <w:p>
      <w:pPr>
        <w:spacing w:before="160" w:after="0"/>
      </w:pPr>
    </w:p>
    <w:p>
      <w:pPr>
        <w:pBdr>
          <w:bottom w:val="single" w:sz="4" w:color="1A4FBF" w:space="4"/>
        </w:pBdr>
        <w:spacing w:before="440" w:after="200"/>
      </w:pPr>
      <w:r>
        <w:rPr>
          <w:rFonts w:ascii="Calibri Light" w:hAnsi="Calibri Light"/>
          <w:b/>
          <w:color w:val="0D2E6E"/>
          <w:sz w:val="40"/>
        </w:rPr>
        <w:t>00.4.2  Naming-Strategie &amp; Konventionen</w:t>
      </w:r>
    </w:p>
    <w:p>
      <w:pPr>
        <w:spacing w:before="280" w:after="120"/>
      </w:pPr>
      <w:r>
        <w:rPr>
          <w:rFonts w:ascii="Calibri" w:hAnsi="Calibri"/>
          <w:b/>
          <w:color w:val="1A4FBF"/>
          <w:sz w:val="28"/>
        </w:rPr>
        <w:t>Produktname-Analyse: 'DeFi Tracker'</w:t>
      </w:r>
    </w:p>
    <w:tbl>
      <w:tblPr>
        <w:tblStyle w:val="TableGrid"/>
        <w:tblW w:type="auto" w:w="0"/>
        <w:tblLayout w:type="fixed"/>
        <w:tblLook w:firstColumn="1" w:firstRow="1" w:lastColumn="0" w:lastRow="0" w:noHBand="0" w:noVBand="1" w:val="04A0"/>
      </w:tblPr>
      <w:tblGrid>
        <w:gridCol w:w="1984"/>
        <w:gridCol w:w="1417"/>
        <w:gridCol w:w="5386"/>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Kriterium</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Bewertung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Begründung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Deskriptivität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HOCH — sofort verständlich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'DeFi Tracker' erklärt direkt, was das Tool tut. Kein Erklärungsaufwand.</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SEO-Relevanz</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HOCH — Keyword-nativ</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'DeFi Tracker' und 'DeFi Steuer' sind Suchbegriffe mit wachsendem Volumen.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Differenzierung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MITTEL — generisch klingend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'Tracker' ist ein häufiges SaaS-Suffix. Differenzierung kommt über 'DeFi' + DE-Fokus.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Skalierbarkeit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HOCH — erweiterbar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'DeFi Tracker' skaliert auf Multi-Chain (Aave, Polygon) ohne Rebrand.</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Domainverfügbarkeit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Zu prüfen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defi-tracker.de / defitracker.de / defitracker.io — Priorität: .de für DE-Markt</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Markenschutz</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Zu klären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Trademark-Recherche DPMA (Deutschland) und EUIPO (EU) vor Launch empfohlen.</w:t>
            </w:r>
          </w:p>
        </w:tc>
      </w:tr>
    </w:tbl>
    <w:p>
      <w:pPr>
        <w:spacing w:before="160" w:after="0"/>
      </w:pPr>
    </w:p>
    <w:p>
      <w:pPr>
        <w:spacing w:before="280" w:after="120"/>
      </w:pPr>
      <w:r>
        <w:rPr>
          <w:rFonts w:ascii="Calibri" w:hAnsi="Calibri"/>
          <w:b/>
          <w:color w:val="1A4FBF"/>
          <w:sz w:val="28"/>
        </w:rPr>
        <w:t>Naming-Konventionen (Produkt-internes Naming)</w:t>
      </w:r>
    </w:p>
    <w:tbl>
      <w:tblPr>
        <w:tblStyle w:val="TableGrid"/>
        <w:tblW w:type="auto" w:w="0"/>
        <w:tblLayout w:type="fixed"/>
        <w:tblLook w:firstColumn="1" w:firstRow="1" w:lastColumn="0" w:lastRow="0" w:noHBand="0" w:noVBand="1" w:val="04A0"/>
      </w:tblPr>
      <w:tblGrid>
        <w:gridCol w:w="1417"/>
        <w:gridCol w:w="1984"/>
        <w:gridCol w:w="2268"/>
        <w:gridCol w:w="311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Element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Naming-Regel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Beispiele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Nicht erlaubt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Tarif-Namen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Englisch, aufsteigend, allgemein verständlich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Starter / Pro / Business / Kanzlei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Free (impliziert dauerhaft kostenlos), Premium (zu generisch)</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Feature-Namen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Deutsch in DE-Kommunikation, deskriptiv</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LP-Dual-Szenario, Graubereich-Ampel, FTSO-Kursbewertung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Technische Akronyme ohne Erklärung (z.B. 'CDP-Klassifikator')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API-Endpoints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/v1/ Präfix + Ressource im Plural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GET /v1/transactions, POST /v1/exports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Versionierte Produktnamen in Endpoints (z.B. /defitracker/v1/)</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Dokumenten-Titel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[Produktname] + [Typ] + [Version]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DeFi Tracker Benutzerhandbuch v1.2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Abkürzungen im Titel (z.B. 'DT Handbuch')</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E-Mail-Absender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noreply@defi-tracker.de / support@defi-tracker.de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Persönliche @nextgen-Adressen für automatische Mails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In-App-Labels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Deutsch (primär), Englisch (Fachbegriffe mit DE-Erklärung)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'Export' (behalten), 'Graubereich' (DE), '§ 22 EStG' (mit Tooltip)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Rein englische Labels ohne DE-Übersetzung in der Haupt-UI</w:t>
            </w:r>
          </w:p>
        </w:tc>
      </w:tr>
    </w:tbl>
    <w:p>
      <w:pPr>
        <w:spacing w:before="160" w:after="0"/>
      </w:pPr>
    </w:p>
    <w:p>
      <w:pPr>
        <w:pBdr>
          <w:bottom w:val="single" w:sz="4" w:color="1A4FBF" w:space="4"/>
        </w:pBdr>
        <w:spacing w:before="440" w:after="200"/>
      </w:pPr>
      <w:r>
        <w:rPr>
          <w:rFonts w:ascii="Calibri Light" w:hAnsi="Calibri Light"/>
          <w:b/>
          <w:color w:val="0D2E6E"/>
          <w:sz w:val="40"/>
        </w:rPr>
        <w:t>00.4.3  Domain-Strategie</w:t>
      </w:r>
    </w:p>
    <w:tbl>
      <w:tblPr>
        <w:tblStyle w:val="TableGrid"/>
        <w:tblW w:type="auto" w:w="0"/>
        <w:tblLayout w:type="fixed"/>
        <w:tblLook w:firstColumn="1" w:firstRow="1" w:lastColumn="0" w:lastRow="0" w:noHBand="0" w:noVBand="1" w:val="04A0"/>
      </w:tblPr>
      <w:tblGrid>
        <w:gridCol w:w="2268"/>
        <w:gridCol w:w="1417"/>
        <w:gridCol w:w="510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Domain</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Priorität</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Verwendungszweck</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defi-tracker.de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PRIO 1 — sofort sichern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Primäre Web-Präsenz für DE-Markt; Nutzer-App; SEO-Hauptdomain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defitracker.de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PRIO 1 — sofort sichern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Redirect auf defi-tracker.de; verhindert Typosquatting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defi-tracker.io</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PRIO 2 — Q3 2026</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Internationale Expansion (AT, CH); Entwickler/API-Dokumentation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nextgen-defitracker.de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NICHT empfohlen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Zu lang; verbindet Unternehmensmarke zu stark mit Produktmarke</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defi-steuer.de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OPPORTUNISTISCH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High-Value-SEO-Domain; bei Verfügbarkeit sichern und als Landingpage nutzen</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E65100"/>
              <w:left w:val="single" w:sz="6" w:color="E65100"/>
              <w:bottom w:val="single" w:sz="6" w:color="E65100"/>
              <w:right w:val="single" w:sz="6" w:color="E65100"/>
            </w:tcBorders>
            <w:shd w:val="clear" w:color="auto" w:fill="E65100"/>
            <w:vAlign w:val="center"/>
            <w:tcW w:type="dxa" w:w="4536"/>
          </w:tcPr>
          <w:p>
            <w:pPr>
              <w:jc w:val="center"/>
            </w:pPr>
            <w:r>
              <w:rPr>
                <w:rFonts w:ascii="Calibri Light" w:hAnsi="Calibri Light"/>
                <w:b/>
                <w:color w:val="FFFFFF"/>
                <w:sz w:val="44"/>
              </w:rPr>
              <w:t>00.5</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6"/>
              </w:rPr>
              <w:t>Preis- &amp; Paket-Kommunikationsanalyse (Price Page)</w:t>
            </w:r>
          </w:p>
        </w:tc>
      </w:tr>
    </w:tbl>
    <w:p>
      <w:pPr>
        <w:spacing w:before="120" w:after="0"/>
      </w:pPr>
    </w:p>
    <w:p>
      <w:pPr>
        <w:pBdr>
          <w:bottom w:val="single" w:sz="4" w:color="1A4FBF" w:space="4"/>
        </w:pBdr>
        <w:spacing w:before="440" w:after="200"/>
      </w:pPr>
      <w:r>
        <w:rPr>
          <w:rFonts w:ascii="Calibri Light" w:hAnsi="Calibri Light"/>
          <w:b/>
          <w:color w:val="0D2E6E"/>
          <w:sz w:val="40"/>
        </w:rPr>
        <w:t>00.5.1  Preismodell-Übersicht</w:t>
      </w:r>
    </w:p>
    <w:p>
      <w:pPr>
        <w:spacing w:before="40" w:after="120"/>
      </w:pPr>
      <w:r>
        <w:rPr>
          <w:rFonts w:ascii="Calibri" w:hAnsi="Calibri"/>
          <w:color w:val="1A2E4A"/>
          <w:sz w:val="22"/>
        </w:rPr>
        <w:t>DeFi Tracker positioniert sich bewusst UNTERHALB von CoinTracking und Blockpit im Starter/Pro-Segment — mit monatlichen Abopreisen niedriger als die Jahrespreise der Konkurrenz, aber mehr Flare-DeFi-Tiefe. Business und Kanzlei rechtfertigen einen leichten Premium-Aufschlag durch Alleinstellungsmerkmale.</w:t>
      </w:r>
    </w:p>
    <w:tbl>
      <w:tblPr>
        <w:tblStyle w:val="TableGrid"/>
        <w:tblW w:type="auto" w:w="0"/>
        <w:tblLayout w:type="fixed"/>
        <w:tblLook w:firstColumn="1" w:firstRow="1" w:lastColumn="0" w:lastRow="0" w:noHBand="0" w:noVBand="1" w:val="04A0"/>
      </w:tblPr>
      <w:tblGrid>
        <w:gridCol w:w="1020"/>
        <w:gridCol w:w="1417"/>
        <w:gridCol w:w="1417"/>
        <w:gridCol w:w="1134"/>
        <w:gridCol w:w="1417"/>
        <w:gridCol w:w="1134"/>
        <w:gridCol w:w="2381"/>
      </w:tblGrid>
      <w:tr>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9"/>
              </w:rPr>
              <w:t>Plan</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9"/>
              </w:rPr>
              <w:t>Monatspreis</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9"/>
              </w:rPr>
              <w:t>Jahrespreis</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9"/>
              </w:rPr>
              <w:t>TX-Limit</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9"/>
              </w:rPr>
              <w:t>Zielgruppe</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9"/>
              </w:rPr>
              <w:t>Bruttomarge</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9"/>
              </w:rPr>
              <w:t>Killer-Feature</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9"/>
              </w:rPr>
              <w:t>Starter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€ 9,99/Monat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€ 99/Jahr (–17%)</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2E4A6E"/>
                <w:sz w:val="19"/>
              </w:rPr>
              <w:t>200 TX/Jahr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DeFi-Einsteiger, 1 Wallet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~85%</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Flare Network + CoinTracking-Export</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9"/>
              </w:rPr>
              <w:t>Pro</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2E4A6E"/>
                <w:sz w:val="19"/>
              </w:rPr>
              <w:t>€ 29,99/Monat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€ 299/Jahr (–17%)</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2.000 TX/Jahr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Aktive DeFi-Nutzer, 5 Wallets</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~80%</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2E4A6E"/>
                <w:sz w:val="19"/>
              </w:rPr>
              <w:t>LP-Dual-Szenario + FTSO</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9"/>
              </w:rPr>
              <w:t>Business</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€ 79,99/Monat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€ 799/Jahr (–17%)</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Unbegrenzt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Multi-Chain, 20 Wallets</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~75%</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ELSTER-Export + GoBD-Audit-Log</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9"/>
              </w:rPr>
              <w:t>Kanzlei (B2B)</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€ 299,99/Monat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€ 2.999/Jahr (–17%)</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Unbegrenzt + Multi-Mandant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Steuerberatungskanzleien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~70%</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9"/>
              </w:rPr>
              <w:t>REST API + White-Label-Option</w:t>
            </w:r>
          </w:p>
        </w:tc>
      </w:tr>
    </w:tbl>
    <w:p>
      <w:pPr>
        <w:spacing w:before="160" w:after="0"/>
      </w:pPr>
    </w:p>
    <w:p>
      <w:pPr>
        <w:pBdr>
          <w:bottom w:val="single" w:sz="4" w:color="1A4FBF" w:space="4"/>
        </w:pBdr>
        <w:spacing w:before="440" w:after="200"/>
      </w:pPr>
      <w:r>
        <w:rPr>
          <w:rFonts w:ascii="Calibri Light" w:hAnsi="Calibri Light"/>
          <w:b/>
          <w:color w:val="0D2E6E"/>
          <w:sz w:val="40"/>
        </w:rPr>
        <w:t>00.5.2  Preispsychologische Prinzipien (Price Page Design)</w:t>
      </w:r>
    </w:p>
    <w:tbl>
      <w:tblPr>
        <w:tblStyle w:val="TableGrid"/>
        <w:tblW w:type="auto" w:w="0"/>
        <w:tblLayout w:type="fixed"/>
        <w:tblLook w:firstColumn="1" w:firstRow="1" w:lastColumn="0" w:lastRow="0" w:noHBand="0" w:noVBand="1" w:val="04A0"/>
      </w:tblPr>
      <w:tblGrid>
        <w:gridCol w:w="1701"/>
        <w:gridCol w:w="1984"/>
        <w:gridCol w:w="510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Prinzip</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Beschreibung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Umsetzung bei DeFi Tracker</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Anchoring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Höchsten Plan zuerst zeigen, um günstigere Optionen attraktiver wirken zu lassen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Kanzlei-Plan (€ 299,99) am linken Rand; dann Business → Pro → Starter (rechts)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Decoy Effect / Asymmetric Dominance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Einen Plan als 'Köder' platzieren, der einen anderen attraktiver macht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Business (€ 79,99, unbegrenzt) macht Pro (€ 29,99, 2.000 TX) attraktiv für normale Nutzer</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Most Popular Badge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Den meistgewählten Plan visuell hervorheben (nicht zwingend teuersten)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Pro-Plan erhält 'Beliebteste Wahl'-Badge mit blauem Rahmen (2px Electric Blue)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Jahres-Rabatt-Urgency</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17% Rabatt bei Jahresabonnement prominent kommunizieren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Toggle Monatlich / Jährlich auf Price Page; Jahrespreis als primäre Anzeige nach Launch</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Feature Stacking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Features kumulativ zeigen (jeder höhere Plan enthält alle Features des vorherigen)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Checkmark-Liste: Starter ⊂ Pro ⊂ Business ⊂ Kanzlei — visuelle Inklusion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Social Proof</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Vertrauenssignale direkt an Preisstufen koppeln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Starter: '200+ Flare-Nutzer'; Pro: 'Empfohlen von Steuerberatern'; Kanzlei: 'KPMG-Audit (geplant)'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Free Trial / Freemium</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Kosten-losen Einstieg mit klarem Upgrade-Pfad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Free-Tier: 20 TX/Jahr (permanent) — zeigt Produktqualität, erzeugt Paywall-Trigger</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Money-back Guarantee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Risiko-Reduktion für Neukunden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30-Tage-Geld-zurück-Garantie auf alle Pläne; reduziert Kaufabbruch erheblich</w:t>
            </w:r>
          </w:p>
        </w:tc>
      </w:tr>
    </w:tbl>
    <w:p>
      <w:pPr>
        <w:spacing w:before="160" w:after="0"/>
      </w:pPr>
    </w:p>
    <w:p>
      <w:pPr>
        <w:pBdr>
          <w:bottom w:val="single" w:sz="4" w:color="1A4FBF" w:space="4"/>
        </w:pBdr>
        <w:spacing w:before="440" w:after="200"/>
      </w:pPr>
      <w:r>
        <w:rPr>
          <w:rFonts w:ascii="Calibri Light" w:hAnsi="Calibri Light"/>
          <w:b/>
          <w:color w:val="0D2E6E"/>
          <w:sz w:val="40"/>
        </w:rPr>
        <w:t>00.5.3  Wettbewerber-Preisvergleich (Kommunikations-Perspektive)</w:t>
      </w:r>
    </w:p>
    <w:p>
      <w:pPr>
        <w:spacing w:before="40" w:after="120"/>
      </w:pPr>
      <w:r>
        <w:rPr>
          <w:rFonts w:ascii="Calibri" w:hAnsi="Calibri"/>
          <w:color w:val="1A2E4A"/>
          <w:sz w:val="22"/>
        </w:rPr>
        <w:t>Der Preisvergleich zeigt, wie DeFi Tracker kommunikativ gegenüber Wettbewerbern positioniert wird — nicht nur faktisch, sondern aus Nutzer-Wahrnehmungsperspektive.</w:t>
      </w:r>
    </w:p>
    <w:tbl>
      <w:tblPr>
        <w:tblStyle w:val="TableGrid"/>
        <w:tblW w:type="auto" w:w="0"/>
        <w:tblLayout w:type="fixed"/>
        <w:tblLook w:firstColumn="1" w:firstRow="1" w:lastColumn="0" w:lastRow="0" w:noHBand="0" w:noVBand="1" w:val="04A0"/>
      </w:tblPr>
      <w:tblGrid>
        <w:gridCol w:w="1984"/>
        <w:gridCol w:w="1417"/>
        <w:gridCol w:w="1417"/>
        <w:gridCol w:w="1417"/>
        <w:gridCol w:w="1134"/>
        <w:gridCol w:w="1417"/>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Preisstufe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CoinTracking</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Blockpit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Koinly</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Divly</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DeFi Tracker</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Einstieg (200 TX)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€ 39/Jahr (Starter)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€ 49/Steuerjahr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$49/Steuerjahr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€ 29/Steuerjahr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9"/>
              </w:rPr>
              <w:t>€ 9,99/Monat (€ 99/Jahr)</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Mid-Range (Pro)</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€ 96/Jahr (3.500 TX)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€ 149/Jahr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$99/Steuerjahr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€ 49/Steuerjahr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9"/>
              </w:rPr>
              <w:t>€ 29,99/Monat (€ 299/Jahr)</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Advanced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€ 156/Jahr (100k TX)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€ 299/Jahr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$199/Steuerjahr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€ 99/Steuerjahr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€ 79,99/Monat (€ 799/Jahr)</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Enterprise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€ 719/Jahr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€ 599/Jahr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$279/Steuerjahr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Individuell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€ 299,99/Monat (Kanzlei B2B)</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Flare-DeFi-Tiefe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9"/>
              </w:rPr>
              <w:t>JA — einzige Lösung</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LP-Dual-Szenario</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9"/>
              </w:rPr>
              <w:t>JA — Kern-Feature</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FTSO-Kursbewertung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9"/>
              </w:rPr>
              <w:t>JA — BMF 2025 konform</w:t>
            </w:r>
          </w:p>
        </w:tc>
      </w:tr>
    </w:tbl>
    <w:p>
      <w:pPr>
        <w:spacing w:before="160" w:after="0"/>
      </w:pPr>
    </w:p>
    <w:p>
      <w:pPr>
        <w:pBdr>
          <w:bottom w:val="single" w:sz="4" w:color="1A4FBF" w:space="4"/>
        </w:pBdr>
        <w:spacing w:before="440" w:after="200"/>
      </w:pPr>
      <w:r>
        <w:rPr>
          <w:rFonts w:ascii="Calibri Light" w:hAnsi="Calibri Light"/>
          <w:b/>
          <w:color w:val="0D2E6E"/>
          <w:sz w:val="40"/>
        </w:rPr>
        <w:t>00.5.4  Price-Page UX-Richtlinien</w:t>
      </w:r>
    </w:p>
    <w:tbl>
      <w:tblPr>
        <w:tblStyle w:val="TableGrid"/>
        <w:tblW w:type="auto" w:w="0"/>
        <w:tblLayout w:type="fixed"/>
        <w:tblLook w:firstColumn="1" w:firstRow="1" w:lastColumn="0" w:lastRow="0" w:noHBand="0" w:noVBand="1" w:val="04A0"/>
      </w:tblPr>
      <w:tblGrid>
        <w:gridCol w:w="1701"/>
        <w:gridCol w:w="2551"/>
        <w:gridCol w:w="4535"/>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UX-Element</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Gestaltungsregel</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Begründung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Plan-Namen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Starter / Pro / Business / Kanzlei — in dieser Reihenfolge links nach rechts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Nutzer scannen links nach rechts; günstiger Plan rechts erscheint als natürlicher Einstieg</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Preisanzeige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Monatspreis prominent (groß, Monospace-Font); Jahrespreis sekundär (kleiner, muted)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Niedrigere monatliche Zahl wirkt günstiger als der Jahresbetrag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Toggle Monat/Jahr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Jahres-Toggle als Default nach erstem Besuch (Cookie); zeigt Ersparnis in % und €</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Jahres-Abos steigern LTV drastisch; Toggle als Default erhöht Jahres-Abo-Rate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Feature-Liste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Max. 6 Features pro Plan; Wichtigstes Feature zuerst; Checkmark-Icons in Brand Blue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Mehr als 6 Features überfordern; Priorisierung zeigt Kernwert des Plans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CTA-Buttons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Primary CTA: 'Kostenlos starten' (Free-Tier-Einstieg); Secondary: 'Plan wählen'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Niederschwelliger Einstieg reduziert Kaufabbruch; Free-Tier qualifiziert Nutzer</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Social Proof</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1 Testimonial oder Zahl pro Plan direkt unter CTA</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Spezifische Social Proof erhöht Conversion; generische Aussagen ('Über 1.000 Nutzer!') wirken weniger</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Kanzlei-Plan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Separate Section oder 'Enterprise'-CTA ('Kontakt aufnehmen') statt Standard-Kachel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B2B-Kunden erwarten individuelles Gespräch; Standard-Checkout für € 299,99 wirkt B2B-untypisch</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FAQ-Sektion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Direkt unter Pricing: 5–7 häufigste Preisfragen (Upgrade, Kündigung, Steuerjahre)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Reduziert Support-Anfragen; steigert Vertrauen; Google-Featured-Snippet-Potential</w:t>
            </w:r>
          </w:p>
        </w:tc>
      </w:tr>
    </w:tbl>
    <w:p>
      <w:r>
        <w:br w:type="page"/>
      </w:r>
    </w:p>
    <w:tbl>
      <w:tblPr>
        <w:tblStyle w:val="TableGrid"/>
        <w:tblW w:type="auto" w:w="0"/>
        <w:tblLayout w:type="fixed"/>
        <w:tblLook w:firstColumn="1" w:firstRow="1" w:lastColumn="0" w:lastRow="0" w:noHBand="0" w:noVBand="1" w:val="04A0"/>
      </w:tblPr>
      <w:tblGrid>
        <w:gridCol w:w="8787"/>
      </w:tblGrid>
      <w:tr>
        <w:tc>
          <w:tcPr>
            <w:tcBorders>
              <w:top w:val="single" w:sz="6" w:color="2E6FFF"/>
              <w:left w:val="single" w:sz="6" w:color="2E6FFF"/>
              <w:bottom w:val="single" w:sz="6" w:color="2E6FFF"/>
              <w:right w:val="single" w:sz="6" w:color="2E6FFF"/>
            </w:tcBorders>
            <w:shd w:val="clear" w:color="auto" w:fill="080F1A"/>
            <w:tcW w:type="dxa" w:w="9072"/>
          </w:tcPr>
          <w:p>
            <w:pPr>
              <w:spacing w:before="800"/>
              <w:jc w:val="center"/>
            </w:pPr>
            <w:r>
              <w:rPr>
                <w:rFonts w:ascii="Calibri Light" w:hAnsi="Calibri Light"/>
                <w:b/>
                <w:color w:val="FFFFFF"/>
                <w:sz w:val="36"/>
              </w:rPr>
              <w:t>Strategische Grundlagen — Kapitel 00</w:t>
            </w:r>
          </w:p>
          <w:p>
            <w:pPr>
              <w:jc w:val="center"/>
            </w:pPr>
            <w:r>
              <w:rPr>
                <w:rFonts w:ascii="Calibri" w:hAnsi="Calibri"/>
                <w:color w:val="5A7A9E"/>
                <w:sz w:val="22"/>
              </w:rPr>
              <w:t>Ergänzung zum DeFi Tracker Brand Book v1.0</w:t>
            </w:r>
          </w:p>
          <w:p>
            <w:pPr>
              <w:spacing w:after="800"/>
              <w:jc w:val="center"/>
            </w:pPr>
            <w:r>
              <w:rPr>
                <w:rFonts w:ascii="Calibri" w:hAnsi="Calibri"/>
                <w:color w:val="5A7A9E"/>
                <w:sz w:val="18"/>
              </w:rPr>
              <w:t>© 2026 NextGen IT Solutions GmbH · Stuttgart · Brand Owner: brand@nextgenitsolutions.de</w:t>
            </w:r>
          </w:p>
        </w:tc>
      </w:tr>
    </w:tbl>
    <w:tbl>
      <w:tblPr>
        <w:tblStyle w:val="TableGrid"/>
        <w:tblW w:type="auto" w:w="0"/>
        <w:tblLayout w:type="fixed"/>
        <w:tblLook w:firstColumn="1" w:firstRow="1" w:lastColumn="0" w:lastRow="0" w:noHBand="0" w:noVBand="1" w:val="04A0"/>
      </w:tblPr>
      <w:tblGrid>
        <w:gridCol w:w="8787"/>
      </w:tblGrid>
      <w:tr>
        <w:tc>
          <w:tcPr>
            <w:tcBorders>
              <w:top w:val="single" w:sz="8" w:color="2E6FFF"/>
              <w:left w:val="single" w:sz="8" w:color="2E6FFF"/>
              <w:bottom w:val="single" w:sz="8" w:color="F5A623"/>
              <w:right w:val="single" w:sz="8" w:color="2E6FFF"/>
            </w:tcBorders>
            <w:shd w:val="clear" w:color="auto" w:fill="0D2E6E"/>
            <w:tcW w:type="dxa" w:w="9072"/>
          </w:tcPr>
          <w:p>
            <w:pPr>
              <w:spacing w:before="720"/>
              <w:jc w:val="center"/>
            </w:pPr>
            <w:r>
              <w:rPr>
                <w:rFonts w:ascii="Calibri Light" w:hAnsi="Calibri Light"/>
                <w:b/>
                <w:color w:val="FFFFFF"/>
                <w:sz w:val="84"/>
              </w:rPr>
              <w:t>DeFi</w:t>
            </w:r>
            <w:r>
              <w:rPr>
                <w:rFonts w:ascii="Calibri Light" w:hAnsi="Calibri Light"/>
                <w:b/>
                <w:color w:val="3B7BFF"/>
                <w:sz w:val="84"/>
              </w:rPr>
              <w:t>Tracker</w:t>
            </w:r>
          </w:p>
          <w:p>
            <w:pPr>
              <w:jc w:val="center"/>
            </w:pPr>
            <w:r>
              <w:rPr>
                <w:rFonts w:ascii="Calibri Light" w:hAnsi="Calibri Light"/>
                <w:b/>
                <w:caps/>
                <w:color w:val="F5A623"/>
                <w:sz w:val="28"/>
              </w:rPr>
              <w:t>BRAND BOOK — KAPITEL 02</w:t>
            </w:r>
          </w:p>
          <w:p>
            <w:pPr>
              <w:jc w:val="center"/>
            </w:pPr>
            <w:r>
              <w:rPr>
                <w:rFonts w:ascii="Calibri" w:hAnsi="Calibri"/>
                <w:color w:val="9AB0C8"/>
                <w:sz w:val="22"/>
              </w:rPr>
              <w:t>Messaging &amp; Sprache: Hierarchie · Tone of Voice · Trust-Messaging · Lokalisierung</w:t>
            </w:r>
          </w:p>
          <w:p>
            <w:pPr>
              <w:spacing w:after="720"/>
              <w:jc w:val="center"/>
            </w:pPr>
            <w:r>
              <w:rPr>
                <w:rFonts w:ascii="Calibri" w:hAnsi="Calibri"/>
                <w:color w:val="5A7A9E"/>
                <w:sz w:val="19"/>
              </w:rPr>
              <w:t>Ergänzung zu Brand Book v1.0 · NextGen IT Solutions GmbH · März 2026</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4"/>
              </w:rPr>
              <w:t>02.1</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4"/>
              </w:rPr>
              <w:t>Messaging-Hierarchie: Brand → Product → Feature</w:t>
            </w:r>
          </w:p>
        </w:tc>
      </w:tr>
    </w:tbl>
    <w:p>
      <w:pPr>
        <w:spacing w:before="120" w:after="0"/>
      </w:pPr>
    </w:p>
    <w:p>
      <w:pPr>
        <w:pBdr>
          <w:bottom w:val="single" w:sz="4" w:color="1A4FBF" w:space="4"/>
        </w:pBdr>
        <w:spacing w:before="400" w:after="160"/>
      </w:pPr>
      <w:r>
        <w:rPr>
          <w:rFonts w:ascii="Calibri Light" w:hAnsi="Calibri Light"/>
          <w:b/>
          <w:color w:val="0D2E6E"/>
          <w:sz w:val="38"/>
        </w:rPr>
        <w:t>02.1.1  Das 3-Ebenen Message-House-Modell</w:t>
      </w:r>
    </w:p>
    <w:p>
      <w:pPr>
        <w:spacing w:before="40" w:after="100"/>
      </w:pPr>
      <w:r>
        <w:rPr>
          <w:rFonts w:ascii="Calibri" w:hAnsi="Calibri"/>
          <w:color w:val="1A2E4A"/>
          <w:sz w:val="22"/>
        </w:rPr>
        <w:t>Das Message-House-Modell strukturiert alle Kommunikationsaussagen in drei klar getrennte Ebenen. Jede Ebene hat eine eigene Funktion, Sprache und Reichweite. Höhere Ebenen bauen den Rahmen; untere Ebenen liefern den Beweis.</w:t>
      </w:r>
    </w:p>
    <w:p>
      <w:pPr>
        <w:spacing w:before="120" w:after="0"/>
      </w:pPr>
    </w:p>
    <w:tbl>
      <w:tblPr>
        <w:tblStyle w:val="TableGrid"/>
        <w:tblW w:type="auto" w:w="0"/>
        <w:tblLayout w:type="fixed"/>
        <w:tblLook w:firstColumn="1" w:firstRow="1" w:lastColumn="0" w:lastRow="0" w:noHBand="0" w:noVBand="1" w:val="04A0"/>
      </w:tblPr>
      <w:tblGrid>
        <w:gridCol w:w="1417"/>
        <w:gridCol w:w="1984"/>
        <w:gridCol w:w="1417"/>
        <w:gridCol w:w="1984"/>
        <w:gridCol w:w="1984"/>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Ebene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Claim-Typ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Wer verantwortet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Wo eingesetzt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Abstraktionsgrad</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Ebene 1 — Brand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Markenwerte &amp; Mission — WER WIR SIND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CEO / Brand Owner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Home-Page-Hero, About Us, Investoren-Pitch, Messen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Sehr hoch (emotional, wertbasiert)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1A4FBF"/>
                <w:sz w:val="19"/>
              </w:rPr>
              <w:t>Ebene 2 — 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Produktversprechen — WAS WIR TUN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Product Manager / Marketing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Landing Page, Pricing Page, Feature-Overview, PR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Mittel (nutzenbasiert, messbar)</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A7B8A"/>
                <w:sz w:val="19"/>
              </w:rPr>
              <w:t>Ebene 3 — Feature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Feature-Claims — WIE WIR ES TUN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Dev-Team / Product / UX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In-App-Copy, Onboarding, Tooltips, Docs, Release-Notes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Niedrig (technisch, spezifisch)</w:t>
            </w:r>
          </w:p>
        </w:tc>
      </w:tr>
    </w:tbl>
    <w:p>
      <w:pPr>
        <w:spacing w:before="120" w:after="0"/>
      </w:pPr>
    </w:p>
    <w:p>
      <w:pPr>
        <w:pBdr>
          <w:bottom w:val="single" w:sz="4" w:color="1A4FBF" w:space="4"/>
        </w:pBdr>
        <w:spacing w:before="400" w:after="160"/>
      </w:pPr>
      <w:r>
        <w:rPr>
          <w:rFonts w:ascii="Calibri Light" w:hAnsi="Calibri Light"/>
          <w:b/>
          <w:color w:val="0D2E6E"/>
          <w:sz w:val="38"/>
        </w:rPr>
        <w:t>02.1.2  Message-House: Vollständige Befüllung</w:t>
      </w:r>
    </w:p>
    <w:p>
      <w:pPr>
        <w:spacing w:before="240" w:after="100"/>
      </w:pPr>
      <w:r>
        <w:rPr>
          <w:rFonts w:ascii="Calibri" w:hAnsi="Calibri"/>
          <w:b/>
          <w:color w:val="0D2E6E"/>
          <w:sz w:val="26"/>
        </w:rPr>
        <w:t>Ebene 1 — Brand-Claim (unveränderlicher Markenkern)</w:t>
      </w:r>
    </w:p>
    <w:tbl>
      <w:tblPr>
        <w:tblStyle w:val="TableGrid"/>
        <w:tblW w:type="auto" w:w="0"/>
        <w:tblLayout w:type="fixed"/>
        <w:tblLook w:firstColumn="1" w:firstRow="1" w:lastColumn="0" w:lastRow="0" w:noHBand="0" w:noVBand="1" w:val="04A0"/>
      </w:tblPr>
      <w:tblGrid>
        <w:gridCol w:w="8787"/>
      </w:tblGrid>
      <w:tr>
        <w:tc>
          <w:tcPr>
            <w:tcBorders>
              <w:top w:val="single" w:sz="2" w:color="1A4FBF"/>
              <w:left w:val="thick" w:sz="16" w:color="1A4FBF"/>
              <w:bottom w:val="single" w:sz="2" w:color="1A4FBF"/>
              <w:right w:val="single" w:sz="2" w:color="1A4FBF"/>
            </w:tcBorders>
            <w:shd w:val="clear" w:color="auto" w:fill="EEF4FF"/>
            <w:tcW w:type="dxa" w:w="9072"/>
          </w:tcPr>
          <w:p>
            <w:pPr>
              <w:spacing w:before="120" w:after="40"/>
            </w:pPr>
            <w:r>
              <w:rPr>
                <w:rFonts w:ascii="Calibri" w:hAnsi="Calibri"/>
                <w:b/>
                <w:color w:val="1A4FBF"/>
                <w:sz w:val="20"/>
              </w:rPr>
              <w:t xml:space="preserve">BRAND MISSION  </w:t>
            </w:r>
          </w:p>
          <w:p>
            <w:pPr>
              <w:spacing w:before="0" w:after="120"/>
            </w:pPr>
            <w:r>
              <w:rPr>
                <w:rFonts w:ascii="Calibri" w:hAnsi="Calibri"/>
                <w:color w:val="2E4A6E"/>
                <w:sz w:val="20"/>
              </w:rPr>
              <w:t>Wir machen DeFi-Steuerkonformität so einfach wie einen Klick — automatisch, lückenlos und gerichtsfest.</w:t>
            </w:r>
          </w:p>
        </w:tc>
      </w:tr>
    </w:tbl>
    <w:p>
      <w:pPr>
        <w:spacing w:before="80" w:after="0"/>
      </w:pPr>
    </w:p>
    <w:tbl>
      <w:tblPr>
        <w:tblStyle w:val="TableGrid"/>
        <w:tblW w:type="auto" w:w="0"/>
        <w:tblLayout w:type="fixed"/>
        <w:tblLook w:firstColumn="1" w:firstRow="1" w:lastColumn="0" w:lastRow="0" w:noHBand="0" w:noVBand="1" w:val="04A0"/>
      </w:tblPr>
      <w:tblGrid>
        <w:gridCol w:w="8787"/>
      </w:tblGrid>
      <w:tr>
        <w:tc>
          <w:tcPr>
            <w:tcBorders>
              <w:top w:val="single" w:sz="2" w:color="1A4FBF"/>
              <w:left w:val="thick" w:sz="16" w:color="1A4FBF"/>
              <w:bottom w:val="single" w:sz="2" w:color="1A4FBF"/>
              <w:right w:val="single" w:sz="2" w:color="1A4FBF"/>
            </w:tcBorders>
            <w:shd w:val="clear" w:color="auto" w:fill="EEF4FF"/>
            <w:tcW w:type="dxa" w:w="9072"/>
          </w:tcPr>
          <w:p>
            <w:pPr>
              <w:spacing w:before="120" w:after="40"/>
            </w:pPr>
            <w:r>
              <w:rPr>
                <w:rFonts w:ascii="Calibri" w:hAnsi="Calibri"/>
                <w:b/>
                <w:color w:val="1A4FBF"/>
                <w:sz w:val="20"/>
              </w:rPr>
              <w:t xml:space="preserve">BRAND TAGLINE (extern)  </w:t>
            </w:r>
          </w:p>
          <w:p>
            <w:pPr>
              <w:spacing w:before="0" w:after="120"/>
            </w:pPr>
            <w:r>
              <w:rPr>
                <w:rFonts w:ascii="Calibri" w:hAnsi="Calibri"/>
                <w:color w:val="2E4A6E"/>
                <w:sz w:val="20"/>
              </w:rPr>
              <w:t>DeFi Tracker — On-Chain Tax Intelligence.</w:t>
            </w:r>
          </w:p>
        </w:tc>
      </w:tr>
    </w:tbl>
    <w:p>
      <w:pPr>
        <w:spacing w:before="80" w:after="0"/>
      </w:pPr>
    </w:p>
    <w:tbl>
      <w:tblPr>
        <w:tblStyle w:val="TableGrid"/>
        <w:tblW w:type="auto" w:w="0"/>
        <w:tblLayout w:type="fixed"/>
        <w:tblLook w:firstColumn="1" w:firstRow="1" w:lastColumn="0" w:lastRow="0" w:noHBand="0" w:noVBand="1" w:val="04A0"/>
      </w:tblPr>
      <w:tblGrid>
        <w:gridCol w:w="8787"/>
      </w:tblGrid>
      <w:tr>
        <w:tc>
          <w:tcPr>
            <w:tcBorders>
              <w:top w:val="single" w:sz="2" w:color="1A4FBF"/>
              <w:left w:val="thick" w:sz="16" w:color="1A4FBF"/>
              <w:bottom w:val="single" w:sz="2" w:color="1A4FBF"/>
              <w:right w:val="single" w:sz="2" w:color="1A4FBF"/>
            </w:tcBorders>
            <w:shd w:val="clear" w:color="auto" w:fill="EEF4FF"/>
            <w:tcW w:type="dxa" w:w="9072"/>
          </w:tcPr>
          <w:p>
            <w:pPr>
              <w:spacing w:before="120" w:after="40"/>
            </w:pPr>
            <w:r>
              <w:rPr>
                <w:rFonts w:ascii="Calibri" w:hAnsi="Calibri"/>
                <w:b/>
                <w:color w:val="1A4FBF"/>
                <w:sz w:val="20"/>
              </w:rPr>
              <w:t xml:space="preserve">BRAND POSITIONING STATEMENT (intern)  </w:t>
            </w:r>
          </w:p>
          <w:p>
            <w:pPr>
              <w:spacing w:before="0" w:after="120"/>
            </w:pPr>
            <w:r>
              <w:rPr>
                <w:rFonts w:ascii="Calibri" w:hAnsi="Calibri"/>
                <w:color w:val="2E4A6E"/>
                <w:sz w:val="20"/>
              </w:rPr>
              <w:t>Für DeFi-Nutzer auf Flare Network, die ihre Krypto-Steuerpflichten korrekt erfüllen wollen, ist DeFi Tracker das einzige steuerliche Tracking-Tool mit nativer Flare-Integration, FTSO-basierter EUR-Kursbewertung und BMF-2025-konformem LP-Dual-Szenario.</w:t>
            </w:r>
          </w:p>
        </w:tc>
      </w:tr>
    </w:tbl>
    <w:p>
      <w:pPr>
        <w:spacing w:before="120" w:after="0"/>
      </w:pPr>
    </w:p>
    <w:p>
      <w:pPr>
        <w:spacing w:before="240" w:after="100"/>
      </w:pPr>
      <w:r>
        <w:rPr>
          <w:rFonts w:ascii="Calibri" w:hAnsi="Calibri"/>
          <w:b/>
          <w:color w:val="1A4FBF"/>
          <w:sz w:val="26"/>
        </w:rPr>
        <w:t>Ebene 2 — Product-Claims (Hauptkommunikation)</w:t>
      </w:r>
    </w:p>
    <w:tbl>
      <w:tblPr>
        <w:tblStyle w:val="TableGrid"/>
        <w:tblW w:type="auto" w:w="0"/>
        <w:tblLayout w:type="fixed"/>
        <w:tblLook w:firstColumn="1" w:firstRow="1" w:lastColumn="0" w:lastRow="0" w:noHBand="0" w:noVBand="1" w:val="04A0"/>
      </w:tblPr>
      <w:tblGrid>
        <w:gridCol w:w="2268"/>
        <w:gridCol w:w="1417"/>
        <w:gridCol w:w="1417"/>
        <w:gridCol w:w="368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Product-Claim</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Zielgruppe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Kanal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Beweisführung (Ebene 3)</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Das einzige Tool, das Flare-DeFi versteht.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Alle Segmente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Hero, PR, Social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SparkDEX V4, Ēnosys CDP, Kinetic Market — vollständig indexiert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BMF-2025-konform. Automatisch. In 5 Minuten.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B2C Starter + Pro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Pricing Page, Google Ads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FTSO-Kurse + LP-Dual-Szenario + 5-Min-Onboarding-Flow</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CoinTracking-Export ohne manuelle Nacharbeit.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B2C Pro + Business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SEO, Tutorial-Content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15-Spalten-CSV, 35+ TX-Typen, E2E-getestet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GoBD-konformes Audit-Log für Ihre Steuerkanzlei.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B2B Kanzlei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LinkedIn, Direktvertrieb</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SHA-256-Hash-Kette, unveränderliche Blockchain-Timestamps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Kein Private Key. Kein Risiko. Nur Ihr Export.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Sicherheitsbewusste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Vertrauen, Onboarding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Read-only Wallet-Verbindung, DSGVO-konform, Hetzner Nürnberg</w:t>
            </w:r>
          </w:p>
        </w:tc>
      </w:tr>
    </w:tbl>
    <w:p>
      <w:pPr>
        <w:spacing w:before="120" w:after="0"/>
      </w:pPr>
    </w:p>
    <w:p>
      <w:pPr>
        <w:spacing w:before="240" w:after="100"/>
      </w:pPr>
      <w:r>
        <w:rPr>
          <w:rFonts w:ascii="Calibri" w:hAnsi="Calibri"/>
          <w:b/>
          <w:color w:val="0A7B8A"/>
          <w:sz w:val="26"/>
        </w:rPr>
        <w:t>Ebene 3 — Feature-Claims (In-App / Docs / Release-Notes)</w:t>
      </w:r>
    </w:p>
    <w:tbl>
      <w:tblPr>
        <w:tblStyle w:val="TableGrid"/>
        <w:tblW w:type="auto" w:w="0"/>
        <w:tblLayout w:type="fixed"/>
        <w:tblLook w:firstColumn="1" w:firstRow="1" w:lastColumn="0" w:lastRow="0" w:noHBand="0" w:noVBand="1" w:val="04A0"/>
      </w:tblPr>
      <w:tblGrid>
        <w:gridCol w:w="1417"/>
        <w:gridCol w:w="2835"/>
        <w:gridCol w:w="1417"/>
        <w:gridCol w:w="311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Feature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Feature-Claim (In-App-Copy)</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Unterstützt Product-Claim Nr.</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Kanalregel</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FTSO-Kursbewertung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Kursbewertung via Flare FTSO On-Chain-Oracle — BMF 2025 Rz. 43 konform. Dezentral, manipulationsresistent, sekundengenau.</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 + #5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Tooltip + Onboarding-Schritt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LP-Dual-Szenario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Graubereich erkannt: LP-Providing kann steuerlich als Tausch (Modell A) oder Darlehen (Modell B) gewertet werden. Wir zeigen beide — Sie entscheiden.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In-App-Modal bei LP-TX</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SparkDEX V4 Integration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SparkDEX V4 (Algebra Integral v1.2.2) vollständig indexiert — inkl. Multi-Action-Transaktionen, Gamma-Positionen und SPRK-Rewards.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 + #3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Release-Notes, Docs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GoBD-Audit-Log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Jede Transaktion wird mit SHA-256-Hash-Kette und unveränderlichem Blockchain-Timestamp gesichert — prüfungsfähig nach GoBD § 147 AO.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#4</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B2B-Feature-Seite, Kanzlei-Pitch</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5-Minuten-Onboarding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Wallet verbinden → Transaktionen synchronisieren → CoinTracking-Export. In unter 5 Minuten. Kein DeFi-Vorwissen erforderlich.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Onboarding-Screen 1</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Ampel-System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Grün = automatisch klar. Gelb = Ihre Entscheidung. Rot = manuelle Eingabe nötig. Jede Transaktion, auf einen Blick.</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#2 + #3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Dashboard-Tooltip</w:t>
            </w:r>
          </w:p>
        </w:tc>
      </w:tr>
    </w:tbl>
    <w:p>
      <w:pPr>
        <w:spacing w:before="120" w:after="0"/>
      </w:pPr>
    </w:p>
    <w:p>
      <w:pPr>
        <w:pBdr>
          <w:bottom w:val="single" w:sz="4" w:color="1A4FBF" w:space="4"/>
        </w:pBdr>
        <w:spacing w:before="400" w:after="160"/>
      </w:pPr>
      <w:r>
        <w:rPr>
          <w:rFonts w:ascii="Calibri Light" w:hAnsi="Calibri Light"/>
          <w:b/>
          <w:color w:val="0D2E6E"/>
          <w:sz w:val="38"/>
        </w:rPr>
        <w:t>02.1.3  Kaskaden-Regeln: Was auf welcher Ebene gilt</w:t>
      </w:r>
    </w:p>
    <w:tbl>
      <w:tblPr>
        <w:tblStyle w:val="TableGrid"/>
        <w:tblW w:type="auto" w:w="0"/>
        <w:tblLayout w:type="fixed"/>
        <w:tblLook w:firstColumn="1" w:firstRow="1" w:lastColumn="0" w:lastRow="0" w:noHBand="0" w:noVBand="1" w:val="04A0"/>
      </w:tblPr>
      <w:tblGrid>
        <w:gridCol w:w="1984"/>
        <w:gridCol w:w="3402"/>
        <w:gridCol w:w="340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Regel</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Beschreibung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Verstoß-Beispiel</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Höhere Ebene trägt, untere Ebene beweist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Brand-Claims brauchen Product-Claims als Substanz; Feature-Claims dürfen nicht allein stehen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Feature-Claim 'FTSO-Integration' ohne Product-Claim 'BMF-2025-konform' — Nutzer versteht den Wert nicht</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Ebene 1 ist zeitlos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Brand-Mission und Tagline ändern sich nicht mit Produktentwicklung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'Das einzige Tool…' ist ein Product-Claim (kann veralten) — kein Brand-Claim</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Ebene 3 nie in Werbung ohne Ebene 2</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Feature-Claim allein in Ads verwirrend und zu spezifisch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Anzeige: 'Algebra Integral v1.2.2 unterstützt' — ohne Kontext wertlos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Keine Ebenen-Verwischung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Markenwerte (Vertrauen, Klarheit) nicht als Feature-Claims ausgeben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'Wir sind transparent' ist kein Feature — es ist ein Wert. Stattdessen: GoBD-Audit-Log als Nachweis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Brand-Claim ist aspirational, Product-Claim ist messbar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Brand darf 'bester', 'einziger' verwenden; Product muss beweisbar sein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'Genaueste DeFi-Steuer-Software' ohne Messnachweis = Brand-Ebene, nicht Product</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1A4FBF"/>
              <w:left w:val="single" w:sz="6" w:color="1A4FBF"/>
              <w:bottom w:val="single" w:sz="6" w:color="1A4FBF"/>
              <w:right w:val="single" w:sz="6" w:color="1A4FBF"/>
            </w:tcBorders>
            <w:shd w:val="clear" w:color="auto" w:fill="1A4FBF"/>
            <w:vAlign w:val="center"/>
            <w:tcW w:type="dxa" w:w="4536"/>
          </w:tcPr>
          <w:p>
            <w:pPr>
              <w:jc w:val="center"/>
            </w:pPr>
            <w:r>
              <w:rPr>
                <w:rFonts w:ascii="Calibri Light" w:hAnsi="Calibri Light"/>
                <w:b/>
                <w:color w:val="FFFFFF"/>
                <w:sz w:val="44"/>
              </w:rPr>
              <w:t>02.2</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4"/>
              </w:rPr>
              <w:t>Tone-of-Voice-Analyse</w:t>
            </w:r>
          </w:p>
        </w:tc>
      </w:tr>
    </w:tbl>
    <w:p>
      <w:pPr>
        <w:spacing w:before="120" w:after="0"/>
      </w:pPr>
    </w:p>
    <w:p>
      <w:pPr>
        <w:pBdr>
          <w:bottom w:val="single" w:sz="4" w:color="1A4FBF" w:space="4"/>
        </w:pBdr>
        <w:spacing w:before="400" w:after="160"/>
      </w:pPr>
      <w:r>
        <w:rPr>
          <w:rFonts w:ascii="Calibri Light" w:hAnsi="Calibri Light"/>
          <w:b/>
          <w:color w:val="0D2E6E"/>
          <w:sz w:val="38"/>
        </w:rPr>
        <w:t>02.2.1  Du oder Sie? — Anrede-Entscheidungsrahmen</w:t>
      </w:r>
    </w:p>
    <w:p>
      <w:pPr>
        <w:spacing w:before="40" w:after="100"/>
      </w:pPr>
      <w:r>
        <w:rPr>
          <w:rFonts w:ascii="Calibri" w:hAnsi="Calibri"/>
          <w:color w:val="1A2E4A"/>
          <w:sz w:val="22"/>
        </w:rPr>
        <w:t>Die Anrede-Entscheidung ist eine der wichtigsten Ton-Entscheidungen. Sie beeinflusst Nähe, Professionalität und Zielgruppen-Wahrnehmung. DeFi Tracker verwendet kontextabhängig beide Formen — mit klarer Regel.</w:t>
      </w:r>
    </w:p>
    <w:p>
      <w:pPr>
        <w:spacing w:before="120" w:after="0"/>
      </w:pPr>
    </w:p>
    <w:tbl>
      <w:tblPr>
        <w:tblStyle w:val="TableGrid"/>
        <w:tblW w:type="auto" w:w="0"/>
        <w:tblLayout w:type="fixed"/>
        <w:tblLook w:firstColumn="1" w:firstRow="1" w:lastColumn="0" w:lastRow="0" w:noHBand="0" w:noVBand="1" w:val="04A0"/>
      </w:tblPr>
      <w:tblGrid>
        <w:gridCol w:w="1984"/>
        <w:gridCol w:w="1134"/>
        <w:gridCol w:w="2551"/>
        <w:gridCol w:w="311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Kontext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Anrede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Begründung</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Beispiel</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B2C In-App (alle Screens)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Deutsche Nutzer erwarten formelle Anrede in Finanz-/Steuer-Kontext. Steigert Vertrauenswürdigkeit.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 Portfolio zeigt 3 unklassifizierte Transaktionen.'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B2C Marketing (Landing Page, Ads)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Konsistenz mit In-App; Steuer-Thema erfordert Seriosität auch in Werbung.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'Exportieren Sie Ihre DeFi-Steuern in 5 Minuten.'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Community (Discord, X/Twitter)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du (informell)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DeFi-Community-Kultur ist informal und peer-to-peer. Formelles 'Sie' wirkt distanziert.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'Schon gesehen? SparkDEX V4 ist jetzt live indexiert.'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E-Mail transaktional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Automatische Mails sind Geschäftskommunikation — formal ist Pflicht.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'Ihre Transaktionen wurden synchronisiert.'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E-Mail Newsletter/Engagement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 aber wärmer)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Newsletter-Ton ist persönlicher, aber bleibt professionell.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haben eine wichtige Änderung am BMF-Schreiben analysiert.'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B2B Kanzlei (alle Kanäle)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 kollegial)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Steuerberater sind Professionals — 'du' wäre unangemessen.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 Mandanten-Portal ist bereit für den Jahresabschluss.'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Fehler- und Warnmeldungen (In-App)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 beruhigend)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Fehlermeldungen müssen Vertrauen stärken, nicht irritieren.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'Diese Transaktion konnte nicht automatisch klassifiziert werden. Bitte wählen Sie den passenden Typ.'</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Rechtliche Texte (Disclaimer, AGB)</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(neutral-formal)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Rechtliche Texte erfordern maximale Formalität.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erhalten mit diesem Export keine verbindliche Steuerberatung.'</w:t>
            </w:r>
          </w:p>
        </w:tc>
      </w:tr>
    </w:tbl>
    <w:p>
      <w:pPr>
        <w:spacing w:before="120" w:after="0"/>
      </w:pPr>
    </w:p>
    <w:p>
      <w:pPr>
        <w:pBdr>
          <w:bottom w:val="single" w:sz="4" w:color="1A4FBF" w:space="4"/>
        </w:pBdr>
        <w:spacing w:before="400" w:after="160"/>
      </w:pPr>
      <w:r>
        <w:rPr>
          <w:rFonts w:ascii="Calibri Light" w:hAnsi="Calibri Light"/>
          <w:b/>
          <w:color w:val="0D2E6E"/>
          <w:sz w:val="38"/>
        </w:rPr>
        <w:t>02.2.2  Satzstruktur &amp; Lesbarkeitsrichtlinien</w:t>
      </w:r>
    </w:p>
    <w:tbl>
      <w:tblPr>
        <w:tblStyle w:val="TableGrid"/>
        <w:tblW w:type="auto" w:w="0"/>
        <w:tblLayout w:type="fixed"/>
        <w:tblLook w:firstColumn="1" w:firstRow="1" w:lastColumn="0" w:lastRow="0" w:noHBand="0" w:noVBand="1" w:val="04A0"/>
      </w:tblPr>
      <w:tblGrid>
        <w:gridCol w:w="1984"/>
        <w:gridCol w:w="1417"/>
        <w:gridCol w:w="1984"/>
        <w:gridCol w:w="3402"/>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Richtlinie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Zielwert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Begründung</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Beispiel (Richtig / Falsch)</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Satzlänge (Body-Text)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Ø ≤ 18 Wörter pro Satz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Kurze Sätze steigern Verständlichkeit; Steuerrecht ist komplex genug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'Die Transaktion ist steuerpflichtig. Haltefrist: 1 Jahr.'  ✘ 'Die Transaktion unterliegt nach § 23 Abs. 1 S. 1 Nr. 2 EStG der Steuerpflicht, sofern die einjährige Haltefrist unterschritten wurde.'</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Satzlänge (Fehler-/Warnmeldungen)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12 Wörter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In-App-Meldungen müssen sofort verständlich sein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'Verbindung unterbrochen. Bitte erneut versuchen.'  ✘ 'Die Verbindung zum Flare-Netzwerk wurde unterbrochen und konnte nicht automatisch wiederhergestellt werden.'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Aktiv vs. Passiv</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80% Aktivsätze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Aktivsätze sind direkter, klarer und handlungsorientierter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'Wir haben Ihre Transaktion klassifiziert.'  ✘ 'Die Transaktion wurde klassifiziert.'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Abstrakta vermeiden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Konkrete Substantive bevorzugen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Abstrakte Begriffe wie 'Optimierung' ohne Kontext verwirren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'Export in 5 Minuten'  ✘ 'Effizienzsteigerung durch optimierte Datenverarbeitung'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Zahlen immer ausschreiben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Ziffern für alle Zahlen ≥ 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Ziffern sind schneller lesbar in datenintensivem Kontext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'3 Transaktionen · 1 Wallet · € 10.230,00'  ✘ 'drei Transaktionen'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Flesch-Kincaid Lesbarkeit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Ziel: 50–65 (verständlich)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DE-Finanz-Durchschnitt: 30–45 (schwer). Wir wollen leichter sein.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Tools: TextStatistik.de oder Hemingway App (DE-Version)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Absatzlänge (Web/App)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4 Sätze pro Absatz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Lange Absätze werden online übersprungen; Steuerinfos müssen scanbar sein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Subheadlines und Bullet Points bevorzugen; kein 'Wall of Text'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Technische Akronyme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Erstnennung ausschreiben, dann Akronym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Nicht alle Nutzer kennen EStG, FTSO, GoBD, DAC8</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'Flare Time Series Oracle (FTSO)'  ✘ Sofortiger FTSO-Verweis ohne Erklärung</w:t>
            </w:r>
          </w:p>
        </w:tc>
      </w:tr>
    </w:tbl>
    <w:p>
      <w:pPr>
        <w:spacing w:before="120" w:after="0"/>
      </w:pPr>
    </w:p>
    <w:p>
      <w:pPr>
        <w:pBdr>
          <w:bottom w:val="single" w:sz="4" w:color="1A4FBF" w:space="4"/>
        </w:pBdr>
        <w:spacing w:before="400" w:after="160"/>
      </w:pPr>
      <w:r>
        <w:rPr>
          <w:rFonts w:ascii="Calibri Light" w:hAnsi="Calibri Light"/>
          <w:b/>
          <w:color w:val="0D2E6E"/>
          <w:sz w:val="38"/>
        </w:rPr>
        <w:t>02.2.3  Kanal-spezifische Ton-Kalibrierung</w:t>
      </w:r>
    </w:p>
    <w:tbl>
      <w:tblPr>
        <w:tblStyle w:val="TableGrid"/>
        <w:tblW w:type="auto" w:w="0"/>
        <w:tblLayout w:type="fixed"/>
        <w:tblLook w:firstColumn="1" w:firstRow="1" w:lastColumn="0" w:lastRow="0" w:noHBand="0" w:noVBand="1" w:val="04A0"/>
      </w:tblPr>
      <w:tblGrid>
        <w:gridCol w:w="1587"/>
        <w:gridCol w:w="1417"/>
        <w:gridCol w:w="1134"/>
        <w:gridCol w:w="1134"/>
        <w:gridCol w:w="850"/>
        <w:gridCol w:w="2665"/>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Kanal</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Ton</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Satzlänge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Fachbegriffe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Emojis</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9"/>
              </w:rPr>
              <w:t>Beispiel-Eröffnung</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In-App (Dashboard/Navigation)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Sachlich, direkt, beruhigend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10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Erlaubt mit Tooltip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'3 Transaktionen erfordern Ihre Aufmerksamkeit.'</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In-App (Onboarding)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Freundlich, ermutigend, schrittweise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15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Vereinfacht, mit Erklärung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'Sehr gut! Schritt 2 von 3: Wallet wird synchronisiert.'</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E-Mail transaktional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Sachlich, präzise, informativ</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18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Erlaubt mit Kontext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'Ihre DeFi Tracker Transaktionen für März 2026 wurden synchronisiert.'</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E-Mail Newsletter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Persönlich, informierend, hilfreich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22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Erklärt bei Erstnennung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Sparsam (1-2/Mail)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'Das BMF hat eine wichtige Klarstellung zur LP-Besteuerung veröffentlicht — hier, was Sie wissen müssen.'</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Landing Page (Hero)</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Kraftvoll, klar, vorteilsbetont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8 Wörter (Headlines)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 (außer Flare, DeFi)</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'Das einzige DeFi-Tool, das Flare versteht.'</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SEO-Content (Blog)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Informierend, autoritär, lehrreich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20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Mit Erklärung, SEO-optimiert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'Das BMF-Schreiben vom 06.03.2025 regelt erstmals verbindlich die steuerliche Behandlung von...'</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X/Twitter (Community)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Locker, direkt, community-nah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15 Wörter (Tweet)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DeFi-native ok ohne Erklärung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Ja (1-3/Post)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'SparkDEX V4 ist live — und wir sind bereit. 🔥'</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LinkedIn (B2B)</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Professionell, fachlich, seriös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25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Voll erlaubt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'Mit dem GoBD-konformen Audit-Log von DeFi Tracker erhalten Ihre Kanzlei-Mandanten...'</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Discord (Community)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Informell, hilfsbereit, peer-to-peer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Fließtext ok</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DeFi-native, community-bekannt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Ja</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'Hey alle — LP-Support für Ēnosys ist jetzt live!'</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9"/>
              </w:rPr>
              <w:t>Fehlermeldungen (In-App)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Ruhig, klar, handlungsorientiert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 10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 technischen Codes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'Verbindung unterbrochen. Erneut versuchen →'</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9"/>
              </w:rPr>
              <w:t>Rechtliche Texte (Disclaimer)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Neutral, formal, rechtssicher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Vollständige Sätze erforderlich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Juristische Genauigkeit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Keine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9"/>
              </w:rPr>
              <w:t>'Diese Ausgabe stellt keine verbindliche Steuerberatung dar.'</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4"/>
              </w:rPr>
              <w:t>02.3</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4"/>
              </w:rPr>
              <w:t>Trust-, Security- &amp; Compliance-Messaging</w:t>
            </w:r>
          </w:p>
        </w:tc>
      </w:tr>
    </w:tbl>
    <w:p>
      <w:pPr>
        <w:spacing w:before="120" w:after="0"/>
      </w:pPr>
    </w:p>
    <w:p>
      <w:pPr>
        <w:pBdr>
          <w:bottom w:val="single" w:sz="4" w:color="1A4FBF" w:space="4"/>
        </w:pBdr>
        <w:spacing w:before="400" w:after="160"/>
      </w:pPr>
      <w:r>
        <w:rPr>
          <w:rFonts w:ascii="Calibri Light" w:hAnsi="Calibri Light"/>
          <w:b/>
          <w:color w:val="0D2E6E"/>
          <w:sz w:val="38"/>
        </w:rPr>
        <w:t>02.3.1  Trust-Signal-Framework</w:t>
      </w:r>
    </w:p>
    <w:p>
      <w:pPr>
        <w:spacing w:before="40" w:after="100"/>
      </w:pPr>
      <w:r>
        <w:rPr>
          <w:rFonts w:ascii="Calibri" w:hAnsi="Calibri"/>
          <w:color w:val="1A2E4A"/>
          <w:sz w:val="22"/>
        </w:rPr>
        <w:t>Vertrauen ist die wichtigste Kaufentscheidungs-Variable im Krypto-Steuer-Segment. Nutzer geben sensible Wallet-Daten und Steuerdaten preis — Trust-Signale müssen spezifisch, nachweisbar und konsistent sein.</w:t>
      </w:r>
    </w:p>
    <w:p>
      <w:pPr>
        <w:spacing w:before="120" w:after="0"/>
      </w:pPr>
    </w:p>
    <w:tbl>
      <w:tblPr>
        <w:tblStyle w:val="TableGrid"/>
        <w:tblW w:type="auto" w:w="0"/>
        <w:tblLayout w:type="fixed"/>
        <w:tblLook w:firstColumn="1" w:firstRow="1" w:lastColumn="0" w:lastRow="0" w:noHBand="0" w:noVBand="1" w:val="04A0"/>
      </w:tblPr>
      <w:tblGrid>
        <w:gridCol w:w="1701"/>
        <w:gridCol w:w="2268"/>
        <w:gridCol w:w="1701"/>
        <w:gridCol w:w="1417"/>
        <w:gridCol w:w="170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Trust-Signal-Typ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Konkrete Aussage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Nachweis/Quelle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Platzierung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Priorität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2E4A6E"/>
                <w:sz w:val="19"/>
              </w:rPr>
              <w:t>Technisches Vertrauen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Keine Private Keys. Nur Read-Only-Wallet-Verbindung. Ihre Wallets bleiben sicher.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Technische Architektur: keine Signatur-Requests; nur eth_getBalance, getLogs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Landing Page Hero, Onboarding Screen 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B71C1C"/>
                <w:sz w:val="19"/>
              </w:rPr>
              <w:t>SEHR HOCH</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2E4A6E"/>
                <w:sz w:val="19"/>
              </w:rPr>
              <w:t>Rechtliches Vertrauen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BMF-2025-konform. § 23 EStG und § 22 Nr. 3 EStG vollständig umgesetzt.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BMF-Schreiben 06.03.2025 (BStBl 2025 I S. 658); Mapping-Tabelle intern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Pricing Page, Feature-Seite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B71C1C"/>
                <w:sz w:val="19"/>
              </w:rPr>
              <w:t>SEHR HOCH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2E4A6E"/>
                <w:sz w:val="19"/>
              </w:rPr>
              <w:t>Datenschutz-Vertrauen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DSGVO-konform. Hetzner Nürnberg (DE). Keine Daten außerhalb der EU.</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DSGVO Art. 5, 32; Hetzner-Serverstandort DE (ISO 27001)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Footer, Datenschutzseite, Onboarding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HOCH</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2E4A6E"/>
                <w:sz w:val="19"/>
              </w:rPr>
              <w:t>Audit-Vertrauen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GoBD-konformes Audit-Log mit SHA-256-Hash-Kette — jede Transaktion prüfbar.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GoBD §147 AO; SHA-256-Implementierung (Open-Source-verifizierbar)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B2B Feature-Seite, Kanzlei-Pitch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HOCH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2E4A6E"/>
                <w:sz w:val="19"/>
              </w:rPr>
              <w:t>Social Proof</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Empfohlen von [Steuerberater-Name], [Reviewer]. X Kanzleien nutzen DeFi Tracker aktiv.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Reale Testimonials nach Launch-Validierung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Pricing Page, unter CTAs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MITTEL (nach Launch)</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2E4A6E"/>
                <w:sz w:val="19"/>
              </w:rPr>
              <w:t>Medien/Press-Trust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Erwähnt in Blocktrainer, BTC-Echo, [Steuerberater-Fachpresse].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PR-Seite mit verlinkten Beiträgen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Homepage Trust-Bar, About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MITTEL</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2E4A6E"/>
                <w:sz w:val="19"/>
              </w:rPr>
              <w:t>Unternehmens-Trust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Entwickelt in Stuttgart von NextGen IT Solutions GmbH — seit [Jahr] im deutschen IT-Markt.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Impressum, Unternehmenswebsite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Über uns, Footer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MITTEL</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2E4A6E"/>
                <w:sz w:val="19"/>
              </w:rPr>
              <w:t>Zertifizierungs-Trust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BSI IT-Grundschutz (geplant). ISO 27001 (Q2 2027). KPMG-Prüfung (geplant Phase 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BSI-Roadmap; ISO-Zertifizierungs-Planung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Feature-Seite, B2B-Pitch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NIEDRIG (vorausschauend kommunizieren)</w:t>
            </w:r>
          </w:p>
        </w:tc>
      </w:tr>
    </w:tbl>
    <w:p>
      <w:pPr>
        <w:spacing w:before="120" w:after="0"/>
      </w:pPr>
    </w:p>
    <w:p>
      <w:pPr>
        <w:pBdr>
          <w:bottom w:val="single" w:sz="4" w:color="1A4FBF" w:space="4"/>
        </w:pBdr>
        <w:spacing w:before="400" w:after="160"/>
      </w:pPr>
      <w:r>
        <w:rPr>
          <w:rFonts w:ascii="Calibri Light" w:hAnsi="Calibri Light"/>
          <w:b/>
          <w:color w:val="0D2E6E"/>
          <w:sz w:val="38"/>
        </w:rPr>
        <w:t>02.3.2  Compliance-Kommunikations-Playbook</w:t>
      </w:r>
    </w:p>
    <w:p>
      <w:pPr>
        <w:spacing w:before="240" w:after="100"/>
      </w:pPr>
      <w:r>
        <w:rPr>
          <w:rFonts w:ascii="Calibri" w:hAnsi="Calibri"/>
          <w:b/>
          <w:color w:val="0A7B8A"/>
          <w:sz w:val="26"/>
        </w:rPr>
        <w:t>DSGVO-Kommunikation</w:t>
      </w:r>
    </w:p>
    <w:tbl>
      <w:tblPr>
        <w:tblStyle w:val="TableGrid"/>
        <w:tblW w:type="auto" w:w="0"/>
        <w:tblLayout w:type="fixed"/>
        <w:tblLook w:firstColumn="1" w:firstRow="1" w:lastColumn="0" w:lastRow="0" w:noHBand="0" w:noVBand="1" w:val="04A0"/>
      </w:tblPr>
      <w:tblGrid>
        <w:gridCol w:w="1417"/>
        <w:gridCol w:w="1701"/>
        <w:gridCol w:w="1984"/>
        <w:gridCol w:w="368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Situation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Messaging-Regel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Verbotene Aussage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Korrekte Aussage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Cookie-Banner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Keine Dark Patterns; klare Opt-in-Sprache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nutzen Cookies um Ihre Erfahrung zu verbessern' (ohne Opt-out)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verwenden essenzielle Cookies für den Betrieb. Analytics nur mit Ihrer Zustimmung. [Ablehnen] [Zustimmen]'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Datenspeicherung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Konkret und länderspezifisch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'Ihre Daten sind sicher'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'Ihre Daten werden ausschließlich auf Servern in Nürnberg, Deutschland (Hetzner) gespeichert — innerhalb der EU.'</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Datenlöschung (Art. 17)</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Proaktiv kommunizieren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'Kontaktieren Sie unseren Support' (unspezifisch)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'Löschantrag stellen: Alle Ihre Daten werden innerhalb von 30 Tagen unwiderruflich gelöscht. [Antrag stellen]'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Datenweitergabe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Vollständige Transparenz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teilen Ihre Daten mit vertrauenswürdigen Partnern'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geben keine personenbezogenen Daten an Dritte weiter. Ausnahme: technische Dienstleister (Hetzner, CoinGecko API) — ausschließlich für den Toolbetrieb.'</w:t>
            </w:r>
          </w:p>
        </w:tc>
      </w:tr>
    </w:tbl>
    <w:p>
      <w:pPr>
        <w:spacing w:before="120" w:after="0"/>
      </w:pPr>
    </w:p>
    <w:p>
      <w:pPr>
        <w:spacing w:before="240" w:after="100"/>
      </w:pPr>
      <w:r>
        <w:rPr>
          <w:rFonts w:ascii="Calibri" w:hAnsi="Calibri"/>
          <w:b/>
          <w:color w:val="EF4444"/>
          <w:sz w:val="26"/>
        </w:rPr>
        <w:t>Disclaimer-Copy-Richtlinien (§ 280 BGB / § 675 BGB)</w:t>
      </w:r>
    </w:p>
    <w:tbl>
      <w:tblPr>
        <w:tblStyle w:val="TableGrid"/>
        <w:tblW w:type="auto" w:w="0"/>
        <w:tblLayout w:type="fixed"/>
        <w:tblLook w:firstColumn="1" w:firstRow="1" w:lastColumn="0" w:lastRow="0" w:noHBand="0" w:noVBand="1" w:val="04A0"/>
      </w:tblPr>
      <w:tblGrid>
        <w:gridCol w:w="8787"/>
      </w:tblGrid>
      <w:tr>
        <w:tc>
          <w:tcPr>
            <w:tcBorders>
              <w:top w:val="single" w:sz="2" w:color="B71C1C"/>
              <w:left w:val="thick" w:sz="16" w:color="B71C1C"/>
              <w:bottom w:val="single" w:sz="2" w:color="B71C1C"/>
              <w:right w:val="single" w:sz="2" w:color="B71C1C"/>
            </w:tcBorders>
            <w:shd w:val="clear" w:color="auto" w:fill="FFEBEE"/>
            <w:tcW w:type="dxa" w:w="9072"/>
          </w:tcPr>
          <w:p>
            <w:pPr>
              <w:spacing w:before="120" w:after="40"/>
            </w:pPr>
            <w:r>
              <w:rPr>
                <w:rFonts w:ascii="Calibri" w:hAnsi="Calibri"/>
                <w:b/>
                <w:color w:val="B71C1C"/>
                <w:sz w:val="20"/>
              </w:rPr>
              <w:t xml:space="preserve">PFLICHT-DISCLAIMER — an jeden Steuer-Export anhängen (§ 675 BGB)  </w:t>
            </w:r>
          </w:p>
          <w:p>
            <w:pPr>
              <w:spacing w:before="0" w:after="120"/>
            </w:pPr>
            <w:r>
              <w:rPr>
                <w:rFonts w:ascii="Calibri" w:hAnsi="Calibri"/>
                <w:color w:val="2E4A6E"/>
                <w:sz w:val="20"/>
              </w:rPr>
              <w:t>Dieser Export wurde automatisch erstellt und stellt keine verbindliche Steuerberatung dar. Steuerliche Entscheidungen sollten Sie gemeinsam mit einem zugelassenen Steuerberater treffen. DeFi Tracker GmbH übernimmt keine Haftung für steuerliche Konsequenzen, die aus der Verwendung dieses Exports resultieren.</w:t>
            </w:r>
          </w:p>
        </w:tc>
      </w:tr>
    </w:tbl>
    <w:p>
      <w:pPr>
        <w:spacing w:before="80" w:after="0"/>
      </w:pPr>
    </w:p>
    <w:tbl>
      <w:tblPr>
        <w:tblStyle w:val="TableGrid"/>
        <w:tblW w:type="auto" w:w="0"/>
        <w:tblLayout w:type="fixed"/>
        <w:tblLook w:firstColumn="1" w:firstRow="1" w:lastColumn="0" w:lastRow="0" w:noHBand="0" w:noVBand="1" w:val="04A0"/>
      </w:tblPr>
      <w:tblGrid>
        <w:gridCol w:w="8787"/>
      </w:tblGrid>
      <w:tr>
        <w:tc>
          <w:tcPr>
            <w:tcBorders>
              <w:top w:val="single" w:sz="2" w:color="E65100"/>
              <w:left w:val="thick" w:sz="16" w:color="E65100"/>
              <w:bottom w:val="single" w:sz="2" w:color="E65100"/>
              <w:right w:val="single" w:sz="2" w:color="E65100"/>
            </w:tcBorders>
            <w:shd w:val="clear" w:color="auto" w:fill="FFF8E1"/>
            <w:tcW w:type="dxa" w:w="9072"/>
          </w:tcPr>
          <w:p>
            <w:pPr>
              <w:spacing w:before="120" w:after="40"/>
            </w:pPr>
            <w:r>
              <w:rPr>
                <w:rFonts w:ascii="Calibri" w:hAnsi="Calibri"/>
                <w:b/>
                <w:color w:val="E65100"/>
                <w:sz w:val="20"/>
              </w:rPr>
              <w:t xml:space="preserve">GRAUBEREICH-DISCLAIMER — bei LP/CDP/Bridge-Transaktionen (§ 675 BGB)  </w:t>
            </w:r>
          </w:p>
          <w:p>
            <w:pPr>
              <w:spacing w:before="0" w:after="120"/>
            </w:pPr>
            <w:r>
              <w:rPr>
                <w:rFonts w:ascii="Calibri" w:hAnsi="Calibri"/>
                <w:color w:val="2E4A6E"/>
                <w:sz w:val="20"/>
              </w:rPr>
              <w:t>Diese Transaktion liegt in einem steuerlichen Graubereich. Das BMF-Schreiben 2025 lässt die steuerliche Einordnung offen. Wir zeigen Ihnen zwei anerkannte Modelle — die finale Entscheidung liegt bei Ihnen und Ihrem Steuerberater. Ihre Auswahl wird im Audit-Log dokumentiert.</w:t>
            </w:r>
          </w:p>
        </w:tc>
      </w:tr>
    </w:tbl>
    <w:p>
      <w:pPr>
        <w:spacing w:before="80" w:after="0"/>
      </w:pPr>
    </w:p>
    <w:tbl>
      <w:tblPr>
        <w:tblStyle w:val="TableGrid"/>
        <w:tblW w:type="auto" w:w="0"/>
        <w:tblLayout w:type="fixed"/>
        <w:tblLook w:firstColumn="1" w:firstRow="1" w:lastColumn="0" w:lastRow="0" w:noHBand="0" w:noVBand="1" w:val="04A0"/>
      </w:tblPr>
      <w:tblGrid>
        <w:gridCol w:w="8787"/>
      </w:tblGrid>
      <w:tr>
        <w:tc>
          <w:tcPr>
            <w:tcBorders>
              <w:top w:val="single" w:sz="2" w:color="00B56A"/>
              <w:left w:val="thick" w:sz="16" w:color="00B56A"/>
              <w:bottom w:val="single" w:sz="2" w:color="00B56A"/>
              <w:right w:val="single" w:sz="2" w:color="00B56A"/>
            </w:tcBorders>
            <w:shd w:val="clear" w:color="auto" w:fill="E8F5E9"/>
            <w:tcW w:type="dxa" w:w="9072"/>
          </w:tcPr>
          <w:p>
            <w:pPr>
              <w:spacing w:before="120" w:after="40"/>
            </w:pPr>
            <w:r>
              <w:rPr>
                <w:rFonts w:ascii="Calibri" w:hAnsi="Calibri"/>
                <w:b/>
                <w:color w:val="00B56A"/>
                <w:sz w:val="20"/>
              </w:rPr>
              <w:t xml:space="preserve">HIFO-DISCLAIMER — bei HIFO-Bewertungsmethode  </w:t>
            </w:r>
          </w:p>
          <w:p>
            <w:pPr>
              <w:spacing w:before="0" w:after="120"/>
            </w:pPr>
            <w:r>
              <w:rPr>
                <w:rFonts w:ascii="Calibri" w:hAnsi="Calibri"/>
                <w:color w:val="2E4A6E"/>
                <w:sz w:val="20"/>
              </w:rPr>
              <w:t>HIFO ist steuerlich nicht gesetzlich geregelt und erhöht das Risiko einer Beanstandung durch das Finanzamt. Wir empfehlen FIFO (gesetzlicher Standard) oder LIFO. Die Nutzung von HIFO erfolgt auf Ihre eigene Verantwortung.</w:t>
            </w:r>
          </w:p>
        </w:tc>
      </w:tr>
    </w:tbl>
    <w:p>
      <w:pPr>
        <w:spacing w:before="120" w:after="0"/>
      </w:pPr>
    </w:p>
    <w:p>
      <w:pPr>
        <w:pBdr>
          <w:bottom w:val="single" w:sz="4" w:color="1A4FBF" w:space="4"/>
        </w:pBdr>
        <w:spacing w:before="400" w:after="160"/>
      </w:pPr>
      <w:r>
        <w:rPr>
          <w:rFonts w:ascii="Calibri Light" w:hAnsi="Calibri Light"/>
          <w:b/>
          <w:color w:val="0D2E6E"/>
          <w:sz w:val="38"/>
        </w:rPr>
        <w:t>02.3.3  Security-Messaging-Prinzipien</w:t>
      </w:r>
    </w:p>
    <w:tbl>
      <w:tblPr>
        <w:tblStyle w:val="TableGrid"/>
        <w:tblW w:type="auto" w:w="0"/>
        <w:tblLayout w:type="fixed"/>
        <w:tblLook w:firstColumn="1" w:firstRow="1" w:lastColumn="0" w:lastRow="0" w:noHBand="0" w:noVBand="1" w:val="04A0"/>
      </w:tblPr>
      <w:tblGrid>
        <w:gridCol w:w="1417"/>
        <w:gridCol w:w="1701"/>
        <w:gridCol w:w="1701"/>
        <w:gridCol w:w="3969"/>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Security-Thema</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Messaging-Prinzip</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Was wir NICHT sagen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Was wir STATTDESSEN sagen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Wallet-Sicherheit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Konkret und technisch präzise — keine leeren Versprechungen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'Ihre Wallets sind 100% sicher'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benötigen niemals Ihren Private Key. Wir verbinden uns ausschließlich read-only über Ihre Public Wallet-Adresse.'</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Datenverschlüsselung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Technisch korrekt — Spezifikation nennen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'Ihre Daten sind verschlüsselt'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'Alle gespeicherten Wallet-Daten werden mit AES-256-GCM verschlüsselt. Verbindungen ausschließlich via TLS 1.3.'</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Server-Sicherheit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Vertrauenswürdigen Partner nennen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'Sicheres Hosting in Deutschland'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'Gehostet auf Hetzner Cloud in Nürnberg, Deutschland — ISO 27001 zertifiziertes Rechenzentrum.'</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Passwort/Auth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Standard nennen, nicht übertreiben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'Passwort-Sicherheit mit modernster Technologie'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'Passwörter werden mit Argon2id gehasht — aktueller Goldstandard für Passwort-Hashing (OWASP empfohlen).'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Vulnerability-Management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Transparenz, nicht Panik</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haben ein Problem gefunden und behoben' (vage)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'CVE-[ID] in [Komponente] wurde am [Datum] identifiziert und innerhalb von [X] Stunden gepatcht. Details: [Link]'</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Audit/Pentest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Konkret und terminiert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'Regelmäßige Sicherheitsüberprüfungen'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'Jährlicher externer Penetrationstest (geplant: Q2 2026). Bug-Bounty-Programm ab Q3 2026: Bis zu € 2.000 Prämie.'</w:t>
            </w:r>
          </w:p>
        </w:tc>
      </w:tr>
    </w:tbl>
    <w:p>
      <w:pPr>
        <w:spacing w:before="120" w:after="0"/>
      </w:pPr>
    </w:p>
    <w:p>
      <w:pPr>
        <w:pBdr>
          <w:bottom w:val="single" w:sz="4" w:color="1A4FBF" w:space="4"/>
        </w:pBdr>
        <w:spacing w:before="400" w:after="160"/>
      </w:pPr>
      <w:r>
        <w:rPr>
          <w:rFonts w:ascii="Calibri Light" w:hAnsi="Calibri Light"/>
          <w:b/>
          <w:color w:val="0D2E6E"/>
          <w:sz w:val="38"/>
        </w:rPr>
        <w:t>02.3.4  Fehlermeldungs-Ton-Richtlinien</w:t>
      </w:r>
    </w:p>
    <w:p>
      <w:pPr>
        <w:spacing w:before="40" w:after="100"/>
      </w:pPr>
      <w:r>
        <w:rPr>
          <w:rFonts w:ascii="Calibri" w:hAnsi="Calibri"/>
          <w:color w:val="1A2E4A"/>
          <w:sz w:val="22"/>
        </w:rPr>
        <w:t>Fehlermeldungen sind kritische Trust-Touchpoints. Eine schlecht formulierte Fehlermeldung kostet Vertrauen und erzeugt Support-Tickets. DeFi Tracker folgt dem 4-Komponenten-Modell: Was ist passiert + Warum + Was der Nutzer tun kann + Ausweg.</w:t>
      </w:r>
    </w:p>
    <w:tbl>
      <w:tblPr>
        <w:tblStyle w:val="TableGrid"/>
        <w:tblW w:type="auto" w:w="0"/>
        <w:tblLayout w:type="fixed"/>
        <w:tblLook w:firstColumn="1" w:firstRow="1" w:lastColumn="0" w:lastRow="0" w:noHBand="0" w:noVBand="1" w:val="04A0"/>
      </w:tblPr>
      <w:tblGrid>
        <w:gridCol w:w="1587"/>
        <w:gridCol w:w="1701"/>
        <w:gridCol w:w="3118"/>
        <w:gridCol w:w="2381"/>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Fehlertyp</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Falsch</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Richtig</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Komponenten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Wallet-Verbindungsfehler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'Error 503: Connection failed'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'Wallet-Verbindung unterbrochen. Flare Network antwortet nicht. Bitte erneut versuchen oder in 5 Minuten nochmals prüfen. [Erneut versuchen]'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Was + Warum + Ausweg + CTA</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Unklassifizierte Transaktion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'Unbekannter TX-Typ'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'Diese Transaktion konnte nicht automatisch klassifiziert werden. Bitte wählen Sie den passenden CoinTracking-Typ. [Typ auswählen]'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Was + Handlungsaufforderung + CTA</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Preis-Feed Ausfall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'Price data unavailable'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'Kursdaten für [Token] sind aktuell nicht verfügbar. Wir verwenden den letzten verfügbaren FTSO-Kurs (vor [X] Minuten). Ihr Export ist weiterhin nutzbar. [Details]'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Was + Workaround + Entwarnung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Export-Fehler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'Export failed. Please try again.'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'Export konnte nicht erstellt werden. Mögliche Ursache: zu viele Transaktionen für gleichzeitige Verarbeitung. Bitte in 2 Minuten erneut versuchen. [Support kontaktieren]'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Was + Warum + Ausweg + Eskalation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DSGVO-Hinweis (kein Fehler)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'We use cookies'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'Wir verwenden ausschließlich technisch notwendige Cookies. Keine Werbe-Cookies. Keine Weitergabe an Dritte. [Datenschutzerklärung]'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Transparenz + Entwarnung + Link</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7C3AED"/>
              <w:left w:val="single" w:sz="6" w:color="7C3AED"/>
              <w:bottom w:val="single" w:sz="6" w:color="7C3AED"/>
              <w:right w:val="single" w:sz="6" w:color="7C3AED"/>
            </w:tcBorders>
            <w:shd w:val="clear" w:color="auto" w:fill="7C3AED"/>
            <w:vAlign w:val="center"/>
            <w:tcW w:type="dxa" w:w="4536"/>
          </w:tcPr>
          <w:p>
            <w:pPr>
              <w:jc w:val="center"/>
            </w:pPr>
            <w:r>
              <w:rPr>
                <w:rFonts w:ascii="Calibri Light" w:hAnsi="Calibri Light"/>
                <w:b/>
                <w:color w:val="FFFFFF"/>
                <w:sz w:val="44"/>
              </w:rPr>
              <w:t>02.4</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4"/>
              </w:rPr>
              <w:t>Lokalisierung &amp; Terminologie</w:t>
            </w:r>
          </w:p>
        </w:tc>
      </w:tr>
    </w:tbl>
    <w:p>
      <w:pPr>
        <w:spacing w:before="120" w:after="0"/>
      </w:pPr>
    </w:p>
    <w:p>
      <w:pPr>
        <w:pBdr>
          <w:bottom w:val="single" w:sz="4" w:color="1A4FBF" w:space="4"/>
        </w:pBdr>
        <w:spacing w:before="400" w:after="160"/>
      </w:pPr>
      <w:r>
        <w:rPr>
          <w:rFonts w:ascii="Calibri Light" w:hAnsi="Calibri Light"/>
          <w:b/>
          <w:color w:val="0D2E6E"/>
          <w:sz w:val="38"/>
        </w:rPr>
        <w:t>02.4.1  DACH-Lokalisierungs-Framework</w:t>
      </w:r>
    </w:p>
    <w:p>
      <w:pPr>
        <w:spacing w:before="40" w:after="100"/>
      </w:pPr>
      <w:r>
        <w:rPr>
          <w:rFonts w:ascii="Calibri" w:hAnsi="Calibri"/>
          <w:color w:val="1A2E4A"/>
          <w:sz w:val="22"/>
        </w:rPr>
        <w:t>DeFi Tracker startet mit Fokus auf Deutschland (DE) und ist für Österreich (AT) und Schweiz (CH) konzipiert. Die drei Märkte teilen Sprache, unterscheiden sich aber erheblich in Steuerrecht, Behörden-Terminologie und kulturellen Kommunikationserwartungen.</w:t>
      </w:r>
    </w:p>
    <w:tbl>
      <w:tblPr>
        <w:tblStyle w:val="TableGrid"/>
        <w:tblW w:type="auto" w:w="0"/>
        <w:tblLayout w:type="fixed"/>
        <w:tblLook w:firstColumn="1" w:firstRow="1" w:lastColumn="0" w:lastRow="0" w:noHBand="0" w:noVBand="1" w:val="04A0"/>
      </w:tblPr>
      <w:tblGrid>
        <w:gridCol w:w="1984"/>
        <w:gridCol w:w="1984"/>
        <w:gridCol w:w="1984"/>
        <w:gridCol w:w="283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Dimension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Deutschland (DE)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Österreich (AT)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Schweiz (CH)</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Primärmarkt-Phase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Phase 1 MVP (Sept 2026)</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Phase 4 (Q4 2026)</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Phase 4 (Q4 2026)</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Steuergesetz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EStG (§ 22, § 23)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EStG AT (§ 27–31 öEStG)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DBG (Art. 16–38); kantonale Regelungen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Steuerformular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Anlage SO, Anlage KAP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E1, E1a (KAP)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Steuererklärung kantonal</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Steuerbehörde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Finanzamt (FA)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Finanzamt (öFA) / Finanzpolizei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Steuerverwaltung (kantonale Behörde)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DeFi-Spezifische Regelung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BMF-Schreiben 06.03.2025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BMF AT: kein vergleichbares Schreiben; analog EStG AT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ESTV: keine DeFi-spezifische Weisung (Stand 2026)</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Umsatzsteuer-Begriff</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Umsatzsteuer (USt) / MwSt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Umsatzsteuer (USt)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Mehrwertsteuer (MWST)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Währungsdarstellung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€ 1.234,56 (Komma als Dezimalzeichen)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€ 1.234,56 (identisch DE)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CHF 1'234.56 (Apostroph als Tausender, Punkt als Dezimal)</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Datumsformat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TT.MM.JJJJ</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TT.MM.JJJJ</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TT.MM.JJJJ</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Anrede-Konvention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 in Finanzkontext)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Sie (formal); regional du in Startup-Kontext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Besonderheit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Steuererklärungspflicht auch für Kleinbeträge &gt; € 256 p.a.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Verlustausgleich über Kapitalvermögen breiter möglich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Kapitalgewinne auf Privatvermögen oft NICHT steuerpflichtig (wichtiger Unterschied!)</w:t>
            </w:r>
          </w:p>
        </w:tc>
      </w:tr>
    </w:tbl>
    <w:p>
      <w:pPr>
        <w:spacing w:before="120" w:after="0"/>
      </w:pPr>
    </w:p>
    <w:tbl>
      <w:tblPr>
        <w:tblStyle w:val="TableGrid"/>
        <w:tblW w:type="auto" w:w="0"/>
        <w:tblLayout w:type="fixed"/>
        <w:tblLook w:firstColumn="1" w:firstRow="1" w:lastColumn="0" w:lastRow="0" w:noHBand="0" w:noVBand="1" w:val="04A0"/>
      </w:tblPr>
      <w:tblGrid>
        <w:gridCol w:w="8787"/>
      </w:tblGrid>
      <w:tr>
        <w:tc>
          <w:tcPr>
            <w:tcBorders>
              <w:top w:val="single" w:sz="2" w:color="E65100"/>
              <w:left w:val="thick" w:sz="16" w:color="E65100"/>
              <w:bottom w:val="single" w:sz="2" w:color="E65100"/>
              <w:right w:val="single" w:sz="2" w:color="E65100"/>
            </w:tcBorders>
            <w:shd w:val="clear" w:color="auto" w:fill="FFF8E1"/>
            <w:tcW w:type="dxa" w:w="9072"/>
          </w:tcPr>
          <w:p>
            <w:pPr>
              <w:spacing w:before="120" w:after="40"/>
            </w:pPr>
            <w:r>
              <w:rPr>
                <w:rFonts w:ascii="Calibri" w:hAnsi="Calibri"/>
                <w:b/>
                <w:color w:val="E65100"/>
                <w:sz w:val="20"/>
              </w:rPr>
              <w:t xml:space="preserve">WICHTIGER CH-HINWEIS FÜR MARKETING  </w:t>
            </w:r>
          </w:p>
          <w:p>
            <w:pPr>
              <w:spacing w:before="0" w:after="120"/>
            </w:pPr>
            <w:r>
              <w:rPr>
                <w:rFonts w:ascii="Calibri" w:hAnsi="Calibri"/>
                <w:color w:val="2E4A6E"/>
                <w:sz w:val="20"/>
              </w:rPr>
              <w:t>In der Schweiz sind Kapitalgewinne auf beweglichem Privatvermögen (inkl. Kryptowährungen) in der Regel NICHT einkommenssteuerpflichtig (außer gewerbsmäßiger Handel). Schweizer Marketing darf NICHT dieselbe Compliance-Dringlichkeit kommunizieren wie in DE/AT. Stattdessen: Fokus auf Portfolio-Tracking, Steuertransparenz für Behörden und einfachen Nachweis.</w:t>
            </w:r>
          </w:p>
        </w:tc>
      </w:tr>
    </w:tbl>
    <w:p>
      <w:pPr>
        <w:spacing w:before="160" w:after="0"/>
      </w:pPr>
    </w:p>
    <w:p>
      <w:pPr>
        <w:pBdr>
          <w:bottom w:val="single" w:sz="4" w:color="1A4FBF" w:space="4"/>
        </w:pBdr>
        <w:spacing w:before="400" w:after="160"/>
      </w:pPr>
      <w:r>
        <w:rPr>
          <w:rFonts w:ascii="Calibri Light" w:hAnsi="Calibri Light"/>
          <w:b/>
          <w:color w:val="0D2E6E"/>
          <w:sz w:val="38"/>
        </w:rPr>
        <w:t>02.4.2  Erweitertes Terminologie-Glossar (35+ Begriffe)</w:t>
      </w:r>
    </w:p>
    <w:p>
      <w:pPr>
        <w:spacing w:before="40" w:after="100"/>
      </w:pPr>
      <w:r>
        <w:rPr>
          <w:rFonts w:ascii="Calibri" w:hAnsi="Calibri"/>
          <w:color w:val="1A2E4A"/>
          <w:sz w:val="22"/>
        </w:rPr>
        <w:t>Das folgende Glossar definiert die verbindliche Terminologie für alle Kommunikationskanäle. Für jeden Begriff ist die offizielle Verwendung, die verbotene Alternative und der sprachliche Kontext definiert.</w:t>
      </w:r>
    </w:p>
    <w:p>
      <w:pPr>
        <w:spacing w:before="120" w:after="0"/>
      </w:pPr>
    </w:p>
    <w:p>
      <w:pPr>
        <w:spacing w:before="240" w:after="100"/>
      </w:pPr>
      <w:r>
        <w:rPr>
          <w:rFonts w:ascii="Calibri" w:hAnsi="Calibri"/>
          <w:b/>
          <w:color w:val="0D2E6E"/>
          <w:sz w:val="26"/>
        </w:rPr>
        <w:t>A — Steuerrechtliche Fachbegriffe</w:t>
      </w:r>
    </w:p>
    <w:tbl>
      <w:tblPr>
        <w:tblStyle w:val="TableGrid"/>
        <w:tblW w:type="auto" w:w="0"/>
        <w:tblLayout w:type="fixed"/>
        <w:tblLook w:firstColumn="1" w:firstRow="1" w:lastColumn="0" w:lastRow="0" w:noHBand="0" w:noVBand="1" w:val="04A0"/>
      </w:tblPr>
      <w:tblGrid>
        <w:gridCol w:w="1701"/>
        <w:gridCol w:w="1701"/>
        <w:gridCol w:w="3118"/>
        <w:gridCol w:w="226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Begriff (offiziell)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Verbotene Alternative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Definition / Kontext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Rechtsgrundlage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Veräußerungsgewinn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Krypto-Gewinn, Crypto-Profit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Gewinn aus dem Verkauf von Kryptowährungen innerhalb der Haltefrist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23 Abs. 3 EStG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Sonstige Einkünfte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Staking-Steuern, Reward-Tax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Einkünfte aus Krypto-Rewards, Staking, Lending — nicht aus Veräußerung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22 Nr. 3 EStG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Haltefrist (einjährig)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HODLing-Periode, Haltedauer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 Jahr zwischen Anschaffung und Veräußerung; bei Überschreitung: steuerfrei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23 Abs. 1 S. 1 Nr. 2 EStG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Freigrenze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Steuerfreiheit, Freibetrag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€ 1.000 p.a. für sonstige Einkünfte (§ 22 Nr. 3); € 600 für § 23 bis 2023</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22 Nr. 3 S. 2 EStG; § 23 Abs. 3 S. 5 EStG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Graubereich (steuerlich)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Unklar, nicht geregelt, riskant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Bereich ohne eindeutige BMF-Weisung; beide Auslegungen vertretbar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BMF 2025 — keine abschließende Regelung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Anschaffungskosten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Kaufpreis, Einstiegspreis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Steuerlich relevante Basis für Gewinnberechnung inkl. Nebenkosten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255 HGB analog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FIFO (First In, First Out)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Älteste zuerst verkauft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Gesetzlich anerkannte Bewertungsmethode; Standardmethode für Krypto DE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23 EStG; BFH-Rechtsprechung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LIFO (Last In, First Out)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Neueste zuerst verkauft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Steuerlich in DE nur eingeschränkt anerkannt; höheres Prüfungsrisiko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Nicht ausdrücklich normiert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Collateralized Debt Position (CDP)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Krypto-Kredit, DeFi-Leihe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Besicherter Kredit mit Krypto als Kollateral; steuerlich Graubereich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BMF 2025 — noch ungeklärt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Liquidity Mining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LP-Farming, Yield Farming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Bereitstellung von Liquidität in AMM-Pools gegen Gebühren/Rewards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BMF 2025 Rz. 47 ff. — Graubereich</w:t>
            </w:r>
          </w:p>
        </w:tc>
      </w:tr>
    </w:tbl>
    <w:p>
      <w:pPr>
        <w:spacing w:before="120" w:after="0"/>
      </w:pPr>
    </w:p>
    <w:p>
      <w:pPr>
        <w:spacing w:before="240" w:after="100"/>
      </w:pPr>
      <w:r>
        <w:rPr>
          <w:rFonts w:ascii="Calibri" w:hAnsi="Calibri"/>
          <w:b/>
          <w:color w:val="1A4FBF"/>
          <w:sz w:val="26"/>
        </w:rPr>
        <w:t>B — DeFi-Protokoll-Terminologie</w:t>
      </w:r>
    </w:p>
    <w:tbl>
      <w:tblPr>
        <w:tblStyle w:val="TableGrid"/>
        <w:tblW w:type="auto" w:w="0"/>
        <w:tblLayout w:type="fixed"/>
        <w:tblLook w:firstColumn="1" w:firstRow="1" w:lastColumn="0" w:lastRow="0" w:noHBand="0" w:noVBand="1" w:val="04A0"/>
      </w:tblPr>
      <w:tblGrid>
        <w:gridCol w:w="1701"/>
        <w:gridCol w:w="1417"/>
        <w:gridCol w:w="3118"/>
        <w:gridCol w:w="2551"/>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Begriff (offiziell)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Kurzform / Alternative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Definition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Verwendungskontext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Flare Time Series Oracle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FTSO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Dezentrales On-Chain-Preis-Oracle auf Flare Network; liefert minütliche EUR-Preisfeeds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Bei Erstnennung ausschreiben, dann FTSO</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Liquidity Pool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LP (akzeptiert)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Smart-Contract-basierter Liquiditätspool für automatisierte Market-Making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LP ist etabliert; 'Pool' allein vermeiden (zu generisch)</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LP-Token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LP-Token (nicht: LP-Coin)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Beleg für Liquiditätsanteil in einem Pool; erhält anteilige Handelsgebühren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Immer mit Bindestrich: LP-Token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Automated Market Maker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AMM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Algorithmus für automatisierten Handel ohne Order Book</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Bei Erstnennung ausschreiben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Impermanent Loss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IL, vorübergehender Verlust (DE)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Wertverlust bei LP-Positionen durch Preisentwicklung relativ zum HODLing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'Impermanent Loss' im Fachkontext; im B2C: 'Opportunitätsverlust durch LP-Bereitstellung' erklären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Smart Contract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Smart-Contract (mit Bindestrich)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Selbstausführender Code auf der Blockchain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Smart-Contract (Bindestrich) in DE-Texten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On-Chain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On-Chain (Bindestrich)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Auf der Blockchain ausgeführt und gespeichert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Immer mit Bindestrich; nicht 'onchain' oder 'On Chain'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Cross-Chain Bridge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Bridge (kurzform ok)</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Protokoll zum Transfer von Assets zwischen verschiedenen Blockchains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Erstnennung ausschreiben; dann 'Bridge'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Flare Data Connector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FDC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Oracle-System für externe Blockchain-Daten auf Flare (XRPL etc.)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Relevant für FXRP-Tracking; bei Erstnennung ausschreiben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Staking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Staking (Anglizismus akzeptiert)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Teilnahme an PoS-Konsensmechanismus gegen Rewards; in DE: 'Delegierung'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'Staking' ist etabliert; Alternativen nur im Anfänger-Kontext</w:t>
            </w:r>
          </w:p>
        </w:tc>
      </w:tr>
    </w:tbl>
    <w:p>
      <w:pPr>
        <w:spacing w:before="120" w:after="0"/>
      </w:pPr>
    </w:p>
    <w:p>
      <w:pPr>
        <w:spacing w:before="240" w:after="100"/>
      </w:pPr>
      <w:r>
        <w:rPr>
          <w:rFonts w:ascii="Calibri" w:hAnsi="Calibri"/>
          <w:b/>
          <w:color w:val="0A7B8A"/>
          <w:sz w:val="26"/>
        </w:rPr>
        <w:t>C — Compliance- &amp; Regulierungs-Terminologie</w:t>
      </w:r>
    </w:p>
    <w:tbl>
      <w:tblPr>
        <w:tblStyle w:val="TableGrid"/>
        <w:tblW w:type="auto" w:w="0"/>
        <w:tblLayout w:type="fixed"/>
        <w:tblLook w:firstColumn="1" w:firstRow="1" w:lastColumn="0" w:lastRow="0" w:noHBand="0" w:noVBand="1" w:val="04A0"/>
      </w:tblPr>
      <w:tblGrid>
        <w:gridCol w:w="1701"/>
        <w:gridCol w:w="1701"/>
        <w:gridCol w:w="3118"/>
        <w:gridCol w:w="226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Begriff (offiziell)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Verbotene Alternative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Definition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9"/>
              </w:rPr>
              <w:t>Rechtsgrundlage/Quelle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BMF-Schreiben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Finanzamts-Richtlinie, Krypto-Steuergesetz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Verbindliches Schreiben des Bundesministeriums der Finanzen zur steuerlichen Behandlung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BMF 06.03.2025 (BStBl 2025 I S. 658)</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DAC8</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EU-Krypto-Meldepflicht, FATF</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EU-Richtlinie zur automatischen Meldung von Krypto-Transaktionen durch Dienstleister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EU-RL 2023/2226 — DAC8</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GoBD (Grundsätze ordnungsmäßiger Buchführung)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Buchführungsregeln, Compliance-Standard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Bundesministeriums-Grundsätze für digitale Buchführung; relevant für Audit-Log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BMF-Schreiben 28.11.2019</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BZSt (Bundeszentralamt für Steuern)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Steuerbehörde, Finanzamt Bund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Zentralbehörde, der Krypto-Börsen DAC8-Meldungen übermitteln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5 FVG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Anlage SO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Sonstiges, Formular Krypto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Steuerformular für sonstige Einkünfte (Staking, LP-Rewards)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ELSTER-Formular Anlage SO</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CoinTracking-Format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CT-CSV, Krypto-Export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15-Spalten-CSV-Importformat von CoinTracking.info — de-facto-Standard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CoinTracking Importformat v3.0</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DSGVO (Datenschutz-Grundverordnung)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GDPR, EU-Datenschutz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EU-Datenschutzrecht; in DE-Texten immer DSGVO, nicht GDPR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VO (EU) 2016/679</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9"/>
              </w:rPr>
              <w:t>Werbungskosten (Krypto-Kontext)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Steuerabzüge, Ausgaben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Abzugsfähige Kosten bei der Einnahmenerzielung (z.B. Trading-Fees)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9 EStG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9"/>
              </w:rPr>
              <w:t>Körperschaftsteuer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KSt, Corporate Tax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Nicht relevant für B2C; für B2B-Kanzlei-Kommunikation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9"/>
              </w:rPr>
              <w:t>§ 1 KStG</w:t>
            </w:r>
          </w:p>
        </w:tc>
      </w:tr>
    </w:tbl>
    <w:p>
      <w:pPr>
        <w:spacing w:before="120" w:after="0"/>
      </w:pPr>
    </w:p>
    <w:p>
      <w:pPr>
        <w:spacing w:before="240" w:after="100"/>
      </w:pPr>
      <w:r>
        <w:rPr>
          <w:rFonts w:ascii="Calibri" w:hAnsi="Calibri"/>
          <w:b/>
          <w:color w:val="7C3AED"/>
          <w:sz w:val="26"/>
        </w:rPr>
        <w:t>D — UI/UX &amp; Produkt-Terminologie</w:t>
      </w:r>
    </w:p>
    <w:tbl>
      <w:tblPr>
        <w:tblStyle w:val="TableGrid"/>
        <w:tblW w:type="auto" w:w="0"/>
        <w:tblLayout w:type="fixed"/>
        <w:tblLook w:firstColumn="1" w:firstRow="1" w:lastColumn="0" w:lastRow="0" w:noHBand="0" w:noVBand="1" w:val="04A0"/>
      </w:tblPr>
      <w:tblGrid>
        <w:gridCol w:w="1984"/>
        <w:gridCol w:w="1984"/>
        <w:gridCol w:w="4819"/>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Begriff (offiziell)</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Alternative (nicht verwenden)</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9"/>
              </w:rPr>
              <w:t>Verwendungsregel</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Export erstellen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Report generieren, CSV herunterladen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'Erstellen' ist aktiver und nutzerorientierter</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Wallet verbinden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Wallet hinzufügen, Adresse eingeben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'Verbinden' signalisiert sichere, temporäre Verbindung — kein dauerhaftes 'Speichern'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Transaktion klassifizieren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Transaktion kategorisieren, sortieren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'Klassifizieren' ist steuerrechtlich korrekt; 'kategorisieren' zu generisch</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Graubereich-Transaktion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Unklare TX, problematische Transaktion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'Graubereich' ist Rechtsterminus; nicht 'problematisch' (suggeriert Fehler)</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Haltefrist überschritten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Steuerfreiheit erreicht, 1 Jahr um</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'Haltefrist überschritten' ist präzise; positive Formulierung: 'Steuerfrei ab [Datum]'</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Steuerbericht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Steuererklärung, Tax Report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'Steuerbericht' ist korrekt (kein offizielles Formular); 'Steuererklärung' ist das ELSTER-Dokument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Ampel-Status: Grün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Erledigt, OK, Abgehakt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'Grün' ist konsistent mit Ampel-System; alternative Statusbezeichnungen vermeiden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Ampel-Status: Gelb</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Warnung, Achtung, Review nötig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'Gelb' = Graubereich; 'Warnung' suggeriert Fehler — das ist nicht gemeint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9"/>
              </w:rPr>
              <w:t>Synchronisierung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Sync, Daten laden, Update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'Synchronisierung' ist verständlicher als technisches 'Sync' für alle Zielgruppen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9"/>
              </w:rPr>
              <w:t>Steuerberater-Portal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Kanzlei-Dashboard, Multi-Mandanten-Ansicht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9"/>
              </w:rPr>
              <w:t>'Steuerberater-Portal' ist der offizielle Feature-Name; konsistent in allen B2B-Materialien</w:t>
            </w:r>
          </w:p>
        </w:tc>
      </w:tr>
    </w:tbl>
    <w:p>
      <w:pPr>
        <w:spacing w:before="120" w:after="0"/>
      </w:pPr>
    </w:p>
    <w:p>
      <w:pPr>
        <w:pBdr>
          <w:bottom w:val="single" w:sz="4" w:color="1A4FBF" w:space="4"/>
        </w:pBdr>
        <w:spacing w:before="400" w:after="160"/>
      </w:pPr>
      <w:r>
        <w:rPr>
          <w:rFonts w:ascii="Calibri Light" w:hAnsi="Calibri Light"/>
          <w:b/>
          <w:color w:val="0D2E6E"/>
          <w:sz w:val="38"/>
        </w:rPr>
        <w:t>02.4.3  Zahlen-, Währungs- und Datumsformate nach Land</w:t>
      </w:r>
    </w:p>
    <w:tbl>
      <w:tblPr>
        <w:tblStyle w:val="TableGrid"/>
        <w:tblW w:type="auto" w:w="0"/>
        <w:tblLayout w:type="fixed"/>
        <w:tblLook w:firstColumn="1" w:firstRow="1" w:lastColumn="0" w:lastRow="0" w:noHBand="0" w:noVBand="1" w:val="04A0"/>
      </w:tblPr>
      <w:tblGrid>
        <w:gridCol w:w="1417"/>
        <w:gridCol w:w="1417"/>
        <w:gridCol w:w="1417"/>
        <w:gridCol w:w="1417"/>
        <w:gridCol w:w="3118"/>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Format-Typ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Deutschland (DE)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Österreich (AT)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Schweiz (CH)</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9"/>
              </w:rPr>
              <w:t>Hinweis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Dezimalzeichen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Komma: € 1.234,56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Komma: € 1.234,56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Punkt: CHF 1'234.56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CH nutzt Apostroph als Tausendertrenner!</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Tausendertrenner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Punkt: 1.234.567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Punkt: 1.234.567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Apostroph: 1'234'567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CH: Apostroph, kein Punkt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Währungssymbol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vor Betrag (mit Leerzeichen)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 vor Betrag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CHF vor Betrag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DE/AT: '€ 1.234,00'; CH: 'CHF 1'234.00'</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Datum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TT.MM.JJJJ: 26.03.2026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TT.MM.JJJJ</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TT.MM.JJJJ</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Einheitlich in DACH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Datum + Uhrzeit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26.03.2026 14:22:41 UTC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26.03.2026 14:22:41 UTC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26.03.2026 14:22:41 UTC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UTC-Verweis für steuerliche Genauigkeit wichtig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Steuerjahr-Bezug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Kalenderjahr (01.01.–31.12.)</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Kalenderjahr (01.01.–31.12.)</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Kantonal variiert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CH: meistens Kalenderjahr, aber kantonal prüfen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9"/>
              </w:rPr>
              <w:t>Steuererklärungsfrist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31.07. (Standard); mit StB: 28.02. Folgejahr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30.04. (Standard)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31.03. (Standard, kantonal variiert)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Für Reminder-E-Mails relevant!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9"/>
              </w:rPr>
              <w:t>Prozentzeichen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1,5% (Komma)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1,5% (Komma)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1.5% (Punkt)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9"/>
              </w:rPr>
              <w:t>CH-Prozent nutzt Punkt als Dezimalzeichen</w:t>
            </w:r>
          </w:p>
        </w:tc>
      </w:tr>
    </w:tbl>
    <w:p>
      <w:pPr>
        <w:spacing w:before="160" w:after="0"/>
      </w:pPr>
    </w:p>
    <w:tbl>
      <w:tblPr>
        <w:tblStyle w:val="TableGrid"/>
        <w:tblW w:type="auto" w:w="0"/>
        <w:tblLayout w:type="fixed"/>
        <w:tblLook w:firstColumn="1" w:firstRow="1" w:lastColumn="0" w:lastRow="0" w:noHBand="0" w:noVBand="1" w:val="04A0"/>
      </w:tblPr>
      <w:tblGrid>
        <w:gridCol w:w="8787"/>
      </w:tblGrid>
      <w:tr>
        <w:tc>
          <w:tcPr>
            <w:tcBorders>
              <w:top w:val="single" w:sz="6" w:color="2E6FFF"/>
              <w:left w:val="single" w:sz="6" w:color="2E6FFF"/>
              <w:bottom w:val="single" w:sz="6" w:color="2E6FFF"/>
              <w:right w:val="single" w:sz="6" w:color="2E6FFF"/>
            </w:tcBorders>
            <w:shd w:val="clear" w:color="auto" w:fill="080F1A"/>
            <w:tcW w:type="dxa" w:w="9072"/>
          </w:tcPr>
          <w:p>
            <w:pPr>
              <w:spacing w:before="640"/>
              <w:jc w:val="center"/>
            </w:pPr>
            <w:r>
              <w:rPr>
                <w:rFonts w:ascii="Calibri Light" w:hAnsi="Calibri Light"/>
                <w:b/>
                <w:color w:val="FFFFFF"/>
                <w:sz w:val="32"/>
              </w:rPr>
              <w:t>Messaging &amp; Sprache — Kapitel 02</w:t>
            </w:r>
          </w:p>
          <w:p>
            <w:pPr>
              <w:spacing w:after="640"/>
              <w:jc w:val="center"/>
            </w:pPr>
            <w:r>
              <w:rPr>
                <w:rFonts w:ascii="Calibri" w:hAnsi="Calibri"/>
                <w:color w:val="5A7A9E"/>
                <w:sz w:val="19"/>
              </w:rPr>
              <w:t>Ergänzung zum DeFi Tracker Brand Book v1.0 · NextGen IT Solutions GmbH · März 2026</w:t>
            </w:r>
          </w:p>
        </w:tc>
      </w:tr>
    </w:tbl>
    <w:tbl>
      <w:tblPr>
        <w:tblStyle w:val="TableGrid"/>
        <w:tblW w:type="auto" w:w="0"/>
        <w:tblLayout w:type="fixed"/>
        <w:tblLook w:firstColumn="1" w:firstRow="1" w:lastColumn="0" w:lastRow="0" w:noHBand="0" w:noVBand="1" w:val="04A0"/>
      </w:tblPr>
      <w:tblGrid>
        <w:gridCol w:w="8787"/>
      </w:tblGrid>
      <w:tr>
        <w:tc>
          <w:tcPr>
            <w:tcBorders>
              <w:top w:val="single" w:sz="8" w:color="2E6FFF"/>
              <w:left w:val="single" w:sz="8" w:color="2E6FFF"/>
              <w:bottom w:val="single" w:sz="8" w:color="F5A623"/>
              <w:right w:val="single" w:sz="8" w:color="2E6FFF"/>
            </w:tcBorders>
            <w:shd w:val="clear" w:color="auto" w:fill="0D2E6E"/>
            <w:tcW w:type="dxa" w:w="9072"/>
          </w:tcPr>
          <w:p>
            <w:pPr>
              <w:spacing w:before="640"/>
              <w:jc w:val="center"/>
            </w:pPr>
            <w:r>
              <w:rPr>
                <w:rFonts w:ascii="Calibri Light" w:hAnsi="Calibri Light"/>
                <w:b/>
                <w:color w:val="FFFFFF"/>
                <w:sz w:val="80"/>
              </w:rPr>
              <w:t>DeFi</w:t>
            </w:r>
            <w:r>
              <w:rPr>
                <w:rFonts w:ascii="Calibri Light" w:hAnsi="Calibri Light"/>
                <w:b/>
                <w:color w:val="3B7BFF"/>
                <w:sz w:val="80"/>
              </w:rPr>
              <w:t>Tracker</w:t>
            </w:r>
          </w:p>
          <w:p>
            <w:pPr>
              <w:jc w:val="center"/>
            </w:pPr>
            <w:r>
              <w:rPr>
                <w:rFonts w:ascii="Calibri Light" w:hAnsi="Calibri Light"/>
                <w:b/>
                <w:caps/>
                <w:color w:val="F5A623"/>
                <w:sz w:val="26"/>
              </w:rPr>
              <w:t>BRAND BOOK — KAPITEL 03 &amp; 04</w:t>
            </w:r>
          </w:p>
          <w:p>
            <w:pPr>
              <w:jc w:val="center"/>
            </w:pPr>
            <w:r>
              <w:rPr>
                <w:rFonts w:ascii="Calibri" w:hAnsi="Calibri"/>
                <w:color w:val="9AB0C8"/>
                <w:sz w:val="21"/>
              </w:rPr>
              <w:t>Produkt- &amp; UX-Analysen · Visuelle Identität</w:t>
            </w:r>
          </w:p>
          <w:p>
            <w:pPr>
              <w:spacing w:after="640"/>
              <w:jc w:val="center"/>
            </w:pPr>
            <w:r>
              <w:rPr>
                <w:rFonts w:ascii="Calibri" w:hAnsi="Calibri"/>
                <w:color w:val="5A7A9E"/>
                <w:sz w:val="18"/>
              </w:rPr>
              <w:t>Ergänzung zu Brand Book v1.0 · NextGen IT Solutions GmbH · März 2026</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0"/>
              </w:rPr>
              <w:t>03.1</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Customer-Journey- &amp; Touchpoint-Analyse</w:t>
            </w:r>
          </w:p>
        </w:tc>
      </w:tr>
    </w:tbl>
    <w:p>
      <w:pPr>
        <w:spacing w:before="100" w:after="0"/>
      </w:pPr>
    </w:p>
    <w:p>
      <w:pPr>
        <w:pBdr>
          <w:bottom w:val="single" w:sz="4" w:color="1A4FBF" w:space="4"/>
        </w:pBdr>
        <w:spacing w:before="360" w:after="140"/>
      </w:pPr>
      <w:r>
        <w:rPr>
          <w:rFonts w:ascii="Calibri Light" w:hAnsi="Calibri Light"/>
          <w:b/>
          <w:color w:val="0D2E6E"/>
          <w:sz w:val="36"/>
        </w:rPr>
        <w:t>03.1.1  Journey-Map: Kernstages</w:t>
      </w:r>
    </w:p>
    <w:p>
      <w:pPr>
        <w:spacing w:before="40" w:after="80"/>
      </w:pPr>
      <w:r>
        <w:rPr>
          <w:rFonts w:ascii="Calibri" w:hAnsi="Calibri"/>
          <w:color w:val="1A2E4A"/>
          <w:sz w:val="21"/>
        </w:rPr>
        <w:t>Die Customer Journey beschreibt alle Phasen, die ein Nutzer vom ersten Kontakt mit DeFi Tracker bis zur langfristigen Nutzung durchläuft. Jede Stage hat eigene Touchpoints, Emotionen und Handlungsoptionen des Teams.</w:t>
      </w:r>
    </w:p>
    <w:tbl>
      <w:tblPr>
        <w:tblStyle w:val="TableGrid"/>
        <w:tblW w:type="auto" w:w="0"/>
        <w:tblLayout w:type="fixed"/>
        <w:tblLook w:firstColumn="1" w:firstRow="1" w:lastColumn="0" w:lastRow="0" w:noHBand="0" w:noVBand="1" w:val="04A0"/>
      </w:tblPr>
      <w:tblGrid>
        <w:gridCol w:w="1134"/>
        <w:gridCol w:w="1701"/>
        <w:gridCol w:w="1701"/>
        <w:gridCol w:w="1417"/>
        <w:gridCol w:w="2835"/>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Stage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Trigger / Anlass</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Haupttouchpoints</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Nutzer-Emotion</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Team-Aktion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1 — Awareness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Steuererklärungsfrist naht; Freund berichtet von Finanzamt-Problem; DAC8-Meldung in Medien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Google (SEO 'DeFi Steuer'), Blocktrainer-Video, X/Discord, BTC-Echo-Artikel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Unsicher, suchend, leicht besorgt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SEO-Artikel live halten; PR in Fachpresse; Community-Präsenz auf Flare-Discord</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1A4FBF"/>
                <w:sz w:val="18"/>
              </w:rPr>
              <w:t>2 — Interest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Landing Page besucht; Demo-Video angeschaut; Pricing verglichen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Landing Page Hero, Feature-Seite, Pricing Page, FAQ, Demo-Video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Neugierig, evaluierend, skeptisch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Clear Value Prop; Trust-Signale sichtbar; Wettbewerber-Vergleich anbieten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A7B8A"/>
                <w:sz w:val="18"/>
              </w:rPr>
              <w:t>3 — Desire / Trial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Free-Tier registriert; Wallet verbunden; erste TX synchronisiert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Onboarding-Screen 1–3, Ampel-Dashboard, Wallet-Connect-Modal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Gespannt, leicht überfordert, will schnell Ergebnis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5-Min-Onboarding; Aha-Moment bei erstem grünen Ampel-TX erzeugen</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F5A623"/>
                <w:sz w:val="18"/>
              </w:rPr>
              <w:t>4 — Conversion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TX-Limit erreicht; Export nötig; Steuererklärungsfrist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Paywall-Modal, Pricing Page, Plan-Vergleich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Entschlossen oder abwartend; Kosten-Nutzen-Abwägung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Freundlicher Paywall; Jahres-Rabatt hervorheben; 30-Tage-Geld-zurück betonen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0B56A"/>
                <w:sz w:val="18"/>
              </w:rPr>
              <w:t>5 — Retention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Neues Steuerjahr; Flare-Protokoll-Update; BMF-Änderung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In-App-Alerts, Newsletter, Haltefrist-Erinnerung, Release-Notes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Routiniert, loyal, will informiert bleiben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Automatische Erinnerungen; Changelog-Newsletter; Nutzerwert pro Monat kommunizieren</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7C3AED"/>
                <w:sz w:val="18"/>
              </w:rPr>
              <w:t>6 — Advocacy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Freund fragt nach DeFi-Steuern; Steuerberater sucht Tool für Mandanten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Referral-Link, Steuerberater-Partner-Programm, Community-Discord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Stolz, hilfsbereit, identifiziert sich mit Tool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Referral-Incentive (€ 10 Guthaben); Kanzlei-Provisions-Modell 15%; PR-Quote-Anfragen</w:t>
            </w:r>
          </w:p>
        </w:tc>
      </w:tr>
    </w:tbl>
    <w:p>
      <w:pPr>
        <w:spacing w:before="100" w:after="0"/>
      </w:pPr>
    </w:p>
    <w:p>
      <w:pPr>
        <w:pBdr>
          <w:bottom w:val="single" w:sz="4" w:color="1A4FBF" w:space="4"/>
        </w:pBdr>
        <w:spacing w:before="360" w:after="140"/>
      </w:pPr>
      <w:r>
        <w:rPr>
          <w:rFonts w:ascii="Calibri Light" w:hAnsi="Calibri Light"/>
          <w:b/>
          <w:color w:val="0D2E6E"/>
          <w:sz w:val="36"/>
        </w:rPr>
        <w:t>03.1.2  Touchpoint-Katalog nach Kanal</w:t>
      </w:r>
    </w:p>
    <w:tbl>
      <w:tblPr>
        <w:tblStyle w:val="TableGrid"/>
        <w:tblW w:type="auto" w:w="0"/>
        <w:tblLayout w:type="fixed"/>
        <w:tblLook w:firstColumn="1" w:firstRow="1" w:lastColumn="0" w:lastRow="0" w:noHBand="0" w:noVBand="1" w:val="04A0"/>
      </w:tblPr>
      <w:tblGrid>
        <w:gridCol w:w="1701"/>
        <w:gridCol w:w="1247"/>
        <w:gridCol w:w="1134"/>
        <w:gridCol w:w="1417"/>
        <w:gridCol w:w="3288"/>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Touchpoint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Stage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Kanal-Typ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Verantwortlich</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Qualitäts-KPI</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Google-Suchergebnis (organisch)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Awareness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Paid/Organic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SEO/Content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Top-3-Ranking für 'DeFi Steuer Deutschland'</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Landing Page Hero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Awareness → Interest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Owned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Product/Design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Bounce Rate &lt; 40%; Zeit auf Seite &gt; 90s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Pricing Page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Interest → Desire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Owned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Product/Marketing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Conversion Rate Visitor→Trial ≥ 5%</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Wallet-Connect-Modal (In-App)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Desire / Trial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Owned 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Engineering/UX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Completion Rate &gt; 85%; Zeit &lt; 30s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Onboarding-Screen 1–3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Trial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Owned 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UX/Product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5 Min. bis erstem Export; Dropout &lt; 20%</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Ampel-Dashboard (erste Nutzung)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Trial → Aha-Moment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Owned 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Engineering/UX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 80% TX grün nach Erstsync</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Paywall-Modal (Plan-Upgrade)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Conversion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Owned 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Product/Marketing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Trial→Paid Conversion ≥ 15%</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Transaktionale E-Mail (Sync fertig)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Retention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CRM 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Engineering/CRM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Open Rate &gt; 40%; Click-through &gt; 10%</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Newsletter BMF-Update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Retention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Owned 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Content/Legal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Open Rate &gt; 35%; Churn-Reduktion messbar</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Haltefrist-Erinnerungs-Push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Retention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In-App / 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Click-Rate &gt; 25%; Upgrade-Trigger</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Referral-Link (Community)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Advocacy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Word-of-Mouth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Marketing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Referral-Rate &gt; 5% der Nutzer</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Kanzlei-Vertriebs-Gespräch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Conversion B2B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Direktvertrieb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CEO/Sales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Close-Rate &gt; 30% nach Erstgespräch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Discord Community (Flare)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Awareness + Advocacy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Community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Community-Manager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Wöchentliche Präsenz; Response &lt; 2h</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1A4FBF"/>
              <w:left w:val="single" w:sz="6" w:color="1A4FBF"/>
              <w:bottom w:val="single" w:sz="6" w:color="1A4FBF"/>
              <w:right w:val="single" w:sz="6" w:color="1A4FBF"/>
            </w:tcBorders>
            <w:shd w:val="clear" w:color="auto" w:fill="1A4FBF"/>
            <w:vAlign w:val="center"/>
            <w:tcW w:type="dxa" w:w="4536"/>
          </w:tcPr>
          <w:p>
            <w:pPr>
              <w:jc w:val="center"/>
            </w:pPr>
            <w:r>
              <w:rPr>
                <w:rFonts w:ascii="Calibri Light" w:hAnsi="Calibri Light"/>
                <w:b/>
                <w:color w:val="FFFFFF"/>
                <w:sz w:val="40"/>
              </w:rPr>
              <w:t>03.2</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Onboarding- &amp; Activation-Analyse</w:t>
            </w:r>
          </w:p>
        </w:tc>
      </w:tr>
    </w:tbl>
    <w:p>
      <w:pPr>
        <w:spacing w:before="100" w:after="0"/>
      </w:pPr>
    </w:p>
    <w:p>
      <w:pPr>
        <w:pBdr>
          <w:bottom w:val="single" w:sz="4" w:color="1A4FBF" w:space="4"/>
        </w:pBdr>
        <w:spacing w:before="360" w:after="140"/>
      </w:pPr>
      <w:r>
        <w:rPr>
          <w:rFonts w:ascii="Calibri Light" w:hAnsi="Calibri Light"/>
          <w:b/>
          <w:color w:val="0D2E6E"/>
          <w:sz w:val="36"/>
        </w:rPr>
        <w:t>03.2.1  Activation-Framework: Aha-Moment &amp; Time-to-Value</w:t>
      </w:r>
    </w:p>
    <w:tbl>
      <w:tblPr>
        <w:tblStyle w:val="TableGrid"/>
        <w:tblW w:type="auto" w:w="0"/>
        <w:tblLayout w:type="fixed"/>
        <w:tblLook w:firstColumn="1" w:firstRow="1" w:lastColumn="0" w:lastRow="0" w:noHBand="0" w:noVBand="1" w:val="04A0"/>
      </w:tblPr>
      <w:tblGrid>
        <w:gridCol w:w="8787"/>
      </w:tblGrid>
      <w:tr>
        <w:tc>
          <w:tcPr>
            <w:tcBorders>
              <w:top w:val="single" w:sz="2" w:color="1A4FBF"/>
              <w:left w:val="thick" w:sz="16" w:color="1A4FBF"/>
              <w:bottom w:val="single" w:sz="2" w:color="1A4FBF"/>
              <w:right w:val="single" w:sz="2" w:color="1A4FBF"/>
            </w:tcBorders>
            <w:shd w:val="clear" w:color="auto" w:fill="EEF4FF"/>
            <w:tcW w:type="dxa" w:w="9072"/>
          </w:tcPr>
          <w:p>
            <w:pPr>
              <w:spacing w:before="100" w:after="20"/>
            </w:pPr>
            <w:r>
              <w:rPr>
                <w:rFonts w:ascii="Calibri" w:hAnsi="Calibri"/>
                <w:b/>
                <w:color w:val="1A4FBF"/>
                <w:sz w:val="19"/>
              </w:rPr>
              <w:t xml:space="preserve">AHA-MOMENT (Definition)  </w:t>
            </w:r>
          </w:p>
          <w:p>
            <w:pPr>
              <w:spacing w:before="0" w:after="100"/>
            </w:pPr>
            <w:r>
              <w:rPr>
                <w:rFonts w:ascii="Calibri" w:hAnsi="Calibri"/>
                <w:color w:val="2E4A6E"/>
                <w:sz w:val="19"/>
              </w:rPr>
              <w:t>Der Aha-Moment bei DeFi Tracker tritt ein, wenn der Nutzer zum ERSTEN MAL eine eigene Flare-Transaktion automatisch klassifiziert (grünes Ampel-Symbol) sieht — ohne manuelle Eingabe. Ziel: Dieser Moment muss innerhalb der ersten 5 Minuten nach Wallet-Connect eintreten.</w:t>
            </w:r>
          </w:p>
        </w:tc>
      </w:tr>
    </w:tbl>
    <w:p>
      <w:pPr>
        <w:spacing w:before="100" w:after="0"/>
      </w:pPr>
    </w:p>
    <w:tbl>
      <w:tblPr>
        <w:tblStyle w:val="TableGrid"/>
        <w:tblW w:type="auto" w:w="0"/>
        <w:tblLayout w:type="fixed"/>
        <w:tblLook w:firstColumn="1" w:firstRow="1" w:lastColumn="0" w:lastRow="0" w:noHBand="0" w:noVBand="1" w:val="04A0"/>
      </w:tblPr>
      <w:tblGrid>
        <w:gridCol w:w="1984"/>
        <w:gridCol w:w="1984"/>
        <w:gridCol w:w="1417"/>
        <w:gridCol w:w="3402"/>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Activation-Metrik</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Definition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Zielwert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Messung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Time-to-Value (TtV)</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Zeit von Wallet-Connect bis erstem grünen Ampel-TX</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&lt; 5 Minuten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Mixpanel: event wallet_connected → event tx_classified_green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Onboarding Completion Rate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Anteil Nutzer die alle 3 Onboarding-Schritte abschließen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&gt; 80%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Funnel-Analyse: Step 1 → 2 → 3</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Aha-Moment Rate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Anteil Nutzer die ≥ 1 grüne TX innerhalb Sitzung sehen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&gt; 70% aller Trial-Nutzer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Event: first_green_tx innerhalb session_id</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Day-1 Retention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Nutzer die nach Registrierung am nächsten Tag zurückkehren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&gt; 40%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Cohort-Analyse D+1</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Export-Completion Rate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Anteil Trial-Nutzer die mind. 1 Export erstellen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&gt; 30% innerhalb 7 Tage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Event: export_created AND plan=free</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Trial-to-Paid Conversion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Anteil Trial-Nutzer die innerhalb 14 Tage upgraden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 15%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Stripe: subscription_created innerhalb 14d nach free_signup</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Dropout-Rate Onboarding Step 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Anteil die nach Wallet-Connect abbrechen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&lt; 20%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Funnel: wallet_connected → sync_started</w:t>
            </w:r>
          </w:p>
        </w:tc>
      </w:tr>
    </w:tbl>
    <w:p>
      <w:pPr>
        <w:spacing w:before="100" w:after="0"/>
      </w:pPr>
    </w:p>
    <w:p>
      <w:pPr>
        <w:pBdr>
          <w:bottom w:val="single" w:sz="4" w:color="1A4FBF" w:space="4"/>
        </w:pBdr>
        <w:spacing w:before="360" w:after="140"/>
      </w:pPr>
      <w:r>
        <w:rPr>
          <w:rFonts w:ascii="Calibri Light" w:hAnsi="Calibri Light"/>
          <w:b/>
          <w:color w:val="0D2E6E"/>
          <w:sz w:val="36"/>
        </w:rPr>
        <w:t>03.2.2  Onboarding-Flow: 6-Schritte-Spezifikation</w:t>
      </w:r>
    </w:p>
    <w:tbl>
      <w:tblPr>
        <w:tblStyle w:val="TableGrid"/>
        <w:tblW w:type="auto" w:w="0"/>
        <w:tblLayout w:type="fixed"/>
        <w:tblLook w:firstColumn="1" w:firstRow="1" w:lastColumn="0" w:lastRow="0" w:noHBand="0" w:noVBand="1" w:val="04A0"/>
      </w:tblPr>
      <w:tblGrid>
        <w:gridCol w:w="850"/>
        <w:gridCol w:w="1984"/>
        <w:gridCol w:w="1417"/>
        <w:gridCol w:w="1701"/>
        <w:gridCol w:w="1134"/>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Schritt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Screen-Inhalt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Ziel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Abbruch-Schutz</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Zeit-Budget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1 — Willkommen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Produktversprechen in 1 Satz + 3 Key-Benefits + 'Kostenlos starten'-CTA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Vertrauen aufbauen; kein Overwhelming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Skip-Option sichtbar; kein Passwort-Feld auf Screen 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10 Sekunden</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2 — Wallet verbinden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MetaMask / WalletConnect / Manuelle Adresse; Read-Only-Hinweis prominent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Wallet-Verbindung herstellen ohne Sicherheitsbedenken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Read-only-Erklärung direkt sichtbar; 'Was ist das?' Tooltip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30 Sekunden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3 — Synchronisierung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Lade-Animation + Fortschrittsanzeige TX-Count + 'Das dauert je nach TX-Anzahl...'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Erwartungsmanagement; Nutzer nicht verlieren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Hintergrund-Sync möglich; E-Mail-Benachrichtigung anbieten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2 Minuten (bei &lt; 1.000 TX)</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4 — Erster Überblick (Aha-Moment)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Ampel-Dashboard: Grüne TX prominent; Anzahl klassifiziert; 1 grüne TX highlighted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Aha-Moment erzeugen; Produktwert sofort sichtbar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Niemals leerer State; immer mind. 1 klassifizierte TX zeigen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30 Sekunden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5 — Graubereich-Erklärung (wenn vorhanden)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Gelbe TX erklären: 2 Modelle, Nutzer wählt; oder: 'Später entscheiden'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Graubereich nicht als Problem, sondern als Transparenz zeigen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'Alle später entscheiden'-Button prominent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1 Minute optional</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6 — Export-Preview</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'Ihr erster Export ist bereit' + CTA 'Kostenlos exportieren (20 TX)' oder 'Pro freischalten'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Ersten konkreten Wert liefern; Upgrade-Pfad zeigen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Free-Export tatsächlich möglich; kein false Promise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30 Sekunden</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0"/>
              </w:rPr>
              <w:t>03.3</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Usability- &amp; Accessibility-Analyse (WCAG 2.2 AA)</w:t>
            </w:r>
          </w:p>
        </w:tc>
      </w:tr>
    </w:tbl>
    <w:p>
      <w:pPr>
        <w:spacing w:before="100" w:after="0"/>
      </w:pPr>
    </w:p>
    <w:p>
      <w:pPr>
        <w:pBdr>
          <w:bottom w:val="single" w:sz="4" w:color="1A4FBF" w:space="4"/>
        </w:pBdr>
        <w:spacing w:before="360" w:after="140"/>
      </w:pPr>
      <w:r>
        <w:rPr>
          <w:rFonts w:ascii="Calibri Light" w:hAnsi="Calibri Light"/>
          <w:b/>
          <w:color w:val="0D2E6E"/>
          <w:sz w:val="36"/>
        </w:rPr>
        <w:t>03.3.1  WCAG 2.2 — Neue Kriterien (Ergänzung zu WCAG 2.1)</w:t>
      </w:r>
    </w:p>
    <w:p>
      <w:pPr>
        <w:spacing w:before="40" w:after="80"/>
      </w:pPr>
      <w:r>
        <w:rPr>
          <w:rFonts w:ascii="Calibri" w:hAnsi="Calibri"/>
          <w:color w:val="1A2E4A"/>
          <w:sz w:val="21"/>
        </w:rPr>
        <w:t>WCAG 2.2 (publiziert Oktober 2023) fügt 9 neue Erfolgskriterien hinzu. Das BFSG (Barrierefreiheitsstärkungsgesetz) verlangt ab 28.06.2025 WCAG 2.1 AA — WCAG 2.2 ist Best Practice und Wettbewerbsvorteil.</w:t>
      </w:r>
    </w:p>
    <w:tbl>
      <w:tblPr>
        <w:tblStyle w:val="TableGrid"/>
        <w:tblW w:type="auto" w:w="0"/>
        <w:tblLayout w:type="fixed"/>
        <w:tblLook w:firstColumn="1" w:firstRow="1" w:lastColumn="0" w:lastRow="0" w:noHBand="0" w:noVBand="1" w:val="04A0"/>
      </w:tblPr>
      <w:tblGrid>
        <w:gridCol w:w="1984"/>
        <w:gridCol w:w="680"/>
        <w:gridCol w:w="1984"/>
        <w:gridCol w:w="2551"/>
        <w:gridCol w:w="1020"/>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Kriterium (WCAG 2.2 NEU)</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Level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Anforderung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Umsetzung DeFi Tracker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Priorität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2.4.11 — Focus Not Obscured (Minimum)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Tastatur-Fokus darf nicht vollständig von anderen Elementen verdeckt werden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Sticky Header/Footer nicht über fokussierten Elementen; scroll-margin-top für Anchors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HOCH — MVP</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2.4.12 — Focus Not Obscured (Enhanced)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Fokus-Indikator immer vollständig sichtbar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 Sticky-Overlay ohne scroll-padding-top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Mittelfristig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2.4.13 — Focus Appearance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Fokus-Indikator: Mindest-Fläche, Kontrastverhältnis 3:1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Focus-Ring: 3px Electric Blue auf weißem Hintergrund → Kontrast 4,6:1 ✔</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HOCH — MVP</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2.5.3 — Label in Name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Sichtbares Label muss im accessible name enthalten sein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Button-Text = aria-label (oder enthält ihn). Icon-Buttons: aria-label = sichtbarer Tooltip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HOCH — MVP</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2.5.7 — Dragging Movements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Drag-Interaktionen müssen per Einzelklick bedienbar sein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Alle Drag-Elemente (z.B. Plan-Vergleichs-Schieberegler) haben Click-Alternative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MITTEL</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2.5.8 — Target Size (Minimum)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Mindest-Klickfläche: 24×24 CSS-Pixel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Alle interaktiven Elemente ≥ 24px; Buttons: ≥ 44px (bereits definiert)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HOCH — MVP</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3.2.6 — Consistent Help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Hilfe-Kontakt immer an konsistenter Position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'Hilfe'-Link oder Support-Chat immer in Footer-Position; nicht per Seite variieren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MITTEL</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3.3.7 — Redundant Entry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Keine wiederholte Dateneingabe in gleichem Prozess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Formular-Felder nicht doppelt abfragen; Wallet-Adresse nach einmal eingeben merken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MITTEL</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3.3.8 — Accessible Authentication (Minimum)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CAPTCHA ohne kognitive Tests oder mit Alternative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 visuell-kognitives CAPTCHA; stattdessen: Magic Link oder reCAPTCHA v3 (unsichtbar)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HOCH — Login</w:t>
            </w:r>
          </w:p>
        </w:tc>
      </w:tr>
    </w:tbl>
    <w:p>
      <w:pPr>
        <w:spacing w:before="100" w:after="0"/>
      </w:pPr>
    </w:p>
    <w:p>
      <w:pPr>
        <w:pBdr>
          <w:bottom w:val="single" w:sz="4" w:color="1A4FBF" w:space="4"/>
        </w:pBdr>
        <w:spacing w:before="360" w:after="140"/>
      </w:pPr>
      <w:r>
        <w:rPr>
          <w:rFonts w:ascii="Calibri Light" w:hAnsi="Calibri Light"/>
          <w:b/>
          <w:color w:val="0D2E6E"/>
          <w:sz w:val="36"/>
        </w:rPr>
        <w:t>03.3.2  Usability-Testing-Rahmen</w:t>
      </w:r>
    </w:p>
    <w:tbl>
      <w:tblPr>
        <w:tblStyle w:val="TableGrid"/>
        <w:tblW w:type="auto" w:w="0"/>
        <w:tblLayout w:type="fixed"/>
        <w:tblLook w:firstColumn="1" w:firstRow="1" w:lastColumn="0" w:lastRow="0" w:noHBand="0" w:noVBand="1" w:val="04A0"/>
      </w:tblPr>
      <w:tblGrid>
        <w:gridCol w:w="1417"/>
        <w:gridCol w:w="1701"/>
        <w:gridCol w:w="1417"/>
        <w:gridCol w:w="1417"/>
        <w:gridCol w:w="2835"/>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Test-Typ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Methode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Wann</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Teilnehmer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Erfolgs-KPI</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Onboarding Usability Test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Think-Aloud-Protokoll; 5-Nutzer-Test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Vor MVP-Launch (August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3× Einsteiger (Lena-Profil), 2× Experte (Kai-Profil)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TtV &lt; 5 Min. bei ≥ 4/5 Teilnehmern; SUS-Score &gt; 70</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Tree Test (IA)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Treejack oder Maze.co; unmoderated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Q2 2026 (Design-Phase)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20 Teilnehmer; DE-Krypto-Nutzer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First-Click-Success &gt; 80% für Top-3-Tasks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Accessibility Audit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axe DevTools + manuelle Tastatur-Navigation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Vor jedem Major Release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 Accessibility-Spezialist (intern oder extern)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0 WCAG AA Violations; alle WCAG 2.2 NEU ✔</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A/B-Test Onboarding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Split-Test Variante A vs. 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Ab 500 MAU</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Alle Trial-Nutzer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Aha-Moment Rate +10% Variante B vs. A</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NPS-Survey (In-App)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4-Fragen-Umfrage nach 14 Tagen Nutzung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Laufend (ab MVP-Launch)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Alle zahlenden Nutzer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NPS ≥ 50; Qualitative Kommentare für Backlog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Heuristic Evaluation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Nielsen's 10 Heuristiken; 1 UX-Experte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Q3 2026 (Pre-Launch-Review)</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 externer UX-Reviewer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Keine Severity-4-Violations vor Launch</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2E6FFF"/>
              <w:left w:val="single" w:sz="6" w:color="2E6FFF"/>
              <w:bottom w:val="single" w:sz="6" w:color="2E6FFF"/>
              <w:right w:val="single" w:sz="6" w:color="2E6FFF"/>
            </w:tcBorders>
            <w:shd w:val="clear" w:color="auto" w:fill="2E6FFF"/>
            <w:vAlign w:val="center"/>
            <w:tcW w:type="dxa" w:w="4536"/>
          </w:tcPr>
          <w:p>
            <w:pPr>
              <w:jc w:val="center"/>
            </w:pPr>
            <w:r>
              <w:rPr>
                <w:rFonts w:ascii="Calibri Light" w:hAnsi="Calibri Light"/>
                <w:b/>
                <w:color w:val="FFFFFF"/>
                <w:sz w:val="40"/>
              </w:rPr>
              <w:t>03.4</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Informationsarchitektur &amp; Content-Audit</w:t>
            </w:r>
          </w:p>
        </w:tc>
      </w:tr>
    </w:tbl>
    <w:p>
      <w:pPr>
        <w:spacing w:before="100" w:after="0"/>
      </w:pPr>
    </w:p>
    <w:p>
      <w:pPr>
        <w:pBdr>
          <w:bottom w:val="single" w:sz="4" w:color="1A4FBF" w:space="4"/>
        </w:pBdr>
        <w:spacing w:before="360" w:after="140"/>
      </w:pPr>
      <w:r>
        <w:rPr>
          <w:rFonts w:ascii="Calibri Light" w:hAnsi="Calibri Light"/>
          <w:b/>
          <w:color w:val="0D2E6E"/>
          <w:sz w:val="36"/>
        </w:rPr>
        <w:t>03.4.1  Sitemap — App &amp; Marketing-Website</w:t>
      </w:r>
    </w:p>
    <w:tbl>
      <w:tblPr>
        <w:tblStyle w:val="TableGrid"/>
        <w:tblW w:type="auto" w:w="0"/>
        <w:tblLayout w:type="fixed"/>
        <w:tblLook w:firstColumn="1" w:firstRow="1" w:lastColumn="0" w:lastRow="0" w:noHBand="0" w:noVBand="1" w:val="04A0"/>
      </w:tblPr>
      <w:tblGrid>
        <w:gridCol w:w="1417"/>
        <w:gridCol w:w="2551"/>
        <w:gridCol w:w="1134"/>
        <w:gridCol w:w="1134"/>
        <w:gridCol w:w="255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Bereich</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Seiten / Screens</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Zugänglichkeit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Navigation-Level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Priorität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Marketing-Website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 (Home), /features, /pricing, /blog, /about, /datenschutz, /impressum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Öffentlich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L1: Haupt-Navigation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1A4FBF"/>
                <w:sz w:val="18"/>
              </w:rPr>
              <w:t>Auth-Bereich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/login, /register, /forgot-password, /verify-email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Öffentlich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L1: Auth-Navigation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A7B8A"/>
                <w:sz w:val="18"/>
              </w:rPr>
              <w:t>App — Dashboard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/app/dashboard (Haupt), /app/portfolio (P&amp;L Übersicht)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Eingeloggt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L1: App-Navigation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A7B8A"/>
                <w:sz w:val="18"/>
              </w:rPr>
              <w:t>App — Transaktionen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/app/transactions (Liste), /app/transactions/[id] (Detail), /app/transactions/classify (Review-Flow)</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Eingeloggt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L2: Tab in App-Nav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A7B8A"/>
                <w:sz w:val="18"/>
              </w:rPr>
              <w:t>App — Export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/app/export (CoinTracking-Export), /app/export/history, /app/export/elster (Phase 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Eingeloggt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L2: Tab in App-Nav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 Phase 4</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A7B8A"/>
                <w:sz w:val="18"/>
              </w:rPr>
              <w:t>App — Wallets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/app/wallets (Verwaltung), /app/wallets/add (Wallet hinzufügen)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Eingeloggt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L2: Tab in App-Nav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F5A623"/>
                <w:sz w:val="18"/>
              </w:rPr>
              <w:t>App — Einstellungen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/app/settings/profile, /app/settings/billing, /app/settings/security, /app/settings/privacy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Eingeloggt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L2: Settings-Tab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7C3AED"/>
                <w:sz w:val="18"/>
              </w:rPr>
              <w:t>B2B Kanzlei-Portal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/app/kanzlei/mandanten, /app/kanzlei/mandanten/[id], /app/kanzlei/reports, /app/kanzlei/api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Kanzlei-Plan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L1: Kanzlei-Nav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4 (Q4 2026)</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EF4444"/>
                <w:sz w:val="18"/>
              </w:rPr>
              <w:t>Admin-Dashboard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/admin/* (10 Bereiche lt. AD1-Doku)</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Admin-only (VPN)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Separate App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(intern)</w:t>
            </w:r>
          </w:p>
        </w:tc>
      </w:tr>
    </w:tbl>
    <w:p>
      <w:pPr>
        <w:spacing w:before="100" w:after="0"/>
      </w:pPr>
    </w:p>
    <w:p>
      <w:pPr>
        <w:pBdr>
          <w:bottom w:val="single" w:sz="4" w:color="1A4FBF" w:space="4"/>
        </w:pBdr>
        <w:spacing w:before="360" w:after="140"/>
      </w:pPr>
      <w:r>
        <w:rPr>
          <w:rFonts w:ascii="Calibri Light" w:hAnsi="Calibri Light"/>
          <w:b/>
          <w:color w:val="0D2E6E"/>
          <w:sz w:val="36"/>
        </w:rPr>
        <w:t>03.4.2  IA-Prinzipien</w:t>
      </w:r>
    </w:p>
    <w:tbl>
      <w:tblPr>
        <w:tblStyle w:val="TableGrid"/>
        <w:tblW w:type="auto" w:w="0"/>
        <w:tblLayout w:type="fixed"/>
        <w:tblLook w:firstColumn="1" w:firstRow="1" w:lastColumn="0" w:lastRow="0" w:noHBand="0" w:noVBand="1" w:val="04A0"/>
      </w:tblPr>
      <w:tblGrid>
        <w:gridCol w:w="1587"/>
        <w:gridCol w:w="2268"/>
        <w:gridCol w:w="493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Prinzip</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Beschreibung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Anwendung DeFi Tracker</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Objekt-orientierte IA</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Nutzer navigieren zu Objekten (Transaktionen, Wallets, Exporte) — nicht zu Funktionen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Haupt-Navigation: Transaktionen / Wallets / Export (nicht: 'Klassifizieren' / 'Synchronisieren')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Progressive Disclosure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Komplexität schrittweise offenbaren — nur wenn relevant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Graubereich-Erklärung erst wenn Nutzer gelbe TX anklickt; nicht im Onboarding-Default</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Konsistente Navigation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Navigationsstruktur ändert sich nicht zwischen Plan-Stufen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Kanzlei-Plan: Zusätzliche Kanzlei-Nav, aber bestehende Nav bleibt identisch</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Search-as-Navigation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Volltextsuche für TX-Suche als primäre Navigation bei &gt; 1.000 TX</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Suchfeld prominent im Transaktions-Header; Suche nach Hash, Datum, Token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Fehlertolerante Navigation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Nutzer soll sich nie verlaufen — Breadcrumbs + klarer Back-Pfad</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Breadcrumb: App &gt; Transaktionen &gt; [TX-Hash] bei Detail-View</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Taxonomie-Konsistenz</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Gleiche Objekte, gleiche Namen — kein Synonym-Chaos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'Transaktion' immer, nicht abwechselnd 'TX', 'Trade', 'Bewegung', 'Vorgang'</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7C3AED"/>
              <w:left w:val="single" w:sz="6" w:color="7C3AED"/>
              <w:bottom w:val="single" w:sz="6" w:color="7C3AED"/>
              <w:right w:val="single" w:sz="6" w:color="7C3AED"/>
            </w:tcBorders>
            <w:shd w:val="clear" w:color="auto" w:fill="7C3AED"/>
            <w:vAlign w:val="center"/>
            <w:tcW w:type="dxa" w:w="4536"/>
          </w:tcPr>
          <w:p>
            <w:pPr>
              <w:jc w:val="center"/>
            </w:pPr>
            <w:r>
              <w:rPr>
                <w:rFonts w:ascii="Calibri Light" w:hAnsi="Calibri Light"/>
                <w:b/>
                <w:color w:val="FFFFFF"/>
                <w:sz w:val="40"/>
              </w:rPr>
              <w:t>03.5</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Design-System-Reifegrad</w:t>
            </w:r>
          </w:p>
        </w:tc>
      </w:tr>
    </w:tbl>
    <w:p>
      <w:pPr>
        <w:spacing w:before="100" w:after="0"/>
      </w:pPr>
    </w:p>
    <w:p>
      <w:pPr>
        <w:pBdr>
          <w:bottom w:val="single" w:sz="4" w:color="1A4FBF" w:space="4"/>
        </w:pBdr>
        <w:spacing w:before="360" w:after="140"/>
      </w:pPr>
      <w:r>
        <w:rPr>
          <w:rFonts w:ascii="Calibri Light" w:hAnsi="Calibri Light"/>
          <w:b/>
          <w:color w:val="0D2E6E"/>
          <w:sz w:val="36"/>
        </w:rPr>
        <w:t>03.5.1  Reifegrad-Modell (5 Level)</w:t>
      </w:r>
    </w:p>
    <w:tbl>
      <w:tblPr>
        <w:tblStyle w:val="TableGrid"/>
        <w:tblW w:type="auto" w:w="0"/>
        <w:tblLayout w:type="fixed"/>
        <w:tblLook w:firstColumn="1" w:firstRow="1" w:lastColumn="0" w:lastRow="0" w:noHBand="0" w:noVBand="1" w:val="04A0"/>
      </w:tblPr>
      <w:tblGrid>
        <w:gridCol w:w="680"/>
        <w:gridCol w:w="1417"/>
        <w:gridCol w:w="2551"/>
        <w:gridCol w:w="1701"/>
        <w:gridCol w:w="2438"/>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Level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Name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Beschreibung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DeFi Tracker Status</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Nächster Schritt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L1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Ad-hoc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Keine Konsistenz; Styles pro Screen definiert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Vergangenheit (vor Brand Book)</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Brand Book v1.0 ✔ (Kap. 03–05)</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F5A623"/>
                <w:sz w:val="18"/>
              </w:rPr>
              <w:t>L2 — AKTUELL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Style Guide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Farben, Typo, Spacing dokumentiert; kein Code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AKTUELL (Brand Book v1.0 + Kapitel 02–04)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Figma-Library aufbauen (Q2 2026)</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L3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Component Library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UI-Komponenten in Figma + Code (React/HTML) vorhanden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ZIEL: Q3 2026 (vor MVP-Launch)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shadcn/ui als Base; DeFi-Tracker-Overrides</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L4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Design System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Vollständige Figma-Library + Storybook + Tokens-as-Code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ZIEL: Q1 2027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Style Dictionary; Token-CI/CD; Docs-Site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L5</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Governed System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Contribution-Prozess; Versioning; Adoption-Metriken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ZIEL: Q3 2027 (post Series 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Design-System-Team; Changelog; ADR-Prozess</w:t>
            </w:r>
          </w:p>
        </w:tc>
      </w:tr>
    </w:tbl>
    <w:p>
      <w:pPr>
        <w:spacing w:before="100" w:after="0"/>
      </w:pPr>
    </w:p>
    <w:p>
      <w:pPr>
        <w:pBdr>
          <w:bottom w:val="single" w:sz="4" w:color="1A4FBF" w:space="4"/>
        </w:pBdr>
        <w:spacing w:before="360" w:after="140"/>
      </w:pPr>
      <w:r>
        <w:rPr>
          <w:rFonts w:ascii="Calibri Light" w:hAnsi="Calibri Light"/>
          <w:b/>
          <w:color w:val="0D2E6E"/>
          <w:sz w:val="36"/>
        </w:rPr>
        <w:t>03.5.2  Component-Catalog — Status pro Komponente</w:t>
      </w:r>
    </w:p>
    <w:tbl>
      <w:tblPr>
        <w:tblStyle w:val="TableGrid"/>
        <w:tblW w:type="auto" w:w="0"/>
        <w:tblLayout w:type="fixed"/>
        <w:tblLook w:firstColumn="1" w:firstRow="1" w:lastColumn="0" w:lastRow="0" w:noHBand="0" w:noVBand="1" w:val="04A0"/>
      </w:tblPr>
      <w:tblGrid>
        <w:gridCol w:w="1701"/>
        <w:gridCol w:w="1020"/>
        <w:gridCol w:w="1134"/>
        <w:gridCol w:w="850"/>
        <w:gridCol w:w="1134"/>
        <w:gridCol w:w="1134"/>
        <w:gridCol w:w="1247"/>
      </w:tblGrid>
      <w:tr>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Komponente</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Typ</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Dokumentiert</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Figma</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Code</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Status</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Phase</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Button (Primary/Secondary/Danger)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Atom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Brand Book 05.1</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shadcn/ui base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F5A623"/>
                <w:sz w:val="18"/>
              </w:rPr>
              <w:t>DRAFT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KPI-Kachel (Metric Card)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Molecule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Brand Book 05.3</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Custom React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F5A623"/>
                <w:sz w:val="18"/>
              </w:rPr>
              <w:t>DRAFT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Ampel-Badge (Status-Indikator)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Atom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Brand Book 05.2</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Custom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F5A623"/>
                <w:sz w:val="18"/>
              </w:rPr>
              <w:t>DRAFT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Tabelle (Data Table)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Organism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Nur Prinzipien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shadcn/ui Table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EF4444"/>
                <w:sz w:val="18"/>
              </w:rPr>
              <w:t>SPEC NEEDED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Modal / Dialog</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Molecule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Nur Prinzipien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shadcn/ui Dialog</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EF4444"/>
                <w:sz w:val="18"/>
              </w:rPr>
              <w:t>SPEC NEEDED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Wallet-Connect-Flow</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Pattern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Onboarding (03.2)</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1A4FBF"/>
                <w:sz w:val="18"/>
              </w:rPr>
              <w:t>IN PROGRESS</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Ampel-Dashboard (LP-Review)</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Pattern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P4.2 Hauptdok.</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1A4FBF"/>
                <w:sz w:val="18"/>
              </w:rPr>
              <w:t>IN PROGRESS</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Chart (Line/Bar, MRR)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Molecule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Fehlt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Chart.js (Admin)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EF4444"/>
                <w:sz w:val="18"/>
              </w:rPr>
              <w:t>MISSING SPEC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Phase 4</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Navigation (Sidebar/Tabs)</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Organism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Nur Sitemap</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EF4444"/>
                <w:sz w:val="18"/>
              </w:rPr>
              <w:t>SPEC NEEDED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Toast / Notification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Atom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Fehlt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shadcn/ui Toast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EF4444"/>
                <w:sz w:val="18"/>
              </w:rPr>
              <w:t>SPEC NEEDED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Form (Input, Select, Checkbox)</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Atom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Accessibility 08.2</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shadcn/ui Form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F5A623"/>
                <w:sz w:val="18"/>
              </w:rPr>
              <w:t>DRAFT</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Pricing-Table (Plan-Vergleich)</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Organism</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Kapitel 00.5</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 Ausstehend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val="0"/>
                <w:color w:val="EF4444"/>
                <w:sz w:val="18"/>
              </w:rPr>
              <w:t>SPEC NEEDED</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MVP</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0"/>
              </w:rPr>
              <w:t>03.6</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Data-Viz- &amp; Motion-Analyse</w:t>
            </w:r>
          </w:p>
        </w:tc>
      </w:tr>
    </w:tbl>
    <w:p>
      <w:pPr>
        <w:spacing w:before="100" w:after="0"/>
      </w:pPr>
    </w:p>
    <w:p>
      <w:pPr>
        <w:pBdr>
          <w:bottom w:val="single" w:sz="4" w:color="1A4FBF" w:space="4"/>
        </w:pBdr>
        <w:spacing w:before="360" w:after="140"/>
      </w:pPr>
      <w:r>
        <w:rPr>
          <w:rFonts w:ascii="Calibri Light" w:hAnsi="Calibri Light"/>
          <w:b/>
          <w:color w:val="0D2E6E"/>
          <w:sz w:val="36"/>
        </w:rPr>
        <w:t>03.6.1  Data-Visualization-Style-Guide</w:t>
      </w:r>
    </w:p>
    <w:p>
      <w:pPr>
        <w:spacing w:before="40" w:after="80"/>
      </w:pPr>
      <w:r>
        <w:rPr>
          <w:rFonts w:ascii="Calibri" w:hAnsi="Calibri"/>
          <w:color w:val="1A2E4A"/>
          <w:sz w:val="21"/>
        </w:rPr>
        <w:t>DeFi Tracker visualisiert primär: Zeitreihendaten (MRR, Transaktionsvolumen), Zusammensetzungsdaten (Plan-Verteilung, TX-Typen-Mix) und Statusdaten (Ampel). Alle Charts folgen einem konsistenten Stil.</w:t>
      </w:r>
    </w:p>
    <w:tbl>
      <w:tblPr>
        <w:tblStyle w:val="TableGrid"/>
        <w:tblW w:type="auto" w:w="0"/>
        <w:tblLayout w:type="fixed"/>
        <w:tblLook w:firstColumn="1" w:firstRow="1" w:lastColumn="0" w:lastRow="0" w:noHBand="0" w:noVBand="1" w:val="04A0"/>
      </w:tblPr>
      <w:tblGrid>
        <w:gridCol w:w="1417"/>
        <w:gridCol w:w="1701"/>
        <w:gridCol w:w="1020"/>
        <w:gridCol w:w="1701"/>
        <w:gridCol w:w="2948"/>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Chart-Typ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Primärer Use-Case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Bibliothek</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Farbregel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Stil-Regeln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Liniendiagramm (Line Chart)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MRR-Entwicklung, TX-Volumen über Zeit, Nutzer-Wachstum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Chart.js 4.x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Primärlinie: Electric Blue (#2E6FFF); Füllung: 8% Opacity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Keine Punkte außer Hover; Achsen: Slate 40; Grid: 4% Opacity; Tooltip: Dark-Mode-Card</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Balkendiagramm (Bar Chart)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Monatsvergleich, Plan-Verteilung, Kategorie-Vergleich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Chart.js 4.x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Hauptbalken: Brand Blue; Vergleichsbalken: Slate 40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Abgerundete Ecken (radius:4); Keine Legende wenn nur 1 Datensatz; Label: Wert über Balken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Donut/Pie Chart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Zusammensetzung (Plan-Mix, TX-Typ-Anteil)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Chart.js 4.x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Farbpalette in Reihenfolge: Electric Blue → Cyan → Teal → Amber → Coral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Nur für ≤ 5 Segmente; Legende rechts; Prozent im Segment wenn &gt; 10%</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Heatmap (Kalender-View)</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TX-Aktivität pro Tag (GitHub-Style)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D3.js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Farbverlauf: Slate 05 (0 TX) → Electric Blue (max TX)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Keine Beschriftung pro Zelle; Tooltip mit Datum + TX-Anzahl; Wochentag-Labels links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Sparkline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KPI-Trend-Indikator neben Metrik-Kacheln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Chart.js (Inline)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Grün wenn positiver Trend; Amber wenn negativ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Keine Achsen; Keine Labels; Nur Linie + Endpunkt-Dot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Stacked Area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Mehrdimensionale Zeitreihe (MRR by Plan)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Chart.js 4.x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Electric Blue (Kanzlei), Teal (Business), Cyan (Pro), Slate (Starter)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Transparenz 60%; Kein Outline; Legende: horizontal oben</w:t>
            </w:r>
          </w:p>
        </w:tc>
      </w:tr>
    </w:tbl>
    <w:p>
      <w:pPr>
        <w:spacing w:before="100" w:after="0"/>
      </w:pPr>
    </w:p>
    <w:p>
      <w:pPr>
        <w:pBdr>
          <w:bottom w:val="single" w:sz="4" w:color="1A4FBF" w:space="4"/>
        </w:pBdr>
        <w:spacing w:before="360" w:after="140"/>
      </w:pPr>
      <w:r>
        <w:rPr>
          <w:rFonts w:ascii="Calibri Light" w:hAnsi="Calibri Light"/>
          <w:b/>
          <w:color w:val="0D2E6E"/>
          <w:sz w:val="36"/>
        </w:rPr>
        <w:t>03.6.2  Motion-Prinzipien &amp; Animation-Budget</w:t>
      </w:r>
    </w:p>
    <w:tbl>
      <w:tblPr>
        <w:tblStyle w:val="TableGrid"/>
        <w:tblW w:type="auto" w:w="0"/>
        <w:tblLayout w:type="fixed"/>
        <w:tblLook w:firstColumn="1" w:firstRow="1" w:lastColumn="0" w:lastRow="0" w:noHBand="0" w:noVBand="1" w:val="04A0"/>
      </w:tblPr>
      <w:tblGrid>
        <w:gridCol w:w="1587"/>
        <w:gridCol w:w="2268"/>
        <w:gridCol w:w="4932"/>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Prinzip</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Beschreibung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Wert / Implementierung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Purposeful Motion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Animation nur wenn sie Kontext oder Feedback liefert — nie als Dekoration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Checkliste: Reduziert Animation kognitiven Aufwand? Wenn nein: weglassen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Duration Budget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Maximale Animations-Dauer je Interaktionstyp</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Micro (Icon-State): 100ms · Feedback (Button): 150ms · Page Transition: 250ms · Modal: 200ms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Easing-Funktion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Konsistente Easing für natürliche Bewegung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Enter: cubic-bezier(0.0, 0.0, 0.2, 1) — ease-out · Exit: cubic-bezier(0.4, 0.0, 1, 1) — ease-in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prefers-reduced-motion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Alle Animationen müssen für Accessibility-Präferenz deaktivierbar sein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@media(prefers-reduced-motion:reduce){ * { animation-duration:0.01ms !important; } }</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Loading States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Lade-Animationen für Synchronisierung und Export — nicht für normale Navigation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Spinner: nur bei &gt; 1 Sekunde Ladezeit; Skeleton-Loader: für Tabellen-Inhalte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State Transitions (Ampel)</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Ampel-Status-Wechsel animiert um Aufmerksamkeit zu lenken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TX-Status Grün → Gelb: 200ms fade + scale(1.05) pulse; kein Bounce</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Hover States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Subtle Feedback auf interaktiven Elementen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background-color: 150ms ease; border-color: 100ms; transform: scale(0.98) on active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Animation-Inventar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Vollständige Liste aller eingesetzten Animationen (für Konsistenz-Review)</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Wallet-Sync-Spinner · TX-Klassifikations-Fortschritt · Ampel-Status-Übergang · Modal-Enter/Exit · Toast-Slide-In · Plan-Toggle-Slide</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0"/>
              </w:rPr>
              <w:t>04.1</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Logo- &amp; Markenzeichen-Analyse</w:t>
            </w:r>
          </w:p>
        </w:tc>
      </w:tr>
    </w:tbl>
    <w:p>
      <w:pPr>
        <w:spacing w:before="100" w:after="0"/>
      </w:pPr>
    </w:p>
    <w:p>
      <w:pPr>
        <w:pBdr>
          <w:bottom w:val="single" w:sz="4" w:color="1A4FBF" w:space="4"/>
        </w:pBdr>
        <w:spacing w:before="360" w:after="140"/>
      </w:pPr>
      <w:r>
        <w:rPr>
          <w:rFonts w:ascii="Calibri Light" w:hAnsi="Calibri Light"/>
          <w:b/>
          <w:color w:val="0D2E6E"/>
          <w:sz w:val="36"/>
        </w:rPr>
        <w:t>04.1.1  Konstruktionsraster &amp; Geometrie</w:t>
      </w:r>
    </w:p>
    <w:p>
      <w:pPr>
        <w:spacing w:before="40" w:after="80"/>
      </w:pPr>
      <w:r>
        <w:rPr>
          <w:rFonts w:ascii="Calibri" w:hAnsi="Calibri"/>
          <w:color w:val="1A2E4A"/>
          <w:sz w:val="21"/>
        </w:rPr>
        <w:t>Das DeFi-Tracker-Symbol (Hexagon/Hex-Node) basiert auf geometrischen Grundformen und einem 8×8-Konstruktionsraster. Die folgende Spezifikation dient als Referenz für die Erstellung der finalen SVG-Dateien.</w:t>
      </w:r>
    </w:p>
    <w:tbl>
      <w:tblPr>
        <w:tblStyle w:val="TableGrid"/>
        <w:tblW w:type="auto" w:w="0"/>
        <w:tblLayout w:type="fixed"/>
        <w:tblLook w:firstColumn="1" w:firstRow="1" w:lastColumn="0" w:lastRow="0" w:noHBand="0" w:noVBand="1" w:val="04A0"/>
      </w:tblPr>
      <w:tblGrid>
        <w:gridCol w:w="2268"/>
        <w:gridCol w:w="6520"/>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8"/>
              </w:rPr>
              <w:t>Konstruktions-Element</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8"/>
              </w:rPr>
              <w:t>Wert / Beschreibung</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Grundform</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Reguläres Hexagon (6 gleiche Seiten, 60°-Innenwinkel); Symbol der Blockchain/Honeycomb-Struktur</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Konstruktionsraster</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8×8 Einheiten-Grid; Hexagon füllt 6×6 Einheiten (75% der Fläche); 1 Einheit Padding rundum</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Ecken-Radius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rx = 0.8 Einheiten (sanfte Abrundung — technisch, aber nicht kalt)</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Strich-Gewicht (Symbol-Outline)</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2 Einheiten (in 64px: 8px stroke; in 32px: 4px stroke)</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Schrift-Proportion Logo</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'DeFi' : 'Tracker' = 1:1 Schriftgröße; Gewicht Calibri Light; Laufweite -10 (optical)</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Schutzzone X-Höhe</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X = Höhe des Hexagon-Symbols; Schutzzone = 1X auf allen Seiten</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Mindest-Sichtbarkeit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Symbol allein ≥ 16px Render-Größe; darunter: nur Favicon-optimierte Version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Bedeutungs-Narrative</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Hexagon = Flare-Blockchain-Node + Bienenwaben = Netzwerk + Effizienz; integrierter Kurs-Chart-Pfeil = Steuer-Tracking</w:t>
            </w:r>
          </w:p>
        </w:tc>
      </w:tr>
    </w:tbl>
    <w:p>
      <w:pPr>
        <w:spacing w:before="100" w:after="0"/>
      </w:pPr>
    </w:p>
    <w:p>
      <w:pPr>
        <w:pBdr>
          <w:bottom w:val="single" w:sz="4" w:color="1A4FBF" w:space="4"/>
        </w:pBdr>
        <w:spacing w:before="360" w:after="140"/>
      </w:pPr>
      <w:r>
        <w:rPr>
          <w:rFonts w:ascii="Calibri Light" w:hAnsi="Calibri Light"/>
          <w:b/>
          <w:color w:val="0D2E6E"/>
          <w:sz w:val="36"/>
        </w:rPr>
        <w:t>04.1.2  Logo-Story &amp; Symbolik</w:t>
      </w:r>
    </w:p>
    <w:tbl>
      <w:tblPr>
        <w:tblStyle w:val="TableGrid"/>
        <w:tblW w:type="auto" w:w="0"/>
        <w:tblLayout w:type="fixed"/>
        <w:tblLook w:firstColumn="1" w:firstRow="1" w:lastColumn="0" w:lastRow="0" w:noHBand="0" w:noVBand="1" w:val="04A0"/>
      </w:tblPr>
      <w:tblGrid>
        <w:gridCol w:w="1417"/>
        <w:gridCol w:w="1701"/>
        <w:gridCol w:w="1984"/>
        <w:gridCol w:w="368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Symbol-Element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Visuelle Form</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Bedeutung</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Kommunikations-Layer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Hexagon (Hauptform)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6-seitiges regelmäßiges Polygon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Blockchain-Node-Struktur; Sechseck = Stabilität, Vernetzung, Effizienz (Bienenwabe)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Technologie-Vertrauen; Flare-Netzwerk-Zugehörigkeit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Hex-Node-Punkte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Ecken des Hexagons als Knotenpunkte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Netzwerk-Knoten; On-Chain-Verbindungen zwischen Wallets und Protokollen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DeFi-Nativität; Blockchain-Verständnis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Kurs-Chart (integriert)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Aufwärtslinie innerhalb Hexagon (vereinfacht)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Kurs-Tracking; Steuer-Dokumentation; Transparenz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Produkt-Funktion; 'Tracking' im Namen visualisiert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Schriftzug 'DeFi'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Calibri Light, Regular Weight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Direkte Kategorie-Benennung; DeFi = dezentrale Finanzen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Sofortige Produkt-Verortung; kein Erklärungsaufwand</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Schriftzug 'Tracker'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Calibri Light, Electric Blue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Funktion = Verfolgen, Dokumentieren, Exportieren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USP-Reinforcement: 'wir verfolgen für Sie'</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Subline 'On-Chain Tax Intelligence'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Calibri Light, Slate 40, small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Vollständige Positionierung in 4 Wörtern; 'Intelligence' = mehr als Tracking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B2B-Relevanz; Premium-Positionierung</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2E6FFF"/>
              <w:left w:val="single" w:sz="6" w:color="2E6FFF"/>
              <w:bottom w:val="single" w:sz="6" w:color="2E6FFF"/>
              <w:right w:val="single" w:sz="6" w:color="2E6FFF"/>
            </w:tcBorders>
            <w:shd w:val="clear" w:color="auto" w:fill="2E6FFF"/>
            <w:vAlign w:val="center"/>
            <w:tcW w:type="dxa" w:w="4536"/>
          </w:tcPr>
          <w:p>
            <w:pPr>
              <w:jc w:val="center"/>
            </w:pPr>
            <w:r>
              <w:rPr>
                <w:rFonts w:ascii="Calibri Light" w:hAnsi="Calibri Light"/>
                <w:b/>
                <w:color w:val="FFFFFF"/>
                <w:sz w:val="40"/>
              </w:rPr>
              <w:t>04.2</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Farb- &amp; Typografie-Analyse inkl. Dark Mode</w:t>
            </w:r>
          </w:p>
        </w:tc>
      </w:tr>
    </w:tbl>
    <w:p>
      <w:pPr>
        <w:spacing w:before="100" w:after="0"/>
      </w:pPr>
    </w:p>
    <w:p>
      <w:pPr>
        <w:pBdr>
          <w:bottom w:val="single" w:sz="4" w:color="1A4FBF" w:space="4"/>
        </w:pBdr>
        <w:spacing w:before="360" w:after="140"/>
      </w:pPr>
      <w:r>
        <w:rPr>
          <w:rFonts w:ascii="Calibri Light" w:hAnsi="Calibri Light"/>
          <w:b/>
          <w:color w:val="0D2E6E"/>
          <w:sz w:val="36"/>
        </w:rPr>
        <w:t>04.2.1  Semantisches Farbtoken-System</w:t>
      </w:r>
    </w:p>
    <w:p>
      <w:pPr>
        <w:spacing w:before="40" w:after="80"/>
      </w:pPr>
      <w:r>
        <w:rPr>
          <w:rFonts w:ascii="Calibri" w:hAnsi="Calibri"/>
          <w:color w:val="1A2E4A"/>
          <w:sz w:val="21"/>
        </w:rPr>
        <w:t>Semantische Tokens abstrahieren Farben von ihrer visuellen Erscheinung und binden sie an ihre Funktion. Sie sind die Brücke zwischen dem Brand Color System (Kapitel 03) und der Dark/Light-Mode-Implementierung.</w:t>
      </w:r>
    </w:p>
    <w:tbl>
      <w:tblPr>
        <w:tblStyle w:val="TableGrid"/>
        <w:tblW w:type="auto" w:w="0"/>
        <w:tblLayout w:type="fixed"/>
        <w:tblLook w:firstColumn="1" w:firstRow="1" w:lastColumn="0" w:lastRow="0" w:noHBand="0" w:noVBand="1" w:val="04A0"/>
      </w:tblPr>
      <w:tblGrid>
        <w:gridCol w:w="1984"/>
        <w:gridCol w:w="1984"/>
        <w:gridCol w:w="1984"/>
        <w:gridCol w:w="283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Semantischer Token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Light Mode Wert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Dark Mode Wert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Verwendung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--color-bg-primary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#FFFFFF</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#0F1E35 (Slate 90)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Haupt-Seitenhintergrund</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--color-bg-secondary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#E8EEF5 (Slate 05)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#080F1A (Slate 95)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Card-Hintergrund, Sidebar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--color-bg-tertiary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#C8D8E8 (Slate 10)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#1A2E4A (Slate 80)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Hover-States, Divider-Backgrounds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--color-text-primary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#1A2E4A (Slate 80)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#E8EEF5 (Slate 05)</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Haupttext, Headlines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--color-text-secondary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#2E4A6E (Slate 60)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#9AB0C8 (Slate 20)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Sekundärtext, Labels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--color-text-tertiary</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#5A7A9E (Slate 40)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#C8D8E8 (Slate 10)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Muted Text, Platzhalter, Timestamps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--color-border-default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#C8D8E8 (Slate 10)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#2E4A6E (Slate 60)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Standard-Trennlinien, Card-Borders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--color-border-strong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#9AB0C8 (Slate 20)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#5A7A9E (Slate 40)</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Fokus-Borders, Hover-Borders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--color-interactive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#2E6FFF (Electric)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#3B7BFF (Electric +10% heller)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Buttons, Links, CTAs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--color-interactive-hover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#1A4FBF (Brand Blue)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#2E6FFF (Electric)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Button-Hover, Link-Hover</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--color-success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#00B56A (Emerald)</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#00D47A (Emerald +heller)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Erfolg, Ampel Grün, Online-Status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--color-warning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#F5A623 (Amber)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#F5B840 (Amber +heller)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Warnung, Ampel Gelb, Graubereich</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--color-danger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#EF4444 (Coral)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#FF5555 (Coral +heller)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Fehler, Ampel Rot, CVE-Status</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--color-accent-cyan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#00C2D1 (Cyber Cyan)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#10D8E8 (Cyan +heller)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Tech-Akzente, On-Chain-Indikatoren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--color-chart-line-1</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#2E6FFF (Electric)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#3B7BFF</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Primäre Chart-Datenserie</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--color-chart-line-2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#00C2D1 (Cyan)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#10D8E8</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Sekundäre Chart-Datenserie</w:t>
            </w:r>
          </w:p>
        </w:tc>
      </w:tr>
    </w:tbl>
    <w:p>
      <w:pPr>
        <w:spacing w:before="100" w:after="0"/>
      </w:pPr>
    </w:p>
    <w:p>
      <w:pPr>
        <w:pBdr>
          <w:bottom w:val="single" w:sz="4" w:color="1A4FBF" w:space="4"/>
        </w:pBdr>
        <w:spacing w:before="360" w:after="140"/>
      </w:pPr>
      <w:r>
        <w:rPr>
          <w:rFonts w:ascii="Calibri Light" w:hAnsi="Calibri Light"/>
          <w:b/>
          <w:color w:val="0D2E6E"/>
          <w:sz w:val="36"/>
        </w:rPr>
        <w:t>04.2.2  Typografie-Analyse: OpenType &amp; Fallback-Stack</w:t>
      </w:r>
    </w:p>
    <w:tbl>
      <w:tblPr>
        <w:tblStyle w:val="TableGrid"/>
        <w:tblW w:type="auto" w:w="0"/>
        <w:tblLayout w:type="fixed"/>
        <w:tblLook w:firstColumn="1" w:firstRow="1" w:lastColumn="0" w:lastRow="0" w:noHBand="0" w:noVBand="1" w:val="04A0"/>
      </w:tblPr>
      <w:tblGrid>
        <w:gridCol w:w="1701"/>
        <w:gridCol w:w="2551"/>
        <w:gridCol w:w="4535"/>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Dimension</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Spezifikation</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Begründung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Systemfont-Fallback-Stack (Body)</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font-family: 'Calibri', 'Trebuchet MS', -apple-system, BlinkMacSystemFont, 'Segoe UI', system-ui, sans-serif</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Calibri auf Windows/Office-Systemen; -apple-system auf macOS/iOS; Segoe UI auf neuem Windows; system-ui als finaler Fallback</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Monospace-Fallback-Stack (Code/Data)</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font-family: 'Courier New', 'Lucida Console', 'Monaco', 'Consolas', monospace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Courier New ist universell verfügbar; Consolas auf Windows als visuell bessere Alternative; Monaco auf macOS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Font-Feature-Settings (Zahlen)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font-feature-settings: 'tnum' 1 (tabular nums)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Tabular Figures für perfekte Spalten-Ausrichtung in Tabellen — kritisch für TX-Beträge und Kurse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Font-Variant-Numeric</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font-variant-numeric: tabular-nums lining-nums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Lining Nums = alle Ziffern auf Baseline; Tabular = gleiche Breite; CSS-Standard vs. font-feature-settings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OpenType Stylistic Sets</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Nicht verwendet (Calibri-Einschränkung)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Calibri unterstützt keine erweiterten Stylistic Sets; bei zukünftigem Webfont-Wechsel: ss01 (alternative Ziffern) evaluieren</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Schrift-Rendering (Anti-Aliasing)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-webkit-font-smoothing: antialiased (macOS); -moz-osx-font-smoothing: grayscale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Verhindert Bold-Rendering auf Retina-Displays; Calibri Light wirkt sonst zu dünn</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Schrift-Skalierung (fluid typography)</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clamp(14px, 1.5vw, 16px) für Body auf Landing Page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Responsive Typography ohne harte Breakpoints; min. 14px für mobile Lesbarkeit</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Line-Height-Skala</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Body: 1.6 · Headlines: 1.2 · Mono: 1.4 · Labels: 1.3</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Optimiert für Lesbarkeit je Kontext; Headlines brauchen weniger Zeilenabstand als Body</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E65100"/>
              <w:left w:val="single" w:sz="6" w:color="E65100"/>
              <w:bottom w:val="single" w:sz="6" w:color="E65100"/>
              <w:right w:val="single" w:sz="6" w:color="E65100"/>
            </w:tcBorders>
            <w:shd w:val="clear" w:color="auto" w:fill="E65100"/>
            <w:vAlign w:val="center"/>
            <w:tcW w:type="dxa" w:w="4536"/>
          </w:tcPr>
          <w:p>
            <w:pPr>
              <w:jc w:val="center"/>
            </w:pPr>
            <w:r>
              <w:rPr>
                <w:rFonts w:ascii="Calibri Light" w:hAnsi="Calibri Light"/>
                <w:b/>
                <w:color w:val="FFFFFF"/>
                <w:sz w:val="40"/>
              </w:rPr>
              <w:t>04.3</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Icon- &amp; Illustrationsstil</w:t>
            </w:r>
          </w:p>
        </w:tc>
      </w:tr>
    </w:tbl>
    <w:p>
      <w:pPr>
        <w:spacing w:before="100" w:after="0"/>
      </w:pPr>
    </w:p>
    <w:p>
      <w:pPr>
        <w:pBdr>
          <w:bottom w:val="single" w:sz="4" w:color="1A4FBF" w:space="4"/>
        </w:pBdr>
        <w:spacing w:before="360" w:after="140"/>
      </w:pPr>
      <w:r>
        <w:rPr>
          <w:rFonts w:ascii="Calibri Light" w:hAnsi="Calibri Light"/>
          <w:b/>
          <w:color w:val="0D2E6E"/>
          <w:sz w:val="36"/>
        </w:rPr>
        <w:t>04.3.1  Icon-System-Spezifikation</w:t>
      </w:r>
    </w:p>
    <w:tbl>
      <w:tblPr>
        <w:tblStyle w:val="TableGrid"/>
        <w:tblW w:type="auto" w:w="0"/>
        <w:tblLayout w:type="fixed"/>
        <w:tblLook w:firstColumn="1" w:firstRow="1" w:lastColumn="0" w:lastRow="0" w:noHBand="0" w:noVBand="1" w:val="04A0"/>
      </w:tblPr>
      <w:tblGrid>
        <w:gridCol w:w="2268"/>
        <w:gridCol w:w="6520"/>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8"/>
              </w:rPr>
              <w:t>Dimension</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8"/>
              </w:rPr>
              <w:t>Wert / Regel</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Icon-Grid</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24×24px Basis-Grid; 20×20px Icon-Zeichenfläche (2px Padding umlaufend)</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Stroke Width</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Primär: 1.5px auf 24px-Grid; Bold-Variante: 2px für Emphasis-Situationen</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Stroke-Cap</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round (abgerundete Linienenden); kein square, kein butt</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Stroke-Join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round (abgerundete Ecken für konsistente, technisch-freundliche Erscheinung)</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Corner Radius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4px für geometrische Formen (rect); keine vollständigen Kreise außer für explizit kreisförmige Icons</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Fill vs. Outline</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Outline (stroke-only) für Default; Filled für Active/Selected State</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Icon-Set-Basis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Lucide Icons (MIT-Lizenz; konsistent mit shadcn/ui); DeFi-spezifische Additions als Custom SVG</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DeFi-Custom-Icons</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Flare-Node (Hexagon), Ampel-Symbole, FTSO-Oracle, LP-Pool-Icon, Wallet-Shield</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Export-Format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SVG (optimiert mit SVGO); .svg mit viewBox='0 0 24 24'; kein embedded CSS; keine IDs</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Dark-Mode-Anpassung</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currentColor für alle Stroke/Fill; Icons erben Textfarbe — kein hardcoded HEX in SVG</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Größen-Varianten</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16px (Inline-Text), 20px (Buttons/Input), 24px (Standard), 32px (Feature-Seite), 48px (Illustration-Elemente)</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Accessibility</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aria-hidden='true' bei dekorativen Icons; aria-label bei bedeutungstragenden Icons</w:t>
            </w:r>
          </w:p>
        </w:tc>
      </w:tr>
    </w:tbl>
    <w:p>
      <w:pPr>
        <w:spacing w:before="100" w:after="0"/>
      </w:pPr>
    </w:p>
    <w:p>
      <w:pPr>
        <w:pBdr>
          <w:bottom w:val="single" w:sz="4" w:color="1A4FBF" w:space="4"/>
        </w:pBdr>
        <w:spacing w:before="360" w:after="140"/>
      </w:pPr>
      <w:r>
        <w:rPr>
          <w:rFonts w:ascii="Calibri Light" w:hAnsi="Calibri Light"/>
          <w:b/>
          <w:color w:val="0D2E6E"/>
          <w:sz w:val="36"/>
        </w:rPr>
        <w:t>04.3.2  Illustrationsstil-Guide</w:t>
      </w:r>
    </w:p>
    <w:tbl>
      <w:tblPr>
        <w:tblStyle w:val="TableGrid"/>
        <w:tblW w:type="auto" w:w="0"/>
        <w:tblLayout w:type="fixed"/>
        <w:tblLook w:firstColumn="1" w:firstRow="1" w:lastColumn="0" w:lastRow="0" w:noHBand="0" w:noVBand="1" w:val="04A0"/>
      </w:tblPr>
      <w:tblGrid>
        <w:gridCol w:w="1417"/>
        <w:gridCol w:w="2551"/>
        <w:gridCol w:w="4819"/>
      </w:tblGrid>
      <w:tr>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Stil-Dimension</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Beschreibung</w:t>
            </w:r>
          </w:p>
        </w:tc>
        <w:tc>
          <w:tcPr>
            <w:tcBorders>
              <w:top w:val="single" w:sz="4" w:color="0D2E6E"/>
              <w:left w:val="single" w:sz="4" w:color="0D2E6E"/>
              <w:bottom w:val="single" w:sz="4" w:color="0D2E6E"/>
              <w:right w:val="single" w:sz="4" w:color="0D2E6E"/>
            </w:tcBorders>
            <w:shd w:val="clear" w:color="auto" w:fill="0D2E6E"/>
            <w:tcW w:type="dxa" w:w="3024"/>
          </w:tcPr>
          <w:p>
            <w:r>
              <w:rPr>
                <w:rFonts w:ascii="Calibri" w:hAnsi="Calibri"/>
                <w:b/>
                <w:color w:val="FFFFFF"/>
                <w:sz w:val="18"/>
              </w:rPr>
              <w:t>Beispiel-Anwendung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Stil-Kategorie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Flach (Flat), geometrisch, keine Schatten; technisch-minimalistisch; kein Cartoon oder isometrisch</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Onboarding-Illustrationen; Feature-Erklärungsgrafiken; Error-States</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Farbpalette (Illustration)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Maximal 3 Farben pro Illustration: 1 Primär (Electric Blue), 1 Sekundär (Cyan oder Teal), 1 Neutral (Slate 10)</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Wallet-Verbindungs-Illustration: Hexagon-Netzwerk (Blau) + Flow-Pfeil (Cyan) + Hintergrund (Slate)</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Strich-Gewicht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2px Stroke für alle Linien; konsistent mit Icon-System (1,5× Icon-Stroke)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Verbindungslinien zwischen Wallet und Protokoll</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Formen-Vokabular</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Hexagone (Blockchain), Pfeile (Flows), Schilde (Sicherheit), Dokument-Symbole (Export)</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Keine organischen Kurven; keine menschlichen Figuren; keine Fotos</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Szenen-Komposition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Weiß-/Hellgrau-Hintergrund; Icon-ähnliche Klarheit; maximal 5–7 Elemente pro Illustration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Onboarding-Step-Illustrations: je 3–4 Elemente</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Animation (Illustration)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Lottie-Format für animierte Onboarding-Illustrationen; max. 3s Loop; Reduced-Motion-Fallback als PNG</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Wallet-Sync-Animation; Ampel-Status-Übergang</w:t>
            </w:r>
          </w:p>
        </w:tc>
      </w:tr>
      <w:tr>
        <w:tc>
          <w:tcPr>
            <w:tcBorders>
              <w:top w:val="single" w:sz="2" w:color="DDE5F0"/>
              <w:left w:val="single" w:sz="2" w:color="DDE5F0"/>
              <w:bottom w:val="single" w:sz="2" w:color="DDE5F0"/>
              <w:right w:val="single" w:sz="2" w:color="DDE5F0"/>
            </w:tcBorders>
            <w:shd w:val="clear" w:color="auto" w:fill="F5F7FA"/>
            <w:tcW w:type="dxa" w:w="3024"/>
          </w:tcPr>
          <w:p>
            <w:r>
              <w:rPr>
                <w:rFonts w:ascii="Calibri" w:hAnsi="Calibri"/>
                <w:b/>
                <w:color w:val="0D2E6E"/>
                <w:sz w:val="18"/>
              </w:rPr>
              <w:t>Keine Foto-Collage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Keine Mischung von Illustration und Fotografien</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Exception: Testimonial-Avatare (Foto erlaubt mit Kreis-Crop)</w:t>
            </w:r>
          </w:p>
        </w:tc>
      </w:tr>
      <w:tr>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b/>
                <w:color w:val="0D2E6E"/>
                <w:sz w:val="18"/>
              </w:rPr>
              <w:t>Dark Mode</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Hintergrund auf Slate 90; Hauptfarben bleiben Electric Blue/Cyan; Striche auf Slate 20</w:t>
            </w:r>
          </w:p>
        </w:tc>
        <w:tc>
          <w:tcPr>
            <w:tcBorders>
              <w:top w:val="single" w:sz="2" w:color="DDE5F0"/>
              <w:left w:val="single" w:sz="2" w:color="DDE5F0"/>
              <w:bottom w:val="single" w:sz="2" w:color="DDE5F0"/>
              <w:right w:val="single" w:sz="2" w:color="DDE5F0"/>
            </w:tcBorders>
            <w:shd w:val="clear" w:color="auto" w:fill="FFFFFF"/>
            <w:tcW w:type="dxa" w:w="3024"/>
          </w:tcPr>
          <w:p>
            <w:r>
              <w:rPr>
                <w:rFonts w:ascii="Calibri" w:hAnsi="Calibri"/>
                <w:color w:val="2E4A6E"/>
                <w:sz w:val="18"/>
              </w:rPr>
              <w:t>Alle Illustrationen in Light + Dark als separate SVG-Assets</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0"/>
              </w:rPr>
              <w:t>04.4</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Asset-Abdeckung &amp; Deliverable-Status</w:t>
            </w:r>
          </w:p>
        </w:tc>
      </w:tr>
    </w:tbl>
    <w:p>
      <w:pPr>
        <w:spacing w:before="100" w:after="0"/>
      </w:pPr>
    </w:p>
    <w:p>
      <w:pPr>
        <w:pBdr>
          <w:bottom w:val="single" w:sz="4" w:color="1A4FBF" w:space="4"/>
        </w:pBdr>
        <w:spacing w:before="360" w:after="140"/>
      </w:pPr>
      <w:r>
        <w:rPr>
          <w:rFonts w:ascii="Calibri Light" w:hAnsi="Calibri Light"/>
          <w:b/>
          <w:color w:val="0D2E6E"/>
          <w:sz w:val="36"/>
        </w:rPr>
        <w:t>04.4.1  Vollständige Asset-Matrix mit Coverage-Score</w:t>
      </w:r>
    </w:p>
    <w:p>
      <w:pPr>
        <w:spacing w:before="40" w:after="80"/>
      </w:pPr>
      <w:r>
        <w:rPr>
          <w:rFonts w:ascii="Calibri" w:hAnsi="Calibri"/>
          <w:color w:val="1A2E4A"/>
          <w:sz w:val="21"/>
        </w:rPr>
        <w:t>Die folgende Matrix bewertet alle benötigten Brand-Assets nach Verfügbarkeit, Priorität und Phase. Coverage-Score: Anzahl verfügbarer Assets / Gesamtbedarf × 100.</w:t>
      </w:r>
    </w:p>
    <w:tbl>
      <w:tblPr>
        <w:tblStyle w:val="TableGrid"/>
        <w:tblW w:type="auto" w:w="0"/>
        <w:tblLayout w:type="fixed"/>
        <w:tblLook w:firstColumn="1" w:firstRow="1" w:lastColumn="0" w:lastRow="0" w:noHBand="0" w:noVBand="1" w:val="04A0"/>
      </w:tblPr>
      <w:tblGrid>
        <w:gridCol w:w="2154"/>
        <w:gridCol w:w="1134"/>
        <w:gridCol w:w="1134"/>
        <w:gridCol w:w="1020"/>
        <w:gridCol w:w="1134"/>
        <w:gridCol w:w="2268"/>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Asset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Format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Status</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Priorität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Phase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Ersteller</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Logo — Primär Hell (SVG)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SVG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Q2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Logo — Primär Hell (PNG 2×)</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PNG 800px breit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Q2 2026</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Logo — Dunkelfeld (SVG)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SVG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Q2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Logo — Horizontal kompakt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SVG + PNG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Q2 2026</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Favicon-Bundle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ZIP (16–512px)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Q2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App-Icon (iOS/Android)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PNG 1024px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Phase 4</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Q3 2026</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Figma Master-Library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Figma Cloud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F5A623"/>
                <w:sz w:val="18"/>
              </w:rPr>
              <w:t>✘ AUSSTEHEND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UX-Designer → Q3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Design-Token-Datei (CSS)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.css Custom Properties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F5A623"/>
                <w:sz w:val="18"/>
              </w:rPr>
              <w:t>✘ AUSSTEHEND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Frontend-Dev → Q2 2026</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Icon-Set (Lucide + Custom)</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SVG-Bundle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val="0"/>
                <w:color w:val="F5A623"/>
                <w:sz w:val="18"/>
              </w:rPr>
              <w:t>⚠ TEILWEISE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Dev → Q2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Brand Book v1.0 (DOCX)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DOCX + PDF</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0B56A"/>
                <w:sz w:val="18"/>
              </w:rPr>
              <w:t>✔ FERTIG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Jetzt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NextGen IT ✔</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Brand Book Kapitel 00–04</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DOCX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0B56A"/>
                <w:sz w:val="18"/>
              </w:rPr>
              <w:t>✔ FERTIG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Jetzt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NextGen IT ✔</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Brand-Farbpalette (ASE)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Adobe Swatch Exchange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val="0"/>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Q2 2026</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Präsentations-Template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PPTX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val="0"/>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Q3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Word-Briefkopf / Letterhead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DOCX-Template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val="0"/>
                <w:color w:val="EF4444"/>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Q3 2026</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Social-Media-Template-Set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PNG/Figma (1080×1080, 1200×628)</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Phase 3 Launch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Q3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Onboarding-Illustrationen (3×)</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SVG (Light+Dark)</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Q3 2026</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Error-State-Illustrationen (5×)</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SVG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Q3 2026</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Empty-State-Illustrationen (3×)</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SVG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FEHLT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MVP</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Design → Q3 2026</w:t>
            </w:r>
          </w:p>
        </w:tc>
      </w:tr>
    </w:tbl>
    <w:p>
      <w:pPr>
        <w:spacing w:before="120" w:after="0"/>
      </w:pPr>
    </w:p>
    <w:tbl>
      <w:tblPr>
        <w:tblStyle w:val="TableGrid"/>
        <w:tblW w:type="auto" w:w="0"/>
        <w:tblLayout w:type="fixed"/>
        <w:tblLook w:firstColumn="1" w:firstRow="1" w:lastColumn="0" w:lastRow="0" w:noHBand="0" w:noVBand="1" w:val="04A0"/>
      </w:tblPr>
      <w:tblGrid>
        <w:gridCol w:w="8787"/>
      </w:tblGrid>
      <w:tr>
        <w:tc>
          <w:tcPr>
            <w:tcBorders>
              <w:top w:val="single" w:sz="2" w:color="B71C1C"/>
              <w:left w:val="thick" w:sz="16" w:color="B71C1C"/>
              <w:bottom w:val="single" w:sz="2" w:color="B71C1C"/>
              <w:right w:val="single" w:sz="2" w:color="B71C1C"/>
            </w:tcBorders>
            <w:shd w:val="clear" w:color="auto" w:fill="FFEBEE"/>
            <w:tcW w:type="dxa" w:w="9072"/>
          </w:tcPr>
          <w:p>
            <w:pPr>
              <w:spacing w:before="100" w:after="20"/>
            </w:pPr>
            <w:r>
              <w:rPr>
                <w:rFonts w:ascii="Calibri" w:hAnsi="Calibri"/>
                <w:b/>
                <w:color w:val="B71C1C"/>
                <w:sz w:val="19"/>
              </w:rPr>
              <w:t xml:space="preserve">COVERAGE-SCORE  </w:t>
            </w:r>
          </w:p>
          <w:p>
            <w:pPr>
              <w:spacing w:before="0" w:after="100"/>
            </w:pPr>
            <w:r>
              <w:rPr>
                <w:rFonts w:ascii="Calibri" w:hAnsi="Calibri"/>
                <w:color w:val="2E4A6E"/>
                <w:sz w:val="19"/>
              </w:rPr>
              <w:t>Aktuell verfügbar: 2/18 Assets (Brand Book-Dokumente). Coverage: 11%. Kritische Lücke: Logo-SVG-Dateien und Figma-Library fehlen für MVP-Launch. Empfehlung: Design-Sprint Q2 2026 priorisieren — Logo-Assets sind Blocker für alle weiteren Marketing-Materialien.</w:t>
            </w:r>
          </w:p>
        </w:tc>
      </w:tr>
    </w:tbl>
    <w:p>
      <w:r>
        <w:br w:type="page"/>
      </w:r>
    </w:p>
    <w:tbl>
      <w:tblPr>
        <w:tblStyle w:val="TableGrid"/>
        <w:tblW w:type="auto" w:w="0"/>
        <w:tblLayout w:type="fixed"/>
        <w:tblLook w:firstColumn="1" w:firstRow="1" w:lastColumn="0" w:lastRow="0" w:noHBand="0" w:noVBand="1" w:val="04A0"/>
      </w:tblPr>
      <w:tblGrid>
        <w:gridCol w:w="8787"/>
      </w:tblGrid>
      <w:tr>
        <w:tc>
          <w:tcPr>
            <w:tcBorders>
              <w:top w:val="single" w:sz="6" w:color="2E6FFF"/>
              <w:left w:val="single" w:sz="6" w:color="2E6FFF"/>
              <w:bottom w:val="single" w:sz="6" w:color="2E6FFF"/>
              <w:right w:val="single" w:sz="6" w:color="2E6FFF"/>
            </w:tcBorders>
            <w:shd w:val="clear" w:color="auto" w:fill="080F1A"/>
            <w:tcW w:type="dxa" w:w="9072"/>
          </w:tcPr>
          <w:p>
            <w:pPr>
              <w:spacing w:before="560"/>
              <w:jc w:val="center"/>
            </w:pPr>
            <w:r>
              <w:rPr>
                <w:rFonts w:ascii="Calibri Light" w:hAnsi="Calibri Light"/>
                <w:b/>
                <w:color w:val="FFFFFF"/>
                <w:sz w:val="30"/>
              </w:rPr>
              <w:t>Produkt- &amp; UX-Analysen · Visuelle Identität — Kapitel 03 &amp; 04</w:t>
            </w:r>
          </w:p>
          <w:p>
            <w:pPr>
              <w:spacing w:after="560"/>
              <w:jc w:val="center"/>
            </w:pPr>
            <w:r>
              <w:rPr>
                <w:rFonts w:ascii="Calibri" w:hAnsi="Calibri"/>
                <w:color w:val="5A7A9E"/>
                <w:sz w:val="18"/>
              </w:rPr>
              <w:t>Ergänzung zum DeFi Tracker Brand Book v1.0 · NextGen IT Solutions GmbH · März 2026</w:t>
            </w:r>
          </w:p>
        </w:tc>
      </w:tr>
    </w:tbl>
    <w:tbl>
      <w:tblPr>
        <w:tblStyle w:val="TableGrid"/>
        <w:tblW w:type="auto" w:w="0"/>
        <w:tblLayout w:type="fixed"/>
        <w:tblLook w:firstColumn="1" w:firstRow="1" w:lastColumn="0" w:lastRow="0" w:noHBand="0" w:noVBand="1" w:val="04A0"/>
      </w:tblPr>
      <w:tblGrid>
        <w:gridCol w:w="8787"/>
      </w:tblGrid>
      <w:tr>
        <w:tc>
          <w:tcPr>
            <w:tcBorders>
              <w:top w:val="single" w:sz="8" w:color="2E6FFF"/>
              <w:left w:val="single" w:sz="8" w:color="2E6FFF"/>
              <w:bottom w:val="single" w:sz="8" w:color="F5A623"/>
              <w:right w:val="single" w:sz="8" w:color="2E6FFF"/>
            </w:tcBorders>
            <w:shd w:val="clear" w:color="auto" w:fill="0D2E6E"/>
            <w:tcW w:type="dxa" w:w="9072"/>
          </w:tcPr>
          <w:p>
            <w:pPr>
              <w:spacing w:before="640"/>
              <w:jc w:val="center"/>
            </w:pPr>
            <w:r>
              <w:rPr>
                <w:rFonts w:ascii="Calibri Light" w:hAnsi="Calibri Light"/>
                <w:b/>
                <w:color w:val="FFFFFF"/>
                <w:sz w:val="80"/>
              </w:rPr>
              <w:t>DeFi</w:t>
            </w:r>
            <w:r>
              <w:rPr>
                <w:rFonts w:ascii="Calibri Light" w:hAnsi="Calibri Light"/>
                <w:b/>
                <w:color w:val="3B7BFF"/>
                <w:sz w:val="80"/>
              </w:rPr>
              <w:t>Tracker</w:t>
            </w:r>
          </w:p>
          <w:p>
            <w:pPr>
              <w:jc w:val="center"/>
            </w:pPr>
            <w:r>
              <w:rPr>
                <w:rFonts w:ascii="Calibri Light" w:hAnsi="Calibri Light"/>
                <w:b/>
                <w:caps/>
                <w:color w:val="F5A623"/>
                <w:sz w:val="26"/>
              </w:rPr>
              <w:t>BRAND BOOK — KAPITEL 05 &amp; 06</w:t>
            </w:r>
          </w:p>
          <w:p>
            <w:pPr>
              <w:jc w:val="center"/>
            </w:pPr>
            <w:r>
              <w:rPr>
                <w:rFonts w:ascii="Calibri" w:hAnsi="Calibri"/>
                <w:color w:val="9AB0C8"/>
                <w:sz w:val="21"/>
              </w:rPr>
              <w:t>Go-to-Market &amp; Social Proof · Messung, Governance &amp; Ops</w:t>
            </w:r>
          </w:p>
          <w:p>
            <w:pPr>
              <w:spacing w:after="640"/>
              <w:jc w:val="center"/>
            </w:pPr>
            <w:r>
              <w:rPr>
                <w:rFonts w:ascii="Calibri" w:hAnsi="Calibri"/>
                <w:color w:val="5A7A9E"/>
                <w:sz w:val="18"/>
              </w:rPr>
              <w:t>Ergänzung zu Brand Book v1.0 · NextGen IT Solutions GmbH · März 2026</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0"/>
              </w:rPr>
              <w:t>05.1</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Kanal- &amp; Content-Mix-Analyse</w:t>
            </w:r>
          </w:p>
        </w:tc>
      </w:tr>
    </w:tbl>
    <w:p>
      <w:pPr>
        <w:spacing w:before="100" w:after="0"/>
      </w:pPr>
    </w:p>
    <w:p>
      <w:pPr>
        <w:pBdr>
          <w:bottom w:val="single" w:sz="4" w:color="1A4FBF" w:space="4"/>
        </w:pBdr>
        <w:spacing w:before="360" w:after="140"/>
      </w:pPr>
      <w:r>
        <w:rPr>
          <w:rFonts w:ascii="Calibri Light" w:hAnsi="Calibri Light"/>
          <w:b/>
          <w:color w:val="0D2E6E"/>
          <w:sz w:val="36"/>
        </w:rPr>
        <w:t>05.1.1  Owned / Paid / Earned — Kanal-Framework</w:t>
      </w:r>
    </w:p>
    <w:p>
      <w:pPr>
        <w:spacing w:before="40" w:after="80"/>
      </w:pPr>
      <w:r>
        <w:rPr>
          <w:rFonts w:ascii="Calibri" w:hAnsi="Calibri"/>
          <w:color w:val="1A2E4A"/>
          <w:sz w:val="21"/>
        </w:rPr>
        <w:t>Das Kanal-Framework klassifiziert alle Marketing-Aktivitäten nach Kontrolle und Kosten. DeFi Tracker startet Owned-heavy (Phase 1), ergänzt Earned (Phase 2) und skaliert mit Paid (Phase 3) sobald Unit Economics nachgewiesen sind.</w:t>
      </w:r>
    </w:p>
    <w:tbl>
      <w:tblPr>
        <w:tblStyle w:val="TableGrid"/>
        <w:tblW w:type="auto" w:w="0"/>
        <w:tblLayout w:type="fixed"/>
        <w:tblLook w:firstColumn="1" w:firstRow="1" w:lastColumn="0" w:lastRow="0" w:noHBand="0" w:noVBand="1" w:val="04A0"/>
      </w:tblPr>
      <w:tblGrid>
        <w:gridCol w:w="1134"/>
        <w:gridCol w:w="3118"/>
        <w:gridCol w:w="1417"/>
        <w:gridCol w:w="1417"/>
        <w:gridCol w:w="2835"/>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Kanal-Typ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Kanäle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Phase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Budget-Anteil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Haupt-KPI</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OWNED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Landing Page (defi-tracker.de) · App (defi-tracker.de/app) · Blog/SEO-Content · E-Mail-Liste · GitHub (Open-Source-Teile)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60–70%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Organischer Traffic; E-Mail-Abonnenten; Blog-Backlinks</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A7B8A"/>
                <w:sz w:val="18"/>
              </w:rPr>
              <w:t>EARNED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Blocktrainer-Review · BTC-Echo-Artikel · Flare-Discord (Community) · Steuerberater-Empfehlungen · X/Twitter-Mentions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2 Beta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20–25%</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Backlinks; Share of Voice; Referral-Traffic</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F5A623"/>
                <w:sz w:val="18"/>
              </w:rPr>
              <w:t>PAID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Google Ads (DeFi-Steuer-Keywords) · LinkedIn Ads (B2B Kanzlei) · Reddit Ads (r/ethereum, r/DeFi)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 Launch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10–20%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CPC; CAC; ROAS; Trial-Starts aus Paid</w:t>
            </w:r>
          </w:p>
        </w:tc>
      </w:tr>
    </w:tbl>
    <w:p>
      <w:pPr>
        <w:spacing w:before="100" w:after="0"/>
      </w:pPr>
    </w:p>
    <w:p>
      <w:pPr>
        <w:pBdr>
          <w:bottom w:val="single" w:sz="4" w:color="1A4FBF" w:space="4"/>
        </w:pBdr>
        <w:spacing w:before="360" w:after="140"/>
      </w:pPr>
      <w:r>
        <w:rPr>
          <w:rFonts w:ascii="Calibri Light" w:hAnsi="Calibri Light"/>
          <w:b/>
          <w:color w:val="0D2E6E"/>
          <w:sz w:val="36"/>
        </w:rPr>
        <w:t>05.1.2  Content-Typen-Matrix</w:t>
      </w:r>
    </w:p>
    <w:tbl>
      <w:tblPr>
        <w:tblStyle w:val="TableGrid"/>
        <w:tblW w:type="auto" w:w="0"/>
        <w:tblLayout w:type="fixed"/>
        <w:tblLook w:firstColumn="1" w:firstRow="1" w:lastColumn="0" w:lastRow="0" w:noHBand="0" w:noVBand="1" w:val="04A0"/>
      </w:tblPr>
      <w:tblGrid>
        <w:gridCol w:w="1417"/>
        <w:gridCol w:w="1417"/>
        <w:gridCol w:w="1417"/>
        <w:gridCol w:w="1134"/>
        <w:gridCol w:w="1701"/>
        <w:gridCol w:w="1701"/>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Content-Typ</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Format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Kanal</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Frequenz</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Ziel</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Persona</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SEO-Ratgeber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Blog-Artikel 1.500–3.000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Owned (Blog)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2× / Monat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Organischer Traffic; Featured Snippets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Alle B2C</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Steuerrecht-Aktuell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Newsletter (400–600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E-Mail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Bei BMF/DAC8-Änderung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Retention; Trust; Öffnungsrate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Pro + Business</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DeFi-Protokoll-Tutorial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How-to-Video (5–10 Min.) + Artikel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YouTube + Blog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1× / Monat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Brand Awareness; SEO</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Kai (Experte)</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Graubereich-Erklärer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Infografik + Short-Artikel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X/Twitter + LinkedIn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Bei neuem Graubereich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Community-Engagement; PR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Alle</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Case Study / Erfahrungsbericht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PDF (2–4 Seiten)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Website + E-Mail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Quartalsweise (ab Phase 3)</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Trust; B2B-Conversion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Andrea (Kanzlei)</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Release Notes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Changelog-Post (Blog)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 + In-App-Banner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Bei jedem Major Release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Retention; Feature-Adoption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Pro + Business</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Steuerberater-Webinar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Zoom-Recording + Slides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LinkedIn + E-Mail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Quartalsweise (ab Phase 4)</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B2B-Lead-Gen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Andrea (Kanzlei)</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Community Q&amp;A</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Discord-Thread + FAQ-Seite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Discord + Website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Wöchentlich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Community-Bindung; Advocacy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Kai + Community</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Twitter/X-Thread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5–10 Tweet-Thread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X/Twitter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2× / Woche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Awareness; Follower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DeFi-Community</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LinkedIn-Artikel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Fach-Artikel 600–900 Wörter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LinkedIn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2× / Monat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B2B-Awareness; Steuerberater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Andrea + Marcus</w:t>
            </w:r>
          </w:p>
        </w:tc>
      </w:tr>
    </w:tbl>
    <w:p>
      <w:pPr>
        <w:spacing w:before="100" w:after="0"/>
      </w:pPr>
    </w:p>
    <w:p>
      <w:pPr>
        <w:pBdr>
          <w:bottom w:val="single" w:sz="4" w:color="1A4FBF" w:space="4"/>
        </w:pBdr>
        <w:spacing w:before="360" w:after="140"/>
      </w:pPr>
      <w:r>
        <w:rPr>
          <w:rFonts w:ascii="Calibri Light" w:hAnsi="Calibri Light"/>
          <w:b/>
          <w:color w:val="0D2E6E"/>
          <w:sz w:val="36"/>
        </w:rPr>
        <w:t>05.1.3  Redaktionsplan-Struktur (Quartalsrahmen)</w:t>
      </w:r>
    </w:p>
    <w:tbl>
      <w:tblPr>
        <w:tblStyle w:val="TableGrid"/>
        <w:tblW w:type="auto" w:w="0"/>
        <w:tblLayout w:type="fixed"/>
        <w:tblLook w:firstColumn="1" w:firstRow="1" w:lastColumn="0" w:lastRow="0" w:noHBand="0" w:noVBand="1" w:val="04A0"/>
      </w:tblPr>
      <w:tblGrid>
        <w:gridCol w:w="1020"/>
        <w:gridCol w:w="2268"/>
        <w:gridCol w:w="1134"/>
        <w:gridCol w:w="1134"/>
        <w:gridCol w:w="323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Woche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Content-Thema</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Kanal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Verantwortlich</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Verknüpfung mit Produkt/Events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Woche 1</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SEO-Ratgeber: 'SparkDEX V4 Steuern — alles was Sie wissen müssen'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Blog + Social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Content/SEO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SparkDEX V4-Integration live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Woche 2</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X/Twitter-Thread: 'Was ist FTSO und warum es für DE-Steuern wichtig ist'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X/Twitter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Community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FTSO-Feature sichtbar im Dashboard</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Woche 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LinkedIn-Artikel: 'DeFi-Steuer für Steuerberater: Das müssen Sie 2026 wissen'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LinkedIn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CTO/CEO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B2B-Outreach parallel</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Woche 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Newsletter: Monatliche Tax-Digest (BMF-Updates + Tool-Neuigkeiten)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Content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Automatisiert via CRM-Trigger</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Monatlich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Release Notes (bei Major Release)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Blog + In-App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Product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Jeder Major Release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Quartalsweise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Case Study: Kanzlei-Partnerschaft (ab Phase 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PDF + LinkedIn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Sales/CEO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Nach jedem neuen Kanzlei-Kunden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Quartalsweise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Steuerberater-Webinar (ab Phase 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LinkedIn Live + Zoom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CTO/CEO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DATEV-Kooperations-Timeline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Ad-hoc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BMF/DAC8-Änderungs-Alert (innerhalb 24h)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Newsletter + 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Legal/Content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BMF-Monitoring-System</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1A4FBF"/>
              <w:left w:val="single" w:sz="6" w:color="1A4FBF"/>
              <w:bottom w:val="single" w:sz="6" w:color="1A4FBF"/>
              <w:right w:val="single" w:sz="6" w:color="1A4FBF"/>
            </w:tcBorders>
            <w:shd w:val="clear" w:color="auto" w:fill="1A4FBF"/>
            <w:vAlign w:val="center"/>
            <w:tcW w:type="dxa" w:w="4536"/>
          </w:tcPr>
          <w:p>
            <w:pPr>
              <w:jc w:val="center"/>
            </w:pPr>
            <w:r>
              <w:rPr>
                <w:rFonts w:ascii="Calibri Light" w:hAnsi="Calibri Light"/>
                <w:b/>
                <w:color w:val="FFFFFF"/>
                <w:sz w:val="40"/>
              </w:rPr>
              <w:t>05.2</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SEO/SEM Keyword- &amp; Intent-Analyse</w:t>
            </w:r>
          </w:p>
        </w:tc>
      </w:tr>
    </w:tbl>
    <w:p>
      <w:pPr>
        <w:spacing w:before="100" w:after="0"/>
      </w:pPr>
    </w:p>
    <w:p>
      <w:pPr>
        <w:pBdr>
          <w:bottom w:val="single" w:sz="4" w:color="1A4FBF" w:space="4"/>
        </w:pBdr>
        <w:spacing w:before="360" w:after="140"/>
      </w:pPr>
      <w:r>
        <w:rPr>
          <w:rFonts w:ascii="Calibri Light" w:hAnsi="Calibri Light"/>
          <w:b/>
          <w:color w:val="0D2E6E"/>
          <w:sz w:val="36"/>
        </w:rPr>
        <w:t>05.2.1  Keyword-Cluster nach Search-Intent</w:t>
      </w:r>
    </w:p>
    <w:p>
      <w:pPr>
        <w:spacing w:before="40" w:after="80"/>
      </w:pPr>
      <w:r>
        <w:rPr>
          <w:rFonts w:ascii="Calibri" w:hAnsi="Calibri"/>
          <w:color w:val="1A2E4A"/>
          <w:sz w:val="21"/>
        </w:rPr>
        <w:t>Search Intent klassifiziert jede Suchanfrage nach dem Nutzer-Ziel. DeFi Tracker adressiert primär Informational (Aufklärung) und Transactional (Trial/Kauf) — Navigational ist für Brand-Keywords relevant.</w:t>
      </w:r>
    </w:p>
    <w:tbl>
      <w:tblPr>
        <w:tblStyle w:val="TableGrid"/>
        <w:tblW w:type="auto" w:w="0"/>
        <w:tblLayout w:type="fixed"/>
        <w:tblLook w:firstColumn="1" w:firstRow="1" w:lastColumn="0" w:lastRow="0" w:noHBand="0" w:noVBand="1" w:val="04A0"/>
      </w:tblPr>
      <w:tblGrid>
        <w:gridCol w:w="1417"/>
        <w:gridCol w:w="1984"/>
        <w:gridCol w:w="1984"/>
        <w:gridCol w:w="1417"/>
        <w:gridCol w:w="1984"/>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Intent-Typ</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Definition</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Keyword-Beispiele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Ziel-Seite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CTA auf Seite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Informational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Nutzer will etwas verstehen; noch nicht kaufbereit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'DeFi Steuern Deutschland', 'FlareDrops versteuern', 'LP Graubereich BMF 2025', 'Staking Rewards § 22 EStG'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Blog-Artikel / Ratgeber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E-Mail-Opt-in für Newsletter; Free-Tier-CTA als Nebenpfad</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1A4FBF"/>
                <w:sz w:val="18"/>
              </w:rPr>
              <w:t>Commercial Investigation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Nutzer vergleicht Optionen; kurz vor Entscheidung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'DeFi Tracker Vergleich', 'CoinTracking Alternative', 'Koinly vs DeFi Tracker', 'Beste Krypto-Steuer-Software 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Vergleichsseite / Pricing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'Kostenlos testen' prominent; Wettbewerber-Tabelle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A7B8A"/>
                <w:sz w:val="18"/>
              </w:rPr>
              <w:t>Transactional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Nutzer bereit zu handeln; will testen oder kaufen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'DeFi Steuer Tool testen', 'DeFi Tracker kostenlos', 'Krypto Steuerbericht erstellen'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Landing Page / Pricing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'Jetzt kostenlos starten' als Hero-CTA</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F5A623"/>
                <w:sz w:val="18"/>
              </w:rPr>
              <w:t>Navigational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Nutzer sucht direkt nach DeFi Tracker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'DeFi Tracker Login', 'DeFi Tracker NextGen', 'defi-tracker.de'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Homepage / Login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Direkter Login-Button; kein unnötiger Content-Layer</w:t>
            </w:r>
          </w:p>
        </w:tc>
      </w:tr>
    </w:tbl>
    <w:p>
      <w:pPr>
        <w:spacing w:before="100" w:after="0"/>
      </w:pPr>
    </w:p>
    <w:p>
      <w:pPr>
        <w:pBdr>
          <w:bottom w:val="single" w:sz="4" w:color="1A4FBF" w:space="4"/>
        </w:pBdr>
        <w:spacing w:before="360" w:after="140"/>
      </w:pPr>
      <w:r>
        <w:rPr>
          <w:rFonts w:ascii="Calibri Light" w:hAnsi="Calibri Light"/>
          <w:b/>
          <w:color w:val="0D2E6E"/>
          <w:sz w:val="36"/>
        </w:rPr>
        <w:t>05.2.2  Keyword-Datenbank (Erweiterung auf 25+ Begriffe)</w:t>
      </w:r>
    </w:p>
    <w:tbl>
      <w:tblPr>
        <w:tblStyle w:val="TableGrid"/>
        <w:tblW w:type="auto" w:w="0"/>
        <w:tblLayout w:type="fixed"/>
        <w:tblLook w:firstColumn="1" w:firstRow="1" w:lastColumn="0" w:lastRow="0" w:noHBand="0" w:noVBand="1" w:val="04A0"/>
      </w:tblPr>
      <w:tblGrid>
        <w:gridCol w:w="1984"/>
        <w:gridCol w:w="1020"/>
        <w:gridCol w:w="1020"/>
        <w:gridCol w:w="1247"/>
        <w:gridCol w:w="1984"/>
        <w:gridCol w:w="964"/>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Keyword</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Monatl. Volumen</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Wettbewerb</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Intent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Ziel-Seite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Prio</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DeFi Steuer Deutschland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1.800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/blog/defi-steuer-deutschland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P1</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Flare Network Steuern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400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/blog/flare-network-steuern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P1</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SparkDEX CoinTracking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200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Sehr 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/blog/sparkdex-cointracking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P1</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DeFi Steuer 2027</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1.200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/blog/defi-steuer-2027</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P1</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FlareDrops versteuern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350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/blog/flaredrops-versteuern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P1</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CoinTracking Alternative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2.500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Commercial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/vergleich/cointracking-alternative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P2</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Krypto Steuer Tool kostenlos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900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Transactional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P2</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LP Steuer Graubereich BMF 2025</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150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Sehr 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/blog/lp-steuer-graubereich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P2</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FTSO EUR Kursbewertung Steuer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80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Sehr 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/blog/ftso-kursbewertung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P2</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DeFi Steuerbericht erstellen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700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Transactional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P2</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Koinly Alternative Deutschland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600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Commercial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/vergleich/koinly-alternative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P2</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Blockpit Alternative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800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Commercial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/vergleich/blockpit-alternative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P2</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DAC8 Krypto 2026</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1.500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/blog/dac8-krypto-2026</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P3</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Staking Rewards versteuern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2.000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/blog/staking-rewards-steuer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P3</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Krypto Steuer Software Vergleich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1.200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Commercial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/vergleich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P3</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DeFi Steuerberater finden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600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Commercial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/steuerberater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P3</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0D2E6E"/>
                <w:sz w:val="18"/>
              </w:rPr>
              <w:t>ELSTER Krypto Export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400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Transactional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/features/elster-export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P3</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D2E6E"/>
                <w:sz w:val="18"/>
              </w:rPr>
              <w:t>Yield Farming Steuer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700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Informational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/blog/yield-farming-steuer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P3</w:t>
            </w:r>
          </w:p>
        </w:tc>
      </w:tr>
    </w:tbl>
    <w:p>
      <w:pPr>
        <w:spacing w:before="100" w:after="0"/>
      </w:pPr>
    </w:p>
    <w:p>
      <w:pPr>
        <w:pBdr>
          <w:bottom w:val="single" w:sz="4" w:color="1A4FBF" w:space="4"/>
        </w:pBdr>
        <w:spacing w:before="360" w:after="140"/>
      </w:pPr>
      <w:r>
        <w:rPr>
          <w:rFonts w:ascii="Calibri Light" w:hAnsi="Calibri Light"/>
          <w:b/>
          <w:color w:val="0D2E6E"/>
          <w:sz w:val="36"/>
        </w:rPr>
        <w:t>05.2.3  Google-Ads-Richtlinien &amp; Negative-Keyword-Framework</w:t>
      </w:r>
    </w:p>
    <w:tbl>
      <w:tblPr>
        <w:tblStyle w:val="TableGrid"/>
        <w:tblW w:type="auto" w:w="0"/>
        <w:tblLayout w:type="fixed"/>
        <w:tblLook w:firstColumn="1" w:firstRow="1" w:lastColumn="0" w:lastRow="0" w:noHBand="0" w:noVBand="1" w:val="04A0"/>
      </w:tblPr>
      <w:tblGrid>
        <w:gridCol w:w="1984"/>
        <w:gridCol w:w="6803"/>
      </w:tblGrid>
      <w:tr>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8"/>
              </w:rPr>
              <w:t>Dimension</w:t>
            </w:r>
          </w:p>
        </w:tc>
        <w:tc>
          <w:tcPr>
            <w:tcBorders>
              <w:top w:val="single" w:sz="4" w:color="0D2E6E"/>
              <w:left w:val="single" w:sz="4" w:color="0D2E6E"/>
              <w:bottom w:val="single" w:sz="4" w:color="0D2E6E"/>
              <w:right w:val="single" w:sz="4" w:color="0D2E6E"/>
            </w:tcBorders>
            <w:shd w:val="clear" w:color="auto" w:fill="0D2E6E"/>
            <w:tcW w:type="dxa" w:w="4536"/>
          </w:tcPr>
          <w:p>
            <w:r>
              <w:rPr>
                <w:rFonts w:ascii="Calibri" w:hAnsi="Calibri"/>
                <w:b/>
                <w:color w:val="FFFFFF"/>
                <w:sz w:val="18"/>
              </w:rPr>
              <w:t>Richtlinie</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Anzeigen-Headline (Regel)</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Enthält immer: Hauptkeyword + Zahlen-USP (z.B. '5 Minuten', 'BMF-2025-konform')</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Headline-Beispiel (H1)</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DeFi Steuer Deutschland — BMF 2025 Konform</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Headline-Beispiel (H2)</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Flare Network vollständig — Export in 5 Min.</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Description (Regel)</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Schmerz ansprechen → Lösung nennen → Trust-Signal → CTA; max. 90 Zeichen</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Description-Beispiel</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Endlich: SparkDEX, Ēnosys &amp; Kinetic automatisch erkannt. FTSO-Kurse. Kostenlos testen. →</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Qualitätsscore-Ziel</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 7/10 (Relevanz Keyword ↔ Anzeige ↔ Landing Page)</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Landing-Page-Regel</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Keyword aus Anzeige muss in H1 der Landing Page erscheinen; CTA oberhalb des Folds</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Negative Keywords (Pflicht)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'gratis', 'crack', 'hack', 'illegal', 'umgehen', 'nicht zahlen', 'steuerfrei Trick'</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Negative Keywords (Qualität)</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'Job', 'Stelle', 'Ausbildung', 'Studium', 'Kurs', 'Tutorial kostenlos' (outside intent)</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Kampagnen-Struktur</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1 Kampagne pro Intent-Typ; Ad Groups nach Keyword-Cluster; 3–5 Anzeigen-Varianten pro Ad Group</w:t>
            </w:r>
          </w:p>
        </w:tc>
      </w:tr>
      <w:tr>
        <w:tc>
          <w:tcPr>
            <w:tcBorders>
              <w:top w:val="single" w:sz="2" w:color="DDE5F0"/>
              <w:left w:val="single" w:sz="2" w:color="DDE5F0"/>
              <w:bottom w:val="single" w:sz="2" w:color="DDE5F0"/>
              <w:right w:val="single" w:sz="2" w:color="DDE5F0"/>
            </w:tcBorders>
            <w:shd w:val="clear" w:color="auto" w:fill="F5F7FA"/>
            <w:tcW w:type="dxa" w:w="4536"/>
          </w:tcPr>
          <w:p>
            <w:r>
              <w:rPr>
                <w:rFonts w:ascii="Calibri" w:hAnsi="Calibri"/>
                <w:b/>
                <w:color w:val="0D2E6E"/>
                <w:sz w:val="18"/>
              </w:rPr>
              <w:t>Budget-Empfehlung Phase 3</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€ 500–1.000/Monat Startbudget; Scale wenn CPA &lt; € 150 (Break-Even CAC)</w:t>
            </w:r>
          </w:p>
        </w:tc>
      </w:tr>
      <w:tr>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b/>
                <w:color w:val="0D2E6E"/>
                <w:sz w:val="18"/>
              </w:rPr>
              <w:t>Krypto-Werbe-Compliance</w:t>
            </w:r>
          </w:p>
        </w:tc>
        <w:tc>
          <w:tcPr>
            <w:tcBorders>
              <w:top w:val="single" w:sz="2" w:color="DDE5F0"/>
              <w:left w:val="single" w:sz="2" w:color="DDE5F0"/>
              <w:bottom w:val="single" w:sz="2" w:color="DDE5F0"/>
              <w:right w:val="single" w:sz="2" w:color="DDE5F0"/>
            </w:tcBorders>
            <w:shd w:val="clear" w:color="auto" w:fill="FFFFFF"/>
            <w:tcW w:type="dxa" w:w="4536"/>
          </w:tcPr>
          <w:p>
            <w:r>
              <w:rPr>
                <w:rFonts w:ascii="Calibri" w:hAnsi="Calibri"/>
                <w:color w:val="2E4A6E"/>
                <w:sz w:val="18"/>
              </w:rPr>
              <w:t>Google Ads für Krypto: Zertifizierungspflicht beachten; DeFi Tracker ist Steuer-Software, kein Exchange → keine Krypto-Ad-Zertifizierung erforderlich (Steuer-Software-Kategorie)</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0"/>
              </w:rPr>
              <w:t>05.3</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Review-Sites &amp; Referenzen-Strategie</w:t>
            </w:r>
          </w:p>
        </w:tc>
      </w:tr>
    </w:tbl>
    <w:p>
      <w:pPr>
        <w:spacing w:before="100" w:after="0"/>
      </w:pPr>
    </w:p>
    <w:p>
      <w:pPr>
        <w:pBdr>
          <w:bottom w:val="single" w:sz="4" w:color="1A4FBF" w:space="4"/>
        </w:pBdr>
        <w:spacing w:before="360" w:after="140"/>
      </w:pPr>
      <w:r>
        <w:rPr>
          <w:rFonts w:ascii="Calibri Light" w:hAnsi="Calibri Light"/>
          <w:b/>
          <w:color w:val="0D2E6E"/>
          <w:sz w:val="36"/>
        </w:rPr>
        <w:t>05.3.1  Review-Platform-Strategie</w:t>
      </w:r>
    </w:p>
    <w:tbl>
      <w:tblPr>
        <w:tblStyle w:val="TableGrid"/>
        <w:tblW w:type="auto" w:w="0"/>
        <w:tblLayout w:type="fixed"/>
        <w:tblLook w:firstColumn="1" w:firstRow="1" w:lastColumn="0" w:lastRow="0" w:noHBand="0" w:noVBand="1" w:val="04A0"/>
      </w:tblPr>
      <w:tblGrid>
        <w:gridCol w:w="1417"/>
        <w:gridCol w:w="1134"/>
        <w:gridCol w:w="1134"/>
        <w:gridCol w:w="1417"/>
        <w:gridCol w:w="3685"/>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Plattform</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Relevanz</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Ziel-Rating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Listing-Zeitpunkt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Richtlinien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G2.com</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HOCH — B2B SaaS-Standard; Steuerberater &amp; Kanzleien recherchieren hier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 4,5 / 5,0 Sterne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4 (Q4 2026) — nach 20+ B2B-Kunden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Kategorie: 'Tax Compliance Software' oder 'Crypto Tax Software'; Profil auf Deutsch + Englisch</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Capterra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HOCH — DE-Markt; DACH-Steuerberater nutzen Capterra aktiv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 4,5 / 5,0 Sterne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4 (Q4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Kategorie: 'Steuersoftware'; Screenshots auf Deutsch; deutsche Bewertungen priorisieren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Trustpilot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MITTEL — B2C-Vertrauen; für organische Suchergebnisse (Rich Snippets)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 4,3 / 5,0 Sterne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 Launch (ab Sept.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Aktive Bewertungsanfrage per E-Mail nach Export; 'Trustpilot verifiziert' Badge auf Pricing Page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AppSumo</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NIEDRIG-MITTEL — für Lifetime-Deal-Kommunikation (Phase 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4 optional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Nur bei Lifetime-Deal-Launch; nicht für laufende Subscription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Producthunt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MITTEL — Tech-Community; Flare-DeFi-affine Zielgruppe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Top-5 des Launch-Tages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MVP-Launch September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Launch-Day: 00:01 PST anstreben; Hunter vorab sichern; Community-Mobilisierung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Google Business Profile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MITTEL — lokales Vertrauen (Stuttgart-Basis); Sterne in Google-Suche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 4,5 / 5,0 Sterne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1 MVP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Adresse: Stuttgart; Kategorie: Software; Öffnungszeiten: N/A (SaaS)</w:t>
            </w:r>
          </w:p>
        </w:tc>
      </w:tr>
    </w:tbl>
    <w:p>
      <w:pPr>
        <w:spacing w:before="100" w:after="0"/>
      </w:pPr>
    </w:p>
    <w:p>
      <w:pPr>
        <w:pBdr>
          <w:bottom w:val="single" w:sz="4" w:color="1A4FBF" w:space="4"/>
        </w:pBdr>
        <w:spacing w:before="360" w:after="140"/>
      </w:pPr>
      <w:r>
        <w:rPr>
          <w:rFonts w:ascii="Calibri Light" w:hAnsi="Calibri Light"/>
          <w:b/>
          <w:color w:val="0D2E6E"/>
          <w:sz w:val="36"/>
        </w:rPr>
        <w:t>05.3.2  Review-Request-Prozess</w:t>
      </w:r>
    </w:p>
    <w:tbl>
      <w:tblPr>
        <w:tblStyle w:val="TableGrid"/>
        <w:tblW w:type="auto" w:w="0"/>
        <w:tblLayout w:type="fixed"/>
        <w:tblLook w:firstColumn="1" w:firstRow="1" w:lastColumn="0" w:lastRow="0" w:noHBand="0" w:noVBand="1" w:val="04A0"/>
      </w:tblPr>
      <w:tblGrid>
        <w:gridCol w:w="1701"/>
        <w:gridCol w:w="1417"/>
        <w:gridCol w:w="1134"/>
        <w:gridCol w:w="2835"/>
        <w:gridCol w:w="170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Trigger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Timing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Kanal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Nachricht-Vorlage (Kurzform)</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Ziel-Plattform</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Erster erfolgreicher Export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Sofort nach Export-Download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In-App-Modal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'Ihr Export ist fertig! Hat DeFi Tracker geholfen? Ihre Bewertung hilft anderen Nutzern.'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Trustpilot</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7 Tage nach Registrierung (aktiver Nutzer)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D+7, wenn ≥ 3 Sessions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'Wie war Ihre erste Woche? 2 Minuten für eine ehrliche Bewertung.'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Trustpilot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Nach Plan-Upgrade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24h nach erstem Zahlungseingang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'Danke für Ihr Vertrauen! Teilen Sie Ihre Erfahrung mit anderen DeFi-Nutzern.'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Trustpilot / G2</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Nach Jahresabschluss (Steuerjahr)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März/April (nach Steuersaison)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E-Mail-Kampagne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'Sie haben Ihre DeFi-Steuern erfolgreich eingereicht. Wie hat DeFi Tracker geholfen?'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G2 + Capterra</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B2B: Nach erstem Mandanten-Export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D+14 nach Kanzlei-Aktivierung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Direktes CRM-Follow-up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Persönliche E-Mail vom CEO: 'Feedback gewünscht — und eine Case Study?'</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G2 + Case Study</w:t>
            </w:r>
          </w:p>
        </w:tc>
      </w:tr>
    </w:tbl>
    <w:p>
      <w:pPr>
        <w:spacing w:before="100" w:after="0"/>
      </w:pPr>
    </w:p>
    <w:p>
      <w:pPr>
        <w:pBdr>
          <w:bottom w:val="single" w:sz="4" w:color="1A4FBF" w:space="4"/>
        </w:pBdr>
        <w:spacing w:before="360" w:after="140"/>
      </w:pPr>
      <w:r>
        <w:rPr>
          <w:rFonts w:ascii="Calibri Light" w:hAnsi="Calibri Light"/>
          <w:b/>
          <w:color w:val="0D2E6E"/>
          <w:sz w:val="36"/>
        </w:rPr>
        <w:t>05.3.3  Case-Study-Template-Struktur</w:t>
      </w:r>
    </w:p>
    <w:tbl>
      <w:tblPr>
        <w:tblStyle w:val="TableGrid"/>
        <w:tblW w:type="auto" w:w="0"/>
        <w:tblLayout w:type="fixed"/>
        <w:tblLook w:firstColumn="1" w:firstRow="1" w:lastColumn="0" w:lastRow="0" w:noHBand="0" w:noVBand="1" w:val="04A0"/>
      </w:tblPr>
      <w:tblGrid>
        <w:gridCol w:w="1417"/>
        <w:gridCol w:w="3118"/>
        <w:gridCol w:w="1020"/>
        <w:gridCol w:w="3231"/>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Abschnitt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Inhalt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Länge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Format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Kunde-Profil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Name (mit Erlaubnis oder anonymisiert), Typ (Privatanleger / Kanzlei), Ausgangssituation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3–4 Sätze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Text + Avatar/Logo</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Herausforderung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Konkretes Problem vor DeFi Tracker (Zeitaufwand, Fehler, Unsicherheit)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4–5 Sätze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Text + Zahlen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Lösung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Wie DeFi Tracker das Problem gelöst hat (spezifisch: welche Features)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5–6 Sätze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Text + Screenshot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Ergebnis (mit Zahlen)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Messbarer Vorher-Nachher-Vergleich: Zeit gespart, TX korrekt, Steuerlast klar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3–4 Sätze + 2–3 KPIs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Call-out-Box mit Zahlen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Zitat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Authentisches, genehmigtes Zitat des Kunden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1–2 Sätze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Quote-Block, Foto</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CTA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'Ähnliche Ergebnisse erzielen → Kostenlos testen'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1 Satz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Button</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7C3AED"/>
              <w:left w:val="single" w:sz="6" w:color="7C3AED"/>
              <w:bottom w:val="single" w:sz="6" w:color="7C3AED"/>
              <w:right w:val="single" w:sz="6" w:color="7C3AED"/>
            </w:tcBorders>
            <w:shd w:val="clear" w:color="auto" w:fill="7C3AED"/>
            <w:vAlign w:val="center"/>
            <w:tcW w:type="dxa" w:w="4536"/>
          </w:tcPr>
          <w:p>
            <w:pPr>
              <w:jc w:val="center"/>
            </w:pPr>
            <w:r>
              <w:rPr>
                <w:rFonts w:ascii="Calibri Light" w:hAnsi="Calibri Light"/>
                <w:b/>
                <w:color w:val="FFFFFF"/>
                <w:sz w:val="40"/>
              </w:rPr>
              <w:t>05.4</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Sales-Enablement &amp; Partner-Co-Branding</w:t>
            </w:r>
          </w:p>
        </w:tc>
      </w:tr>
    </w:tbl>
    <w:p>
      <w:pPr>
        <w:spacing w:before="100" w:after="0"/>
      </w:pPr>
    </w:p>
    <w:p>
      <w:pPr>
        <w:pBdr>
          <w:bottom w:val="single" w:sz="4" w:color="1A4FBF" w:space="4"/>
        </w:pBdr>
        <w:spacing w:before="360" w:after="140"/>
      </w:pPr>
      <w:r>
        <w:rPr>
          <w:rFonts w:ascii="Calibri Light" w:hAnsi="Calibri Light"/>
          <w:b/>
          <w:color w:val="0D2E6E"/>
          <w:sz w:val="36"/>
        </w:rPr>
        <w:t>05.4.1  Sales-Enablement-Materialien</w:t>
      </w:r>
    </w:p>
    <w:tbl>
      <w:tblPr>
        <w:tblStyle w:val="TableGrid"/>
        <w:tblW w:type="auto" w:w="0"/>
        <w:tblLayout w:type="fixed"/>
        <w:tblLook w:firstColumn="1" w:firstRow="1" w:lastColumn="0" w:lastRow="0" w:noHBand="0" w:noVBand="1" w:val="04A0"/>
      </w:tblPr>
      <w:tblGrid>
        <w:gridCol w:w="1701"/>
        <w:gridCol w:w="1701"/>
        <w:gridCol w:w="2551"/>
        <w:gridCol w:w="1134"/>
        <w:gridCol w:w="1417"/>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Material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Zweck</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Inhalt (kurz)</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Format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Phase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Battle Card: vs. CoinTracking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Verkaufsgespräch vorbereiten wenn Interessent CoinTracking nutzt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Stärken CT / Unsere Stärken / Killer-Argument (Flare) / Preisvergleich / Objection-Handling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1-Seite PDF (intern)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Battle Card: vs. Blockpit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Verkaufsgespräch wenn Interessent Blockpit nutzt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Stärken BP / Unsere Stärken / KPMG vs. FTSO / Preis / Objection-Handling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1-Seite PDF (intern)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Pitch-Deck (B2C)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Investoren-/Medien-Präsentation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10 Folien: Problem → Lösung → Markt → USPs → Pricing → Traktion → Team → Roadmap → Financials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PPTX, 10 Folien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Pitch-Deck (B2B Kanzlei)</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Erstkontakt-Präsentation für Steuerberatungskanzleien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8 Folien: Marktlage → Mandanten-Problem → Lösung → Kanzlei-Portal → Preise → Referenzen → Next Steps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PPTX, 8 Folien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4</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Produktblatt (1-Pager B2C)</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Kurzübersicht für PR, Messen, Blogpost-Beilage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USPs, Pricing-Übersicht, Screenshots, QR-Code, Kontakt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PDF, 1 Seite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Produktblatt (1-Pager B2B)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Kanzlei-Erstansprache per Post/E-Mail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Kanzlei-Mehrwert, REST-API, White-Label, Preise, Kontakt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PDF, 1 Seite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4</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Objection-Handling-Guide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Trainings-Material für Verkaufsgespräche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Top-10-Einwände mit Antwort-Framework</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Intern DOCX</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Demo-Script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Strukturiertes Skript für Live-Demo (30 Min.)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Wallet verbinden → TX zeigen → Ampel erklären → Export live → Pricing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Intern MD</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Phase 3</w:t>
            </w:r>
          </w:p>
        </w:tc>
      </w:tr>
    </w:tbl>
    <w:p>
      <w:pPr>
        <w:spacing w:before="100" w:after="0"/>
      </w:pPr>
    </w:p>
    <w:p>
      <w:pPr>
        <w:pBdr>
          <w:bottom w:val="single" w:sz="4" w:color="1A4FBF" w:space="4"/>
        </w:pBdr>
        <w:spacing w:before="360" w:after="140"/>
      </w:pPr>
      <w:r>
        <w:rPr>
          <w:rFonts w:ascii="Calibri Light" w:hAnsi="Calibri Light"/>
          <w:b/>
          <w:color w:val="0D2E6E"/>
          <w:sz w:val="36"/>
        </w:rPr>
        <w:t>05.4.2  Co-Branding-Richtlinien (Partner-Logos &amp; Joint Materials)</w:t>
      </w:r>
    </w:p>
    <w:tbl>
      <w:tblPr>
        <w:tblStyle w:val="TableGrid"/>
        <w:tblW w:type="auto" w:w="0"/>
        <w:tblLayout w:type="fixed"/>
        <w:tblLook w:firstColumn="1" w:firstRow="1" w:lastColumn="0" w:lastRow="0" w:noHBand="0" w:noVBand="1" w:val="04A0"/>
      </w:tblPr>
      <w:tblGrid>
        <w:gridCol w:w="1701"/>
        <w:gridCol w:w="1984"/>
        <w:gridCol w:w="2268"/>
        <w:gridCol w:w="2835"/>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Situation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Co-Branding-Regel</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Erlaubt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Nicht erlaubt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Flare Network Foundation Partnership</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DeFi Tracker Logo + Flare Logo nebeneinander; gleiche Größe; Schutzzone beider Logos einhalten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'DeFi Tracker — Flare Ecosystem Partner' (mit Flare-Genehmigung)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Flare-Logo ohne schriftliche Genehmigung von Flare Foundation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Steuerberater-Kanzlei White-Label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Kanzlei-Logo primär; DeFi Tracker Logo als 'Powered by DeFi Tracker'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Kanzlei-Logo groß + 'Powered by DeFi Tracker' in Calibri Light, klein, rechts unten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DeFi-Tracker-Logo vollständig entfernen; Kanzlei modifiziert DeFi-Tracker-Visual</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CoinTracking Partner-Listing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'CoinTracking-kompatibel' Badge; kein CoinTracking-Logo im DeFi-Tracker-Material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Texthinweis: 'Direkter CoinTracking-Import ✔'</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CoinTracking-Logo in unseren Materialien (Copyright-Verletzung)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Media / PR Co-Branding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Blocktrainer, BTC-Echo etc. nennen DeFi Tracker; wir linken zu deren Artikel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'Erwähnt in [Medium]' + Link auf unserer Presse-Seite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Logo-Übernahme der Medien ohne Erlaubnis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Investor-Materialien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DeFi Tracker Logo + NextGen IT Solutions GmbH Logo (Unterzeile); beide in Originalfarben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Shared-Brand-Seite: 'DeFi Tracker SaaS — von NextGen IT Solutions GmbH'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Investor-Logos in Pitch-Deck ohne schriftliche Erlaubnis</w:t>
            </w:r>
          </w:p>
        </w:tc>
      </w:tr>
    </w:tbl>
    <w:p>
      <w:pPr>
        <w:spacing w:before="100" w:after="0"/>
      </w:pPr>
    </w:p>
    <w:p>
      <w:pPr>
        <w:pBdr>
          <w:bottom w:val="single" w:sz="4" w:color="1A4FBF" w:space="4"/>
        </w:pBdr>
        <w:spacing w:before="360" w:after="140"/>
      </w:pPr>
      <w:r>
        <w:rPr>
          <w:rFonts w:ascii="Calibri Light" w:hAnsi="Calibri Light"/>
          <w:b/>
          <w:color w:val="0D2E6E"/>
          <w:sz w:val="36"/>
        </w:rPr>
        <w:t>05.4.3  Objection-Handling — Top-10-Einwände</w:t>
      </w:r>
    </w:p>
    <w:tbl>
      <w:tblPr>
        <w:tblStyle w:val="TableGrid"/>
        <w:tblW w:type="auto" w:w="0"/>
        <w:tblLayout w:type="fixed"/>
        <w:tblLook w:firstColumn="1" w:firstRow="1" w:lastColumn="0" w:lastRow="0" w:noHBand="0" w:noVBand="1" w:val="04A0"/>
      </w:tblPr>
      <w:tblGrid>
        <w:gridCol w:w="1984"/>
        <w:gridCol w:w="1134"/>
        <w:gridCol w:w="2551"/>
        <w:gridCol w:w="3118"/>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Einwand</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Herkunft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Antwort-Framework</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Killer-Argument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'CoinTracking kann das auch.'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Nutzer, der CoinTracking nutzt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'CoinTracking ist stark für generische Krypto-Steuern — aber haben Sie versucht, SparkDEX V4 oder Ēnosys CDP zu importieren? Das dauert bei CT Stunden manuell.'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Konkrete Demo: SparkDEX V4 in 30 Sekunden vs. 'Unbekannte TX' in CT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'Blockpit ist KPMG-geprüft, das ist vertrauenswürdiger.'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B2B / Kanzlei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'KPMG-Prüfung für allgemeine Steuerlogik ist wertvoll. Aber: Hat Blockpit einen Flare-Subgraph? Nein. Hat Blockpit LP-Dual-Szenario für DE-Recht? Nein. Wir haben beides.'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Zeigen: Flare TVL-Daten; LP-Dual-Szenario A/B live</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'Ist das DSGVO-konform?'</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Kanzlei; datenschutz-bewusste Nutzer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'Ja — 100%. Server in Nürnberg (Hetzner, ISO 27001). Keine Private Keys. Nur read-only Wallet-Verbindung. DSGVO Art. 5 und 32 vollständig umgesetzt.'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TOM-Dokument zeigen; Datenschutzerklärung verlinken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'€ 29,99/Monat ist teuer für ein Nischen-Tool.'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B2C Preissensitiv</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'CoinTracking kostet € 8/Monat — aber für Flare-TX brauchen Sie dann 3 Stunden manuelle Arbeit. Bei Ihrem Stundensatz: Was ist teurer?'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Zeit-Kalkulation: 3h × Stundensatz vs. € 29,99</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'Ich warte bis CoinTracking Flare unterstützt.'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Early-Stage-Skeptiker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'Richtig — CoinTracking wird das in 12–18 Monaten wahrscheinlich tun. Aber: Dann haben Sie 1–2 Jahre rückwirkend nicht dokumentiert. DAC8 gilt ab 2026.'</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Dringlichkeit durch DAC8-Deadline</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'Ich habe keinen Steuerberater — brauche ich das?'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Einsteiger (Lena-Profil)</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'Gerade deshalb. Wenn Sie keinen Steuerberater haben, müssen Sie verstehen was steuerpflichtig ist. Unser Ampel-System erklärt jede TX in einfacher Sprache.'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Demo: Lena-Onboarding in 5 Minuten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'Was passiert wenn die Software einen Fehler macht?'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Sicherheitsbewusste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'Jede steuerliche Schätzung enthält einen Disclaimer — kein Ersatz für Steuerberatung. Aber: Algorithmus wird von Steuerrechts-Experten validiert. GoBD-Audit-Log ist unveränderlich.'</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Disclaimer-Text zeigen; Referenz auf BMF-Mapping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'Flare Network ist zu klein.'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Institutionell / Diversifiziert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'Flare-TVL wächst. Aber Phase 4: Aave, Stargate, Multi-Chain — dann sind Sie bereits dabei und Ihr historischer Datenbestand ist korrekt.'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TVL-Chart zeigen; Phase-4-Roadmap</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'Gibt es das als White-Label für meine Kanzlei?'</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Kanzlei (B2B-Interesse)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'Ja — ab dem Kanzlei-Plan. Ihr Logo, Ihr Subdomäne, Ihr Mandanten-Portal. Sprechen wir über Konditionen?'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Direkt in Sales-Gespräch übergehen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'Kann ich die historischen Daten exportieren wenn ich kündige?'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Switching-Cost-bewusst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'Ja — vollständiger CSV-Export aller Daten jederzeit. Keine Lock-in. Wir vertrauen auf Produktqualität, nicht auf Daten-Gefängnis.'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Export-Demo live zeigen</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B71C1C"/>
              <w:left w:val="single" w:sz="6" w:color="B71C1C"/>
              <w:bottom w:val="single" w:sz="6" w:color="B71C1C"/>
              <w:right w:val="single" w:sz="6" w:color="B71C1C"/>
            </w:tcBorders>
            <w:shd w:val="clear" w:color="auto" w:fill="B71C1C"/>
            <w:vAlign w:val="center"/>
            <w:tcW w:type="dxa" w:w="4536"/>
          </w:tcPr>
          <w:p>
            <w:pPr>
              <w:jc w:val="center"/>
            </w:pPr>
            <w:r>
              <w:rPr>
                <w:rFonts w:ascii="Calibri Light" w:hAnsi="Calibri Light"/>
                <w:b/>
                <w:color w:val="FFFFFF"/>
                <w:sz w:val="40"/>
              </w:rPr>
              <w:t>05.5</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Incident- &amp; Krisenkommunikation</w:t>
            </w:r>
          </w:p>
        </w:tc>
      </w:tr>
    </w:tbl>
    <w:p>
      <w:pPr>
        <w:spacing w:before="100" w:after="0"/>
      </w:pPr>
    </w:p>
    <w:p>
      <w:pPr>
        <w:pBdr>
          <w:bottom w:val="single" w:sz="4" w:color="1A4FBF" w:space="4"/>
        </w:pBdr>
        <w:spacing w:before="360" w:after="140"/>
      </w:pPr>
      <w:r>
        <w:rPr>
          <w:rFonts w:ascii="Calibri Light" w:hAnsi="Calibri Light"/>
          <w:b/>
          <w:color w:val="0D2E6E"/>
          <w:sz w:val="36"/>
        </w:rPr>
        <w:t>05.5.1  Eskalationsstufen &amp; Kommunikationskette</w:t>
      </w:r>
    </w:p>
    <w:tbl>
      <w:tblPr>
        <w:tblStyle w:val="TableGrid"/>
        <w:tblW w:type="auto" w:w="0"/>
        <w:tblLayout w:type="fixed"/>
        <w:tblLook w:firstColumn="1" w:firstRow="1" w:lastColumn="0" w:lastRow="0" w:noHBand="0" w:noVBand="1" w:val="04A0"/>
      </w:tblPr>
      <w:tblGrid>
        <w:gridCol w:w="1134"/>
        <w:gridCol w:w="850"/>
        <w:gridCol w:w="2551"/>
        <w:gridCol w:w="1984"/>
        <w:gridCol w:w="1984"/>
        <w:gridCol w:w="1134"/>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Stufe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Schweregrad</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Kriterien</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Kommunikation intern</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Kommunikation extern</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Reaktionszeit</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EF4444"/>
                <w:sz w:val="18"/>
              </w:rPr>
              <w:t>P0 — 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KRITISCH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Vollständiger Service-Ausfall (&gt; 15 Min.) · Datenpanne mit personenbezogenen Daten · Kritischer Sicherheitsfund (CVSS ≥ 9)</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CEO + CTO sofort (Phone) · Alle Team-Mitglieder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Status-Page UPDATE (&lt; 15 Min.) · E-Mail an alle Nutzer (&lt; 1h) · DSGVO Art. 33 Meldung an DSB (&lt; 72h bei Datenpanne)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&lt; 15 Min. Status-Update</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F5A623"/>
                <w:sz w:val="18"/>
              </w:rPr>
              <w:t>P1 — 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HOCH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Teilausfall (Feature nicht nutzbar) · Fehlerhafter Export bei &gt; 10% Nutzern · Medialer Reputationsschaden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CEO + CTO sofort · Zuständiges Team-Mitglied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Status-Page UPDATE (&lt; 30 Min.) · In-App-Banner · E-Mail an betroffene Nutzer (&lt; 2h)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&lt; 30 Min. Status-Update</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1A4FBF"/>
                <w:sz w:val="18"/>
              </w:rPr>
              <w:t>P2 — 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MITTEL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Einzelne Nutzer betroffen · Performance-Degradation · Falsche TX-Klassifikation bei einzelnen Protokollen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CTO + Dev-Team · Kein CEO-Einbezug nötig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Status-Page UPDATE (&lt; 2h) · Support-Ticket-Antwort an betroffene Nutzer</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&lt; 2h Status-Update</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0A7B8A"/>
                <w:sz w:val="18"/>
              </w:rPr>
              <w:t>P3 — 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NIEDRIG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Einzelner Nutzer-Fehler · Kosmetische UI-Bugs · Nicht-kritische Performance-Anomalie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Dev-Team (Ticket im System)</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Support-Ticket-Antwort &lt; 4h · Kein proaktives Update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Nächster Business Day</w:t>
            </w:r>
          </w:p>
        </w:tc>
      </w:tr>
    </w:tbl>
    <w:p>
      <w:pPr>
        <w:spacing w:before="100" w:after="0"/>
      </w:pPr>
    </w:p>
    <w:p>
      <w:pPr>
        <w:pBdr>
          <w:bottom w:val="single" w:sz="4" w:color="1A4FBF" w:space="4"/>
        </w:pBdr>
        <w:spacing w:before="360" w:after="140"/>
      </w:pPr>
      <w:r>
        <w:rPr>
          <w:rFonts w:ascii="Calibri Light" w:hAnsi="Calibri Light"/>
          <w:b/>
          <w:color w:val="0D2E6E"/>
          <w:sz w:val="36"/>
        </w:rPr>
        <w:t>05.5.2  Statement-Vorlagen nach Krisentyp</w:t>
      </w:r>
    </w:p>
    <w:p>
      <w:pPr>
        <w:spacing w:before="220" w:after="80"/>
      </w:pPr>
      <w:r>
        <w:rPr>
          <w:rFonts w:ascii="Calibri" w:hAnsi="Calibri"/>
          <w:b/>
          <w:color w:val="EF4444"/>
          <w:sz w:val="25"/>
        </w:rPr>
        <w:t>P0 — Service-Ausfall: Status-Page-Template</w:t>
      </w:r>
    </w:p>
    <w:tbl>
      <w:tblPr>
        <w:tblStyle w:val="TableGrid"/>
        <w:tblW w:type="auto" w:w="0"/>
        <w:tblLayout w:type="fixed"/>
        <w:tblLook w:firstColumn="1" w:firstRow="1" w:lastColumn="0" w:lastRow="0" w:noHBand="0" w:noVBand="1" w:val="04A0"/>
      </w:tblPr>
      <w:tblGrid>
        <w:gridCol w:w="8787"/>
      </w:tblGrid>
      <w:tr>
        <w:tc>
          <w:tcPr>
            <w:tcBorders>
              <w:top w:val="single" w:sz="2" w:color="B71C1C"/>
              <w:left w:val="thick" w:sz="16" w:color="B71C1C"/>
              <w:bottom w:val="single" w:sz="2" w:color="B71C1C"/>
              <w:right w:val="single" w:sz="2" w:color="B71C1C"/>
            </w:tcBorders>
            <w:shd w:val="clear" w:color="auto" w:fill="FFEBEE"/>
            <w:tcW w:type="dxa" w:w="9072"/>
          </w:tcPr>
          <w:p>
            <w:pPr>
              <w:spacing w:before="100" w:after="20"/>
            </w:pPr>
            <w:r>
              <w:rPr>
                <w:rFonts w:ascii="Calibri" w:hAnsi="Calibri"/>
                <w:b/>
                <w:color w:val="B71C1C"/>
                <w:sz w:val="19"/>
              </w:rPr>
              <w:t xml:space="preserve">STATUS-PAGE TEMPLATE (Service-Ausfall)  </w:t>
            </w:r>
          </w:p>
          <w:p>
            <w:pPr>
              <w:spacing w:before="0" w:after="100"/>
            </w:pPr>
            <w:r>
              <w:rPr>
                <w:rFonts w:ascii="Calibri" w:hAnsi="Calibri"/>
                <w:color w:val="2E4A6E"/>
                <w:sz w:val="19"/>
              </w:rPr>
              <w:t>[DATUM UHRZEIT UTC] — Beeinträchtigung identifiziert</w:t>
              <w:br/>
              <w:br/>
              <w:t>Wir haben eine Beeinträchtigung des [betroffenen Services] identifiziert. [X]% der Nutzer können [betroffene Funktion] aktuell nicht nutzen. Unser Team arbeitet mit Hochdruck an der Behebung.</w:t>
              <w:br/>
              <w:br/>
              <w:t>Nächstes Update: In 30 Minuten.</w:t>
              <w:br/>
              <w:t>Betroffene Dienste: [Service-Liste]</w:t>
              <w:br/>
              <w:t>Ursache: Wird untersucht.</w:t>
            </w:r>
          </w:p>
        </w:tc>
      </w:tr>
    </w:tbl>
    <w:p>
      <w:pPr>
        <w:spacing w:before="80" w:after="0"/>
      </w:pPr>
    </w:p>
    <w:p>
      <w:pPr>
        <w:spacing w:before="220" w:after="80"/>
      </w:pPr>
      <w:r>
        <w:rPr>
          <w:rFonts w:ascii="Calibri" w:hAnsi="Calibri"/>
          <w:b/>
          <w:color w:val="EF4444"/>
          <w:sz w:val="25"/>
        </w:rPr>
        <w:t>P0 — Datenpanne: E-Mail-Template (DSGVO Art. 34)</w:t>
      </w:r>
    </w:p>
    <w:tbl>
      <w:tblPr>
        <w:tblStyle w:val="TableGrid"/>
        <w:tblW w:type="auto" w:w="0"/>
        <w:tblLayout w:type="fixed"/>
        <w:tblLook w:firstColumn="1" w:firstRow="1" w:lastColumn="0" w:lastRow="0" w:noHBand="0" w:noVBand="1" w:val="04A0"/>
      </w:tblPr>
      <w:tblGrid>
        <w:gridCol w:w="8787"/>
      </w:tblGrid>
      <w:tr>
        <w:tc>
          <w:tcPr>
            <w:tcBorders>
              <w:top w:val="single" w:sz="2" w:color="B71C1C"/>
              <w:left w:val="thick" w:sz="16" w:color="B71C1C"/>
              <w:bottom w:val="single" w:sz="2" w:color="B71C1C"/>
              <w:right w:val="single" w:sz="2" w:color="B71C1C"/>
            </w:tcBorders>
            <w:shd w:val="clear" w:color="auto" w:fill="FFEBEE"/>
            <w:tcW w:type="dxa" w:w="9072"/>
          </w:tcPr>
          <w:p>
            <w:pPr>
              <w:spacing w:before="100" w:after="20"/>
            </w:pPr>
            <w:r>
              <w:rPr>
                <w:rFonts w:ascii="Calibri" w:hAnsi="Calibri"/>
                <w:b/>
                <w:color w:val="B71C1C"/>
                <w:sz w:val="19"/>
              </w:rPr>
              <w:t xml:space="preserve">DATENPANNEN-MELDUNG AN NUTZER (DSGVO Art. 34) — Betreff: Wichtige Sicherheitsmitteilung  </w:t>
            </w:r>
          </w:p>
          <w:p>
            <w:pPr>
              <w:spacing w:before="0" w:after="100"/>
            </w:pPr>
            <w:r>
              <w:rPr>
                <w:rFonts w:ascii="Calibri" w:hAnsi="Calibri"/>
                <w:color w:val="2E4A6E"/>
                <w:sz w:val="19"/>
              </w:rPr>
              <w:t>Sehr geehrte DeFi-Tracker-Nutzerin, sehr geehrter DeFi-Tracker-Nutzer,</w:t>
              <w:br/>
              <w:br/>
              <w:t>wir müssen Sie über einen Sicherheitsvorfall informieren, der am [Datum] festgestellt wurde und möglicherweise Ihre Daten betrifft.</w:t>
              <w:br/>
              <w:br/>
              <w:t>Was ist passiert: [Klare, faktische Beschreibung in 2–3 Sätzen]</w:t>
              <w:br/>
              <w:t>Welche Daten betroffen sind: [Konkrete Auflistung — keine Verharmlosung]</w:t>
              <w:br/>
              <w:t>Was wir getan haben: [Sofortmaßnahmen in der Vergangenheitsform]</w:t>
              <w:br/>
              <w:t>Was Sie jetzt tun sollten: [Konkrete Handlungsempfehlungen]</w:t>
              <w:br/>
              <w:br/>
              <w:t>Wir bedauern diesen Vorfall aufrichtig. Bei Fragen: security@defi-tracker.de</w:t>
              <w:br/>
              <w:br/>
              <w:t>[Name], CEO NextGen IT Solutions GmbH</w:t>
            </w:r>
          </w:p>
        </w:tc>
      </w:tr>
    </w:tbl>
    <w:p>
      <w:pPr>
        <w:spacing w:before="120" w:after="0"/>
      </w:pPr>
    </w:p>
    <w:p>
      <w:pPr>
        <w:pBdr>
          <w:bottom w:val="single" w:sz="4" w:color="1A4FBF" w:space="4"/>
        </w:pBdr>
        <w:spacing w:before="360" w:after="140"/>
      </w:pPr>
      <w:r>
        <w:rPr>
          <w:rFonts w:ascii="Calibri Light" w:hAnsi="Calibri Light"/>
          <w:b/>
          <w:color w:val="0D2E6E"/>
          <w:sz w:val="36"/>
        </w:rPr>
        <w:t>05.5.3  Social-Media-Krisenregeln</w:t>
      </w:r>
    </w:p>
    <w:tbl>
      <w:tblPr>
        <w:tblStyle w:val="TableGrid"/>
        <w:tblW w:type="auto" w:w="0"/>
        <w:tblLayout w:type="fixed"/>
        <w:tblLook w:firstColumn="1" w:firstRow="1" w:lastColumn="0" w:lastRow="0" w:noHBand="0" w:noVBand="1" w:val="04A0"/>
      </w:tblPr>
      <w:tblGrid>
        <w:gridCol w:w="1701"/>
        <w:gridCol w:w="2268"/>
        <w:gridCol w:w="2268"/>
        <w:gridCol w:w="2551"/>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Situation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Was tun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Was NICHT tun</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Timing</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Negatives Review auf Trustpilot/G2</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Öffentlich antworten: Danke + Bedauern + Lösungsangebot + direkter Kontakt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Defensiv reagieren; Review angreifen; pauschale Entschuldigung ohne Substanz</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&lt; 24h nach Veröffentlichung</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Viral negatives Tweet/X-Post</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Screenshot intern sichern; CEO-Antwort (falls &gt; 500 Reposts); direkte DM zum Betroffenen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Ignorieren; Bot-artige Antwort; Löschen von eigenen Kommentaren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&lt; 4h bei viralen Posts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Fehlberichterstattung in Medien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Autorin/Autor direkt per E-Mail kontaktieren mit Sachkorrektur; keine öffentliche Konfrontation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Öffentliche Social-Media-Gegenkampagne; aggressiver Ton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&lt; 24h Erstkontakt</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Steuerrechtliche Fehlklassifikation in Tool (bekannt geworden)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Proaktive Nutzer-E-Mail; kostenloser Re-Export; Steuerberater-Empfehlung; klarer Zeitplan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'Kein Kommentar'; Herunterspielen; Kompensation ohne Klärung versprechen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&lt; 4h nach Bekanntwerden</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Mitbewerber-Angriff auf Social Media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Fakten entgegnen; eigene Stärken zeigen; nicht persönlich werden; Steuerberater als neutrale Quelle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Trolling; persönliche Angriffe; falsche Zahlen-Claims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Innerhalb 48h; nicht impulsiv</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D2E6E"/>
              <w:left w:val="single" w:sz="6" w:color="0D2E6E"/>
              <w:bottom w:val="single" w:sz="6" w:color="0D2E6E"/>
              <w:right w:val="single" w:sz="6" w:color="0D2E6E"/>
            </w:tcBorders>
            <w:shd w:val="clear" w:color="auto" w:fill="0D2E6E"/>
            <w:vAlign w:val="center"/>
            <w:tcW w:type="dxa" w:w="4536"/>
          </w:tcPr>
          <w:p>
            <w:pPr>
              <w:jc w:val="center"/>
            </w:pPr>
            <w:r>
              <w:rPr>
                <w:rFonts w:ascii="Calibri Light" w:hAnsi="Calibri Light"/>
                <w:b/>
                <w:color w:val="FFFFFF"/>
                <w:sz w:val="40"/>
              </w:rPr>
              <w:t>06.1</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Brand-Health-KPIs &amp; Produktmetriken</w:t>
            </w:r>
          </w:p>
        </w:tc>
      </w:tr>
    </w:tbl>
    <w:p>
      <w:pPr>
        <w:spacing w:before="100" w:after="0"/>
      </w:pPr>
    </w:p>
    <w:p>
      <w:pPr>
        <w:pBdr>
          <w:bottom w:val="single" w:sz="4" w:color="1A4FBF" w:space="4"/>
        </w:pBdr>
        <w:spacing w:before="360" w:after="140"/>
      </w:pPr>
      <w:r>
        <w:rPr>
          <w:rFonts w:ascii="Calibri Light" w:hAnsi="Calibri Light"/>
          <w:b/>
          <w:color w:val="0D2E6E"/>
          <w:sz w:val="36"/>
        </w:rPr>
        <w:t>06.1.1  Brand-Health-Dashboard — Vollständige KPI-Matrix</w:t>
      </w:r>
    </w:p>
    <w:tbl>
      <w:tblPr>
        <w:tblStyle w:val="TableGrid"/>
        <w:tblW w:type="auto" w:w="0"/>
        <w:tblLayout w:type="fixed"/>
        <w:tblLook w:firstColumn="1" w:firstRow="1" w:lastColumn="0" w:lastRow="0" w:noHBand="0" w:noVBand="1" w:val="04A0"/>
      </w:tblPr>
      <w:tblGrid>
        <w:gridCol w:w="1587"/>
        <w:gridCol w:w="1587"/>
        <w:gridCol w:w="1417"/>
        <w:gridCol w:w="1417"/>
        <w:gridCol w:w="850"/>
        <w:gridCol w:w="1928"/>
      </w:tblGrid>
      <w:tr>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KPI</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Definition</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Zielwert</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Messmethode</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Frequenz</w:t>
            </w:r>
          </w:p>
        </w:tc>
        <w:tc>
          <w:tcPr>
            <w:tcBorders>
              <w:top w:val="single" w:sz="4" w:color="0D2E6E"/>
              <w:left w:val="single" w:sz="4" w:color="0D2E6E"/>
              <w:bottom w:val="single" w:sz="4" w:color="0D2E6E"/>
              <w:right w:val="single" w:sz="4" w:color="0D2E6E"/>
            </w:tcBorders>
            <w:shd w:val="clear" w:color="auto" w:fill="0D2E6E"/>
            <w:tcW w:type="dxa" w:w="1512"/>
          </w:tcPr>
          <w:p>
            <w:r>
              <w:rPr>
                <w:rFonts w:ascii="Calibri" w:hAnsi="Calibri"/>
                <w:b/>
                <w:color w:val="FFFFFF"/>
                <w:sz w:val="18"/>
              </w:rPr>
              <w:t>Verantwortlich</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Share of Voice (SoV)</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DeFi Tracker Mentions / Gesamt-Mentions im Krypto-Steuer-DE-Segment × 100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15% nach 12 Monaten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Mention-Tracking (Brand24 oder Similar); manuelle Stichprobe Discord/X</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Marketing</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Branded Search Volume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Monatliche Google-Suchen nach 'DeFi Tracker' (Google Search Console)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200/Monat nach Launch; ≥ 1.000 nach 6 Monaten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Google Search Console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SEO</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Organischer Traffic</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Monatliche organische Sessions auf defi-tracker.de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2.000/Monat nach 3 Monaten; ≥ 10.000 nach 12 Monaten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Google Analytics 4</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Wöchentlich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SEO/Content</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Trustpilot-Rating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Ø Sterne-Bewertung auf Trustpilot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4,3 / 5,0 Sterne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Trustpilot Dashboard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Wöchentlich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Support/Product</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NPS (Net Promoter Score)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Promoter (9–10) minus % Detraktoren (0–6) aus In-App-Survey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50 (gut für SaaS)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In-App-Survey (14 Tage nach Registrierung); 4-Fragen-Minimal-Survey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Monatlicher Aggregat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Product</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CSAT (Customer Satisfaction)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Ø Zufriedenheit 1–5 nach Support-Ticket-Schließung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4,5 / 5,0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Zendesk/Helpdesk Post-Ticket-Survey</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Nach jedem Ticket</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Support</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Sentiment-Score (Social)</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positive Mentions / Gesamt-Mentions × 100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70% positiv</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Brand24 oder manuelles Sampling (10 Mentions/Woche)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Wöchentlich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Marketing</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MAU (Monthly Active Users)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Nutzer mit ≥ 1 Session in 30 Tagen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500 nach Launch; ≥ 3.000 nach 6 Monaten</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Mixpanel / PostHog</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Wöchentlich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Product</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Feature-Adoption-Rate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Anteil MAU die Feature X nutzen (z.B. LP-Dual-Szenario)</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LP-Dual: ≥ 30% der Pro-Nutzer; Export: ≥ 80% MAU</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Mixpanel Events</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Product</w:t>
            </w:r>
          </w:p>
        </w:tc>
      </w:tr>
      <w:tr>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b/>
                <w:color w:val="2E4A6E"/>
                <w:sz w:val="18"/>
              </w:rPr>
              <w:t>Churn Rate (monatlich)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Gekündigte Subscriptions / Aktive Subscriptions Monatsanfang × 100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&lt; 3% B2C; &lt; 1% B2B</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Stripe Dashboard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Product/CEO</w:t>
            </w:r>
          </w:p>
        </w:tc>
      </w:tr>
      <w:tr>
        <w:tc>
          <w:tcPr>
            <w:tcBorders>
              <w:top w:val="single" w:sz="2" w:color="DDE5F0"/>
              <w:left w:val="single" w:sz="2" w:color="DDE5F0"/>
              <w:bottom w:val="single" w:sz="2" w:color="DDE5F0"/>
              <w:right w:val="single" w:sz="2" w:color="DDE5F0"/>
            </w:tcBorders>
            <w:shd w:val="clear" w:color="auto" w:fill="F5F7FA"/>
            <w:tcW w:type="dxa" w:w="1512"/>
          </w:tcPr>
          <w:p>
            <w:r>
              <w:rPr>
                <w:rFonts w:ascii="Calibri" w:hAnsi="Calibri"/>
                <w:b/>
                <w:color w:val="2E4A6E"/>
                <w:sz w:val="18"/>
              </w:rPr>
              <w:t>MRR Growth Rate</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(MRR_t - MRR_t-1) / MRR_t-1 × 100</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 15% MoM (Phase 1); ≥ 8% MoM (Phase 3)</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Stripe / Revenue-Dashboard</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Monatlich</w:t>
            </w:r>
          </w:p>
        </w:tc>
        <w:tc>
          <w:tcPr>
            <w:tcBorders>
              <w:top w:val="single" w:sz="2" w:color="DDE5F0"/>
              <w:left w:val="single" w:sz="2" w:color="DDE5F0"/>
              <w:bottom w:val="single" w:sz="2" w:color="DDE5F0"/>
              <w:right w:val="single" w:sz="2" w:color="DDE5F0"/>
            </w:tcBorders>
            <w:shd w:val="clear" w:color="auto" w:fill="FFFFFF"/>
            <w:tcW w:type="dxa" w:w="1512"/>
          </w:tcPr>
          <w:p>
            <w:r>
              <w:rPr>
                <w:rFonts w:ascii="Calibri" w:hAnsi="Calibri"/>
                <w:color w:val="2E4A6E"/>
                <w:sz w:val="18"/>
              </w:rPr>
              <w:t>CEO/CFO</w:t>
            </w:r>
          </w:p>
        </w:tc>
      </w:tr>
    </w:tbl>
    <w:p>
      <w:pPr>
        <w:spacing w:before="100" w:after="0"/>
      </w:pPr>
    </w:p>
    <w:p>
      <w:pPr>
        <w:pBdr>
          <w:bottom w:val="single" w:sz="4" w:color="1A4FBF" w:space="4"/>
        </w:pBdr>
        <w:spacing w:before="360" w:after="140"/>
      </w:pPr>
      <w:r>
        <w:rPr>
          <w:rFonts w:ascii="Calibri Light" w:hAnsi="Calibri Light"/>
          <w:b/>
          <w:color w:val="0D2E6E"/>
          <w:sz w:val="36"/>
        </w:rPr>
        <w:t>06.1.2  Reporting-Zyklus</w:t>
      </w:r>
    </w:p>
    <w:tbl>
      <w:tblPr>
        <w:tblStyle w:val="TableGrid"/>
        <w:tblW w:type="auto" w:w="0"/>
        <w:tblLayout w:type="fixed"/>
        <w:tblLook w:firstColumn="1" w:firstRow="1" w:lastColumn="0" w:lastRow="0" w:noHBand="0" w:noVBand="1" w:val="04A0"/>
      </w:tblPr>
      <w:tblGrid>
        <w:gridCol w:w="1417"/>
        <w:gridCol w:w="3118"/>
        <w:gridCol w:w="1701"/>
        <w:gridCol w:w="2551"/>
      </w:tblGrid>
      <w:tr>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Frequenz</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Inhalt</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Audience</w:t>
            </w:r>
          </w:p>
        </w:tc>
        <w:tc>
          <w:tcPr>
            <w:tcBorders>
              <w:top w:val="single" w:sz="4" w:color="0D2E6E"/>
              <w:left w:val="single" w:sz="4" w:color="0D2E6E"/>
              <w:bottom w:val="single" w:sz="4" w:color="0D2E6E"/>
              <w:right w:val="single" w:sz="4" w:color="0D2E6E"/>
            </w:tcBorders>
            <w:shd w:val="clear" w:color="auto" w:fill="0D2E6E"/>
            <w:tcW w:type="dxa" w:w="2268"/>
          </w:tcPr>
          <w:p>
            <w:r>
              <w:rPr>
                <w:rFonts w:ascii="Calibri" w:hAnsi="Calibri"/>
                <w:b/>
                <w:color w:val="FFFFFF"/>
                <w:sz w:val="18"/>
              </w:rPr>
              <w:t>Format</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Wöchentlich (Monday Check-in)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Organischer Traffic; MAU-Delta; Open Support-Tickets; MRR-Delta</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Team-Meeting (async)</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Slack-Post mit 5 Zahlen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Monatlich (1. Werktag)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Vollständiges Brand-Health-Dashboard; NPS-Aggregat; Churn; MRR; SoV; neue Reviews</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CEO + CTO + Marketing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DOCX/PDF Report + Trend-Charts</w:t>
            </w:r>
          </w:p>
        </w:tc>
      </w:tr>
      <w:tr>
        <w:tc>
          <w:tcPr>
            <w:tcBorders>
              <w:top w:val="single" w:sz="2" w:color="DDE5F0"/>
              <w:left w:val="single" w:sz="2" w:color="DDE5F0"/>
              <w:bottom w:val="single" w:sz="2" w:color="DDE5F0"/>
              <w:right w:val="single" w:sz="2" w:color="DDE5F0"/>
            </w:tcBorders>
            <w:shd w:val="clear" w:color="auto" w:fill="F5F7FA"/>
            <w:tcW w:type="dxa" w:w="2268"/>
          </w:tcPr>
          <w:p>
            <w:r>
              <w:rPr>
                <w:rFonts w:ascii="Calibri" w:hAnsi="Calibri"/>
                <w:b/>
                <w:color w:val="0D2E6E"/>
                <w:sz w:val="18"/>
              </w:rPr>
              <w:t>Quartalsweise</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OKR-Review; Brand-Strategy-Check; Wettbewerber-Update; Keyword-Ranking-Review</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Alle Stakeholder</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Strategy-Meeting + Präsentation</w:t>
            </w:r>
          </w:p>
        </w:tc>
      </w:tr>
      <w:tr>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b/>
                <w:color w:val="0D2E6E"/>
                <w:sz w:val="18"/>
              </w:rPr>
              <w:t>Ad-hoc (Event-driven)</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Viral Post; Negative PR; Datenpanne; BMF-Änderung; Wettbewerber-Flare-Ankündigung</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CEO + CTO</w:t>
            </w:r>
          </w:p>
        </w:tc>
        <w:tc>
          <w:tcPr>
            <w:tcBorders>
              <w:top w:val="single" w:sz="2" w:color="DDE5F0"/>
              <w:left w:val="single" w:sz="2" w:color="DDE5F0"/>
              <w:bottom w:val="single" w:sz="2" w:color="DDE5F0"/>
              <w:right w:val="single" w:sz="2" w:color="DDE5F0"/>
            </w:tcBorders>
            <w:shd w:val="clear" w:color="auto" w:fill="FFFFFF"/>
            <w:tcW w:type="dxa" w:w="2268"/>
          </w:tcPr>
          <w:p>
            <w:r>
              <w:rPr>
                <w:rFonts w:ascii="Calibri" w:hAnsi="Calibri"/>
                <w:color w:val="2E4A6E"/>
                <w:sz w:val="18"/>
              </w:rPr>
              <w:t>Sofort-Slack-Alert + 24h-Report</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1A4FBF"/>
              <w:left w:val="single" w:sz="6" w:color="1A4FBF"/>
              <w:bottom w:val="single" w:sz="6" w:color="1A4FBF"/>
              <w:right w:val="single" w:sz="6" w:color="1A4FBF"/>
            </w:tcBorders>
            <w:shd w:val="clear" w:color="auto" w:fill="1A4FBF"/>
            <w:vAlign w:val="center"/>
            <w:tcW w:type="dxa" w:w="4536"/>
          </w:tcPr>
          <w:p>
            <w:pPr>
              <w:jc w:val="center"/>
            </w:pPr>
            <w:r>
              <w:rPr>
                <w:rFonts w:ascii="Calibri Light" w:hAnsi="Calibri Light"/>
                <w:b/>
                <w:color w:val="FFFFFF"/>
                <w:sz w:val="40"/>
              </w:rPr>
              <w:t>06.2</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Experiment- &amp; Forschungsplan</w:t>
            </w:r>
          </w:p>
        </w:tc>
      </w:tr>
    </w:tbl>
    <w:p>
      <w:pPr>
        <w:spacing w:before="100" w:after="0"/>
      </w:pPr>
    </w:p>
    <w:p>
      <w:pPr>
        <w:pBdr>
          <w:bottom w:val="single" w:sz="4" w:color="1A4FBF" w:space="4"/>
        </w:pBdr>
        <w:spacing w:before="360" w:after="140"/>
      </w:pPr>
      <w:r>
        <w:rPr>
          <w:rFonts w:ascii="Calibri Light" w:hAnsi="Calibri Light"/>
          <w:b/>
          <w:color w:val="0D2E6E"/>
          <w:sz w:val="36"/>
        </w:rPr>
        <w:t>06.2.1  Experiment-Framework (ICE-Scoring)</w:t>
      </w:r>
    </w:p>
    <w:p>
      <w:pPr>
        <w:spacing w:before="40" w:after="80"/>
      </w:pPr>
      <w:r>
        <w:rPr>
          <w:rFonts w:ascii="Calibri" w:hAnsi="Calibri"/>
          <w:color w:val="1A2E4A"/>
          <w:sz w:val="21"/>
        </w:rPr>
        <w:t>Alle Experimente werden nach ICE-Score priorisiert: Impact (Auswirkung auf KPI, 1–10) × Confidence (Sicherheit der Hypothese, 1–10) × Ease (Umsetzungsaufwand umgekehrt, 1–10). Experimente mit ICE ≥ 6,0 werden priorisiert.</w:t>
      </w:r>
    </w:p>
    <w:tbl>
      <w:tblPr>
        <w:tblStyle w:val="TableGrid"/>
        <w:tblW w:type="auto" w:w="0"/>
        <w:tblLayout w:type="fixed"/>
        <w:tblLook w:firstColumn="1" w:firstRow="1" w:lastColumn="0" w:lastRow="0" w:noHBand="0" w:noVBand="1" w:val="04A0"/>
      </w:tblPr>
      <w:tblGrid>
        <w:gridCol w:w="1701"/>
        <w:gridCol w:w="2268"/>
        <w:gridCol w:w="1417"/>
        <w:gridCol w:w="1417"/>
        <w:gridCol w:w="1984"/>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Experiment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Hypothese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ICE-Score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Zu testende KPI</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Mindest-Laufzeit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Onboarding-Flow: 3 vs. 6 Schritte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Kürzerer 3-Schritt-Onboarding erhöht Aha-Moment-Rate um ≥ 10%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I:9 C:7 E:6 = 7,3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Aha-Moment-Rate; TtV; D+1-Retention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14 Tage (n ≥ 200 pro Variante)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Paywall-Trigger: TX-Limit vs. Feature-Lock</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Feature-Lock (kein Export ohne Plan) konvertiert besser als TX-Limit-Paywall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I:9 C:6 E:7 = 7,3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Trial→Paid Conversion Rate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21 Tage (n ≥ 300)</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Pricing-Toggle: Monatlich vs. Jährlich als Default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Jährlich als Default erhöht Jahres-Abo-Rate um ≥ 20%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I:8 C:8 E:9 = 8,3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Jahres-Abo-Anteil; ARR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14 Tage (n ≥ 150)</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Hero-CTA: 'Kostenlos testen' vs. 'Export jetzt erstellen'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Aufgaben-orientierter CTA ('Export erstellen') konvertiert besser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I:8 C:7 E:9 = 8,0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Landing-Page-CVR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14 Tage (n ≥ 500)</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E-Mail nach Inaktivität: Tag 3 vs. Tag 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Reaktivierungs-E-Mail nach Tag 3 (nicht Tag 7) erhöht D+7-Retention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I:7 C:6 E:8 = 7,0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D+7-Retention; Reactivation-Rate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21 Tage (n ≥ 200)</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Graubereich-Modal: 2 Modelle vs. 3 Modelle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Weniger Auswahloptionen (2 statt 3) reduziert Abbruchrate im Review-Flow</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I:7 C:5 E:7 = 6,3</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Graubereich-Modal-Completion-Rate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14 Tage (n ≥ 100 gelbe TX-Nutzer)</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Testimonial-Position: Unter Hero vs. Unter Pricing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Testimonials direkt unter Pricing erhöhen Trial-Start-Rate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I:6 C:6 E:9 = 7,0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Trial-CVR auf Pricing-Page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21 Tage (n ≥ 400)</w:t>
            </w:r>
          </w:p>
        </w:tc>
      </w:tr>
    </w:tbl>
    <w:p>
      <w:pPr>
        <w:spacing w:before="100" w:after="0"/>
      </w:pPr>
    </w:p>
    <w:p>
      <w:pPr>
        <w:pBdr>
          <w:bottom w:val="single" w:sz="4" w:color="1A4FBF" w:space="4"/>
        </w:pBdr>
        <w:spacing w:before="360" w:after="140"/>
      </w:pPr>
      <w:r>
        <w:rPr>
          <w:rFonts w:ascii="Calibri Light" w:hAnsi="Calibri Light"/>
          <w:b/>
          <w:color w:val="0D2E6E"/>
          <w:sz w:val="36"/>
        </w:rPr>
        <w:t>06.2.2  User-Research-Kalender</w:t>
      </w:r>
    </w:p>
    <w:tbl>
      <w:tblPr>
        <w:tblStyle w:val="TableGrid"/>
        <w:tblW w:type="auto" w:w="0"/>
        <w:tblLayout w:type="fixed"/>
        <w:tblLook w:firstColumn="1" w:firstRow="1" w:lastColumn="0" w:lastRow="0" w:noHBand="0" w:noVBand="1" w:val="04A0"/>
      </w:tblPr>
      <w:tblGrid>
        <w:gridCol w:w="1417"/>
        <w:gridCol w:w="1701"/>
        <w:gridCol w:w="2268"/>
        <w:gridCol w:w="1417"/>
        <w:gridCol w:w="1984"/>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Zeitraum</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Research-Methode</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Ziel / Fragestellung</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Teilnehmer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Output</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Q2 2026 (Pre-MVP)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Usability-Test: Think-Aloud (Prototyp)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Versteht Lena den Onboarding-Flow? Wo bricht Kai ab?</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5 Teilnehmer (3× Einsteiger, 2× Experte)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Onboarding-Überarbeitung; Top-3-Usability-Probleme</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Q2 2026 (Pre-MVP)</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Tree Test (Informationsarchitektur)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Findet Nutzer 'Export erstellen' ohne Navigation-Hilfe?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20 Teilnehmer (DE-DeFi-Nutzer)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IA-Validierung oder -Überarbeitung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Q3 2026 (Beta)</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Onboarding-Interviews (5 × 30 Min.)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Was war der Aha-Moment? Was hat überrascht (negativ)?</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5 Beta-Nutzer (divers: Einsteiger + Experte)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Onboarding-Optimierung; Messaging-Validierung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Q4 2026 (Post-Launch)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NPS-Umfrage + qualitative Kommentare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Warum empfehlen Nutzer DeFi Tracker (oder nicht)?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Alle zahlenden Nutzer (n ≥ 50 Ziel)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NPS-Baseline; Top-3-Improvement-Areas</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Q1 2027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Kanzlei-Interviews (3 × 45 Min.)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Was braucht eine Kanzlei im Steuerberater-Portal?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3 Kanzlei-Inhaber (Early B2B-Nutzer)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Kanzlei-Portal-PRD; Feature-Priorisierung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Laufend (Quartalsweise)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Competitor-Teardown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Wie haben CoinTracking/Blockpit ihr UI/Pricing verändert?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Desk Research (intern)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Competitive-Intelligence-Report</w:t>
            </w:r>
          </w:p>
        </w:tc>
      </w:tr>
    </w:tbl>
    <w:p>
      <w:r>
        <w:br w:type="page"/>
      </w:r>
    </w:p>
    <w:tbl>
      <w:tblPr>
        <w:tblStyle w:val="TableGrid"/>
        <w:tblW w:type="auto" w:w="0"/>
        <w:tblLayout w:type="fixed"/>
        <w:tblLook w:firstColumn="1" w:firstRow="1" w:lastColumn="0" w:lastRow="0" w:noHBand="0" w:noVBand="1" w:val="04A0"/>
      </w:tblPr>
      <w:tblGrid>
        <w:gridCol w:w="1020"/>
        <w:gridCol w:w="7767"/>
      </w:tblGrid>
      <w:tr>
        <w:tc>
          <w:tcPr>
            <w:tcBorders>
              <w:top w:val="single" w:sz="6" w:color="0A7B8A"/>
              <w:left w:val="single" w:sz="6" w:color="0A7B8A"/>
              <w:bottom w:val="single" w:sz="6" w:color="0A7B8A"/>
              <w:right w:val="single" w:sz="6" w:color="0A7B8A"/>
            </w:tcBorders>
            <w:shd w:val="clear" w:color="auto" w:fill="0A7B8A"/>
            <w:vAlign w:val="center"/>
            <w:tcW w:type="dxa" w:w="4536"/>
          </w:tcPr>
          <w:p>
            <w:pPr>
              <w:jc w:val="center"/>
            </w:pPr>
            <w:r>
              <w:rPr>
                <w:rFonts w:ascii="Calibri Light" w:hAnsi="Calibri Light"/>
                <w:b/>
                <w:color w:val="FFFFFF"/>
                <w:sz w:val="40"/>
              </w:rPr>
              <w:t>06.3</w:t>
            </w:r>
          </w:p>
        </w:tc>
        <w:tc>
          <w:tcPr>
            <w:tcBorders>
              <w:top w:val="single" w:sz="2" w:color="DDE5F0"/>
              <w:left w:val="none" w:sz="0" w:color="auto"/>
              <w:bottom w:val="single" w:sz="2" w:color="DDE5F0"/>
              <w:right w:val="single" w:sz="2" w:color="DDE5F0"/>
            </w:tcBorders>
            <w:shd w:val="clear" w:color="auto" w:fill="F8FAFD"/>
            <w:vAlign w:val="center"/>
            <w:tcW w:type="dxa" w:w="4536"/>
          </w:tcPr>
          <w:p>
            <w:r>
              <w:rPr>
                <w:rFonts w:ascii="Calibri Light" w:hAnsi="Calibri Light"/>
                <w:b/>
                <w:color w:val="0D2E6E"/>
                <w:sz w:val="32"/>
              </w:rPr>
              <w:t>Governance &amp; Versionsmanagement</w:t>
            </w:r>
          </w:p>
        </w:tc>
      </w:tr>
    </w:tbl>
    <w:p>
      <w:pPr>
        <w:spacing w:before="100" w:after="0"/>
      </w:pPr>
    </w:p>
    <w:p>
      <w:pPr>
        <w:pBdr>
          <w:bottom w:val="single" w:sz="4" w:color="1A4FBF" w:space="4"/>
        </w:pBdr>
        <w:spacing w:before="360" w:after="140"/>
      </w:pPr>
      <w:r>
        <w:rPr>
          <w:rFonts w:ascii="Calibri Light" w:hAnsi="Calibri Light"/>
          <w:b/>
          <w:color w:val="0D2E6E"/>
          <w:sz w:val="36"/>
        </w:rPr>
        <w:t>06.3.1  Update-Trigger &amp; Prozess-Protokoll</w:t>
      </w:r>
    </w:p>
    <w:p>
      <w:pPr>
        <w:spacing w:before="40" w:after="80"/>
      </w:pPr>
      <w:r>
        <w:rPr>
          <w:rFonts w:ascii="Calibri" w:hAnsi="Calibri"/>
          <w:color w:val="1A2E4A"/>
          <w:sz w:val="21"/>
        </w:rPr>
        <w:t>Das Brand Book ist ein lebendes Dokument. Es wird bei definierten Triggern aktualisiert — nicht nach Kalender. Jede Änderung durchläuft einen definierten Review-Prozess mit klaren Verantwortlichkeiten.</w:t>
      </w:r>
    </w:p>
    <w:tbl>
      <w:tblPr>
        <w:tblStyle w:val="TableGrid"/>
        <w:tblW w:type="auto" w:w="0"/>
        <w:tblLayout w:type="fixed"/>
        <w:tblLook w:firstColumn="1" w:firstRow="1" w:lastColumn="0" w:lastRow="0" w:noHBand="0" w:noVBand="1" w:val="04A0"/>
      </w:tblPr>
      <w:tblGrid>
        <w:gridCol w:w="1587"/>
        <w:gridCol w:w="1984"/>
        <w:gridCol w:w="1701"/>
        <w:gridCol w:w="1134"/>
        <w:gridCol w:w="2381"/>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Update-Trigger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Auslöser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Betroffene Kapitel</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Dringlichkeit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Freigabe durch</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2E4A6E"/>
                <w:sz w:val="18"/>
              </w:rPr>
              <w:t>Produkterweiterung (Major)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Neues Protokoll/Chain-Integration; neues Feature-Set (z.B. ELSTER-Export live)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Kap 00.3 USPs; Kap 02.1 Messaging-Hierarchie; Kap 05.1 Content-Plan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2 Wochen nach Release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CTO + Marketing</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2E4A6E"/>
                <w:sz w:val="18"/>
              </w:rPr>
              <w:t>Rechtsänderung (BMF/DAC8)</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Neues BMF-Schreiben; DAC8-Update; Freigrenze-Änderung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Kap 02.4 Terminologie; Kap 02.3 Trust-Messaging; Kap 00.1 SWOT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48h Ersthinweis; vollst. Update &lt; 1 Woche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 + Rechtsberatung</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2E4A6E"/>
                <w:sz w:val="18"/>
              </w:rPr>
              <w:t>Wettbewerber-Reaktion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CoinTracking/Blockpit kündigt Flare-Support an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Kap 00.3 Positionierung; Kap 05.4 Battle Cards; Kap 02.1 Product-Claims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1 Woche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 + CTO</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2E4A6E"/>
                <w:sz w:val="18"/>
              </w:rPr>
              <w:t>Brand-Refresh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Visuelles Redesign; Logo-Update; Farbsystem-Änderung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Kap 04.1–04.4; alle betroffenen Assets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Quartalsweise Review; Major Refresh: Geplant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 + Design</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2E4A6E"/>
                <w:sz w:val="18"/>
              </w:rPr>
              <w:t>Pricing-Änderung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Neue Preisstufe; Rabatt-Struktur; Jahres-Abo-Einführung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Kap 00.5 Preis-Kommunikation; Kap 07 Messaging-Matrix; Sales-Material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&lt; 2 Wochen vor Pricing-Änderung</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2E4A6E"/>
                <w:sz w:val="18"/>
              </w:rPr>
              <w:t>Jahreszyklus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Jährliche Vollprüfung aller Kapitel auf Aktualität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Alle Kapitel</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Jeweils Q4 (Oktober/November)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 + Brand Owner (alle)</w:t>
            </w:r>
          </w:p>
        </w:tc>
      </w:tr>
    </w:tbl>
    <w:p>
      <w:pPr>
        <w:spacing w:before="100" w:after="0"/>
      </w:pPr>
    </w:p>
    <w:p>
      <w:pPr>
        <w:pBdr>
          <w:bottom w:val="single" w:sz="4" w:color="1A4FBF" w:space="4"/>
        </w:pBdr>
        <w:spacing w:before="360" w:after="140"/>
      </w:pPr>
      <w:r>
        <w:rPr>
          <w:rFonts w:ascii="Calibri Light" w:hAnsi="Calibri Light"/>
          <w:b/>
          <w:color w:val="0D2E6E"/>
          <w:sz w:val="36"/>
        </w:rPr>
        <w:t>06.3.2  Changelog-Format</w:t>
      </w:r>
    </w:p>
    <w:tbl>
      <w:tblPr>
        <w:tblStyle w:val="TableGrid"/>
        <w:tblW w:type="auto" w:w="0"/>
        <w:tblLayout w:type="fixed"/>
        <w:tblLook w:firstColumn="1" w:firstRow="1" w:lastColumn="0" w:lastRow="0" w:noHBand="0" w:noVBand="1" w:val="04A0"/>
      </w:tblPr>
      <w:tblGrid>
        <w:gridCol w:w="8787"/>
      </w:tblGrid>
      <w:tr>
        <w:tc>
          <w:tcPr>
            <w:tcBorders>
              <w:top w:val="single" w:sz="2" w:color="1A4FBF"/>
              <w:left w:val="thick" w:sz="16" w:color="1A4FBF"/>
              <w:bottom w:val="single" w:sz="2" w:color="1A4FBF"/>
              <w:right w:val="single" w:sz="2" w:color="1A4FBF"/>
            </w:tcBorders>
            <w:shd w:val="clear" w:color="auto" w:fill="EEF4FF"/>
            <w:tcW w:type="dxa" w:w="9072"/>
          </w:tcPr>
          <w:p>
            <w:pPr>
              <w:spacing w:before="100" w:after="20"/>
            </w:pPr>
            <w:r>
              <w:rPr>
                <w:rFonts w:ascii="Calibri" w:hAnsi="Calibri"/>
                <w:b/>
                <w:color w:val="1A4FBF"/>
                <w:sz w:val="19"/>
              </w:rPr>
              <w:t xml:space="preserve">CHANGELOG-EINTRAG-FORMAT (verbindlich für alle Brand-Book-Updates)  </w:t>
            </w:r>
          </w:p>
          <w:p>
            <w:pPr>
              <w:spacing w:before="0" w:after="100"/>
            </w:pPr>
            <w:r>
              <w:rPr>
                <w:rFonts w:ascii="Calibri" w:hAnsi="Calibri"/>
                <w:color w:val="2E4A6E"/>
                <w:sz w:val="19"/>
              </w:rPr>
              <w:t>Version: v[MAJOR].[MINOR].[PATCH]</w:t>
              <w:br/>
              <w:t>Datum: TT.MM.JJJJ</w:t>
              <w:br/>
              <w:t>Autor: [Name, Rolle]</w:t>
              <w:br/>
              <w:t>Freigabe: [Name, Rolle]</w:t>
              <w:br/>
              <w:t>Trigger: [Update-Trigger-Typ aus Tabelle oben]</w:t>
              <w:br/>
              <w:br/>
              <w:t>Änderungen:</w:t>
              <w:br/>
              <w:t>— [Kapitel X.Y]: [Was geändert wurde — in 1 Satz]</w:t>
              <w:br/>
              <w:t>— [Kapitel X.Y]: [Was geändert wurde]</w:t>
              <w:br/>
              <w:br/>
              <w:t>Wirkung: [Wer muss was aktualisieren? z.B. 'Marketing: Ads-Landing-Page anpassen'; 'Sales: Battle Card v2 verwenden']</w:t>
              <w:br/>
              <w:t>Archiviert als: brand/DeFiTracker_BrandBook_v[VERSION].docx</w:t>
            </w:r>
          </w:p>
        </w:tc>
      </w:tr>
    </w:tbl>
    <w:p>
      <w:pPr>
        <w:spacing w:before="120" w:after="0"/>
      </w:pPr>
    </w:p>
    <w:p>
      <w:pPr>
        <w:pBdr>
          <w:bottom w:val="single" w:sz="4" w:color="1A4FBF" w:space="4"/>
        </w:pBdr>
        <w:spacing w:before="360" w:after="140"/>
      </w:pPr>
      <w:r>
        <w:rPr>
          <w:rFonts w:ascii="Calibri Light" w:hAnsi="Calibri Light"/>
          <w:b/>
          <w:color w:val="0D2E6E"/>
          <w:sz w:val="36"/>
        </w:rPr>
        <w:t>06.3.3  Versionshistorie (kumuliert alle Ergänzungen)</w:t>
      </w:r>
    </w:p>
    <w:tbl>
      <w:tblPr>
        <w:tblStyle w:val="TableGrid"/>
        <w:tblW w:type="auto" w:w="0"/>
        <w:tblLayout w:type="fixed"/>
        <w:tblLook w:firstColumn="1" w:firstRow="1" w:lastColumn="0" w:lastRow="0" w:noHBand="0" w:noVBand="1" w:val="04A0"/>
      </w:tblPr>
      <w:tblGrid>
        <w:gridCol w:w="850"/>
        <w:gridCol w:w="1134"/>
        <w:gridCol w:w="3685"/>
        <w:gridCol w:w="1701"/>
        <w:gridCol w:w="1417"/>
      </w:tblGrid>
      <w:tr>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Version</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Datum</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Inhalt</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Autor</w:t>
            </w:r>
          </w:p>
        </w:tc>
        <w:tc>
          <w:tcPr>
            <w:tcBorders>
              <w:top w:val="single" w:sz="4" w:color="0D2E6E"/>
              <w:left w:val="single" w:sz="4" w:color="0D2E6E"/>
              <w:bottom w:val="single" w:sz="4" w:color="0D2E6E"/>
              <w:right w:val="single" w:sz="4" w:color="0D2E6E"/>
            </w:tcBorders>
            <w:shd w:val="clear" w:color="auto" w:fill="0D2E6E"/>
            <w:tcW w:type="dxa" w:w="1814"/>
          </w:tcPr>
          <w:p>
            <w:r>
              <w:rPr>
                <w:rFonts w:ascii="Calibri" w:hAnsi="Calibri"/>
                <w:b/>
                <w:color w:val="FFFFFF"/>
                <w:sz w:val="18"/>
              </w:rPr>
              <w:t>Freigabe</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v1.0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März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Erstveröffentlichung: Kapitel 01–09 (Logo, Farben, Typografie, UI, ToV, Marketing, Accessibility, Governance)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NextGen IT Solutions GmbH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v1.1 — Kap. 00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März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Ergänzung: Strategische Grundlagen (Markt/Wettbewerb, JTBD, Positionierung, Naming, Preiskommunikation)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NextGen IT Solutions GmbH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v1.2 — Kap. 02</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März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Ergänzung: Messaging &amp; Sprache (Hierarchie, ToV-Analyse, Trust-Messaging, DACH-Lokalisierung, 35+ Glossarbegriffe)</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NextGen IT Solutions GmbH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v1.3 — Kap. 03+04</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März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Ergänzung: UX-Analysen (Journey, Onboarding, WCAG 2.2, IA, Design-System, Data-Viz) + Visuelle Identität (Logo-Konstruktion, Dark Mode, Icons, Assets)</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NextGen IT Solutions GmbH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v1.4 — Kap. 05+06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März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Ergänzung: Go-to-Market &amp; Social Proof (Kanal-Mix, SEO/SEM, Reviews, Sales-Enablement, Krisenkommunikation) + Governance (Brand-Health-KPIs, Experiment-Plan, Versionsmanagement)</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NextGen IT Solutions GmbH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w:t>
            </w:r>
          </w:p>
        </w:tc>
      </w:tr>
      <w:tr>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b/>
                <w:color w:val="0D2E6E"/>
                <w:sz w:val="18"/>
              </w:rPr>
              <w:t>v1.5</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Geplant: Sept. 2026</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Nach MVP-Launch: Echte Logo-SVG-Dateien, Figma-Link, erste Trustpilot-Bewertungen integrieren, Pricing-Seiten-Screenshot, Onboarding-Flow-Illustration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Brand Owner</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CTO + CEO</w:t>
            </w:r>
          </w:p>
        </w:tc>
      </w:tr>
      <w:tr>
        <w:tc>
          <w:tcPr>
            <w:tcBorders>
              <w:top w:val="single" w:sz="2" w:color="DDE5F0"/>
              <w:left w:val="single" w:sz="2" w:color="DDE5F0"/>
              <w:bottom w:val="single" w:sz="2" w:color="DDE5F0"/>
              <w:right w:val="single" w:sz="2" w:color="DDE5F0"/>
            </w:tcBorders>
            <w:shd w:val="clear" w:color="auto" w:fill="F5F7FA"/>
            <w:tcW w:type="dxa" w:w="1814"/>
          </w:tcPr>
          <w:p>
            <w:r>
              <w:rPr>
                <w:rFonts w:ascii="Calibri" w:hAnsi="Calibri"/>
                <w:b/>
                <w:color w:val="0D2E6E"/>
                <w:sz w:val="18"/>
              </w:rPr>
              <w:t>v2.0</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Geplant: Q2 2027</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Post-Phase-4-Update: ELSTER-Messaging, Multi-Chain-Branding, ISO 27001 Trust-Signal, KPMG-Audit-Badge, AT/CH-Lokalisierungsseiten</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NextGen IT Solutions GmbH</w:t>
            </w:r>
          </w:p>
        </w:tc>
        <w:tc>
          <w:tcPr>
            <w:tcBorders>
              <w:top w:val="single" w:sz="2" w:color="DDE5F0"/>
              <w:left w:val="single" w:sz="2" w:color="DDE5F0"/>
              <w:bottom w:val="single" w:sz="2" w:color="DDE5F0"/>
              <w:right w:val="single" w:sz="2" w:color="DDE5F0"/>
            </w:tcBorders>
            <w:shd w:val="clear" w:color="auto" w:fill="FFFFFF"/>
            <w:tcW w:type="dxa" w:w="1814"/>
          </w:tcPr>
          <w:p>
            <w:r>
              <w:rPr>
                <w:rFonts w:ascii="Calibri" w:hAnsi="Calibri"/>
                <w:color w:val="2E4A6E"/>
                <w:sz w:val="18"/>
              </w:rPr>
              <w:t>CEO + Rechtsbeistand</w:t>
            </w:r>
          </w:p>
        </w:tc>
      </w:tr>
    </w:tbl>
    <w:p>
      <w:pPr>
        <w:spacing w:before="100" w:after="0"/>
      </w:pPr>
    </w:p>
    <w:p>
      <w:pPr>
        <w:pBdr>
          <w:bottom w:val="single" w:sz="4" w:color="1A4FBF" w:space="4"/>
        </w:pBdr>
        <w:spacing w:before="360" w:after="140"/>
      </w:pPr>
      <w:r>
        <w:rPr>
          <w:rFonts w:ascii="Calibri Light" w:hAnsi="Calibri Light"/>
          <w:b/>
          <w:color w:val="0D2E6E"/>
          <w:sz w:val="36"/>
        </w:rPr>
        <w:t>06.3.4  RACI — Brand-Änderungsverantwortlichkeit</w:t>
      </w:r>
    </w:p>
    <w:tbl>
      <w:tblPr>
        <w:tblStyle w:val="TableGrid"/>
        <w:tblW w:type="auto" w:w="0"/>
        <w:tblLayout w:type="fixed"/>
        <w:tblLook w:firstColumn="1" w:firstRow="1" w:lastColumn="0" w:lastRow="0" w:noHBand="0" w:noVBand="1" w:val="04A0"/>
      </w:tblPr>
      <w:tblGrid>
        <w:gridCol w:w="2551"/>
        <w:gridCol w:w="850"/>
        <w:gridCol w:w="850"/>
        <w:gridCol w:w="1020"/>
        <w:gridCol w:w="1020"/>
        <w:gridCol w:w="1417"/>
        <w:gridCol w:w="1928"/>
      </w:tblGrid>
      <w:tr>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Aktivität</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CEO</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CTO</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Marketing</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Design</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Legal/DSB</w:t>
            </w:r>
          </w:p>
        </w:tc>
        <w:tc>
          <w:tcPr>
            <w:tcBorders>
              <w:top w:val="single" w:sz="4" w:color="0D2E6E"/>
              <w:left w:val="single" w:sz="4" w:color="0D2E6E"/>
              <w:bottom w:val="single" w:sz="4" w:color="0D2E6E"/>
              <w:right w:val="single" w:sz="4" w:color="0D2E6E"/>
            </w:tcBorders>
            <w:shd w:val="clear" w:color="auto" w:fill="0D2E6E"/>
            <w:tcW w:type="dxa" w:w="1296"/>
          </w:tcPr>
          <w:p>
            <w:r>
              <w:rPr>
                <w:rFonts w:ascii="Calibri" w:hAnsi="Calibri"/>
                <w:b/>
                <w:color w:val="FFFFFF"/>
                <w:sz w:val="18"/>
              </w:rPr>
              <w:t>Extern</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Brand-Strategie-Entscheidungen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Messaging-Texte (Landing Page)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Logo &amp; Visuelle Assets (final)</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Preisänderungen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Rechtstexte (Disclaimer, AGB, DSGVO)</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Anwalt</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Brand-Book-Update (Kapitel-Änderung)</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Krisenkommunikation P0</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PR-Berater optional</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Review-Response (Trustpilot/G2)</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Sales-Material (Battle Cards)</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Figma-Library-Komponenten</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5F7FA"/>
            <w:tcW w:type="dxa" w:w="1296"/>
          </w:tcPr>
          <w:p>
            <w:r>
              <w:rPr>
                <w:rFonts w:ascii="Calibri" w:hAnsi="Calibri"/>
                <w:b/>
                <w:color w:val="0D2E6E"/>
                <w:sz w:val="18"/>
              </w:rPr>
              <w:t>G2/Capterra-Profil-Pflege</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A+R</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r>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b/>
                <w:color w:val="0D2E6E"/>
                <w:sz w:val="18"/>
              </w:rPr>
              <w:t>Experiment-Design &amp; -Auswertung</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A</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C</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I</w:t>
            </w:r>
          </w:p>
        </w:tc>
        <w:tc>
          <w:tcPr>
            <w:tcBorders>
              <w:top w:val="single" w:sz="2" w:color="DDE5F0"/>
              <w:left w:val="single" w:sz="2" w:color="DDE5F0"/>
              <w:bottom w:val="single" w:sz="2" w:color="DDE5F0"/>
              <w:right w:val="single" w:sz="2" w:color="DDE5F0"/>
            </w:tcBorders>
            <w:shd w:val="clear" w:color="auto" w:fill="FFFFFF"/>
            <w:tcW w:type="dxa" w:w="1296"/>
          </w:tcPr>
          <w:p>
            <w:r>
              <w:rPr>
                <w:rFonts w:ascii="Calibri" w:hAnsi="Calibri"/>
                <w:color w:val="2E4A6E"/>
                <w:sz w:val="18"/>
              </w:rPr>
              <w:t>—</w:t>
            </w:r>
          </w:p>
        </w:tc>
      </w:tr>
    </w:tbl>
    <w:p>
      <w:pPr>
        <w:spacing w:before="160" w:after="0"/>
      </w:pPr>
    </w:p>
    <w:tbl>
      <w:tblPr>
        <w:tblStyle w:val="TableGrid"/>
        <w:tblW w:type="auto" w:w="0"/>
        <w:tblLayout w:type="fixed"/>
        <w:tblLook w:firstColumn="1" w:firstRow="1" w:lastColumn="0" w:lastRow="0" w:noHBand="0" w:noVBand="1" w:val="04A0"/>
      </w:tblPr>
      <w:tblGrid>
        <w:gridCol w:w="8787"/>
      </w:tblGrid>
      <w:tr>
        <w:tc>
          <w:tcPr>
            <w:tcBorders>
              <w:top w:val="single" w:sz="6" w:color="2E6FFF"/>
              <w:left w:val="single" w:sz="6" w:color="2E6FFF"/>
              <w:bottom w:val="single" w:sz="6" w:color="2E6FFF"/>
              <w:right w:val="single" w:sz="6" w:color="2E6FFF"/>
            </w:tcBorders>
            <w:shd w:val="clear" w:color="auto" w:fill="080F1A"/>
            <w:tcW w:type="dxa" w:w="9072"/>
          </w:tcPr>
          <w:p>
            <w:pPr>
              <w:spacing w:before="560"/>
              <w:jc w:val="center"/>
            </w:pPr>
            <w:r>
              <w:rPr>
                <w:rFonts w:ascii="Calibri Light" w:hAnsi="Calibri Light"/>
                <w:b/>
                <w:color w:val="FFFFFF"/>
                <w:sz w:val="28"/>
              </w:rPr>
              <w:t>Go-to-Market · Social Proof · Messung · Governance — Kapitel 05 &amp; 06</w:t>
            </w:r>
          </w:p>
          <w:p>
            <w:pPr>
              <w:spacing w:after="560"/>
              <w:jc w:val="center"/>
            </w:pPr>
            <w:r>
              <w:rPr>
                <w:rFonts w:ascii="Calibri" w:hAnsi="Calibri"/>
                <w:color w:val="5A7A9E"/>
                <w:sz w:val="18"/>
              </w:rPr>
              <w:t>Ergänzung zum DeFi Tracker Brand Book v1.0 · NextGen IT Solutions GmbH · März 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7C"/>
    <w:multiLevelType w:val="singleLevel"/>
    <w:tmpl w:val="C310EC42"/>
    <w:lvl w:ilvl="0">
      <w:start w:val="1"/>
      <w:numFmt w:val="decimal"/>
      <w:lvlText w:val="%1."/>
      <w:lvlJc w:val="left"/>
      <w:pPr>
        <w:tabs>
          <w:tab w:val="num" w:pos="1800"/>
        </w:tabs>
        <w:ind w:left="1800" w:hanging="360"/>
      </w:pPr>
    </w:lvl>
  </w:abstractNum>
  <w:abstractNum w:abstractNumId="10">
    <w:nsid w:val="FFFFFF7D"/>
    <w:multiLevelType w:val="singleLevel"/>
    <w:tmpl w:val="E4089024"/>
    <w:lvl w:ilvl="0">
      <w:start w:val="1"/>
      <w:numFmt w:val="decimal"/>
      <w:lvlText w:val="%1."/>
      <w:lvlJc w:val="left"/>
      <w:pPr>
        <w:tabs>
          <w:tab w:val="num" w:pos="1440"/>
        </w:tabs>
        <w:ind w:left="1440" w:hanging="360"/>
      </w:pPr>
    </w:lvl>
  </w:abstractNum>
  <w:abstractNum w:abstractNumId="11">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2">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3">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4">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5">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6">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7">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8">
    <w:nsid w:val="FFFFFF7C"/>
    <w:multiLevelType w:val="singleLevel"/>
    <w:tmpl w:val="C310EC42"/>
    <w:lvl w:ilvl="0">
      <w:start w:val="1"/>
      <w:numFmt w:val="decimal"/>
      <w:lvlText w:val="%1."/>
      <w:lvlJc w:val="left"/>
      <w:pPr>
        <w:tabs>
          <w:tab w:val="num" w:pos="1800"/>
        </w:tabs>
        <w:ind w:left="1800" w:hanging="360"/>
      </w:pPr>
    </w:lvl>
  </w:abstractNum>
  <w:abstractNum w:abstractNumId="19">
    <w:nsid w:val="FFFFFF7D"/>
    <w:multiLevelType w:val="singleLevel"/>
    <w:tmpl w:val="E4089024"/>
    <w:lvl w:ilvl="0">
      <w:start w:val="1"/>
      <w:numFmt w:val="decimal"/>
      <w:lvlText w:val="%1."/>
      <w:lvlJc w:val="left"/>
      <w:pPr>
        <w:tabs>
          <w:tab w:val="num" w:pos="1440"/>
        </w:tabs>
        <w:ind w:left="1440" w:hanging="360"/>
      </w:pPr>
    </w:lvl>
  </w:abstractNum>
  <w:abstractNum w:abstractNumId="2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2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23">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4">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25">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26">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7">
    <w:nsid w:val="FFFFFF7C"/>
    <w:multiLevelType w:val="singleLevel"/>
    <w:tmpl w:val="C310EC42"/>
    <w:lvl w:ilvl="0">
      <w:start w:val="1"/>
      <w:numFmt w:val="decimal"/>
      <w:lvlText w:val="%1."/>
      <w:lvlJc w:val="left"/>
      <w:pPr>
        <w:tabs>
          <w:tab w:val="num" w:pos="1800"/>
        </w:tabs>
        <w:ind w:left="1800" w:hanging="360"/>
      </w:pPr>
    </w:lvl>
  </w:abstractNum>
  <w:abstractNum w:abstractNumId="28">
    <w:nsid w:val="FFFFFF7D"/>
    <w:multiLevelType w:val="singleLevel"/>
    <w:tmpl w:val="E4089024"/>
    <w:lvl w:ilvl="0">
      <w:start w:val="1"/>
      <w:numFmt w:val="decimal"/>
      <w:lvlText w:val="%1."/>
      <w:lvlJc w:val="left"/>
      <w:pPr>
        <w:tabs>
          <w:tab w:val="num" w:pos="1440"/>
        </w:tabs>
        <w:ind w:left="1440" w:hanging="360"/>
      </w:pPr>
    </w:lvl>
  </w:abstractNum>
  <w:abstractNum w:abstractNumId="29">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31">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3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3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36">
    <w:nsid w:val="FFFFFF7C"/>
    <w:multiLevelType w:val="singleLevel"/>
    <w:tmpl w:val="C310EC42"/>
    <w:lvl w:ilvl="0">
      <w:start w:val="1"/>
      <w:numFmt w:val="decimal"/>
      <w:lvlText w:val="%1."/>
      <w:lvlJc w:val="left"/>
      <w:pPr>
        <w:tabs>
          <w:tab w:val="num" w:pos="1800"/>
        </w:tabs>
        <w:ind w:left="1800" w:hanging="360"/>
      </w:pPr>
    </w:lvl>
  </w:abstractNum>
  <w:abstractNum w:abstractNumId="37">
    <w:nsid w:val="FFFFFF7D"/>
    <w:multiLevelType w:val="singleLevel"/>
    <w:tmpl w:val="E4089024"/>
    <w:lvl w:ilvl="0">
      <w:start w:val="1"/>
      <w:numFmt w:val="decimal"/>
      <w:lvlText w:val="%1."/>
      <w:lvlJc w:val="left"/>
      <w:pPr>
        <w:tabs>
          <w:tab w:val="num" w:pos="1440"/>
        </w:tabs>
        <w:ind w:left="1440" w:hanging="360"/>
      </w:pPr>
    </w:lvl>
  </w:abstractNum>
  <w:abstractNum w:abstractNumId="38">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9">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41">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42">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3">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44">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5"/>
  </w:num>
  <w:num w:numId="12">
    <w:abstractNumId w:val="14"/>
  </w:num>
  <w:num w:numId="13">
    <w:abstractNumId w:val="13"/>
  </w:num>
  <w:num w:numId="14">
    <w:abstractNumId w:val="16"/>
  </w:num>
  <w:num w:numId="15">
    <w:abstractNumId w:val="12"/>
  </w:num>
  <w:num w:numId="16">
    <w:abstractNumId w:val="11"/>
  </w:num>
  <w:num w:numId="17">
    <w:abstractNumId w:val="10"/>
  </w:num>
  <w:num w:numId="18">
    <w:abstractNumId w:val="9"/>
  </w:num>
  <w:num w:numId="19">
    <w:abstractNumId w:val="26"/>
  </w:num>
  <w:num w:numId="20">
    <w:abstractNumId w:val="24"/>
  </w:num>
  <w:num w:numId="21">
    <w:abstractNumId w:val="23"/>
  </w:num>
  <w:num w:numId="22">
    <w:abstractNumId w:val="22"/>
  </w:num>
  <w:num w:numId="23">
    <w:abstractNumId w:val="25"/>
  </w:num>
  <w:num w:numId="24">
    <w:abstractNumId w:val="21"/>
  </w:num>
  <w:num w:numId="25">
    <w:abstractNumId w:val="20"/>
  </w:num>
  <w:num w:numId="26">
    <w:abstractNumId w:val="19"/>
  </w:num>
  <w:num w:numId="27">
    <w:abstractNumId w:val="18"/>
  </w:num>
  <w:num w:numId="28">
    <w:abstractNumId w:val="35"/>
  </w:num>
  <w:num w:numId="29">
    <w:abstractNumId w:val="33"/>
  </w:num>
  <w:num w:numId="30">
    <w:abstractNumId w:val="32"/>
  </w:num>
  <w:num w:numId="31">
    <w:abstractNumId w:val="31"/>
  </w:num>
  <w:num w:numId="32">
    <w:abstractNumId w:val="34"/>
  </w:num>
  <w:num w:numId="33">
    <w:abstractNumId w:val="30"/>
  </w:num>
  <w:num w:numId="34">
    <w:abstractNumId w:val="29"/>
  </w:num>
  <w:num w:numId="35">
    <w:abstractNumId w:val="28"/>
  </w:num>
  <w:num w:numId="36">
    <w:abstractNumId w:val="27"/>
  </w:num>
  <w:num w:numId="37">
    <w:abstractNumId w:val="44"/>
  </w:num>
  <w:num w:numId="38">
    <w:abstractNumId w:val="42"/>
  </w:num>
  <w:num w:numId="39">
    <w:abstractNumId w:val="41"/>
  </w:num>
  <w:num w:numId="40">
    <w:abstractNumId w:val="40"/>
  </w:num>
  <w:num w:numId="41">
    <w:abstractNumId w:val="43"/>
  </w:num>
  <w:num w:numId="42">
    <w:abstractNumId w:val="39"/>
  </w:num>
  <w:num w:numId="43">
    <w:abstractNumId w:val="38"/>
  </w:num>
  <w:num w:numId="44">
    <w:abstractNumId w:val="37"/>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