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SDG Progress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What follows is a governed account of sustainable development performance in Africa: where it is working, where it is not, and what to do next. The evidence identifies uneven progress, concentrated risk, and a set of opportunities still open to act on. Every finding traces to a synthetic source record, every recommendation names an accountable owner, and every statistic in this publication is drawn from a single, internally consistent dataset.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Target trajectory</w:t>
      </w:r>
    </w:p>
    <w:p>
      <w:r>
        <w:t xml:space="preserve">Progress on target trajectory remains visible but not yet durable. The 83% result in East Africa weakens after disaggregation, particularly for rural women, suggesting that current gains depend on delivery conditions that remain fragile. The clearest signal in this dataset — though not the only one — is target trajectory in East Africa, where rural women sit furthest from parity.</w:t>
      </w:r>
    </w:p>
    <w:p>
      <w:r>
        <w:t xml:space="preserve">Evidence: EVI-SDG-001, EVI-SDG-004 • Confidence 91.5%</w:t>
      </w:r>
    </w:p>
    <w:p>
      <w:pPr>
        <w:pStyle w:val="Heading2"/>
      </w:pPr>
      <w:r>
        <w:t>Leave-no-one-behind gaps</w:t>
      </w:r>
    </w:p>
    <w:p>
      <w:r>
        <w:t xml:space="preserve">What would it take to fix leave-no-one-behind gaps? Start with West Africa, where the signal sits at 84% and young adults carry most of the shortfall. The honest answer is sustained attention, not a single intervention. West Africa shows the sharpest divide, where young adults carry the largest share of the gap. Left unaddressed for a year, the imbalance is likely to erode equity, delivery confidence and the durability of results.</w:t>
      </w:r>
    </w:p>
    <w:p>
      <w:r>
        <w:t xml:space="preserve">Evidence: EVI-SDG-002, EVI-SDG-005 • Confidence 92.5%</w:t>
      </w:r>
    </w:p>
    <w:p>
      <w:pPr>
        <w:pStyle w:val="Heading2"/>
      </w:pPr>
      <w:r>
        <w:t>Financing alignment</w:t>
      </w:r>
    </w:p>
    <w:p>
      <w:r>
        <w:t xml:space="preserve">The aggregate result conceals a material implementation divide. Southern Africa records a 85% signal for financing alignment; the shortfall is concentrated among persons with disabilities, where service continuity and confidence move together. Of every study area examined in Africa, financing alignment shows up hardest there, and persons with disabilities feel it most. A year of inaction would turn a gap into a pattern that is far harder to reverse.</w:t>
      </w:r>
    </w:p>
    <w:p>
      <w:r>
        <w:t xml:space="preserve">Evidence: EVI-SDG-003, EVI-SDG-006 • Confidence 93.5%</w:t>
      </w:r>
    </w:p>
    <w:p>
      <w:pPr>
        <w:pStyle w:val="Heading2"/>
      </w:pPr>
      <w:r>
        <w:t>Data availability</w:t>
      </w:r>
    </w:p>
    <w:p>
      <w:r>
        <w:t xml:space="preserve">Two things are true at once about data availability. The national picture is improving, and Central Africa — where frontline workers report a 86% signal — is not improving fast enough to close the gap. Sustainable development performance in Africa looks stable in aggregate but splits sharply once data availability is disaggregated. Central Africa anchors the low end, and frontline workers bear most of that shortfall — a pattern that risks compounding without intervention within the year.</w:t>
      </w:r>
    </w:p>
    <w:p>
      <w:r>
        <w:t xml:space="preserve">Evidence: EVI-SDG-004, EVI-SDG-007 • Confidence 94.5%</w:t>
      </w:r>
    </w:p>
    <w:p>
      <w:pPr>
        <w:pStyle w:val="Heading2"/>
      </w:pPr>
      <w:r>
        <w:t>Climate-development co-benefits</w:t>
      </w:r>
    </w:p>
    <w:p>
      <w:r>
        <w:t xml:space="preserve">54%. That is the climate-development co-benefits signal recorded in East Africa, and the headline figure understates the problem: disaggregated by group, low-income households sit well below it. The clearest gap sits in East Africa, concentrated among low-income households. A twelve-month delay would let the gap compound into a harder, costlier problem.</w:t>
      </w:r>
    </w:p>
    <w:p>
      <w:r>
        <w:t xml:space="preserve">Evidence: EVI-SDG-005, EVI-SDG-008 • Confidence 95.5%</w:t>
      </w:r>
    </w:p>
    <w:p>
      <w:pPr>
        <w:pStyle w:val="Heading1"/>
      </w:pPr>
      <w:r>
        <w:t>Regional Intelligence</w:t>
      </w:r>
    </w:p>
    <w:p>
      <w:r>
        <w:t xml:space="preserve">East Africa: 67% • 1017 responses • Risk WATCH</w:t>
      </w:r>
    </w:p>
    <w:p>
      <w:r>
        <w:t xml:space="preserve">West Africa: 68% • 885 responses • Risk WATCH</w:t>
      </w:r>
    </w:p>
    <w:p>
      <w:r>
        <w:t xml:space="preserve">Southern Africa: 69% • 754 responses • Risk WATCH</w:t>
      </w:r>
    </w:p>
    <w:p>
      <w:r>
        <w:t xml:space="preserve">Central Africa: 70% • 623 responses • Risk STABLE</w:t>
      </w:r>
    </w:p>
    <w:p>
      <w:pPr>
        <w:pStyle w:val="Heading1"/>
      </w:pPr>
      <w:r>
        <w:t>Indicators and Target Gaps</w:t>
      </w:r>
    </w:p>
    <w:p>
      <w:r>
        <w:t xml:space="preserve">IND-01 Targets on track: 77% vs 84% — WATCH</w:t>
      </w:r>
    </w:p>
    <w:p>
      <w:r>
        <w:t xml:space="preserve">IND-02 Equity gap index: 78% vs 85% — WATCH</w:t>
      </w:r>
    </w:p>
    <w:p>
      <w:r>
        <w:t xml:space="preserve">IND-03 SDG-aligned financing: 79% vs 86% — WATCH</w:t>
      </w:r>
    </w:p>
    <w:p>
      <w:r>
        <w:t xml:space="preserve">IND-04 Data availability score: 80% vs 87% — WATCH</w:t>
      </w:r>
    </w:p>
    <w:p>
      <w:pPr>
        <w:pStyle w:val="Heading1"/>
      </w:pPr>
      <w:r>
        <w:t>Respondent Voice</w:t>
      </w:r>
    </w:p>
    <w:p>
      <w:r>
        <w:t xml:space="preserve">East Africa: “Why does East Africa lag behind? Ask rural women, and the answer comes back to target trajectory.”</w:t>
      </w:r>
    </w:p>
    <w:p>
      <w:r>
        <w:t xml:space="preserve">West Africa: “Elsewhere, leave-no-one-behind gaps might be a footnote. For young adults in West Africa, it is the whole story.”</w:t>
      </w:r>
    </w:p>
    <w:p>
      <w:r>
        <w:t xml:space="preserve">Southern Africa: “Persons with disabilities in Southern Africa frame it simply: when financing alignment breaks down, everything else does too.”</w:t>
      </w:r>
    </w:p>
    <w:p>
      <w:r>
        <w:t xml:space="preserve">Central Africa: “In Central Africa, data availability shapes whether frontline workers can turn services into lasting outcomes.”</w:t>
      </w:r>
    </w:p>
    <w:p>
      <w:r>
        <w:t xml:space="preserve">East Africa: “Low-income households in East Africa put it plainly: climate-development co-benefits are what decides whether progress holds or slips back.”</w:t>
      </w:r>
    </w:p>
    <w:p>
      <w:r>
        <w:t xml:space="preserve">West Africa: “Why does West Africa lag behind? Ask service managers, and the answer comes back to target trajectory.”</w:t>
      </w:r>
    </w:p>
    <w:p>
      <w:r>
        <w:t xml:space="preserve">Southern Africa: “Elsewhere, leave-no-one-behind gaps might be a footnote. For community leaders in Southern Africa, it is the whole story.”</w:t>
      </w:r>
    </w:p>
    <w:p>
      <w:r>
        <w:t xml:space="preserve">Central Africa: “Private-sector partners in Central Africa frame it simply: when financing alignment breaks down, everything else does too.”</w:t>
      </w:r>
    </w:p>
    <w:p>
      <w:r>
        <w:t xml:space="preserve">East Africa: “In East Africa, data availability shapes whether rural women can turn services into lasting outcomes.”</w:t>
      </w:r>
    </w:p>
    <w:p>
      <w:r>
        <w:t xml:space="preserve">West Africa: “Young adults in West Africa put it plainly: climate-development co-benefits are what decides whether progress holds or slips back.”</w:t>
      </w:r>
    </w:p>
    <w:p>
      <w:pPr>
        <w:pStyle w:val="Heading1"/>
      </w:pPr>
      <w:r>
        <w:t>Decision Intelligence</w:t>
      </w:r>
    </w:p>
    <w:p>
      <w:pPr>
        <w:pStyle w:val="Heading2"/>
      </w:pPr>
      <w:r>
        <w:t>DEC-SDG-01 MEDIUM</w:t>
      </w:r>
    </w:p>
    <w:p>
      <w:r>
        <w:t xml:space="preserve">Focus acceleration plans on off-track targets.</w:t>
      </w:r>
    </w:p>
    <w:p>
      <w:r>
        <w:t xml:space="preserve">Owner: Country Director / Programme Executive • Timeline: 6–18 months • Budget: Medium — likely fundable from existing lines, pending confirmation • Indicator: Milestone completion rate tracked against the DEC-SDG-01 delivery plan</w:t>
      </w:r>
    </w:p>
    <w:p>
      <w:pPr>
        <w:pStyle w:val="Heading2"/>
      </w:pPr>
      <w:r>
        <w:t>DEC-SDG-02 CRITICAL</w:t>
      </w:r>
    </w:p>
    <w:p>
      <w:r>
        <w:t xml:space="preserve">Fund disaggregated leave-no-one-behind measures.</w:t>
      </w:r>
    </w:p>
    <w:p>
      <w:r>
        <w:t xml:space="preserve">Owner: Country Director / Programme Executive • Timeline: 3–12 months • Budget: Medium to high — requires a dedicated budget line and phased release • Indicator: Proportion of agreed implementation steps verified on schedule for DEC-SDG-02</w:t>
      </w:r>
    </w:p>
    <w:p>
      <w:pPr>
        <w:pStyle w:val="Heading2"/>
      </w:pPr>
      <w:r>
        <w:t>DEC-SDG-03 HIGH</w:t>
      </w:r>
    </w:p>
    <w:p>
      <w:r>
        <w:t xml:space="preserve">Align budget tagging with SDG contribution logic.</w:t>
      </w:r>
    </w:p>
    <w:p>
      <w:r>
        <w:t xml:space="preserve">Owner: Country Director / Programme Executive • Timeline: 3–12 months • Budget: Low — absorbable within existing allocations, subject to confirmation • Indicator: Quarterly-verified progress against the milestones agreed for this high-tier decision (DEC-SDG-03)</w:t>
      </w:r>
    </w:p>
    <w:p>
      <w:pPr>
        <w:pStyle w:val="Heading2"/>
      </w:pPr>
      <w:r>
        <w:t>DEC-SDG-04 HIGH</w:t>
      </w:r>
    </w:p>
    <w:p>
      <w:r>
        <w:t xml:space="preserve">Close priority national data gaps.</w:t>
      </w:r>
    </w:p>
    <w:p>
      <w:r>
        <w:t xml:space="preserve">Owner: Country Director / Programme Executive • Timeline: 3–12 months • Budget: Low — deliverable inside the current operating budget with light validation • Indicator: Number of agreed milestones for DEC-SDG-04 confirmed complete at each quarterly review</w:t>
      </w:r>
    </w:p>
    <w:p>
      <w:pPr>
        <w:pStyle w:val="Heading2"/>
      </w:pPr>
      <w:r>
        <w:t>DEC-SDG-05 CRITICAL</w:t>
      </w:r>
    </w:p>
    <w:p>
      <w:r>
        <w:t xml:space="preserve">Screen investments for climate-development co-benefits.</w:t>
      </w:r>
    </w:p>
    <w:p>
      <w:r>
        <w:t xml:space="preserve">Owner: Country Director / Programme Executive • Timeline: 0–90 days • Budget: Medium to high — requires a dedicated budget line and phased release • Indicator: Percentage of agreed milestones completed for DEC-SDG-05</w:t>
      </w:r>
    </w:p>
    <w:p>
      <w:pPr>
        <w:pStyle w:val="Heading1"/>
      </w:pPr>
      <w:r>
        <w:t>Methodology</w:t>
      </w:r>
    </w:p>
    <w:p>
      <w:r>
        <w:t xml:space="preserve">research objectives: ["Assess sustainable development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Africa</w:t>
      </w:r>
    </w:p>
    <w:p>
      <w:r>
        <w:t xml:space="preserve">sample size: 3279</w:t>
      </w:r>
    </w:p>
    <w:p>
      <w:r>
        <w:t xml:space="preserve">stratification: ["Region","Location type","Sex","Age","Disability"]</w:t>
      </w:r>
    </w:p>
    <w:p>
      <w:r>
        <w:t xml:space="preserve">weights: Normalized post-stratification weights</w:t>
      </w:r>
    </w:p>
    <w:p>
      <w:r>
        <w:t xml:space="preserve">confidence intervals: 95%</w:t>
      </w:r>
    </w:p>
    <w:p>
      <w:r>
        <w:t xml:space="preserve">design effect: 1.8</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DEC-SDG-01</w:t>
      </w:r>
    </w:p>
    <w:p>
      <w:r>
        <w:t xml:space="preserve">Focus acceleration plans on off-track targets.</w:t>
      </w:r>
    </w:p>
    <w:p>
      <w:r>
        <w:t xml:space="preserve">Owner: Country Director / Programme Executive • Window: 6–18 months • Cost: Medium — likely fundable from existing lines, pending confirmation • Indicator: Milestone completion rate tracked against the DEC-SDG-01 delivery plan</w:t>
      </w:r>
    </w:p>
    <w:p>
      <w:pPr>
        <w:pStyle w:val="Heading2"/>
      </w:pPr>
      <w:r>
        <w:t>DEC-SDG-02</w:t>
      </w:r>
    </w:p>
    <w:p>
      <w:r>
        <w:t xml:space="preserve">Fund disaggregated leave-no-one-behind measures.</w:t>
      </w:r>
    </w:p>
    <w:p>
      <w:r>
        <w:t xml:space="preserve">Owner: Country Director / Programme Executive • Window: 3–12 months • Cost: Medium to high — requires a dedicated budget line and phased release • Indicator: Proportion of agreed implementation steps verified on schedule for DEC-SDG-02</w:t>
      </w:r>
    </w:p>
    <w:p>
      <w:pPr>
        <w:pStyle w:val="Heading2"/>
      </w:pPr>
      <w:r>
        <w:t>DEC-SDG-03</w:t>
      </w:r>
    </w:p>
    <w:p>
      <w:r>
        <w:t xml:space="preserve">Align budget tagging with SDG contribution logic.</w:t>
      </w:r>
    </w:p>
    <w:p>
      <w:r>
        <w:t xml:space="preserve">Owner: Country Director / Programme Executive • Window: 3–12 months • Cost: Low — absorbable within existing allocations, subject to confirmation • Indicator: Quarterly-verified progress against the milestones agreed for this high-tier decision (DEC-SDG-03)</w:t>
      </w:r>
    </w:p>
    <w:p>
      <w:pPr>
        <w:pStyle w:val="Heading2"/>
      </w:pPr>
      <w:r>
        <w:t>DEC-SDG-04</w:t>
      </w:r>
    </w:p>
    <w:p>
      <w:r>
        <w:t xml:space="preserve">Close priority national data gaps.</w:t>
      </w:r>
    </w:p>
    <w:p>
      <w:r>
        <w:t xml:space="preserve">Owner: Country Director / Programme Executive • Window: 3–12 months • Cost: Low — deliverable inside the current operating budget with light validation • Indicator: Number of agreed milestones for DEC-SDG-04 confirmed complete at each quarterly review</w:t>
      </w:r>
    </w:p>
    <w:p>
      <w:pPr>
        <w:pStyle w:val="Heading2"/>
      </w:pPr>
      <w:r>
        <w:t>DEC-SDG-05</w:t>
      </w:r>
    </w:p>
    <w:p>
      <w:r>
        <w:t xml:space="preserve">Screen investments for climate-development co-benefits.</w:t>
      </w:r>
    </w:p>
    <w:p>
      <w:r>
        <w:t xml:space="preserve">Owner: Country Director / Programme Executive • Window: 0–90 days • Cost: Medium to high — requires a dedicated budget line and phased release • Indicator: Percentage of agreed milestones completed for DEC-SDG-05</w:t>
      </w:r>
    </w:p>
    <w:p>
      <w:pPr>
        <w:pStyle w:val="Heading1"/>
      </w:pPr>
      <w:r>
        <w:t>Evidence Lineage &amp; Citation Registry</w:t>
      </w:r>
    </w:p>
    <w:p>
      <w:r>
        <w:t xml:space="preserve">EVI-SDG-001: [object Object] • APPROVED_SYNTHETIC_DEMONSTRATION • 90%</w:t>
      </w:r>
    </w:p>
    <w:p>
      <w:r>
        <w:t xml:space="preserve">EVI-SDG-002: [object Object] • APPROVED_SYNTHETIC_DEMONSTRATION • 91%</w:t>
      </w:r>
    </w:p>
    <w:p>
      <w:r>
        <w:t xml:space="preserve">EVI-SDG-003: [object Object] • APPROVED_SYNTHETIC_DEMONSTRATION • 92%</w:t>
      </w:r>
    </w:p>
    <w:p>
      <w:r>
        <w:t xml:space="preserve">EVI-SDG-004: [object Object] • APPROVED_SYNTHETIC_DEMONSTRATION • 93%</w:t>
      </w:r>
    </w:p>
    <w:p>
      <w:r>
        <w:t xml:space="preserve">EVI-SDG-005: [object Object] • APPROVED_SYNTHETIC_DEMONSTRATION • 94%</w:t>
      </w:r>
    </w:p>
    <w:p>
      <w:r>
        <w:t xml:space="preserve">EVI-SDG-006: [object Object] • APPROVED_SYNTHETIC_DEMONSTRATION • 95%</w:t>
      </w:r>
    </w:p>
    <w:p>
      <w:r>
        <w:t xml:space="preserve">EVI-SDG-007: [object Object] • APPROVED_SYNTHETIC_DEMONSTRATION • 96%</w:t>
      </w:r>
    </w:p>
    <w:p>
      <w:r>
        <w:t xml:space="preserve">EVI-SDG-008: [object Object] • APPROVED_SYNTHETIC_DEMONSTRATION • 97%</w:t>
      </w:r>
    </w:p>
    <w:p>
      <w:r>
        <w:t xml:space="preserve">EVI-SDG-009: [object Object] • APPROVED_SYNTHETIC_DEMONSTRATION • 98%</w:t>
      </w:r>
    </w:p>
    <w:p>
      <w:r>
        <w:t xml:space="preserve">EVI-SDG-010: [object Object] • APPROVED_SYNTHETIC_DEMONSTRATION • 88%</w:t>
      </w:r>
    </w:p>
    <w:p>
      <w:r>
        <w:t xml:space="preserve">CIT-EVI-SDG-001: VoiceInsights Africa. SDG Progress Intelligence Report. synthetic-sdg-progress-intelligence-2026.1, EVI-SDG-001, Q1: How does target trajectory affect sustainable development outcomes in East Africa?</w:t>
      </w:r>
    </w:p>
    <w:p>
      <w:r>
        <w:t xml:space="preserve">CIT-EVI-SDG-002: VoiceInsights Africa. SDG Progress Intelligence Report. synthetic-sdg-progress-intelligence-2026.1, EVI-SDG-002, Q2: How does leave-no-one-behind gaps affect sustainable development outcomes in West Africa?</w:t>
      </w:r>
    </w:p>
    <w:p>
      <w:r>
        <w:t xml:space="preserve">CIT-EVI-SDG-003: VoiceInsights Africa. SDG Progress Intelligence Report. synthetic-sdg-progress-intelligence-2026.1, EVI-SDG-003, Q3: How does financing alignment affect sustainable development outcomes in Southern Africa?</w:t>
      </w:r>
    </w:p>
    <w:p>
      <w:r>
        <w:t xml:space="preserve">CIT-EVI-SDG-004: VoiceInsights Africa. SDG Progress Intelligence Report. synthetic-sdg-progress-intelligence-2026.1, EVI-SDG-004, Q4: How does data availability affect sustainable development outcomes in Central Africa?</w:t>
      </w:r>
    </w:p>
    <w:p>
      <w:r>
        <w:t xml:space="preserve">CIT-EVI-SDG-005: VoiceInsights Africa. SDG Progress Intelligence Report. synthetic-sdg-progress-intelligence-2026.1, EVI-SDG-005, Q5: How does climate-development co-benefits affect sustainable development outcomes in East Africa?</w:t>
      </w:r>
    </w:p>
    <w:p>
      <w:r>
        <w:t xml:space="preserve">CIT-EVI-SDG-006: VoiceInsights Africa. SDG Progress Intelligence Report. synthetic-sdg-progress-intelligence-2026.1, EVI-SDG-006, Q6: How does target trajectory affect sustainable development outcomes in West Africa?</w:t>
      </w:r>
    </w:p>
    <w:p>
      <w:r>
        <w:t xml:space="preserve">CIT-EVI-SDG-007: VoiceInsights Africa. SDG Progress Intelligence Report. synthetic-sdg-progress-intelligence-2026.1, EVI-SDG-007, Q7: How does leave-no-one-behind gaps affect sustainable development outcomes in Southern Africa?</w:t>
      </w:r>
    </w:p>
    <w:p>
      <w:r>
        <w:t xml:space="preserve">CIT-EVI-SDG-008: VoiceInsights Africa. SDG Progress Intelligence Report. synthetic-sdg-progress-intelligence-2026.1, EVI-SDG-008, Q8: How does financing alignment affect sustainable development outcomes in Central Africa?</w:t>
      </w:r>
    </w:p>
    <w:p>
      <w:r>
        <w:t xml:space="preserve">CIT-EVI-SDG-009: VoiceInsights Africa. SDG Progress Intelligence Report. synthetic-sdg-progress-intelligence-2026.1, EVI-SDG-009, Q9: How does data availability affect sustainable development outcomes in East Africa?</w:t>
      </w:r>
    </w:p>
    <w:p>
      <w:r>
        <w:t xml:space="preserve">CIT-EVI-SDG-010: VoiceInsights Africa. SDG Progress Intelligence Report. synthetic-sdg-progress-intelligence-2026.1, EVI-SDG-010, Q10: How does climate-development co-benefits affect sustainable development outcomes in West Africa?</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SDGs: APPLIED_WHERE_RELEVANT — Mapped to EVI-SDG-001, EVI-SDG-002; Synthetic demonstration mapping; institutional validation not implied</w:t>
      </w:r>
    </w:p>
    <w:p>
      <w:r>
        <w:t xml:space="preserve">Leave No One Behind: APPLIED_WHERE_RELEVANT — Mapped to EVI-SDG-002, EVI-SDG-003; Synthetic demonstration mapping; institutional validation not implied</w:t>
      </w:r>
    </w:p>
    <w:p>
      <w:r>
        <w:t xml:space="preserve">Gender Equality: APPLIED_WHERE_RELEVANT — Mapped to EVI-SDG-003, EVI-SDG-004; Synthetic demonstration mapping; institutional validation not implied</w:t>
      </w:r>
    </w:p>
    <w:p>
      <w:r>
        <w:t xml:space="preserve">Climate Resilience: APPLIED_WHERE_RELEVANT — Mapped to EVI-SDG-004, EVI-SDG-005; Synthetic demonstration mapping; institutional validation not implied</w:t>
      </w:r>
    </w:p>
    <w:p>
      <w:r>
        <w:t xml:space="preserve">Evidence Traceability: APPLIED — Control linked to EVI-SDG-001 and the deterministic publication gate.</w:t>
      </w:r>
    </w:p>
    <w:p>
      <w:r>
        <w:t xml:space="preserve">Research Ethics: APPLIED — Control linked to EVI-SDG-002 and the deterministic publication gate.</w:t>
      </w:r>
    </w:p>
    <w:p>
      <w:r>
        <w:t xml:space="preserve">Data Protection: APPLIED — Control linked to EVI-SDG-003 and the deterministic publication gate.</w:t>
      </w:r>
    </w:p>
    <w:p>
      <w:r>
        <w:t xml:space="preserve">Accessibility: APPLIED — Control linked to EVI-SDG-004 and the deterministic publication gate.</w:t>
      </w:r>
    </w:p>
    <w:p>
      <w:r>
        <w:t xml:space="preserve">Responsible AI: APPLIED — Control linked to EVI-SDG-005 and the deterministic publication gate.</w:t>
      </w:r>
    </w:p>
    <w:p>
      <w:r>
        <w:t xml:space="preserve">Publication Integrity: APPLIED — Control linked to EVI-SDG-006 and the deterministic publication gate.</w:t>
      </w:r>
    </w:p>
    <w:p>
      <w:pPr>
        <w:pStyle w:val="Heading1"/>
      </w:pPr>
      <w:r>
        <w:t>SDG Contribution</w:t>
      </w:r>
    </w:p>
    <w:p>
      <w:r>
        <w:t xml:space="preserve">SDG 1: undefined — Indicators —</w:t>
      </w:r>
    </w:p>
    <w:p>
      <w:r>
        <w:t xml:space="preserve">SDG 3: undefined — Indicators —</w:t>
      </w:r>
    </w:p>
    <w:p>
      <w:r>
        <w:t xml:space="preserve">SDG 5: undefined — Indicators —</w:t>
      </w:r>
    </w:p>
    <w:p>
      <w:r>
        <w:t xml:space="preserve">SDG 8: undefined — Indicators —</w:t>
      </w:r>
    </w:p>
    <w:p>
      <w:r>
        <w:t xml:space="preserve">SDG 13: undefined — Indicators —</w:t>
      </w:r>
    </w:p>
    <w:p>
      <w:r>
        <w:t xml:space="preserve">SDG 16: undefined — Indicators —</w:t>
      </w:r>
    </w:p>
    <w:p>
      <w:r>
        <w:t xml:space="preserve">SDG 17: undefined — Indicators —</w:t>
      </w:r>
    </w:p>
    <w:p>
      <w:pPr>
        <w:pStyle w:val="Heading1"/>
      </w:pPr>
      <w:r>
        <w:t>OECD-DAC Evaluation Criteria</w:t>
      </w:r>
    </w:p>
    <w:p>
      <w:r>
        <w:t xml:space="preserve">Relevance: Synthetic evidence indicates a strong relevance signal, subject to the stated design limitations. (84/100) — Review relevance evidence at the next formal management gate.</w:t>
      </w:r>
    </w:p>
    <w:p>
      <w:r>
        <w:t xml:space="preserve">Coherence: Synthetic evidence indicates a moderate-to-strong coherence signal, subject to the stated design limitations. (85/100) — Review coherence evidence at the next formal management gate.</w:t>
      </w:r>
    </w:p>
    <w:p>
      <w:r>
        <w:t xml:space="preserve">Effectiveness: Synthetic evidence indicates a strong effectiveness signal, subject to the stated design limitations. (86/100) — Review effectiveness evidence at the next formal management gate.</w:t>
      </w:r>
    </w:p>
    <w:p>
      <w:r>
        <w:t xml:space="preserve">Efficiency: Synthetic evidence indicates a moderate-to-strong efficiency signal, subject to the stated design limitations. (87/100) — Review efficiency evidence at the next formal management gate.</w:t>
      </w:r>
    </w:p>
    <w:p>
      <w:r>
        <w:t xml:space="preserve">Impact: Synthetic evidence indicates a strong impact signal, subject to the stated design limitations. (88/100) — Review impact evidence at the next formal management gate.</w:t>
      </w:r>
    </w:p>
    <w:p>
      <w:r>
        <w:t xml:space="preserve">Sustainability: Synthetic evidence indicates a moderate-to-strong sustainability signal, subject to the stated design limitations. (89/100) — Review sustainability evidence at the next formal management gate.</w:t>
      </w:r>
    </w:p>
    <w:p>
      <w:pPr>
        <w:pStyle w:val="Heading1"/>
      </w:pPr>
      <w:r>
        <w:t>Results-Based Management</w:t>
      </w:r>
    </w:p>
    <w:p>
      <w:r>
        <w:t xml:space="preserve">Impact: Sustained, equitable improvement in sustainable development performance</w:t>
      </w:r>
    </w:p>
    <w:p>
      <w:r>
        <w:t xml:space="preserve">OC-01: Improved sustainable development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EVI-SDG-001 • survey • SYN-SDG--0001 • APPROVED • 90%</w:t>
      </w:r>
    </w:p>
    <w:p>
      <w:r>
        <w:t xml:space="preserve">EVI-SDG-002 • key_informant_interview • SYN-SDG--0002 • APPROVED • 91%</w:t>
      </w:r>
    </w:p>
    <w:p>
      <w:r>
        <w:t xml:space="preserve">EVI-SDG-003 • administrative_record • SYN-SDG--0003 • APPROVED • 92%</w:t>
      </w:r>
    </w:p>
    <w:p>
      <w:r>
        <w:t xml:space="preserve">EVI-SDG-004 • survey • SYN-SDG--0004 • APPROVED • 93%</w:t>
      </w:r>
    </w:p>
    <w:p>
      <w:r>
        <w:t xml:space="preserve">EVI-SDG-005 • key_informant_interview • SYN-SDG--0005 • APPROVED • 94%</w:t>
      </w:r>
    </w:p>
    <w:p>
      <w:r>
        <w:t xml:space="preserve">EVI-SDG-006 • administrative_record • SYN-SDG--0006 • APPROVED • 95%</w:t>
      </w:r>
    </w:p>
    <w:p>
      <w:r>
        <w:t xml:space="preserve">EVI-SDG-007 • survey • SYN-SDG--0007 • APPROVED • 96%</w:t>
      </w:r>
    </w:p>
    <w:p>
      <w:r>
        <w:t xml:space="preserve">EVI-SDG-008 • key_informant_interview • SYN-SDG--0008 • APPROVED • 97%</w:t>
      </w:r>
    </w:p>
    <w:p>
      <w:r>
        <w:t xml:space="preserve">EVI-SDG-009 • administrative_record • SYN-SDG--0009 • APPROVED • 98%</w:t>
      </w:r>
    </w:p>
    <w:p>
      <w:r>
        <w:t xml:space="preserve">EVI-SDG-010 • survey • SYN-SDG--0010 • APPROVED • 88%</w:t>
      </w:r>
    </w:p>
    <w:p>
      <w:pPr>
        <w:pStyle w:val="Heading1"/>
      </w:pPr>
      <w:r>
        <w:t>Data Dictionary</w:t>
      </w:r>
    </w:p>
    <w:p>
      <w:r>
        <w:t xml:space="preserve">indicator_1: Synthetic Sustainable Development indicator 1; numeric; allowed: 0–100; missing: NA</w:t>
      </w:r>
    </w:p>
    <w:p>
      <w:r>
        <w:t xml:space="preserve">indicator_2: Synthetic Sustainable Development indicator 2; categorical; allowed: Documented code list; missing: NA</w:t>
      </w:r>
    </w:p>
    <w:p>
      <w:r>
        <w:t xml:space="preserve">indicator_3: Synthetic Sustainable Development indicator 3; categorical; allowed: Documented code list; missing: NA</w:t>
      </w:r>
    </w:p>
    <w:p>
      <w:r>
        <w:t xml:space="preserve">indicator_4: Synthetic Sustainable Development indicator 4; numeric; allowed: 0–100; missing: NA</w:t>
      </w:r>
    </w:p>
    <w:p>
      <w:r>
        <w:t xml:space="preserve">indicator_5: Synthetic Sustainable Development indicator 5; categorical; allowed: Documented code list; missing: NA</w:t>
      </w:r>
    </w:p>
    <w:p>
      <w:r>
        <w:t xml:space="preserve">indicator_6: Synthetic Sustainable Development indicator 6; categorical; allowed: Documented code list; missing: NA</w:t>
      </w:r>
    </w:p>
    <w:p>
      <w:r>
        <w:t xml:space="preserve">indicator_7: Synthetic Sustainable Development indicator 7; numeric; allowed: 0–100; missing: NA</w:t>
      </w:r>
    </w:p>
    <w:p>
      <w:r>
        <w:t xml:space="preserve">indicator_8: Synthetic Sustainable Development indicator 8; categorical; allowed: Documented code list; missing: NA</w:t>
      </w:r>
    </w:p>
    <w:p>
      <w:r>
        <w:t xml:space="preserve">indicator_9: Synthetic Sustainable Development indicator 9; categorical; allowed: Documented code list; missing: NA</w:t>
      </w:r>
    </w:p>
    <w:p>
      <w:r>
        <w:t xml:space="preserve">indicator_10: Synthetic Sustainable Development indicator 10; numeric; allowed: 0–100; missing: NA</w:t>
      </w:r>
    </w:p>
    <w:p>
      <w:r>
        <w:t xml:space="preserve">indicator_11: Synthetic Sustainable Development indicator 11; categorical; allowed: Documented code list; missing: NA</w:t>
      </w:r>
    </w:p>
    <w:p>
      <w:r>
        <w:t xml:space="preserve">indicator_12: Synthetic Sustainable Development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