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UPDATES: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Updated valid values for the parameter pDeliveryTyp under PREGHIST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Added parameter ‘pOthMedDrugGrouping’ under MEDICINE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Enhanced validation of parameters under MEDICINE and DIAGNOSTIC EXAM RESULTS from number to varchar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Enhanced validation of ZScore as not required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