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Calibri" w:cs="Calibri" w:eastAsia="Calibri" w:hAnsi="Calibri"/>
          <w:b/>
          <w:bCs/>
          <w:color w:val="0078D4"/>
          <w:sz w:val="60"/>
          <w:szCs w:val="60"/>
        </w:rPr>
        <w:t xml:space="preserve">NPS — Nextage Payroll System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3F87"/>
          <w:sz w:val="40"/>
          <w:szCs w:val="40"/>
        </w:rPr>
        <w:t xml:space="preserve">מסמך ייפוי ומפרט מעודכן 2025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605E5C"/>
          <w:sz w:val="24"/>
          <w:szCs w:val="24"/>
        </w:rPr>
        <w:t xml:space="preserve">גרסה 2.0  |  Nextage בע"מ  |  ינואר 2025</w:t>
      </w:r>
    </w:p>
    <w:p>
      <w:pPr>
        <w:pBdr>
          <w:top w:val="single" w:color="0078D4" w:sz="4"/>
          <w:bottom w:val="single" w:color="0078D4" w:sz="4"/>
        </w:pBdr>
        <w:spacing w:after="240"/>
        <w:jc w:val="center"/>
      </w:pPr>
      <w:r>
        <w:rPr>
          <w:rFonts w:ascii="Calibri" w:cs="Calibri" w:eastAsia="Calibri" w:hAnsi="Calibri"/>
          <w:i/>
          <w:iCs/>
          <w:color w:val="605E5C"/>
          <w:sz w:val="20"/>
          <w:szCs w:val="20"/>
        </w:rPr>
        <w:t xml:space="preserve">מסמך זה הוכן כעדכון מלא למפרט NPS המקורי מ-2017. כל הלוגיקה העסקית נשמרה — רק היישום הטכנולוגי עודכן לסטנדרטים של 2025.</w:t>
      </w:r>
    </w:p>
    <w:p>
      <w:r>
        <w:t xml:space="preserve"/>
      </w:r>
    </w:p>
    <w:p>
      <w:r>
        <w:br w:type="page"/>
      </w:r>
    </w:p>
    <w:sdt>
      <w:sdtPr>
        <w:alias w:val="תוכן עניינים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0078D4"/>
          <w:sz w:val="36"/>
          <w:szCs w:val="36"/>
        </w:rPr>
        <w:t xml:space="preserve">1. מבוא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3F87"/>
          <w:sz w:val="28"/>
          <w:szCs w:val="28"/>
        </w:rPr>
        <w:t xml:space="preserve">1.1 מטרת המערכת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NPS (Nextage Payroll System) היא מערכת web-based המשמשת כצינור שכר מרכזי בין Nextage לבין לקוחותיה.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מטרות המערכת: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ריכוז נתוני שכר — מסד נתונים מרכזי לכל נתוני השכר, ההעסקה, והעובדים של לקוחות Nextage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ממשק בין Nextage ללקוחות — הכלי היחיד להעברת מידע בין מחשבי השכר של Nextage לבין לקוחות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ייצוא לתוכנת שכר — יצירת קבצים תואמי שיקלולית לצורך הפקת תלושי שכר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מידע לעובדים — גישה עצמית לנתוני השכר לעובדי הלקוחות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תזמון ואוטומציה — לוחות זמנים עם sequence פעולות לסגירת חודש שכר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3F87"/>
          <w:sz w:val="28"/>
          <w:szCs w:val="28"/>
        </w:rPr>
        <w:t xml:space="preserve">1.2 קהל יעד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תפקיד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  <w:tc>
          <w:tcPr>
            <w:tcW w:type="dxa" w:w="40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הרשאה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מנהל מערכת Nextage — שליטה מלאה</w:t>
            </w:r>
          </w:p>
        </w:tc>
        <w:tc>
          <w:tcPr>
            <w:tcW w:type="dxa" w:w="40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System Admin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Payroll Manager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מחשב/ת שכר Nextage — ניהול לקוחות ועובדים</w:t>
            </w:r>
          </w:p>
        </w:tc>
        <w:tc>
          <w:tcPr>
            <w:tcW w:type="dxa" w:w="40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Payroll Manager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Office Manager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מנהל/ת משרד לקוח — מזין נתוני עובדים</w:t>
            </w:r>
          </w:p>
        </w:tc>
        <w:tc>
          <w:tcPr>
            <w:tcW w:type="dxa" w:w="40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Office Manager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Executive Viewer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מנכ"ל לקוח — צפייה ואישורים</w:t>
            </w:r>
          </w:p>
        </w:tc>
        <w:tc>
          <w:tcPr>
            <w:tcW w:type="dxa" w:w="40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Executive Viewer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Employee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עובד לקוח — self-service ושכר אישי</w:t>
            </w:r>
          </w:p>
        </w:tc>
        <w:tc>
          <w:tcPr>
            <w:tcW w:type="dxa" w:w="40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Employee Self-Service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3F87"/>
          <w:sz w:val="28"/>
          <w:szCs w:val="28"/>
        </w:rPr>
        <w:t xml:space="preserve">1.3 היקף המסמך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מסמך זה מגדיר: דרישות פונקציונליות ולא-פונקציונליות, ארכיטקטורה טכנית ל-Azure, מודל נתונים, API design, מסכים ו-UX, אבטחה, DevOps, ופערים פתוחים.</w:t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0078D4"/>
          <w:sz w:val="36"/>
          <w:szCs w:val="36"/>
        </w:rPr>
        <w:t xml:space="preserve">2. דרישות פונקציונליות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3F87"/>
          <w:sz w:val="28"/>
          <w:szCs w:val="28"/>
        </w:rPr>
        <w:t xml:space="preserve">2.1 ניהול לקוחות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דרישה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פירוט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F-CLT-01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ניהול כרטיס לקוח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כרטיס לכל לקוח: פרטים, יומן סגירות, הערות, מסמכים, התכתבויות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F-CLT-02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יומן פעילות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לוח זמנים לסגירת חודש: חגים, חופשה, תאריך סגירת שכר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F-CLT-03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פתיחה/נעילת חודש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נעילה על-ידי Nextage בלבד; פתיחה מחדש על-ידי מנהל Nextage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F-CLT-04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ייבוא מ-Priority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שאיבת נתוני לקוחות דרך Priority API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F-CLT-05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מצב Active/Inactive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השבתה/הפעלה מחדש של לקוחות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F-CLT-06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חיפוש לקוחות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חיפוש לפי שם (ע/א), מספר חברה, עם auto-complete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3F87"/>
          <w:sz w:val="28"/>
          <w:szCs w:val="28"/>
        </w:rPr>
        <w:t xml:space="preserve">2.2 ניהול עובדים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דרישה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פירוט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F-EMP-01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כרטיס עובד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פרטים אישיים עברית+אנגלית, פרטי העסקה, שכר, מסמכים, תיצמת חוזה, הערות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F-EMP-02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ייבוא מ-Excel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ייבוא bulk עם validation ושגיאות inline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F-EMP-03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הוספה ידנית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הוספת עובד חדש בטופס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F-EMP-04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שדות עם היסטוריה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כל שינוי בשדה רגיש נשמר: ערך ישן, חדש, תאריך, מי שינה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F-EMP-05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מספר עובד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מספר נלקח מתוכנת השכר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F-EMP-06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עובדים שעזבו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עובדים לא נמחקים — מועברים לסטטוס 'עזב'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F-EMP-07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[GAP] שדות מלאים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יש לקבוע רשימה מלאה של שדות חובה/רשות לפי דרישות חוקיות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3F87"/>
          <w:sz w:val="28"/>
          <w:szCs w:val="28"/>
        </w:rPr>
        <w:t xml:space="preserve">2.3 שכר חודשי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דרישה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פירוט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F-PAY-01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תצוגה חודשית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טבלת עובדים עם נתוני שכר לחודש נבחר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F-PAY-02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העתקת נתונים קבועים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בפתיחת חודש — נתונים קבועים מועתקים אוטומטית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F-PAY-03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נתונים מחוזה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שדות הנגזרים מחוזה מתעדכנים אוטומטית ומסומנים בצבע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F-PAY-04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שמירה אוטומטית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שמירה ל-cache בזמן עריכה; שמירה סופית ל-DB על Submit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F-PAY-05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Submit חודש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לחיצת Submit נועלת נתונים. שינויים נוספים דורשים פתיחה מחדש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F-PAY-06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ייצוא לשיקלולית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ייצוא CSV/TXT/Excel בפורמט תואם שיקלולית — קובץ נפרד לכל לקוח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F-PAY-07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ייבוא מ-Excel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ייבוא נתוני שכר עם mapping ו-validation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F-PAY-08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ייצוא PDF/Excel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ייצוא טבלת שכר ל-PDF ול-Excel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3F87"/>
          <w:sz w:val="28"/>
          <w:szCs w:val="28"/>
        </w:rPr>
        <w:t xml:space="preserve">2.4 טופס 101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דרישה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פירוט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F-101-01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מילוי דיגיטלי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Wizard למילוי טופס 101 דרך browser או smartphone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F-101-02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שמירה ישירה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נתוני הטופס הופכים ישירות לרשומות העובד במערכת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F-101-03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בסיום מילוי → notification (email + Teams) למשתמש Nextage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F-101-04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[CLARIFICATION NEEDED]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האם מילוי דיגיטלי ללא חתימה ידנית מותר חוקית בישראל?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3F87"/>
          <w:sz w:val="28"/>
          <w:szCs w:val="28"/>
        </w:rPr>
        <w:t xml:space="preserve">2.5 מסמכים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דרישה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פירוט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F-ATT-01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העלאת קבצים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העלאת קבצים לכרטיס עובד/לקוח — כל סוג, עד 50MB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F-ATT-02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קטגוריזציה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קטגוריות: חוזה / שכר / אישי / טפסים / אחר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F-ATT-03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שמירת אימייל מ-Outlook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Office Add-in לשמירת אימייל ל-NPS עם שיוך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F-ATT-04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ניהול קבצים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ניהול, הורדה, מחיקה (עם הרשאה), preview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3F87"/>
          <w:sz w:val="28"/>
          <w:szCs w:val="28"/>
        </w:rPr>
        <w:t xml:space="preserve">2.6 דוחות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דרישה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פירוט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F-RPT-01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ריכוז תלושים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ריכוז תלושי שכר לכל העובדים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F-RPT-02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העברה לבנק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טופס העברה לבנק / ב"ס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F-RPT-03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דוח 102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ביטוח לאומי + מס הכנסה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F-RPT-04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דוח קופות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קופות גמל / פנסיה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F-RPT-05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דוח היעדרויות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דוח היעדרויות עובדים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F-RPT-06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Report Generator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יצירת דוחות חדשים, שמירת דוחות אישיים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F-RPT-07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פילטרים לפי הרשאה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כל דוח מסונן לפי מה שהמשתמש מורשה לראות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F-RPT-08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[GAP] מסכי דוחות</w:t>
            </w:r>
          </w:p>
        </w:tc>
        <w:tc>
          <w:tcPr>
            <w:tcW w:type="dxa" w:w="5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המפרט המקורי ציין שמסכי הדוחות לא הוכנו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3F87"/>
          <w:sz w:val="28"/>
          <w:szCs w:val="28"/>
        </w:rPr>
        <w:t xml:space="preserve">2.7 Integrations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500"/>
        <w:gridCol w:w="4526"/>
      </w:tblGrid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מערכת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סוג</w:t>
            </w:r>
          </w:p>
        </w:tc>
        <w:tc>
          <w:tcPr>
            <w:tcW w:type="dxa" w:w="4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פירוט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F-INT-01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F87"/>
                <w:sz w:val="18"/>
                <w:szCs w:val="18"/>
              </w:rPr>
              <w:t xml:space="preserve">Priority ERP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API outbound</w:t>
            </w:r>
          </w:p>
        </w:tc>
        <w:tc>
          <w:tcPr>
            <w:tcW w:type="dxa" w:w="4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שאיבת נתוני לקוחות חדשים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F-INT-02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F87"/>
                <w:sz w:val="18"/>
                <w:szCs w:val="18"/>
              </w:rPr>
              <w:t xml:space="preserve">N-Files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API</w:t>
            </w:r>
          </w:p>
        </w:tc>
        <w:tc>
          <w:tcPr>
            <w:tcW w:type="dxa" w:w="4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שאיבת נתונים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F-INT-03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F87"/>
                <w:sz w:val="18"/>
                <w:szCs w:val="18"/>
              </w:rPr>
              <w:t xml:space="preserve">CIBUS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API</w:t>
            </w:r>
          </w:p>
        </w:tc>
        <w:tc>
          <w:tcPr>
            <w:tcW w:type="dxa" w:w="4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שאיבת נתוני ארוחות/קצובות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F-INT-04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F87"/>
                <w:sz w:val="18"/>
                <w:szCs w:val="18"/>
              </w:rPr>
              <w:t xml:space="preserve">BMP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API</w:t>
            </w:r>
          </w:p>
        </w:tc>
        <w:tc>
          <w:tcPr>
            <w:tcW w:type="dxa" w:w="4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[CLARIFICATION NEEDED] — טבע ה-integration לא מוגדר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F-INT-05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F87"/>
                <w:sz w:val="18"/>
                <w:szCs w:val="18"/>
              </w:rPr>
              <w:t xml:space="preserve">שיקלולית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File Export</w:t>
            </w:r>
          </w:p>
        </w:tc>
        <w:tc>
          <w:tcPr>
            <w:tcW w:type="dxa" w:w="4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ייצוא CSV/TXT/Excel — ללא API</w:t>
            </w:r>
          </w:p>
        </w:tc>
      </w:tr>
      <w:tr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F-INT-06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F87"/>
                <w:sz w:val="18"/>
                <w:szCs w:val="18"/>
              </w:rPr>
              <w:t xml:space="preserve">Microsoft Graph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API</w:t>
            </w:r>
          </w:p>
        </w:tc>
        <w:tc>
          <w:tcPr>
            <w:tcW w:type="dxa" w:w="4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שליחת Email + Teams; Outlook Add-in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0078D4"/>
          <w:sz w:val="36"/>
          <w:szCs w:val="36"/>
        </w:rPr>
        <w:t xml:space="preserve">3. דרישות לא-פונקציונליות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3F87"/>
          <w:sz w:val="28"/>
          <w:szCs w:val="28"/>
        </w:rPr>
        <w:t xml:space="preserve">3.1 ביצועים ו-SLA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מדד</w:t>
            </w:r>
          </w:p>
        </w:tc>
        <w:tc>
          <w:tcPr>
            <w:tcW w:type="dxa" w:w="4513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יעד</w:t>
            </w:r>
          </w:p>
        </w:tc>
      </w:tr>
      <w:tr>
        <w:tc>
          <w:tcPr>
            <w:tcW w:type="dxa" w:w="4513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Response time — ממוצע</w:t>
            </w:r>
          </w:p>
        </w:tc>
        <w:tc>
          <w:tcPr>
            <w:tcW w:type="dxa" w:w="4513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&lt; 500ms</w:t>
            </w:r>
          </w:p>
        </w:tc>
      </w:tr>
      <w:tr>
        <w:tc>
          <w:tcPr>
            <w:tcW w:type="dxa" w:w="4513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Response time — P95</w:t>
            </w:r>
          </w:p>
        </w:tc>
        <w:tc>
          <w:tcPr>
            <w:tcW w:type="dxa" w:w="4513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&lt; 2,000ms</w:t>
            </w:r>
          </w:p>
        </w:tc>
      </w:tr>
      <w:tr>
        <w:tc>
          <w:tcPr>
            <w:tcW w:type="dxa" w:w="4513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LCP (דף ראשוני)</w:t>
            </w:r>
          </w:p>
        </w:tc>
        <w:tc>
          <w:tcPr>
            <w:tcW w:type="dxa" w:w="4513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&lt; 2,500ms</w:t>
            </w:r>
          </w:p>
        </w:tc>
      </w:tr>
      <w:tr>
        <w:tc>
          <w:tcPr>
            <w:tcW w:type="dxa" w:w="4513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זמינות (Availability)</w:t>
            </w:r>
          </w:p>
        </w:tc>
        <w:tc>
          <w:tcPr>
            <w:tcW w:type="dxa" w:w="4513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99.9% (≈8.7 שעות downtime/שנה)</w:t>
            </w:r>
          </w:p>
        </w:tc>
      </w:tr>
      <w:tr>
        <w:tc>
          <w:tcPr>
            <w:tcW w:type="dxa" w:w="4513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Throughput</w:t>
            </w:r>
          </w:p>
        </w:tc>
        <w:tc>
          <w:tcPr>
            <w:tcW w:type="dxa" w:w="4513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200 concurrent users ללא degradation</w:t>
            </w:r>
          </w:p>
        </w:tc>
      </w:tr>
      <w:tr>
        <w:tc>
          <w:tcPr>
            <w:tcW w:type="dxa" w:w="4513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DB Query P95</w:t>
            </w:r>
          </w:p>
        </w:tc>
        <w:tc>
          <w:tcPr>
            <w:tcW w:type="dxa" w:w="4513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&lt; 100ms</w:t>
            </w:r>
          </w:p>
        </w:tc>
      </w:tr>
      <w:tr>
        <w:tc>
          <w:tcPr>
            <w:tcW w:type="dxa" w:w="4513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RTO</w:t>
            </w:r>
          </w:p>
        </w:tc>
        <w:tc>
          <w:tcPr>
            <w:tcW w:type="dxa" w:w="4513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&lt; 4 שעות</w:t>
            </w:r>
          </w:p>
        </w:tc>
      </w:tr>
      <w:tr>
        <w:tc>
          <w:tcPr>
            <w:tcW w:type="dxa" w:w="4513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RPO</w:t>
            </w:r>
          </w:p>
        </w:tc>
        <w:tc>
          <w:tcPr>
            <w:tcW w:type="dxa" w:w="4513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&lt; 1 שעה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3F87"/>
          <w:sz w:val="28"/>
          <w:szCs w:val="28"/>
        </w:rPr>
        <w:t xml:space="preserve">3.2 אבטחה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Zero Trust — כל בקשה מאומתת ומורשית, גם בתוך הרשת הפנימית.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OWASP Top 10 Mitigation: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SQL Injection — EF Core parameterized queries + Content Security Policy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Broken Authentication — Entra ID + MFA + PKCE flow + token expiry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Sensitive Data Exposure — TLS 1.3 + AES-256 + no PII in logs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IDOR — Resource-level authorization checks על כל API endpoint</w:t>
      </w:r>
    </w:p>
    <w:p>
      <w:r>
        <w:t xml:space="preserve"/>
      </w:r>
    </w:p>
    <w:p>
      <w:pPr>
        <w:spacing w:after="10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תאימות: GDPR + חוק הגנת הפרטיות הישראלי — נתוני עובדים הם PII. Data Residency: Azure Israel Central / West Europe.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3F87"/>
          <w:sz w:val="28"/>
          <w:szCs w:val="28"/>
        </w:rPr>
        <w:t xml:space="preserve">3.3 סקיילביליטי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Azure App Service Auto-scale לפי CPU/Memory/Request queue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Azure SQL Elastic Pool לגדילה עתידית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יעד 3 שנים: 500 לקוחות, 10,000 עובדים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3F87"/>
          <w:sz w:val="28"/>
          <w:szCs w:val="28"/>
        </w:rPr>
        <w:t xml:space="preserve">3.4 Observability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Structured JSON logging + Application Insights + Azure Monitor Alerts → Teams/Email.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Alerts: Error rate &gt;1% | Response time &gt;3s | DB CPU &gt;80% | Failed logins &gt;20/min.</w:t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0078D4"/>
          <w:sz w:val="36"/>
          <w:szCs w:val="36"/>
        </w:rPr>
        <w:t xml:space="preserve">4. ארכיטקטורה טכנית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3F87"/>
          <w:sz w:val="28"/>
          <w:szCs w:val="28"/>
        </w:rPr>
        <w:t xml:space="preserve">4.1 עיקרון הארכיטקטורה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מערכת Cloud-Native על Azure עם API-First design. הבחירה במודל Modular Monolith מאפשרת פיתוח מהיר תוך שמירה על separation ברורה בין domains — עם יכולת מעתיד להפרד למיקרו-שירותים.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3F87"/>
          <w:sz w:val="28"/>
          <w:szCs w:val="28"/>
        </w:rPr>
        <w:t xml:space="preserve">4.2 רכיבי הארכיטקטורה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רכיב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טכנולוגיה</w:t>
            </w:r>
          </w:p>
        </w:tc>
        <w:tc>
          <w:tcPr>
            <w:tcW w:type="dxa" w:w="40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אחריות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Azure Front Door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Azure Front Door + WAF</w:t>
            </w:r>
          </w:p>
        </w:tc>
        <w:tc>
          <w:tcPr>
            <w:tcW w:type="dxa" w:w="40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CDN, DDoS, TLS, Load Balancing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ASP.NET Core 8 + App Service</w:t>
            </w:r>
          </w:p>
        </w:tc>
        <w:tc>
          <w:tcPr>
            <w:tcW w:type="dxa" w:w="40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לוגיקה עסקית, REST API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Azure SQL Database</w:t>
            </w:r>
          </w:p>
        </w:tc>
        <w:tc>
          <w:tcPr>
            <w:tcW w:type="dxa" w:w="40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persistence, HA, auto-backup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Cache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Azure Cache for Redis</w:t>
            </w:r>
          </w:p>
        </w:tc>
        <w:tc>
          <w:tcPr>
            <w:tcW w:type="dxa" w:w="40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Session, draft payroll data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Azure Blob Storage</w:t>
            </w:r>
          </w:p>
        </w:tc>
        <w:tc>
          <w:tcPr>
            <w:tcW w:type="dxa" w:w="40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קבצים מצורפים, exports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Identity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Microsoft Entra ID</w:t>
            </w:r>
          </w:p>
        </w:tc>
        <w:tc>
          <w:tcPr>
            <w:tcW w:type="dxa" w:w="40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Auth, SSO, MFA, RBAC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Message Bus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Azure Service Bus</w:t>
            </w:r>
          </w:p>
        </w:tc>
        <w:tc>
          <w:tcPr>
            <w:tcW w:type="dxa" w:w="40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Async events: notifications, exports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Azure Functions + Graph API</w:t>
            </w:r>
          </w:p>
        </w:tc>
        <w:tc>
          <w:tcPr>
            <w:tcW w:type="dxa" w:w="40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Scheduled + event-driven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Chatbot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Azure Bot Service + OpenAI</w:t>
            </w:r>
          </w:p>
        </w:tc>
        <w:tc>
          <w:tcPr>
            <w:tcW w:type="dxa" w:w="40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תמיכה בעברית/אנגלית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Secrets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Azure Key Vault</w:t>
            </w:r>
          </w:p>
        </w:tc>
        <w:tc>
          <w:tcPr>
            <w:tcW w:type="dxa" w:w="40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Credentials, API keys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Application Insights + Monitor</w:t>
            </w:r>
          </w:p>
        </w:tc>
        <w:tc>
          <w:tcPr>
            <w:tcW w:type="dxa" w:w="40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Logs, traces, alerts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CI/CD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Azure DevOps Pipelines</w:t>
            </w:r>
          </w:p>
        </w:tc>
        <w:tc>
          <w:tcPr>
            <w:tcW w:type="dxa" w:w="40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Build, test, deploy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IaC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Bicep Templates</w:t>
            </w:r>
          </w:p>
        </w:tc>
        <w:tc>
          <w:tcPr>
            <w:tcW w:type="dxa" w:w="40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Infrastructure as Code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3F87"/>
          <w:sz w:val="28"/>
          <w:szCs w:val="28"/>
        </w:rPr>
        <w:t xml:space="preserve">4.3 Data Flow — סגירת חודש שכר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מנהל משרד מזין נתוני עובדים → POST /api/payroll/{month} → שמירה ב-Redis cache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לחיצת Submit → נתונים ל-Azure SQL → Service Bus Event → notification למחשב שכר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מחשב שכר מייצא → קובץ נוצר ב-Blob Storage → Signed URL להורדה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מחשב שכר נועל חודש → POST /lock → כל עריכות חסומות</w:t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0078D4"/>
          <w:sz w:val="36"/>
          <w:szCs w:val="36"/>
        </w:rPr>
        <w:t xml:space="preserve">5. מודל נתונים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3F87"/>
          <w:sz w:val="28"/>
          <w:szCs w:val="28"/>
        </w:rPr>
        <w:t xml:space="preserve">5.1 Entities מרכזיות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 (טבלה)</w:t>
            </w:r>
          </w:p>
        </w:tc>
        <w:tc>
          <w:tcPr>
            <w:tcW w:type="dxa" w:w="6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שדות עיקריים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clients</w:t>
            </w:r>
          </w:p>
        </w:tc>
        <w:tc>
          <w:tcPr>
            <w:tcW w:type="dxa" w:w="6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id, priority_client_id, name_he, name_en, company_number, status, created_at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employees</w:t>
            </w:r>
          </w:p>
        </w:tc>
        <w:tc>
          <w:tcPr>
            <w:tcW w:type="dxa" w:w="6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id, client_id, payroll_number, first_name_he, last_name_he, email, id_number, base_salary, salary_type, position_percent, status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payroll_monthly</w:t>
            </w:r>
          </w:p>
        </w:tc>
        <w:tc>
          <w:tcPr>
            <w:tcW w:type="dxa" w:w="6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id, employee_id, client_id, payroll_month, status (draft/submitted/locked), submitted_at, locked_at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payroll_items</w:t>
            </w:r>
          </w:p>
        </w:tc>
        <w:tc>
          <w:tcPr>
            <w:tcW w:type="dxa" w:w="6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id, payroll_monthly_id, item_code, item_name_he, value, source (manual/contract/auto)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field_history</w:t>
            </w:r>
          </w:p>
        </w:tc>
        <w:tc>
          <w:tcPr>
            <w:tcW w:type="dxa" w:w="6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id, entity_type, entity_id, field_name, old_value, new_value, changed_at, changed_by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users</w:t>
            </w:r>
          </w:p>
        </w:tc>
        <w:tc>
          <w:tcPr>
            <w:tcW w:type="dxa" w:w="6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id, entra_id, email, display_name, role, is_active, last_login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user_clients</w:t>
            </w:r>
          </w:p>
        </w:tc>
        <w:tc>
          <w:tcPr>
            <w:tcW w:type="dxa" w:w="6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user_id, client_id, role_override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attachments</w:t>
            </w:r>
          </w:p>
        </w:tc>
        <w:tc>
          <w:tcPr>
            <w:tcW w:type="dxa" w:w="6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id, entity_type, entity_id, file_name, blob_path, category, file_size_bytes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payroll_calendar</w:t>
            </w:r>
          </w:p>
        </w:tc>
        <w:tc>
          <w:tcPr>
            <w:tcW w:type="dxa" w:w="6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id, client_id, payroll_month, close_date, notes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notification_rules</w:t>
            </w:r>
          </w:p>
        </w:tc>
        <w:tc>
          <w:tcPr>
            <w:tcW w:type="dxa" w:w="6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id, client_id, event_type, days_before, channels, recipient_roles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audit_log</w:t>
            </w:r>
          </w:p>
        </w:tc>
        <w:tc>
          <w:tcPr>
            <w:tcW w:type="dxa" w:w="6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id, user_id, action, entity_type, entity_id, details (JSON), ip_address, timestamp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3F87"/>
          <w:sz w:val="28"/>
          <w:szCs w:val="28"/>
        </w:rPr>
        <w:t xml:space="preserve">5.2 Naming Conventions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DB Tables: snake_case (payroll_monthly) | DB Columns: snake_case (client_id) | API JSON: camelCase (clientId) | API Routes: kebab-case (/api/payroll-monthly/{id}) | C# Classes: PascalCase.</w:t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0078D4"/>
          <w:sz w:val="36"/>
          <w:szCs w:val="36"/>
        </w:rPr>
        <w:t xml:space="preserve">6. API Design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3F87"/>
          <w:sz w:val="28"/>
          <w:szCs w:val="28"/>
        </w:rPr>
        <w:t xml:space="preserve">6.1 עיקרון OpenAPI 3.x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כל ה-endpoints מתועדים ב-OpenAPI 3.1.0. Swagger UI זמין בסביבות dev ו-staging. Authentication: Bearer JWT (Entra ID token).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Base URL Production: https://api.nps.nextage.co.il/v2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3F87"/>
          <w:sz w:val="28"/>
          <w:szCs w:val="28"/>
        </w:rPr>
        <w:t xml:space="preserve">6.2 Endpoints מרכזיים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526"/>
        <w:gridCol w:w="3000"/>
      </w:tblGrid>
      <w:tr>
        <w:tc>
          <w:tcPr>
            <w:tcW w:type="dxa" w:w="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הרשאה</w:t>
            </w:r>
          </w:p>
        </w:tc>
      </w:tr>
      <w:tr>
        <w:tc>
          <w:tcPr>
            <w:tcW w:type="dxa" w:w="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78D4"/>
                <w:sz w:val="18"/>
                <w:szCs w:val="18"/>
              </w:rPr>
              <w:t xml:space="preserve">/clients</w:t>
            </w:r>
          </w:p>
        </w:tc>
        <w:tc>
          <w:tcPr>
            <w:tcW w:type="dxa" w:w="3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רשימת לקוחות (paginated, filtered)</w:t>
            </w:r>
          </w:p>
        </w:tc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Payroll Manager+</w:t>
            </w:r>
          </w:p>
        </w:tc>
      </w:tr>
      <w:tr>
        <w:tc>
          <w:tcPr>
            <w:tcW w:type="dxa" w:w="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78D4"/>
                <w:sz w:val="18"/>
                <w:szCs w:val="18"/>
              </w:rPr>
              <w:t xml:space="preserve">/clients</w:t>
            </w:r>
          </w:p>
        </w:tc>
        <w:tc>
          <w:tcPr>
            <w:tcW w:type="dxa" w:w="3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הוספת לקוח חדש</w:t>
            </w:r>
          </w:p>
        </w:tc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78D4"/>
                <w:sz w:val="18"/>
                <w:szCs w:val="18"/>
              </w:rPr>
              <w:t xml:space="preserve">/clients/{id}</w:t>
            </w:r>
          </w:p>
        </w:tc>
        <w:tc>
          <w:tcPr>
            <w:tcW w:type="dxa" w:w="3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כרטיס לקוח</w:t>
            </w:r>
          </w:p>
        </w:tc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Payroll Manager+</w:t>
            </w:r>
          </w:p>
        </w:tc>
      </w:tr>
      <w:tr>
        <w:tc>
          <w:tcPr>
            <w:tcW w:type="dxa" w:w="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78D4"/>
                <w:sz w:val="18"/>
                <w:szCs w:val="18"/>
              </w:rPr>
              <w:t xml:space="preserve">/clients/{id}/employees</w:t>
            </w:r>
          </w:p>
        </w:tc>
        <w:tc>
          <w:tcPr>
            <w:tcW w:type="dxa" w:w="3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רשימת עובדים</w:t>
            </w:r>
          </w:p>
        </w:tc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Office Manager+</w:t>
            </w:r>
          </w:p>
        </w:tc>
      </w:tr>
      <w:tr>
        <w:tc>
          <w:tcPr>
            <w:tcW w:type="dxa" w:w="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78D4"/>
                <w:sz w:val="18"/>
                <w:szCs w:val="18"/>
              </w:rPr>
              <w:t xml:space="preserve">/clients/{id}/employees</w:t>
            </w:r>
          </w:p>
        </w:tc>
        <w:tc>
          <w:tcPr>
            <w:tcW w:type="dxa" w:w="3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הוספת עובד</w:t>
            </w:r>
          </w:p>
        </w:tc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Office Manager+</w:t>
            </w:r>
          </w:p>
        </w:tc>
      </w:tr>
      <w:tr>
        <w:tc>
          <w:tcPr>
            <w:tcW w:type="dxa" w:w="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78D4"/>
                <w:sz w:val="18"/>
                <w:szCs w:val="18"/>
              </w:rPr>
              <w:t xml:space="preserve">/clients/{id}/payroll/{month}</w:t>
            </w:r>
          </w:p>
        </w:tc>
        <w:tc>
          <w:tcPr>
            <w:tcW w:type="dxa" w:w="3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נתוני שכר חודשי</w:t>
            </w:r>
          </w:p>
        </w:tc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Office Manager+</w:t>
            </w:r>
          </w:p>
        </w:tc>
      </w:tr>
      <w:tr>
        <w:tc>
          <w:tcPr>
            <w:tcW w:type="dxa" w:w="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PUT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78D4"/>
                <w:sz w:val="18"/>
                <w:szCs w:val="18"/>
              </w:rPr>
              <w:t xml:space="preserve">/clients/{id}/payroll/{month}</w:t>
            </w:r>
          </w:p>
        </w:tc>
        <w:tc>
          <w:tcPr>
            <w:tcW w:type="dxa" w:w="3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שמירת draft שכר</w:t>
            </w:r>
          </w:p>
        </w:tc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Office Manager+</w:t>
            </w:r>
          </w:p>
        </w:tc>
      </w:tr>
      <w:tr>
        <w:tc>
          <w:tcPr>
            <w:tcW w:type="dxa" w:w="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78D4"/>
                <w:sz w:val="18"/>
                <w:szCs w:val="18"/>
              </w:rPr>
              <w:t xml:space="preserve">/clients/{id}/payroll/{month}/submit</w:t>
            </w:r>
          </w:p>
        </w:tc>
        <w:tc>
          <w:tcPr>
            <w:tcW w:type="dxa" w:w="3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Submit חודש</w:t>
            </w:r>
          </w:p>
        </w:tc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Office Manager</w:t>
            </w:r>
          </w:p>
        </w:tc>
      </w:tr>
      <w:tr>
        <w:tc>
          <w:tcPr>
            <w:tcW w:type="dxa" w:w="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78D4"/>
                <w:sz w:val="18"/>
                <w:szCs w:val="18"/>
              </w:rPr>
              <w:t xml:space="preserve">/clients/{id}/payroll/{month}/lock</w:t>
            </w:r>
          </w:p>
        </w:tc>
        <w:tc>
          <w:tcPr>
            <w:tcW w:type="dxa" w:w="3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נעילת חודש</w:t>
            </w:r>
          </w:p>
        </w:tc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Payroll Manager</w:t>
            </w:r>
          </w:p>
        </w:tc>
      </w:tr>
      <w:tr>
        <w:tc>
          <w:tcPr>
            <w:tcW w:type="dxa" w:w="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78D4"/>
                <w:sz w:val="18"/>
                <w:szCs w:val="18"/>
              </w:rPr>
              <w:t xml:space="preserve">/clients/{id}/payroll/{month}/export</w:t>
            </w:r>
          </w:p>
        </w:tc>
        <w:tc>
          <w:tcPr>
            <w:tcW w:type="dxa" w:w="3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ייצוא לשיקלולית</w:t>
            </w:r>
          </w:p>
        </w:tc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Payroll Manager</w:t>
            </w:r>
          </w:p>
        </w:tc>
      </w:tr>
      <w:tr>
        <w:tc>
          <w:tcPr>
            <w:tcW w:type="dxa" w:w="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78D4"/>
                <w:sz w:val="18"/>
                <w:szCs w:val="18"/>
              </w:rPr>
              <w:t xml:space="preserve">/attachments/{type}/{id}</w:t>
            </w:r>
          </w:p>
        </w:tc>
        <w:tc>
          <w:tcPr>
            <w:tcW w:type="dxa" w:w="3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העלאת קובץ</w:t>
            </w:r>
          </w:p>
        </w:tc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Office Manager+</w:t>
            </w:r>
          </w:p>
        </w:tc>
      </w:tr>
      <w:tr>
        <w:tc>
          <w:tcPr>
            <w:tcW w:type="dxa" w:w="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78D4"/>
                <w:sz w:val="18"/>
                <w:szCs w:val="18"/>
              </w:rPr>
              <w:t xml:space="preserve">/reports/run</w:t>
            </w:r>
          </w:p>
        </w:tc>
        <w:tc>
          <w:tcPr>
            <w:tcW w:type="dxa" w:w="35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הרצת דוח (async)</w:t>
            </w:r>
          </w:p>
        </w:tc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Payroll Manager+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0078D4"/>
          <w:sz w:val="36"/>
          <w:szCs w:val="36"/>
        </w:rPr>
        <w:t xml:space="preserve">7. מסכים ו-UX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3F87"/>
          <w:sz w:val="28"/>
          <w:szCs w:val="28"/>
        </w:rPr>
        <w:t xml:space="preserve">7.1 ספריית UI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ספריית UI מומלצת: Fluent UI React v9 (Microsoft). Design system רשמי של Microsoft, RTL מובנה, accessibility WCAG 2.1 AA, dark mode, מתאים לסביבת Microsoft 365.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3F87"/>
          <w:sz w:val="28"/>
          <w:szCs w:val="28"/>
        </w:rPr>
        <w:t xml:space="preserve">7.2 סיכום מסכים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500"/>
        <w:gridCol w:w="3226"/>
        <w:gridCol w:w="3000"/>
      </w:tblGrid>
      <w:tr>
        <w:tc>
          <w:tcPr>
            <w:tcW w:type="dxa" w:w="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שם המסך</w:t>
            </w:r>
          </w:p>
        </w:tc>
        <w:tc>
          <w:tcPr>
            <w:tcW w:type="dxa" w:w="32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תפקיד</w:t>
            </w:r>
          </w:p>
        </w:tc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מורכבות</w:t>
            </w:r>
          </w:p>
        </w:tc>
      </w:tr>
      <w:tr>
        <w:tc>
          <w:tcPr>
            <w:tcW w:type="dxa" w:w="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Login Screen</w:t>
            </w:r>
          </w:p>
        </w:tc>
        <w:tc>
          <w:tcPr>
            <w:tcW w:type="dxa" w:w="32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כולם</w:t>
            </w:r>
          </w:p>
        </w:tc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נמוכה</w:t>
            </w:r>
          </w:p>
        </w:tc>
      </w:tr>
      <w:tr>
        <w:tc>
          <w:tcPr>
            <w:tcW w:type="dxa" w:w="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Dashboard — לוח בקרה</w:t>
            </w:r>
          </w:p>
        </w:tc>
        <w:tc>
          <w:tcPr>
            <w:tcW w:type="dxa" w:w="32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Nextage Users</w:t>
            </w:r>
          </w:p>
        </w:tc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גבוהה</w:t>
            </w:r>
          </w:p>
        </w:tc>
      </w:tr>
      <w:tr>
        <w:tc>
          <w:tcPr>
            <w:tcW w:type="dxa" w:w="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Payroll Monthly — שכר חודשי</w:t>
            </w:r>
          </w:p>
        </w:tc>
        <w:tc>
          <w:tcPr>
            <w:tcW w:type="dxa" w:w="32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Office Manager + Nextage</w:t>
            </w:r>
          </w:p>
        </w:tc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גבוהה מאוד</w:t>
            </w:r>
          </w:p>
        </w:tc>
      </w:tr>
      <w:tr>
        <w:tc>
          <w:tcPr>
            <w:tcW w:type="dxa" w:w="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Company Settings — הגדרות חברה</w:t>
            </w:r>
          </w:p>
        </w:tc>
        <w:tc>
          <w:tcPr>
            <w:tcW w:type="dxa" w:w="32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Office Manager + Admin</w:t>
            </w:r>
          </w:p>
        </w:tc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בינונית</w:t>
            </w:r>
          </w:p>
        </w:tc>
      </w:tr>
      <w:tr>
        <w:tc>
          <w:tcPr>
            <w:tcW w:type="dxa" w:w="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Employee Monthly View — כרטיס עובד</w:t>
            </w:r>
          </w:p>
        </w:tc>
        <w:tc>
          <w:tcPr>
            <w:tcW w:type="dxa" w:w="32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Office Manager + Nextage</w:t>
            </w:r>
          </w:p>
        </w:tc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גבוהה</w:t>
            </w:r>
          </w:p>
        </w:tc>
      </w:tr>
      <w:tr>
        <w:tc>
          <w:tcPr>
            <w:tcW w:type="dxa" w:w="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Employee Attachments — מסמכים</w:t>
            </w:r>
          </w:p>
        </w:tc>
        <w:tc>
          <w:tcPr>
            <w:tcW w:type="dxa" w:w="32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Office Manager + Nextage</w:t>
            </w:r>
          </w:p>
        </w:tc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בינונית</w:t>
            </w:r>
          </w:p>
        </w:tc>
      </w:tr>
      <w:tr>
        <w:tc>
          <w:tcPr>
            <w:tcW w:type="dxa" w:w="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Contract Summary — תיצמת חוזה</w:t>
            </w:r>
          </w:p>
        </w:tc>
        <w:tc>
          <w:tcPr>
            <w:tcW w:type="dxa" w:w="32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Nextage</w:t>
            </w:r>
          </w:p>
        </w:tc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בינונית</w:t>
            </w:r>
          </w:p>
        </w:tc>
      </w:tr>
      <w:tr>
        <w:tc>
          <w:tcPr>
            <w:tcW w:type="dxa" w:w="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Form 101 Wizard — טופס 101</w:t>
            </w:r>
          </w:p>
        </w:tc>
        <w:tc>
          <w:tcPr>
            <w:tcW w:type="dxa" w:w="32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Employee</w:t>
            </w:r>
          </w:p>
        </w:tc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גבוהה</w:t>
            </w:r>
          </w:p>
        </w:tc>
      </w:tr>
      <w:tr>
        <w:tc>
          <w:tcPr>
            <w:tcW w:type="dxa" w:w="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Notification Center — התראות</w:t>
            </w:r>
          </w:p>
        </w:tc>
        <w:tc>
          <w:tcPr>
            <w:tcW w:type="dxa" w:w="32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כולם</w:t>
            </w:r>
          </w:p>
        </w:tc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בינונית</w:t>
            </w:r>
          </w:p>
        </w:tc>
      </w:tr>
      <w:tr>
        <w:tc>
          <w:tcPr>
            <w:tcW w:type="dxa" w:w="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Chatbot</w:t>
            </w:r>
          </w:p>
        </w:tc>
        <w:tc>
          <w:tcPr>
            <w:tcW w:type="dxa" w:w="32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כולם</w:t>
            </w:r>
          </w:p>
        </w:tc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גבוהה (AI)</w:t>
            </w:r>
          </w:p>
        </w:tc>
      </w:tr>
      <w:tr>
        <w:tc>
          <w:tcPr>
            <w:tcW w:type="dxa" w:w="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Permissions — הרשאות</w:t>
            </w:r>
          </w:p>
        </w:tc>
        <w:tc>
          <w:tcPr>
            <w:tcW w:type="dxa" w:w="32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בינונית</w:t>
            </w:r>
          </w:p>
        </w:tc>
      </w:tr>
      <w:tr>
        <w:tc>
          <w:tcPr>
            <w:tcW w:type="dxa" w:w="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Shiklulit Export — ייצוא שיקלולית</w:t>
            </w:r>
          </w:p>
        </w:tc>
        <w:tc>
          <w:tcPr>
            <w:tcW w:type="dxa" w:w="32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Nextage</w:t>
            </w:r>
          </w:p>
        </w:tc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בינונית</w:t>
            </w:r>
          </w:p>
        </w:tc>
      </w:tr>
      <w:tr>
        <w:tc>
          <w:tcPr>
            <w:tcW w:type="dxa" w:w="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Nextage Admin Homepage</w:t>
            </w:r>
          </w:p>
        </w:tc>
        <w:tc>
          <w:tcPr>
            <w:tcW w:type="dxa" w:w="32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Nextage</w:t>
            </w:r>
          </w:p>
        </w:tc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בינונית</w:t>
            </w:r>
          </w:p>
        </w:tc>
      </w:tr>
      <w:tr>
        <w:tc>
          <w:tcPr>
            <w:tcW w:type="dxa" w:w="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Outlook Add-in — Save Email</w:t>
            </w:r>
          </w:p>
        </w:tc>
        <w:tc>
          <w:tcPr>
            <w:tcW w:type="dxa" w:w="32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Nextage</w:t>
            </w:r>
          </w:p>
        </w:tc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בינונית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3F87"/>
          <w:sz w:val="28"/>
          <w:szCs w:val="28"/>
        </w:rPr>
        <w:t xml:space="preserve">7.3 עקרונות UX מרכזיים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RTL מלא בכל המסכים — עברית ראשית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Fluent UI Design Language — עקבי עם Microsoft 365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Drawer patterns במקום חלונות חדשים — לא קופץ מסך חדש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Auto-save לכל עריכה — אין כפתור שמירה נפרד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Toast notifications לאישורי פעולה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Optimistic UI updates — המסך מתעדכן מיידית לפני תשובת השרת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WCAG 2.1 AA על כל המסכים — נגישות מלאה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Mobile-first responsive — כל מסך עובד על mobile</w:t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0078D4"/>
          <w:sz w:val="36"/>
          <w:szCs w:val="36"/>
        </w:rPr>
        <w:t xml:space="preserve">8. אבטחה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3F87"/>
          <w:sz w:val="28"/>
          <w:szCs w:val="28"/>
        </w:rPr>
        <w:t xml:space="preserve">8.1 Authentication &amp; Authorization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Microsoft Entra ID (Azure AD) כ-Identity Provider יחיד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PKCE Authorization Code Flow לאפליקציית SPA (MSAL.js v3)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JWT Bearer Tokens לAPI — Backend validates via JWKS endpoint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MFA חובה דרך Entra ID Conditional Access לכל roles מלבד Employee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Token expiry: Access Token 1 שעה | Refresh Token 24 שעות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RBAC: כל Controller מסומן ב-[Authorize(Roles=...)]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3F87"/>
          <w:sz w:val="28"/>
          <w:szCs w:val="28"/>
        </w:rPr>
        <w:t xml:space="preserve">8.2 הצפנת נתונים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שכבה</w:t>
            </w:r>
          </w:p>
        </w:tc>
        <w:tc>
          <w:tcPr>
            <w:tcW w:type="dxa" w:w="60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שיטה</w:t>
            </w:r>
          </w:p>
        </w:tc>
      </w:tr>
      <w:tr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In-Transit</w:t>
            </w:r>
          </w:p>
        </w:tc>
        <w:tc>
          <w:tcPr>
            <w:tcW w:type="dxa" w:w="60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TLS 1.3 בלבד (Azure Front Door + App Service)</w:t>
            </w:r>
          </w:p>
        </w:tc>
      </w:tr>
      <w:tr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At-Rest (DB)</w:t>
            </w:r>
          </w:p>
        </w:tc>
        <w:tc>
          <w:tcPr>
            <w:tcW w:type="dxa" w:w="60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Azure SQL Transparent Data Encryption (TDE) — AES-256</w:t>
            </w:r>
          </w:p>
        </w:tc>
      </w:tr>
      <w:tr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At-Rest (Blob)</w:t>
            </w:r>
          </w:p>
        </w:tc>
        <w:tc>
          <w:tcPr>
            <w:tcW w:type="dxa" w:w="60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Azure Blob Storage Server-Side Encryption — AES-256</w:t>
            </w:r>
          </w:p>
        </w:tc>
      </w:tr>
      <w:tr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שדות רגישים (ת"ז)</w:t>
            </w:r>
          </w:p>
        </w:tc>
        <w:tc>
          <w:tcPr>
            <w:tcW w:type="dxa" w:w="60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Column-level encryption (Always Encrypted)</w:t>
            </w:r>
          </w:p>
        </w:tc>
      </w:tr>
      <w:tr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Client-side</w:t>
            </w:r>
          </w:p>
        </w:tc>
        <w:tc>
          <w:tcPr>
            <w:tcW w:type="dxa" w:w="60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HTTPS Strict; Content Security Policy; no PII in localStorage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3F87"/>
          <w:sz w:val="28"/>
          <w:szCs w:val="28"/>
        </w:rPr>
        <w:t xml:space="preserve">8.3 Secrets Management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Azure Key Vault — כל connection strings, API keys, certificates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App Service Managed Identity — גישה ל-Key Vault ללא credentials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אין credentials ב-code — CI/CD pipeline מטעין secrets מ-Key Vault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Key rotation: 90 יום ל-API keys, 365 יום ל-certificates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3F87"/>
          <w:sz w:val="28"/>
          <w:szCs w:val="28"/>
        </w:rPr>
        <w:t xml:space="preserve">8.4 Audit Log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כל הפעולות הרגישות נרשמות: Login/Logout, שינוי נתוני עובד, Submit/Lock/Unlock, ייצוא נתונים, שינוי הרשאות, מחיקת קובץ. Audit logs — append-only, שמירה 3 שנים, גישה ל-System Admin בלבד.</w:t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0078D4"/>
          <w:sz w:val="36"/>
          <w:szCs w:val="36"/>
        </w:rPr>
        <w:t xml:space="preserve">9. פריסה ו-DevOps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3F87"/>
          <w:sz w:val="28"/>
          <w:szCs w:val="28"/>
        </w:rPr>
        <w:t xml:space="preserve">9.1 CI/CD Pipeline — Azure DevOps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Build: dotnet build + test + npm ci + type-check + lint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Security Scan: OWASP Dependency Check + Trivy + SonarCloud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Deploy Staging: Azure App Service → smoke tests → Playwright E2E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Manual Approval: Product Owner מאשר לפרודקשן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Deploy Production: Swap staging slot → production → health checks → Teams notification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3F87"/>
          <w:sz w:val="28"/>
          <w:szCs w:val="28"/>
        </w:rPr>
        <w:t xml:space="preserve">9.2 Environments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26"/>
        <w:gridCol w:w="4000"/>
      </w:tblGrid>
      <w:tr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סביבה</w:t>
            </w:r>
          </w:p>
        </w:tc>
        <w:tc>
          <w:tcPr>
            <w:tcW w:type="dxa" w:w="30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Azure Resources</w:t>
            </w:r>
          </w:p>
        </w:tc>
      </w:tr>
      <w:tr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30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78D4"/>
                <w:sz w:val="18"/>
                <w:szCs w:val="18"/>
              </w:rPr>
              <w:t xml:space="preserve">localhost</w:t>
            </w:r>
          </w:p>
        </w:tc>
        <w:tc>
          <w:tcPr>
            <w:tcW w:type="dxa" w:w="4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Docker Compose (SQL + Redis)</w:t>
            </w:r>
          </w:p>
        </w:tc>
      </w:tr>
      <w:tr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Dev Cloud</w:t>
            </w:r>
          </w:p>
        </w:tc>
        <w:tc>
          <w:tcPr>
            <w:tcW w:type="dxa" w:w="30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78D4"/>
                <w:sz w:val="18"/>
                <w:szCs w:val="18"/>
              </w:rPr>
              <w:t xml:space="preserve">dev.nps.nextage.co.il</w:t>
            </w:r>
          </w:p>
        </w:tc>
        <w:tc>
          <w:tcPr>
            <w:tcW w:type="dxa" w:w="4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App Service B1 + Azure SQL Basic</w:t>
            </w:r>
          </w:p>
        </w:tc>
      </w:tr>
      <w:tr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Staging</w:t>
            </w:r>
          </w:p>
        </w:tc>
        <w:tc>
          <w:tcPr>
            <w:tcW w:type="dxa" w:w="30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78D4"/>
                <w:sz w:val="18"/>
                <w:szCs w:val="18"/>
              </w:rPr>
              <w:t xml:space="preserve">staging.nps.nextage.co.il</w:t>
            </w:r>
          </w:p>
        </w:tc>
        <w:tc>
          <w:tcPr>
            <w:tcW w:type="dxa" w:w="4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App Service S2 + Azure SQL Standard</w:t>
            </w:r>
          </w:p>
        </w:tc>
      </w:tr>
      <w:tr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Production</w:t>
            </w:r>
          </w:p>
        </w:tc>
        <w:tc>
          <w:tcPr>
            <w:tcW w:type="dxa" w:w="30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78D4"/>
                <w:sz w:val="18"/>
                <w:szCs w:val="18"/>
              </w:rPr>
              <w:t xml:space="preserve">nps.nextage.co.il</w:t>
            </w:r>
          </w:p>
        </w:tc>
        <w:tc>
          <w:tcPr>
            <w:tcW w:type="dxa" w:w="4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App Service P2v3 + Azure SQL General Purpose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3F87"/>
          <w:sz w:val="28"/>
          <w:szCs w:val="28"/>
        </w:rPr>
        <w:t xml:space="preserve">9.3 Infrastructure as Code — Bicep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app-service.bicep — App Service Plan + App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sql-database.bicep — Azure SQL Server + DB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redis-cache.bicep — Azure Cache for Redis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storage.bicep — Blob Storage + containers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key-vault.bicep — Key Vault + access policies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front-door.bicep — Azure Front Door + WAF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monitoring.bicep — Application Insights + Log Analytics</w:t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0078D4"/>
          <w:sz w:val="36"/>
          <w:szCs w:val="36"/>
        </w:rPr>
        <w:t xml:space="preserve">10. פערים ושאלות פתוחות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3F87"/>
          <w:sz w:val="28"/>
          <w:szCs w:val="28"/>
        </w:rPr>
        <w:t xml:space="preserve">10.1 טבלת פערים ושאלות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00"/>
        <w:gridCol w:w="4726"/>
        <w:gridCol w:w="2000"/>
      </w:tblGrid>
      <w:tr>
        <w:tc>
          <w:tcPr>
            <w:tcW w:type="dxa" w:w="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קטגוריה</w:t>
            </w:r>
          </w:p>
        </w:tc>
        <w:tc>
          <w:tcPr>
            <w:tcW w:type="dxa" w:w="47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קריטיות</w:t>
            </w:r>
          </w:p>
        </w:tc>
      </w:tr>
      <w:tr>
        <w:tc>
          <w:tcPr>
            <w:tcW w:type="dxa" w:w="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C-01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45000"/>
                <w:sz w:val="18"/>
                <w:szCs w:val="18"/>
              </w:rPr>
              <w:t xml:space="preserve">CLARIFICATION</w:t>
            </w:r>
          </w:p>
        </w:tc>
        <w:tc>
          <w:tcPr>
            <w:tcW w:type="dxa" w:w="47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טופס 101 דיגיטלי — האם מותר חוקית בישראל ללא חתימה ידנית?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גבוהה</w:t>
            </w:r>
          </w:p>
        </w:tc>
      </w:tr>
      <w:tr>
        <w:tc>
          <w:tcPr>
            <w:tcW w:type="dxa" w:w="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C-02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45000"/>
                <w:sz w:val="18"/>
                <w:szCs w:val="18"/>
              </w:rPr>
              <w:t xml:space="preserve">CLARIFICATION</w:t>
            </w:r>
          </w:p>
        </w:tc>
        <w:tc>
          <w:tcPr>
            <w:tcW w:type="dxa" w:w="47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SuccessFactors (SF) — האם לשלב? מה מגיע ממנו?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גבוהה</w:t>
            </w:r>
          </w:p>
        </w:tc>
      </w:tr>
      <w:tr>
        <w:tc>
          <w:tcPr>
            <w:tcW w:type="dxa" w:w="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C-03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45000"/>
                <w:sz w:val="18"/>
                <w:szCs w:val="18"/>
              </w:rPr>
              <w:t xml:space="preserve">CLARIFICATION</w:t>
            </w:r>
          </w:p>
        </w:tc>
        <w:tc>
          <w:tcPr>
            <w:tcW w:type="dxa" w:w="47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BMP Integration — מה זה BMP? מה מגיע ממנו? יש API?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גבוהה</w:t>
            </w:r>
          </w:p>
        </w:tc>
      </w:tr>
      <w:tr>
        <w:tc>
          <w:tcPr>
            <w:tcW w:type="dxa" w:w="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C-04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45000"/>
                <w:sz w:val="18"/>
                <w:szCs w:val="18"/>
              </w:rPr>
              <w:t xml:space="preserve">CLARIFICATION</w:t>
            </w:r>
          </w:p>
        </w:tc>
        <w:tc>
          <w:tcPr>
            <w:tcW w:type="dxa" w:w="47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Chatbot Scope — מה הנושאים שה-bot עונה? מה ה-fallback?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בינונית</w:t>
            </w:r>
          </w:p>
        </w:tc>
      </w:tr>
      <w:tr>
        <w:tc>
          <w:tcPr>
            <w:tcW w:type="dxa" w:w="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C-05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45000"/>
                <w:sz w:val="18"/>
                <w:szCs w:val="18"/>
              </w:rPr>
              <w:t xml:space="preserve">CLARIFICATION</w:t>
            </w:r>
          </w:p>
        </w:tc>
        <w:tc>
          <w:tcPr>
            <w:tcW w:type="dxa" w:w="47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Notifications — לכל event, מי בדיוק מקבל notification?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בינונית</w:t>
            </w:r>
          </w:p>
        </w:tc>
      </w:tr>
      <w:tr>
        <w:tc>
          <w:tcPr>
            <w:tcW w:type="dxa" w:w="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C-06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45000"/>
                <w:sz w:val="18"/>
                <w:szCs w:val="18"/>
              </w:rPr>
              <w:t xml:space="preserve">CLARIFICATION</w:t>
            </w:r>
          </w:p>
        </w:tc>
        <w:tc>
          <w:tcPr>
            <w:tcW w:type="dxa" w:w="47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Teams — האם ניתן לשלוח Teams messages לכל המשתמשים?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בינונית</w:t>
            </w:r>
          </w:p>
        </w:tc>
      </w:tr>
      <w:tr>
        <w:tc>
          <w:tcPr>
            <w:tcW w:type="dxa" w:w="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G-01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A80000"/>
                <w:sz w:val="18"/>
                <w:szCs w:val="18"/>
              </w:rPr>
              <w:t xml:space="preserve">GAP</w:t>
            </w:r>
          </w:p>
        </w:tc>
        <w:tc>
          <w:tcPr>
            <w:tcW w:type="dxa" w:w="47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שדות עובד מלאים — המפרט מציין שדות חלקיים בלבד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גבוהה</w:t>
            </w:r>
          </w:p>
        </w:tc>
      </w:tr>
      <w:tr>
        <w:tc>
          <w:tcPr>
            <w:tcW w:type="dxa" w:w="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G-02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A80000"/>
                <w:sz w:val="18"/>
                <w:szCs w:val="18"/>
              </w:rPr>
              <w:t xml:space="preserve">GAP</w:t>
            </w:r>
          </w:p>
        </w:tc>
        <w:tc>
          <w:tcPr>
            <w:tcW w:type="dxa" w:w="47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מסכי דוחות — לא הוכנו במפרט המקורי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גבוהה</w:t>
            </w:r>
          </w:p>
        </w:tc>
      </w:tr>
      <w:tr>
        <w:tc>
          <w:tcPr>
            <w:tcW w:type="dxa" w:w="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G-03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A80000"/>
                <w:sz w:val="18"/>
                <w:szCs w:val="18"/>
              </w:rPr>
              <w:t xml:space="preserve">GAP</w:t>
            </w:r>
          </w:p>
        </w:tc>
        <w:tc>
          <w:tcPr>
            <w:tcW w:type="dxa" w:w="47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פורמט ייצוא שיקלולית — לא מוגדר בדיוק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גבוהה</w:t>
            </w:r>
          </w:p>
        </w:tc>
      </w:tr>
      <w:tr>
        <w:tc>
          <w:tcPr>
            <w:tcW w:type="dxa" w:w="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G-04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A80000"/>
                <w:sz w:val="18"/>
                <w:szCs w:val="18"/>
              </w:rPr>
              <w:t xml:space="preserve">GAP</w:t>
            </w:r>
          </w:p>
        </w:tc>
        <w:tc>
          <w:tcPr>
            <w:tcW w:type="dxa" w:w="47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Employee Self-Service — לא ברור מה העובד רואה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בינונית</w:t>
            </w:r>
          </w:p>
        </w:tc>
      </w:tr>
      <w:tr>
        <w:tc>
          <w:tcPr>
            <w:tcW w:type="dxa" w:w="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G-05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A80000"/>
                <w:sz w:val="18"/>
                <w:szCs w:val="18"/>
              </w:rPr>
              <w:t xml:space="preserve">GAP</w:t>
            </w:r>
          </w:p>
        </w:tc>
        <w:tc>
          <w:tcPr>
            <w:tcW w:type="dxa" w:w="47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DB Schema חסר — 7 טבלאות בלבד, ללא relations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גבוהה</w:t>
            </w:r>
          </w:p>
        </w:tc>
      </w:tr>
      <w:tr>
        <w:tc>
          <w:tcPr>
            <w:tcW w:type="dxa" w:w="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8"/>
                <w:szCs w:val="18"/>
              </w:rPr>
              <w:t xml:space="preserve">G-06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A80000"/>
                <w:sz w:val="18"/>
                <w:szCs w:val="18"/>
              </w:rPr>
              <w:t xml:space="preserve">GAP</w:t>
            </w:r>
          </w:p>
        </w:tc>
        <w:tc>
          <w:tcPr>
            <w:tcW w:type="dxa" w:w="47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SLA לא מוגדר במקור — הוגדר במסמך זה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גבוהה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3F87"/>
          <w:sz w:val="28"/>
          <w:szCs w:val="28"/>
        </w:rPr>
        <w:t xml:space="preserve">10.2 החלטות נדרשות לפני פיתוח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Priority גבוהה (חסמים):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אשר שדות עובד מלאים לפי דרישות שיקלולית (G-01)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קבל פורמט ייצוא שיקלולית מדויק (G-03)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הבהר BMP + N-Files + SF integrations (C-02, C-03)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בדוק חוקיות טופס 101 דיגיטלי (C-01)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הגדר scope Employee Self-Service (G-04)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Priority בינונית: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הגדר chatbot scope (C-04)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הגדר notifications matrix (C-05)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Calibri" w:cs="Calibri" w:eastAsia="Calibri" w:hAnsi="Calibri"/>
          <w:color w:val="1B1B1B"/>
          <w:sz w:val="20"/>
          <w:szCs w:val="20"/>
        </w:rPr>
        <w:t xml:space="preserve">הגדר spec מסכי דוחות (G-02)</w:t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0078D4"/>
          <w:sz w:val="36"/>
          <w:szCs w:val="36"/>
        </w:rPr>
        <w:t xml:space="preserve">11. טבלת מודרניזציה טכנולוגית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רכיבים המסומנים באדום הם ⚠️ דחופים להחלפה מיידית (שירותים מתים / deprecated).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3126"/>
        <w:gridCol w:w="1200"/>
      </w:tblGrid>
      <w:tr>
        <w:tc>
          <w:tcPr>
            <w:tcW w:type="dxa" w:w="2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רכיב מקורי (2017)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המלצה מודרנית (2025)</w:t>
            </w:r>
          </w:p>
        </w:tc>
        <w:tc>
          <w:tcPr>
            <w:tcW w:type="dxa" w:w="31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סיבה</w:t>
            </w:r>
          </w:p>
        </w:tc>
        <w:tc>
          <w:tcPr>
            <w:tcW w:type="dxa" w:w="1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מורכבות</w:t>
            </w:r>
          </w:p>
        </w:tc>
      </w:tr>
      <w:tr>
        <w:tc>
          <w:tcPr>
            <w:tcW w:type="dxa" w:w="2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.NET Framework / ASP.NET MVC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F87"/>
                <w:sz w:val="18"/>
                <w:szCs w:val="18"/>
              </w:rPr>
              <w:t xml:space="preserve">.NET 8 LTS + ASP.NET Core</w:t>
            </w:r>
          </w:p>
        </w:tc>
        <w:tc>
          <w:tcPr>
            <w:tcW w:type="dxa" w:w="31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ביצועים, cross-platform, תמיכה עד 2026+</w:t>
            </w:r>
          </w:p>
        </w:tc>
        <w:tc>
          <w:tcPr>
            <w:tcW w:type="dxa" w:w="1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A80000"/>
                <w:sz w:val="18"/>
                <w:szCs w:val="18"/>
              </w:rPr>
              <w:t xml:space="preserve">Google+ SSO ⚠️ (שירות מת!)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F87"/>
                <w:sz w:val="18"/>
                <w:szCs w:val="18"/>
              </w:rPr>
              <w:t xml:space="preserve">Microsoft Entra ID + OIDC</w:t>
            </w:r>
          </w:p>
        </w:tc>
        <w:tc>
          <w:tcPr>
            <w:tcW w:type="dxa" w:w="31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Google+ נסגר 2019. Entra ID הוא IDP הארגוני</w:t>
            </w:r>
          </w:p>
        </w:tc>
        <w:tc>
          <w:tcPr>
            <w:tcW w:type="dxa" w:w="1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A80000"/>
                <w:sz w:val="18"/>
                <w:szCs w:val="18"/>
              </w:rPr>
              <w:t xml:space="preserve">Internet Explorer ⚠️ (מת!)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F87"/>
                <w:sz w:val="18"/>
                <w:szCs w:val="18"/>
              </w:rPr>
              <w:t xml:space="preserve">הסרה מלאה</w:t>
            </w:r>
          </w:p>
        </w:tc>
        <w:tc>
          <w:tcPr>
            <w:tcW w:type="dxa" w:w="31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IE הוסר מ-Windows ב-2022. אין לתמוך בו</w:t>
            </w:r>
          </w:p>
        </w:tc>
        <w:tc>
          <w:tcPr>
            <w:tcW w:type="dxa" w:w="1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Team Foundation Server (TFS)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F87"/>
                <w:sz w:val="18"/>
                <w:szCs w:val="18"/>
              </w:rPr>
              <w:t xml:space="preserve">Azure DevOps (Repos + Pipelines)</w:t>
            </w:r>
          </w:p>
        </w:tc>
        <w:tc>
          <w:tcPr>
            <w:tcW w:type="dxa" w:w="31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TFS on-prem הוחלף בענן</w:t>
            </w:r>
          </w:p>
        </w:tc>
        <w:tc>
          <w:tcPr>
            <w:tcW w:type="dxa" w:w="1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SQL Server (self-hosted)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F87"/>
                <w:sz w:val="18"/>
                <w:szCs w:val="18"/>
              </w:rPr>
              <w:t xml:space="preserve">Azure SQL Database (Managed)</w:t>
            </w:r>
          </w:p>
        </w:tc>
        <w:tc>
          <w:tcPr>
            <w:tcW w:type="dxa" w:w="31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Managed, HA, backups, 99.99% SLA</w:t>
            </w:r>
          </w:p>
        </w:tc>
        <w:tc>
          <w:tcPr>
            <w:tcW w:type="dxa" w:w="1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Active Directory (on-prem)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F87"/>
                <w:sz w:val="18"/>
                <w:szCs w:val="18"/>
              </w:rPr>
              <w:t xml:space="preserve">Microsoft Entra ID (Cloud) + Hybrid</w:t>
            </w:r>
          </w:p>
        </w:tc>
        <w:tc>
          <w:tcPr>
            <w:tcW w:type="dxa" w:w="31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SSO ל-Microsoft 365, MFA מובנה</w:t>
            </w:r>
          </w:p>
        </w:tc>
        <w:tc>
          <w:tcPr>
            <w:tcW w:type="dxa" w:w="1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MVC Monolith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F87"/>
                <w:sz w:val="18"/>
                <w:szCs w:val="18"/>
              </w:rPr>
              <w:t xml:space="preserve">Modular Monolith + Clean Architecture</w:t>
            </w:r>
          </w:p>
        </w:tc>
        <w:tc>
          <w:tcPr>
            <w:tcW w:type="dxa" w:w="31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Separation ברורה בין domains</w:t>
            </w:r>
          </w:p>
        </w:tc>
        <w:tc>
          <w:tcPr>
            <w:tcW w:type="dxa" w:w="1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Cache ידני (client-side)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F87"/>
                <w:sz w:val="18"/>
                <w:szCs w:val="18"/>
              </w:rPr>
              <w:t xml:space="preserve">Azure Cache for Redis</w:t>
            </w:r>
          </w:p>
        </w:tc>
        <w:tc>
          <w:tcPr>
            <w:tcW w:type="dxa" w:w="31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Distributed, TTL, invalidation policy</w:t>
            </w:r>
          </w:p>
        </w:tc>
        <w:tc>
          <w:tcPr>
            <w:tcW w:type="dxa" w:w="1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Email Notifications בלבד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F87"/>
                <w:sz w:val="18"/>
                <w:szCs w:val="18"/>
              </w:rPr>
              <w:t xml:space="preserve">Azure Communication + Microsoft Graph</w:t>
            </w:r>
          </w:p>
        </w:tc>
        <w:tc>
          <w:tcPr>
            <w:tcW w:type="dxa" w:w="31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Email + Teams + In-app</w:t>
            </w:r>
          </w:p>
        </w:tc>
        <w:tc>
          <w:tcPr>
            <w:tcW w:type="dxa" w:w="1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Chatbot — Webtech חיצוני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F87"/>
                <w:sz w:val="18"/>
                <w:szCs w:val="18"/>
              </w:rPr>
              <w:t xml:space="preserve">Azure Bot Service + Azure OpenAI</w:t>
            </w:r>
          </w:p>
        </w:tc>
        <w:tc>
          <w:tcPr>
            <w:tcW w:type="dxa" w:w="31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Native Azure, Hebrew NLP, Teams integration</w:t>
            </w:r>
          </w:p>
        </w:tc>
        <w:tc>
          <w:tcPr>
            <w:tcW w:type="dxa" w:w="1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ייצוא PDF (ללא ספרייה מוגדרת)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F87"/>
                <w:sz w:val="18"/>
                <w:szCs w:val="18"/>
              </w:rPr>
              <w:t xml:space="preserve">QuestPDF (.NET open source)</w:t>
            </w:r>
          </w:p>
        </w:tc>
        <w:tc>
          <w:tcPr>
            <w:tcW w:type="dxa" w:w="31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מודרני, .NET native, ללא תלות ב-Office</w:t>
            </w:r>
          </w:p>
        </w:tc>
        <w:tc>
          <w:tcPr>
            <w:tcW w:type="dxa" w:w="1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ייצוא Excel (ללא ספרייה)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F87"/>
                <w:sz w:val="18"/>
                <w:szCs w:val="18"/>
              </w:rPr>
              <w:t xml:space="preserve">ClosedXML + CsvHelper</w:t>
            </w:r>
          </w:p>
        </w:tc>
        <w:tc>
          <w:tcPr>
            <w:tcW w:type="dxa" w:w="31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Open source .NET, ללא תלות ב-Office</w:t>
            </w:r>
          </w:p>
        </w:tc>
        <w:tc>
          <w:tcPr>
            <w:tcW w:type="dxa" w:w="1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ללא ORM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F87"/>
                <w:sz w:val="18"/>
                <w:szCs w:val="18"/>
              </w:rPr>
              <w:t xml:space="preserve">Entity Framework Core 8</w:t>
            </w:r>
          </w:p>
        </w:tc>
        <w:tc>
          <w:tcPr>
            <w:tcW w:type="dxa" w:w="31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Type-safe queries, migrations אוטומטיות</w:t>
            </w:r>
          </w:p>
        </w:tc>
        <w:tc>
          <w:tcPr>
            <w:tcW w:type="dxa" w:w="1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ללא API Contracts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F87"/>
                <w:sz w:val="18"/>
                <w:szCs w:val="18"/>
              </w:rPr>
              <w:t xml:space="preserve">OpenAPI 3.x + Swagger UI</w:t>
            </w:r>
          </w:p>
        </w:tc>
        <w:tc>
          <w:tcPr>
            <w:tcW w:type="dxa" w:w="31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תיעוד אוטומטי, code generation</w:t>
            </w:r>
          </w:p>
        </w:tc>
        <w:tc>
          <w:tcPr>
            <w:tcW w:type="dxa" w:w="1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ללא Observability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F87"/>
                <w:sz w:val="18"/>
                <w:szCs w:val="18"/>
              </w:rPr>
              <w:t xml:space="preserve">Application Insights + Azure Monitor</w:t>
            </w:r>
          </w:p>
        </w:tc>
        <w:tc>
          <w:tcPr>
            <w:tcW w:type="dxa" w:w="31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Logs, tracing, alerting — native Azure</w:t>
            </w:r>
          </w:p>
        </w:tc>
        <w:tc>
          <w:tcPr>
            <w:tcW w:type="dxa" w:w="1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ללא Secrets Management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F87"/>
                <w:sz w:val="18"/>
                <w:szCs w:val="18"/>
              </w:rPr>
              <w:t xml:space="preserve">Azure Key Vault</w:t>
            </w:r>
          </w:p>
        </w:tc>
        <w:tc>
          <w:tcPr>
            <w:tcW w:type="dxa" w:w="31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Credentials מאובטחים, rotation</w:t>
            </w:r>
          </w:p>
        </w:tc>
        <w:tc>
          <w:tcPr>
            <w:tcW w:type="dxa" w:w="1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ללא CI/CD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F87"/>
                <w:sz w:val="18"/>
                <w:szCs w:val="18"/>
              </w:rPr>
              <w:t xml:space="preserve">Azure DevOps Pipelines (YAML)</w:t>
            </w:r>
          </w:p>
        </w:tc>
        <w:tc>
          <w:tcPr>
            <w:tcW w:type="dxa" w:w="31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Automated build, test, deploy</w:t>
            </w:r>
          </w:p>
        </w:tc>
        <w:tc>
          <w:tcPr>
            <w:tcW w:type="dxa" w:w="1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Frontend — Razor MVC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F87"/>
                <w:sz w:val="18"/>
                <w:szCs w:val="18"/>
              </w:rPr>
              <w:t xml:space="preserve">React 18 + TypeScript + Fluent UI v9</w:t>
            </w:r>
          </w:p>
        </w:tc>
        <w:tc>
          <w:tcPr>
            <w:tcW w:type="dxa" w:w="31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SPA מודרני, RTL, PWA-ready</w:t>
            </w:r>
          </w:p>
        </w:tc>
        <w:tc>
          <w:tcPr>
            <w:tcW w:type="dxa" w:w="1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Visual Studio 2017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F87"/>
                <w:sz w:val="18"/>
                <w:szCs w:val="18"/>
              </w:rPr>
              <w:t xml:space="preserve">Visual Studio 2022 + VS Code</w:t>
            </w:r>
          </w:p>
        </w:tc>
        <w:tc>
          <w:tcPr>
            <w:tcW w:type="dxa" w:w="3126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שדרוג גרסה בלבד</w:t>
            </w:r>
          </w:p>
        </w:tc>
        <w:tc>
          <w:tcPr>
            <w:tcW w:type="dxa" w:w="1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8"/>
                <w:szCs w:val="18"/>
              </w:rPr>
              <w:t xml:space="preserve">Low</w:t>
            </w:r>
          </w:p>
        </w:tc>
      </w:tr>
    </w:tbl>
    <w:p>
      <w:r>
        <w:t xml:space="preserve"/>
      </w:r>
    </w:p>
    <w:p>
      <w:pPr>
        <w:spacing w:after="10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הערה: Google+ SSO ו-Internet Explorer מסומנים בדחיפות גבוהה כי אלה שירותים שכבר אינם קיימים. יש לטפל בהם ראשונים.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8D4" w:sz="4" w:space="1"/>
      </w:pBdr>
      <w:jc w:val="right"/>
    </w:pPr>
    <w:r>
      <w:rPr>
        <w:rFonts w:ascii="Calibri" w:cs="Calibri" w:eastAsia="Calibri" w:hAnsi="Calibri"/>
        <w:color w:val="605E5C"/>
        <w:sz w:val="16"/>
        <w:szCs w:val="16"/>
      </w:rPr>
      <w:t xml:space="preserve">© Nextage בע"מ 2025 | סודי ומוגן  |  עמוד </w:t>
    </w:r>
    <w:r>
      <w:rPr>
        <w:rFonts w:ascii="Calibri" w:cs="Calibri" w:eastAsia="Calibri" w:hAnsi="Calibri"/>
        <w:color w:val="605E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D4" w:sz="6" w:space="1"/>
      </w:pBdr>
      <w:jc w:val="right"/>
    </w:pPr>
    <w:r>
      <w:rPr>
        <w:rFonts w:ascii="Calibri" w:cs="Calibri" w:eastAsia="Calibri" w:hAnsi="Calibri"/>
        <w:b/>
        <w:bCs/>
        <w:color w:val="0078D4"/>
        <w:sz w:val="18"/>
        <w:szCs w:val="18"/>
      </w:rPr>
      <w:t xml:space="preserve">Nextage בע"מ  |  </w:t>
    </w:r>
    <w:r>
      <w:rPr>
        <w:rFonts w:ascii="Calibri" w:cs="Calibri" w:eastAsia="Calibri" w:hAnsi="Calibri"/>
        <w:color w:val="605E5C"/>
        <w:sz w:val="18"/>
        <w:szCs w:val="18"/>
      </w:rPr>
      <w:t xml:space="preserve">NPS — Nextage Payroll System | מסמך מפרט מעודכן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078D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03F8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003F8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2026-05-26T13:54:58.523Z</dcterms:created>
  <dcterms:modified xsi:type="dcterms:W3CDTF">2026-05-26T13:54:58.524Z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