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Suryavan Township Data Dictionary</w:t>
      </w:r>
    </w:p>
    <w:p>
      <w:pPr>
        <w:widowControl/>
      </w:pPr>
      <w:r>
        <w:t>This dictionary defines the workbook tables, columns, relationships and financial meanings used to interpret plot inventory, booking records and monetary movements.</w:t>
      </w:r>
    </w:p>
    <w:p>
      <w:pPr>
        <w:widowControl/>
      </w:pPr>
      <w:r>
        <w:t>Dataset period: 1 April 2025 to 30 September 2026.</w:t>
      </w:r>
    </w:p>
    <w:p>
      <w:pPr>
        <w:pStyle w:val="Heading1"/>
      </w:pPr>
      <w:r>
        <w:t>Dataset context</w:t>
      </w:r>
    </w:p>
    <w:p>
      <w:pPr>
        <w:widowControl/>
      </w:pPr>
      <w:r>
        <w:t>Synthetic records based on a real project. The business problem originated in a real residential plot sales project; Suryavan Township is the public demonstration name. The workbook records do not reproduce actual customer transactions or measured outcomes of the original project.</w:t>
      </w:r>
    </w:p>
    <w:p>
      <w:pPr>
        <w:widowControl/>
      </w:pPr>
      <w:r>
        <w:t>The workbook contains seven business sheets and a supporting Parameters sheet. Plots describes inventory at the reporting cutoff of 30 September 2026. Transaction records cover 1 April 2025 to 30 September 2026; scheduled obligations may fall later. The control date of 1 April 2026 represents a simulated control scenario.</w:t>
      </w:r>
    </w:p>
    <w:p>
      <w:pPr>
        <w:pStyle w:val="Heading1"/>
      </w:pPr>
      <w:r>
        <w:t>Tables and row grain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4752"/>
        <w:gridCol w:w="2232"/>
      </w:tblGrid>
      <w:tr>
        <w:trPr>
          <w:cantSplit/>
          <w:tblHeader/>
        </w:trPr>
        <w:tc>
          <w:tcPr>
            <w:tcW w:type="dxa" w:w="2376"/>
            <w:vAlign w:val="center"/>
            <w:tcMar>
              <w:top w:w="85" w:type="dxa"/>
              <w:bottom w:w="85" w:type="dxa"/>
              <w:left w:w="85" w:type="dxa"/>
              <w:right w:w="85" w:type="dxa"/>
            </w:tcMar>
            <w:shd w:fill="DCE6F1"/>
          </w:tcPr>
          <w:p>
            <w:pPr>
              <w:spacing w:after="60" w:before="60" w:line="276" w:lineRule="auto"/>
            </w:pPr>
            <w:r>
              <w:rPr>
                <w:rFonts w:ascii="Calibri" w:hAnsi="Calibri"/>
                <w:b/>
                <w:color w:val="000000"/>
                <w:sz w:val="22"/>
              </w:rPr>
              <w:t>Table</w:t>
            </w:r>
          </w:p>
        </w:tc>
        <w:tc>
          <w:tcPr>
            <w:tcW w:type="dxa" w:w="4752"/>
            <w:vAlign w:val="center"/>
            <w:tcMar>
              <w:top w:w="85" w:type="dxa"/>
              <w:bottom w:w="85" w:type="dxa"/>
              <w:left w:w="85" w:type="dxa"/>
              <w:right w:w="85" w:type="dxa"/>
            </w:tcMar>
            <w:shd w:fill="DCE6F1"/>
          </w:tcPr>
          <w:p>
            <w:pPr>
              <w:spacing w:after="60" w:before="60" w:line="276" w:lineRule="auto"/>
            </w:pPr>
            <w:r>
              <w:rPr>
                <w:rFonts w:ascii="Calibri" w:hAnsi="Calibri"/>
                <w:b/>
                <w:color w:val="000000"/>
                <w:sz w:val="22"/>
              </w:rPr>
              <w:t>Row grain</w:t>
            </w:r>
          </w:p>
        </w:tc>
        <w:tc>
          <w:tcPr>
            <w:tcW w:type="dxa" w:w="2232"/>
            <w:vAlign w:val="center"/>
            <w:tcMar>
              <w:top w:w="85" w:type="dxa"/>
              <w:bottom w:w="85" w:type="dxa"/>
              <w:left w:w="85" w:type="dxa"/>
              <w:right w:w="85" w:type="dxa"/>
            </w:tcMar>
            <w:shd w:fill="DCE6F1"/>
          </w:tcPr>
          <w:p>
            <w:pPr>
              <w:spacing w:after="60" w:before="60" w:line="276" w:lineRule="auto"/>
            </w:pPr>
            <w:r>
              <w:rPr>
                <w:rFonts w:ascii="Calibri" w:hAnsi="Calibri"/>
                <w:b/>
                <w:color w:val="000000"/>
                <w:sz w:val="22"/>
              </w:rPr>
              <w:t>Primary key</w:t>
            </w:r>
          </w:p>
        </w:tc>
      </w:tr>
      <w:tr>
        <w:trPr>
          <w:cantSplit/>
        </w:trPr>
        <w:tc>
          <w:tcPr>
            <w:tcW w:type="dxa" w:w="2376"/>
            <w:vAlign w:val="center"/>
            <w:tcMar>
              <w:top w:w="85" w:type="dxa"/>
              <w:bottom w:w="85" w:type="dxa"/>
              <w:left w:w="85" w:type="dxa"/>
              <w:right w:w="85" w:type="dxa"/>
            </w:tcMar>
          </w:tcPr>
          <w:p>
            <w:pPr>
              <w:spacing w:after="60" w:before="60" w:line="276" w:lineRule="auto"/>
            </w:pPr>
            <w:r>
              <w:rPr>
                <w:rFonts w:ascii="Calibri" w:hAnsi="Calibri"/>
                <w:b w:val="0"/>
                <w:color w:val="000000"/>
                <w:sz w:val="22"/>
              </w:rPr>
              <w:t>Plots</w:t>
            </w:r>
          </w:p>
        </w:tc>
        <w:tc>
          <w:tcPr>
            <w:tcW w:type="dxa" w:w="4752"/>
            <w:vAlign w:val="center"/>
            <w:tcMar>
              <w:top w:w="85" w:type="dxa"/>
              <w:bottom w:w="85" w:type="dxa"/>
              <w:left w:w="85" w:type="dxa"/>
              <w:right w:w="85" w:type="dxa"/>
            </w:tcMar>
          </w:tcPr>
          <w:p>
            <w:pPr>
              <w:spacing w:after="60" w:before="60" w:line="276" w:lineRule="auto"/>
            </w:pPr>
            <w:r>
              <w:rPr>
                <w:rFonts w:ascii="Calibri" w:hAnsi="Calibri"/>
                <w:b w:val="0"/>
                <w:color w:val="000000"/>
                <w:sz w:val="22"/>
              </w:rPr>
              <w:t>One permanent residential plot</w:t>
            </w:r>
          </w:p>
        </w:tc>
        <w:tc>
          <w:tcPr>
            <w:tcW w:type="dxa" w:w="2232"/>
            <w:vAlign w:val="center"/>
            <w:tcMar>
              <w:top w:w="85" w:type="dxa"/>
              <w:bottom w:w="85" w:type="dxa"/>
              <w:left w:w="85" w:type="dxa"/>
              <w:right w:w="85" w:type="dxa"/>
            </w:tcMar>
          </w:tcPr>
          <w:p>
            <w:pPr>
              <w:spacing w:after="60" w:before="60" w:line="276" w:lineRule="auto"/>
            </w:pPr>
            <w:r>
              <w:rPr>
                <w:rFonts w:ascii="Calibri" w:hAnsi="Calibri"/>
                <w:b w:val="0"/>
                <w:color w:val="000000"/>
                <w:sz w:val="22"/>
              </w:rPr>
              <w:t>plot_id</w:t>
            </w:r>
          </w:p>
        </w:tc>
      </w:tr>
      <w:tr>
        <w:trPr>
          <w:cantSplit/>
        </w:trPr>
        <w:tc>
          <w:tcPr>
            <w:tcW w:type="dxa" w:w="2376"/>
            <w:vAlign w:val="center"/>
            <w:tcMar>
              <w:top w:w="85" w:type="dxa"/>
              <w:bottom w:w="85" w:type="dxa"/>
              <w:left w:w="85" w:type="dxa"/>
              <w:right w:w="85" w:type="dxa"/>
            </w:tcMar>
          </w:tcPr>
          <w:p>
            <w:pPr>
              <w:spacing w:after="60" w:before="60" w:line="276" w:lineRule="auto"/>
            </w:pPr>
            <w:r>
              <w:rPr>
                <w:rFonts w:ascii="Calibri" w:hAnsi="Calibri"/>
                <w:b w:val="0"/>
                <w:color w:val="000000"/>
                <w:sz w:val="22"/>
              </w:rPr>
              <w:t>Brokers</w:t>
            </w:r>
          </w:p>
        </w:tc>
        <w:tc>
          <w:tcPr>
            <w:tcW w:type="dxa" w:w="4752"/>
            <w:vAlign w:val="center"/>
            <w:tcMar>
              <w:top w:w="85" w:type="dxa"/>
              <w:bottom w:w="85" w:type="dxa"/>
              <w:left w:w="85" w:type="dxa"/>
              <w:right w:w="85" w:type="dxa"/>
            </w:tcMar>
          </w:tcPr>
          <w:p>
            <w:pPr>
              <w:spacing w:after="60" w:before="60" w:line="276" w:lineRule="auto"/>
            </w:pPr>
            <w:r>
              <w:rPr>
                <w:rFonts w:ascii="Calibri" w:hAnsi="Calibri"/>
                <w:b w:val="0"/>
                <w:color w:val="000000"/>
                <w:sz w:val="22"/>
              </w:rPr>
              <w:t>One broker</w:t>
            </w:r>
          </w:p>
        </w:tc>
        <w:tc>
          <w:tcPr>
            <w:tcW w:type="dxa" w:w="2232"/>
            <w:vAlign w:val="center"/>
            <w:tcMar>
              <w:top w:w="85" w:type="dxa"/>
              <w:bottom w:w="85" w:type="dxa"/>
              <w:left w:w="85" w:type="dxa"/>
              <w:right w:w="85" w:type="dxa"/>
            </w:tcMar>
          </w:tcPr>
          <w:p>
            <w:pPr>
              <w:spacing w:after="60" w:before="60" w:line="276" w:lineRule="auto"/>
            </w:pPr>
            <w:r>
              <w:rPr>
                <w:rFonts w:ascii="Calibri" w:hAnsi="Calibri"/>
                <w:b w:val="0"/>
                <w:color w:val="000000"/>
                <w:sz w:val="22"/>
              </w:rPr>
              <w:t>broker_id</w:t>
            </w:r>
          </w:p>
        </w:tc>
      </w:tr>
      <w:tr>
        <w:trPr>
          <w:cantSplit/>
        </w:trPr>
        <w:tc>
          <w:tcPr>
            <w:tcW w:type="dxa" w:w="2376"/>
            <w:vAlign w:val="center"/>
            <w:tcMar>
              <w:top w:w="85" w:type="dxa"/>
              <w:bottom w:w="85" w:type="dxa"/>
              <w:left w:w="85" w:type="dxa"/>
              <w:right w:w="85" w:type="dxa"/>
            </w:tcMar>
          </w:tcPr>
          <w:p>
            <w:pPr>
              <w:spacing w:after="60" w:before="60" w:line="276" w:lineRule="auto"/>
            </w:pPr>
            <w:r>
              <w:rPr>
                <w:rFonts w:ascii="Calibri" w:hAnsi="Calibri"/>
                <w:b w:val="0"/>
                <w:color w:val="000000"/>
                <w:sz w:val="22"/>
              </w:rPr>
              <w:t>Bookings</w:t>
            </w:r>
          </w:p>
        </w:tc>
        <w:tc>
          <w:tcPr>
            <w:tcW w:type="dxa" w:w="4752"/>
            <w:vAlign w:val="center"/>
            <w:tcMar>
              <w:top w:w="85" w:type="dxa"/>
              <w:bottom w:w="85" w:type="dxa"/>
              <w:left w:w="85" w:type="dxa"/>
              <w:right w:w="85" w:type="dxa"/>
            </w:tcMar>
          </w:tcPr>
          <w:p>
            <w:pPr>
              <w:spacing w:after="60" w:before="60" w:line="276" w:lineRule="auto"/>
            </w:pPr>
            <w:r>
              <w:rPr>
                <w:rFonts w:ascii="Calibri" w:hAnsi="Calibri"/>
                <w:b w:val="0"/>
                <w:color w:val="000000"/>
                <w:sz w:val="22"/>
              </w:rPr>
              <w:t>One accepted request, historical claim or rejected attempt</w:t>
            </w:r>
          </w:p>
        </w:tc>
        <w:tc>
          <w:tcPr>
            <w:tcW w:type="dxa" w:w="2232"/>
            <w:vAlign w:val="center"/>
            <w:tcMar>
              <w:top w:w="85" w:type="dxa"/>
              <w:bottom w:w="85" w:type="dxa"/>
              <w:left w:w="85" w:type="dxa"/>
              <w:right w:w="85" w:type="dxa"/>
            </w:tcMar>
          </w:tcPr>
          <w:p>
            <w:pPr>
              <w:spacing w:after="60" w:before="60" w:line="276" w:lineRule="auto"/>
            </w:pPr>
            <w:r>
              <w:rPr>
                <w:rFonts w:ascii="Calibri" w:hAnsi="Calibri"/>
                <w:b w:val="0"/>
                <w:color w:val="000000"/>
                <w:sz w:val="22"/>
              </w:rPr>
              <w:t>booking_id</w:t>
            </w:r>
          </w:p>
        </w:tc>
      </w:tr>
      <w:tr>
        <w:trPr>
          <w:cantSplit/>
        </w:trPr>
        <w:tc>
          <w:tcPr>
            <w:tcW w:type="dxa" w:w="2376"/>
            <w:vAlign w:val="center"/>
            <w:tcMar>
              <w:top w:w="85" w:type="dxa"/>
              <w:bottom w:w="85" w:type="dxa"/>
              <w:left w:w="85" w:type="dxa"/>
              <w:right w:w="85" w:type="dxa"/>
            </w:tcMar>
          </w:tcPr>
          <w:p>
            <w:pPr>
              <w:spacing w:after="60" w:before="60" w:line="276" w:lineRule="auto"/>
            </w:pPr>
            <w:r>
              <w:rPr>
                <w:rFonts w:ascii="Calibri" w:hAnsi="Calibri"/>
                <w:b w:val="0"/>
                <w:color w:val="000000"/>
                <w:sz w:val="22"/>
              </w:rPr>
              <w:t>Booking_Buyers</w:t>
            </w:r>
          </w:p>
        </w:tc>
        <w:tc>
          <w:tcPr>
            <w:tcW w:type="dxa" w:w="4752"/>
            <w:vAlign w:val="center"/>
            <w:tcMar>
              <w:top w:w="85" w:type="dxa"/>
              <w:bottom w:w="85" w:type="dxa"/>
              <w:left w:w="85" w:type="dxa"/>
              <w:right w:w="85" w:type="dxa"/>
            </w:tcMar>
          </w:tcPr>
          <w:p>
            <w:pPr>
              <w:spacing w:after="60" w:before="60" w:line="276" w:lineRule="auto"/>
            </w:pPr>
            <w:r>
              <w:rPr>
                <w:rFonts w:ascii="Calibri" w:hAnsi="Calibri"/>
                <w:b w:val="0"/>
                <w:color w:val="000000"/>
                <w:sz w:val="22"/>
              </w:rPr>
              <w:t>One buyer associated with one booking</w:t>
            </w:r>
          </w:p>
        </w:tc>
        <w:tc>
          <w:tcPr>
            <w:tcW w:type="dxa" w:w="2232"/>
            <w:vAlign w:val="center"/>
            <w:tcMar>
              <w:top w:w="85" w:type="dxa"/>
              <w:bottom w:w="85" w:type="dxa"/>
              <w:left w:w="85" w:type="dxa"/>
              <w:right w:w="85" w:type="dxa"/>
            </w:tcMar>
          </w:tcPr>
          <w:p>
            <w:pPr>
              <w:spacing w:after="60" w:before="60" w:line="276" w:lineRule="auto"/>
            </w:pPr>
            <w:r>
              <w:rPr>
                <w:rFonts w:ascii="Calibri" w:hAnsi="Calibri"/>
                <w:b w:val="0"/>
                <w:color w:val="000000"/>
                <w:sz w:val="22"/>
              </w:rPr>
              <w:t>booking_id and buyer_id</w:t>
            </w:r>
          </w:p>
        </w:tc>
      </w:tr>
      <w:tr>
        <w:trPr>
          <w:cantSplit/>
        </w:trPr>
        <w:tc>
          <w:tcPr>
            <w:tcW w:type="dxa" w:w="2376"/>
            <w:vAlign w:val="center"/>
            <w:tcMar>
              <w:top w:w="85" w:type="dxa"/>
              <w:bottom w:w="85" w:type="dxa"/>
              <w:left w:w="85" w:type="dxa"/>
              <w:right w:w="85" w:type="dxa"/>
            </w:tcMar>
          </w:tcPr>
          <w:p>
            <w:pPr>
              <w:spacing w:after="60" w:before="60" w:line="276" w:lineRule="auto"/>
            </w:pPr>
            <w:r>
              <w:rPr>
                <w:rFonts w:ascii="Calibri" w:hAnsi="Calibri"/>
                <w:b w:val="0"/>
                <w:color w:val="000000"/>
                <w:sz w:val="22"/>
              </w:rPr>
              <w:t>Payment_Schedule</w:t>
            </w:r>
          </w:p>
        </w:tc>
        <w:tc>
          <w:tcPr>
            <w:tcW w:type="dxa" w:w="4752"/>
            <w:vAlign w:val="center"/>
            <w:tcMar>
              <w:top w:w="85" w:type="dxa"/>
              <w:bottom w:w="85" w:type="dxa"/>
              <w:left w:w="85" w:type="dxa"/>
              <w:right w:w="85" w:type="dxa"/>
            </w:tcMar>
          </w:tcPr>
          <w:p>
            <w:pPr>
              <w:spacing w:after="60" w:before="60" w:line="276" w:lineRule="auto"/>
            </w:pPr>
            <w:r>
              <w:rPr>
                <w:rFonts w:ascii="Calibri" w:hAnsi="Calibri"/>
                <w:b w:val="0"/>
                <w:color w:val="000000"/>
                <w:sz w:val="22"/>
              </w:rPr>
              <w:t>One scheduled obligation for a booking</w:t>
            </w:r>
          </w:p>
        </w:tc>
        <w:tc>
          <w:tcPr>
            <w:tcW w:type="dxa" w:w="2232"/>
            <w:vAlign w:val="center"/>
            <w:tcMar>
              <w:top w:w="85" w:type="dxa"/>
              <w:bottom w:w="85" w:type="dxa"/>
              <w:left w:w="85" w:type="dxa"/>
              <w:right w:w="85" w:type="dxa"/>
            </w:tcMar>
          </w:tcPr>
          <w:p>
            <w:pPr>
              <w:spacing w:after="60" w:before="60" w:line="276" w:lineRule="auto"/>
            </w:pPr>
            <w:r>
              <w:rPr>
                <w:rFonts w:ascii="Calibri" w:hAnsi="Calibri"/>
                <w:b w:val="0"/>
                <w:color w:val="000000"/>
                <w:sz w:val="22"/>
              </w:rPr>
              <w:t>due_id</w:t>
            </w:r>
          </w:p>
        </w:tc>
      </w:tr>
      <w:tr>
        <w:trPr>
          <w:cantSplit/>
        </w:trPr>
        <w:tc>
          <w:tcPr>
            <w:tcW w:type="dxa" w:w="2376"/>
            <w:vAlign w:val="center"/>
            <w:tcMar>
              <w:top w:w="85" w:type="dxa"/>
              <w:bottom w:w="85" w:type="dxa"/>
              <w:left w:w="85" w:type="dxa"/>
              <w:right w:w="85" w:type="dxa"/>
            </w:tcMar>
          </w:tcPr>
          <w:p>
            <w:pPr>
              <w:spacing w:after="60" w:before="60" w:line="276" w:lineRule="auto"/>
            </w:pPr>
            <w:r>
              <w:rPr>
                <w:rFonts w:ascii="Calibri" w:hAnsi="Calibri"/>
                <w:b w:val="0"/>
                <w:color w:val="000000"/>
                <w:sz w:val="22"/>
              </w:rPr>
              <w:t>Payments</w:t>
            </w:r>
          </w:p>
        </w:tc>
        <w:tc>
          <w:tcPr>
            <w:tcW w:type="dxa" w:w="4752"/>
            <w:vAlign w:val="center"/>
            <w:tcMar>
              <w:top w:w="85" w:type="dxa"/>
              <w:bottom w:w="85" w:type="dxa"/>
              <w:left w:w="85" w:type="dxa"/>
              <w:right w:w="85" w:type="dxa"/>
            </w:tcMar>
          </w:tcPr>
          <w:p>
            <w:pPr>
              <w:spacing w:after="60" w:before="60" w:line="276" w:lineRule="auto"/>
            </w:pPr>
            <w:r>
              <w:rPr>
                <w:rFonts w:ascii="Calibri" w:hAnsi="Calibri"/>
                <w:b w:val="0"/>
                <w:color w:val="000000"/>
                <w:sz w:val="22"/>
              </w:rPr>
              <w:t>One allocated monetary or noncash movement</w:t>
            </w:r>
          </w:p>
        </w:tc>
        <w:tc>
          <w:tcPr>
            <w:tcW w:type="dxa" w:w="2232"/>
            <w:vAlign w:val="center"/>
            <w:tcMar>
              <w:top w:w="85" w:type="dxa"/>
              <w:bottom w:w="85" w:type="dxa"/>
              <w:left w:w="85" w:type="dxa"/>
              <w:right w:w="85" w:type="dxa"/>
            </w:tcMar>
          </w:tcPr>
          <w:p>
            <w:pPr>
              <w:spacing w:after="60" w:before="60" w:line="276" w:lineRule="auto"/>
            </w:pPr>
            <w:r>
              <w:rPr>
                <w:rFonts w:ascii="Calibri" w:hAnsi="Calibri"/>
                <w:b w:val="0"/>
                <w:color w:val="000000"/>
                <w:sz w:val="22"/>
              </w:rPr>
              <w:t>pay_id</w:t>
            </w:r>
          </w:p>
        </w:tc>
      </w:tr>
      <w:tr>
        <w:trPr>
          <w:cantSplit/>
        </w:trPr>
        <w:tc>
          <w:tcPr>
            <w:tcW w:type="dxa" w:w="2376"/>
            <w:vAlign w:val="center"/>
            <w:tcMar>
              <w:top w:w="85" w:type="dxa"/>
              <w:bottom w:w="85" w:type="dxa"/>
              <w:left w:w="85" w:type="dxa"/>
              <w:right w:w="85" w:type="dxa"/>
            </w:tcMar>
          </w:tcPr>
          <w:p>
            <w:pPr>
              <w:spacing w:after="60" w:before="60" w:line="276" w:lineRule="auto"/>
            </w:pPr>
            <w:r>
              <w:rPr>
                <w:rFonts w:ascii="Calibri" w:hAnsi="Calibri"/>
                <w:b w:val="0"/>
                <w:color w:val="000000"/>
                <w:sz w:val="22"/>
              </w:rPr>
              <w:t>Government_Charges</w:t>
            </w:r>
          </w:p>
        </w:tc>
        <w:tc>
          <w:tcPr>
            <w:tcW w:type="dxa" w:w="4752"/>
            <w:vAlign w:val="center"/>
            <w:tcMar>
              <w:top w:w="85" w:type="dxa"/>
              <w:bottom w:w="85" w:type="dxa"/>
              <w:left w:w="85" w:type="dxa"/>
              <w:right w:w="85" w:type="dxa"/>
            </w:tcMar>
          </w:tcPr>
          <w:p>
            <w:pPr>
              <w:spacing w:after="60" w:before="60" w:line="276" w:lineRule="auto"/>
            </w:pPr>
            <w:r>
              <w:rPr>
                <w:rFonts w:ascii="Calibri" w:hAnsi="Calibri"/>
                <w:b w:val="0"/>
                <w:color w:val="000000"/>
                <w:sz w:val="22"/>
              </w:rPr>
              <w:t>One assessed government charge component for a booking</w:t>
            </w:r>
          </w:p>
        </w:tc>
        <w:tc>
          <w:tcPr>
            <w:tcW w:type="dxa" w:w="2232"/>
            <w:vAlign w:val="center"/>
            <w:tcMar>
              <w:top w:w="85" w:type="dxa"/>
              <w:bottom w:w="85" w:type="dxa"/>
              <w:left w:w="85" w:type="dxa"/>
              <w:right w:w="85" w:type="dxa"/>
            </w:tcMar>
          </w:tcPr>
          <w:p>
            <w:pPr>
              <w:spacing w:after="60" w:before="60" w:line="276" w:lineRule="auto"/>
            </w:pPr>
            <w:r>
              <w:rPr>
                <w:rFonts w:ascii="Calibri" w:hAnsi="Calibri"/>
                <w:b w:val="0"/>
                <w:color w:val="000000"/>
                <w:sz w:val="22"/>
              </w:rPr>
              <w:t>charge_id</w:t>
            </w:r>
          </w:p>
        </w:tc>
      </w:tr>
    </w:tbl>
    <w:p>
      <w:pPr>
        <w:spacing w:after="0"/>
      </w:pPr>
    </w:p>
    <w:p>
      <w:pPr>
        <w:widowControl/>
      </w:pPr>
      <w:r>
        <w:t>A booking links buyer details, charge assessments, payment deadlines and actual movements through booking_id. Multiple buyers or payments do not create multiple sales. Rejected attempts retain requesting buyer details for investigation; these rows do not establish confirmed ownership. Rejected attempts have no payment schedules, government assessments or monetary movements.</w:t>
      </w:r>
    </w:p>
    <w:p>
      <w:pPr>
        <w:pStyle w:val="Heading1"/>
      </w:pPr>
      <w:r>
        <w:t>Relationships and identifiers</w:t>
      </w:r>
    </w:p>
    <w:p>
      <w:pPr>
        <w:widowControl/>
      </w:pPr>
      <w:r>
        <w:t>Plots and Brokers each have a one to many relationship to Bookings. Bookings has one to many relationships to Booking_Buyers Payment_Schedule Payments and Government_Charges. Payments optionally references a due_id and a charge_id, which must belong to the same booking. Bookings.related_id is a self reference used for competing claims replacements or legitimate rebookings.</w:t>
      </w:r>
    </w:p>
    <w:p>
      <w:pPr>
        <w:widowControl/>
      </w:pPr>
      <w:r>
        <w:t>Booking_Buyers has the composite key booking_id and buyer_id. A person ID may reappear on a replacement booking. Names are not join keys. Zone and block together identify a block because letters repeat across zones. plot_id combines township zone block and serial number, for example ST-Z200-A-001.</w:t>
      </w:r>
    </w:p>
    <w:p>
      <w:pPr>
        <w:widowControl/>
      </w:pPr>
      <w:r>
        <w:t>Payments.due_id references Payment_Schedule.due_id; Payments.charge_id references Government_Charges.charge_id. An allocated obligation or charge must belong to the same booking as the payment. Bookings.related_id references another Bookings.booking_id and may link a historical claim, replacement or rebooking.</w:t>
      </w:r>
    </w:p>
    <w:p>
      <w:pPr>
        <w:widowControl/>
      </w:pPr>
      <w:r>
        <w:t>Text identifiers retain their prefixes and leading zeros. Examples are ST-Z200-A-001 for a plot, BR01 for a broker, BK00001 for a booking, BY00001 for a buyer, DU000001 for an obligation, PY000001 for a payment and GC000001 for a charge. txn_ref groups evidence or allocations and is not a unique row key. Names are display values, not join keys.</w:t>
      </w:r>
    </w:p>
    <w:p>
      <w:pPr>
        <w:widowControl/>
      </w:pPr>
      <w:r>
        <w:t>Booking, payment, obligation and charge rows are ordered by submitted_at, txn_on, due_on and assessed_on respectively, with ascending identifiers for equal dates. Buyer rows follow booking_id and primary contact order. Once records are ingested, identifiers remain permanent even when later evidence is received.</w:t>
      </w:r>
    </w:p>
    <w:p>
      <w:pPr>
        <w:pStyle w:val="Heading1"/>
      </w:pPr>
      <w:r>
        <w:t>Types formats and nulls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7272"/>
      </w:tblGrid>
      <w:tr>
        <w:trPr>
          <w:cantSplit/>
          <w:tblHeader/>
        </w:trPr>
        <w:tc>
          <w:tcPr>
            <w:tcW w:type="dxa" w:w="2088"/>
            <w:vAlign w:val="center"/>
            <w:tcMar>
              <w:top w:w="85" w:type="dxa"/>
              <w:bottom w:w="85" w:type="dxa"/>
              <w:left w:w="85" w:type="dxa"/>
              <w:right w:w="85" w:type="dxa"/>
            </w:tcMar>
            <w:shd w:fill="DCE6F1"/>
          </w:tcPr>
          <w:p>
            <w:pPr>
              <w:spacing w:after="60" w:before="60" w:line="276" w:lineRule="auto"/>
            </w:pPr>
            <w:r>
              <w:rPr>
                <w:rFonts w:ascii="Calibri" w:hAnsi="Calibri"/>
                <w:b/>
                <w:color w:val="000000"/>
                <w:sz w:val="22"/>
              </w:rPr>
              <w:t>Type</w:t>
            </w:r>
          </w:p>
        </w:tc>
        <w:tc>
          <w:tcPr>
            <w:tcW w:type="dxa" w:w="7272"/>
            <w:vAlign w:val="center"/>
            <w:tcMar>
              <w:top w:w="85" w:type="dxa"/>
              <w:bottom w:w="85" w:type="dxa"/>
              <w:left w:w="85" w:type="dxa"/>
              <w:right w:w="85" w:type="dxa"/>
            </w:tcMar>
            <w:shd w:fill="DCE6F1"/>
          </w:tcPr>
          <w:p>
            <w:pPr>
              <w:spacing w:after="60" w:before="60" w:line="276" w:lineRule="auto"/>
            </w:pPr>
            <w:r>
              <w:rPr>
                <w:rFonts w:ascii="Calibri" w:hAnsi="Calibri"/>
                <w:b/>
                <w:color w:val="000000"/>
                <w:sz w:val="22"/>
              </w:rPr>
              <w:t>Format and interpretation</w:t>
            </w:r>
          </w:p>
        </w:tc>
      </w:tr>
      <w:tr>
        <w:trPr>
          <w:cantSplit/>
        </w:trPr>
        <w:tc>
          <w:tcPr>
            <w:tcW w:type="dxa" w:w="2088"/>
            <w:vAlign w:val="center"/>
            <w:tcMar>
              <w:top w:w="85" w:type="dxa"/>
              <w:bottom w:w="85" w:type="dxa"/>
              <w:left w:w="85" w:type="dxa"/>
              <w:right w:w="85" w:type="dxa"/>
            </w:tcMar>
          </w:tcPr>
          <w:p>
            <w:pPr>
              <w:spacing w:after="60" w:before="60" w:line="276" w:lineRule="auto"/>
            </w:pPr>
            <w:r>
              <w:rPr>
                <w:rFonts w:ascii="Calibri" w:hAnsi="Calibri"/>
                <w:b w:val="0"/>
                <w:color w:val="000000"/>
                <w:sz w:val="22"/>
              </w:rPr>
              <w:t>text</w:t>
            </w:r>
          </w:p>
        </w:tc>
        <w:tc>
          <w:tcPr>
            <w:tcW w:type="dxa" w:w="7272"/>
            <w:vAlign w:val="center"/>
            <w:tcMar>
              <w:top w:w="85" w:type="dxa"/>
              <w:bottom w:w="85" w:type="dxa"/>
              <w:left w:w="85" w:type="dxa"/>
              <w:right w:w="85" w:type="dxa"/>
            </w:tcMar>
          </w:tcPr>
          <w:p>
            <w:pPr>
              <w:spacing w:after="60" w:before="60" w:line="276" w:lineRule="auto"/>
            </w:pPr>
            <w:r>
              <w:rPr>
                <w:rFonts w:ascii="Calibri" w:hAnsi="Calibri"/>
                <w:b w:val="0"/>
                <w:color w:val="000000"/>
                <w:sz w:val="22"/>
              </w:rPr>
              <w:t>Preserve exact text, case and identifier prefixes. Empty optional text is null.</w:t>
            </w:r>
          </w:p>
        </w:tc>
      </w:tr>
      <w:tr>
        <w:trPr>
          <w:cantSplit/>
        </w:trPr>
        <w:tc>
          <w:tcPr>
            <w:tcW w:type="dxa" w:w="2088"/>
            <w:vAlign w:val="center"/>
            <w:tcMar>
              <w:top w:w="85" w:type="dxa"/>
              <w:bottom w:w="85" w:type="dxa"/>
              <w:left w:w="85" w:type="dxa"/>
              <w:right w:w="85" w:type="dxa"/>
            </w:tcMar>
          </w:tcPr>
          <w:p>
            <w:pPr>
              <w:spacing w:after="60" w:before="60" w:line="276" w:lineRule="auto"/>
            </w:pPr>
            <w:r>
              <w:rPr>
                <w:rFonts w:ascii="Calibri" w:hAnsi="Calibri"/>
                <w:b w:val="0"/>
                <w:color w:val="000000"/>
                <w:sz w:val="22"/>
              </w:rPr>
              <w:t>integer</w:t>
            </w:r>
          </w:p>
        </w:tc>
        <w:tc>
          <w:tcPr>
            <w:tcW w:type="dxa" w:w="7272"/>
            <w:vAlign w:val="center"/>
            <w:tcMar>
              <w:top w:w="85" w:type="dxa"/>
              <w:bottom w:w="85" w:type="dxa"/>
              <w:left w:w="85" w:type="dxa"/>
              <w:right w:w="85" w:type="dxa"/>
            </w:tcMar>
          </w:tcPr>
          <w:p>
            <w:pPr>
              <w:spacing w:after="60" w:before="60" w:line="276" w:lineRule="auto"/>
            </w:pPr>
            <w:r>
              <w:rPr>
                <w:rFonts w:ascii="Calibri" w:hAnsi="Calibri"/>
                <w:b w:val="0"/>
                <w:color w:val="000000"/>
                <w:sz w:val="22"/>
              </w:rPr>
              <w:t>Whole numbers without fractional values; area_gaj uses square yards.</w:t>
            </w:r>
          </w:p>
        </w:tc>
      </w:tr>
      <w:tr>
        <w:trPr>
          <w:cantSplit/>
        </w:trPr>
        <w:tc>
          <w:tcPr>
            <w:tcW w:type="dxa" w:w="2088"/>
            <w:vAlign w:val="center"/>
            <w:tcMar>
              <w:top w:w="85" w:type="dxa"/>
              <w:bottom w:w="85" w:type="dxa"/>
              <w:left w:w="85" w:type="dxa"/>
              <w:right w:w="85" w:type="dxa"/>
            </w:tcMar>
          </w:tcPr>
          <w:p>
            <w:pPr>
              <w:spacing w:after="60" w:before="60" w:line="276" w:lineRule="auto"/>
            </w:pPr>
            <w:r>
              <w:rPr>
                <w:rFonts w:ascii="Calibri" w:hAnsi="Calibri"/>
                <w:b w:val="0"/>
                <w:color w:val="000000"/>
                <w:sz w:val="22"/>
              </w:rPr>
              <w:t>boolean</w:t>
            </w:r>
          </w:p>
        </w:tc>
        <w:tc>
          <w:tcPr>
            <w:tcW w:type="dxa" w:w="7272"/>
            <w:vAlign w:val="center"/>
            <w:tcMar>
              <w:top w:w="85" w:type="dxa"/>
              <w:bottom w:w="85" w:type="dxa"/>
              <w:left w:w="85" w:type="dxa"/>
              <w:right w:w="85" w:type="dxa"/>
            </w:tcMar>
          </w:tcPr>
          <w:p>
            <w:pPr>
              <w:spacing w:after="60" w:before="60" w:line="276" w:lineRule="auto"/>
            </w:pPr>
            <w:r>
              <w:rPr>
                <w:rFonts w:ascii="Calibri" w:hAnsi="Calibri"/>
                <w:b w:val="0"/>
                <w:color w:val="000000"/>
                <w:sz w:val="22"/>
              </w:rPr>
              <w:t>TRUE or FALSE in Excel; not a free text description.</w:t>
            </w:r>
          </w:p>
        </w:tc>
      </w:tr>
      <w:tr>
        <w:trPr>
          <w:cantSplit/>
        </w:trPr>
        <w:tc>
          <w:tcPr>
            <w:tcW w:type="dxa" w:w="2088"/>
            <w:vAlign w:val="center"/>
            <w:tcMar>
              <w:top w:w="85" w:type="dxa"/>
              <w:bottom w:w="85" w:type="dxa"/>
              <w:left w:w="85" w:type="dxa"/>
              <w:right w:w="85" w:type="dxa"/>
            </w:tcMar>
          </w:tcPr>
          <w:p>
            <w:pPr>
              <w:spacing w:after="60" w:before="60" w:line="276" w:lineRule="auto"/>
            </w:pPr>
            <w:r>
              <w:rPr>
                <w:rFonts w:ascii="Calibri" w:hAnsi="Calibri"/>
                <w:b w:val="0"/>
                <w:color w:val="000000"/>
                <w:sz w:val="22"/>
              </w:rPr>
              <w:t>date</w:t>
            </w:r>
          </w:p>
        </w:tc>
        <w:tc>
          <w:tcPr>
            <w:tcW w:type="dxa" w:w="7272"/>
            <w:vAlign w:val="center"/>
            <w:tcMar>
              <w:top w:w="85" w:type="dxa"/>
              <w:bottom w:w="85" w:type="dxa"/>
              <w:left w:w="85" w:type="dxa"/>
              <w:right w:w="85" w:type="dxa"/>
            </w:tcMar>
          </w:tcPr>
          <w:p>
            <w:pPr>
              <w:spacing w:after="60" w:before="60" w:line="276" w:lineRule="auto"/>
            </w:pPr>
            <w:r>
              <w:rPr>
                <w:rFonts w:ascii="Calibri" w:hAnsi="Calibri"/>
                <w:b w:val="0"/>
                <w:color w:val="000000"/>
                <w:sz w:val="22"/>
              </w:rPr>
              <w:t>Typed Excel date displayed as dd mmm yyyy; YYYY-MM-DD for a data handoff.</w:t>
            </w:r>
          </w:p>
        </w:tc>
      </w:tr>
      <w:tr>
        <w:trPr>
          <w:cantSplit/>
        </w:trPr>
        <w:tc>
          <w:tcPr>
            <w:tcW w:type="dxa" w:w="2088"/>
            <w:vAlign w:val="center"/>
            <w:tcMar>
              <w:top w:w="85" w:type="dxa"/>
              <w:bottom w:w="85" w:type="dxa"/>
              <w:left w:w="85" w:type="dxa"/>
              <w:right w:w="85" w:type="dxa"/>
            </w:tcMar>
          </w:tcPr>
          <w:p>
            <w:pPr>
              <w:spacing w:after="60" w:before="60" w:line="276" w:lineRule="auto"/>
            </w:pPr>
            <w:r>
              <w:rPr>
                <w:rFonts w:ascii="Calibri" w:hAnsi="Calibri"/>
                <w:b w:val="0"/>
                <w:color w:val="000000"/>
                <w:sz w:val="22"/>
              </w:rPr>
              <w:t>datetime</w:t>
            </w:r>
          </w:p>
        </w:tc>
        <w:tc>
          <w:tcPr>
            <w:tcW w:type="dxa" w:w="7272"/>
            <w:vAlign w:val="center"/>
            <w:tcMar>
              <w:top w:w="85" w:type="dxa"/>
              <w:bottom w:w="85" w:type="dxa"/>
              <w:left w:w="85" w:type="dxa"/>
              <w:right w:w="85" w:type="dxa"/>
            </w:tcMar>
          </w:tcPr>
          <w:p>
            <w:pPr>
              <w:spacing w:after="60" w:before="60" w:line="276" w:lineRule="auto"/>
            </w:pPr>
            <w:r>
              <w:rPr>
                <w:rFonts w:ascii="Calibri" w:hAnsi="Calibri"/>
                <w:b w:val="0"/>
                <w:color w:val="000000"/>
                <w:sz w:val="22"/>
              </w:rPr>
              <w:t>Typed Excel timestamp displayed with time; submitted_at is India local time, interpreted using Asia/Kolkata.</w:t>
            </w:r>
          </w:p>
        </w:tc>
      </w:tr>
      <w:tr>
        <w:trPr>
          <w:cantSplit/>
        </w:trPr>
        <w:tc>
          <w:tcPr>
            <w:tcW w:type="dxa" w:w="2088"/>
            <w:vAlign w:val="center"/>
            <w:tcMar>
              <w:top w:w="85" w:type="dxa"/>
              <w:bottom w:w="85" w:type="dxa"/>
              <w:left w:w="85" w:type="dxa"/>
              <w:right w:w="85" w:type="dxa"/>
            </w:tcMar>
          </w:tcPr>
          <w:p>
            <w:pPr>
              <w:spacing w:after="60" w:before="60" w:line="276" w:lineRule="auto"/>
            </w:pPr>
            <w:r>
              <w:rPr>
                <w:rFonts w:ascii="Calibri" w:hAnsi="Calibri"/>
                <w:b w:val="0"/>
                <w:color w:val="000000"/>
                <w:sz w:val="22"/>
              </w:rPr>
              <w:t>decimal money</w:t>
            </w:r>
          </w:p>
        </w:tc>
        <w:tc>
          <w:tcPr>
            <w:tcW w:type="dxa" w:w="7272"/>
            <w:vAlign w:val="center"/>
            <w:tcMar>
              <w:top w:w="85" w:type="dxa"/>
              <w:bottom w:w="85" w:type="dxa"/>
              <w:left w:w="85" w:type="dxa"/>
              <w:right w:w="85" w:type="dxa"/>
            </w:tcMar>
          </w:tcPr>
          <w:p>
            <w:pPr>
              <w:spacing w:after="60" w:before="60" w:line="276" w:lineRule="auto"/>
            </w:pPr>
            <w:r>
              <w:rPr>
                <w:rFonts w:ascii="Calibri" w:hAnsi="Calibri"/>
                <w:b w:val="0"/>
                <w:color w:val="000000"/>
                <w:sz w:val="22"/>
              </w:rPr>
              <w:t>INR with two decimal places; exact decimal arithmetic, normally numeric(18,2).</w:t>
            </w:r>
          </w:p>
        </w:tc>
      </w:tr>
      <w:tr>
        <w:trPr>
          <w:cantSplit/>
        </w:trPr>
        <w:tc>
          <w:tcPr>
            <w:tcW w:type="dxa" w:w="2088"/>
            <w:vAlign w:val="center"/>
            <w:tcMar>
              <w:top w:w="85" w:type="dxa"/>
              <w:bottom w:w="85" w:type="dxa"/>
              <w:left w:w="85" w:type="dxa"/>
              <w:right w:w="85" w:type="dxa"/>
            </w:tcMar>
          </w:tcPr>
          <w:p>
            <w:pPr>
              <w:spacing w:after="60" w:before="60" w:line="276" w:lineRule="auto"/>
            </w:pPr>
            <w:r>
              <w:rPr>
                <w:rFonts w:ascii="Calibri" w:hAnsi="Calibri"/>
                <w:b w:val="0"/>
                <w:color w:val="000000"/>
                <w:sz w:val="22"/>
              </w:rPr>
              <w:t>decimal rate</w:t>
            </w:r>
          </w:p>
        </w:tc>
        <w:tc>
          <w:tcPr>
            <w:tcW w:type="dxa" w:w="7272"/>
            <w:vAlign w:val="center"/>
            <w:tcMar>
              <w:top w:w="85" w:type="dxa"/>
              <w:bottom w:w="85" w:type="dxa"/>
              <w:left w:w="85" w:type="dxa"/>
              <w:right w:w="85" w:type="dxa"/>
            </w:tcMar>
          </w:tcPr>
          <w:p>
            <w:pPr>
              <w:spacing w:after="60" w:before="60" w:line="276" w:lineRule="auto"/>
            </w:pPr>
            <w:r>
              <w:rPr>
                <w:rFonts w:ascii="Calibri" w:hAnsi="Calibri"/>
                <w:b w:val="0"/>
                <w:color w:val="000000"/>
                <w:sz w:val="22"/>
              </w:rPr>
              <w:t>Decimal fraction with sufficient precision; 0.02 means 2 percent. A fixed fee may have a null rate.</w:t>
            </w:r>
          </w:p>
        </w:tc>
      </w:tr>
    </w:tbl>
    <w:p>
      <w:pPr>
        <w:spacing w:after="0"/>
      </w:pPr>
    </w:p>
    <w:p>
      <w:pPr>
        <w:widowControl/>
      </w:pPr>
      <w:r>
        <w:t>Required means a value must be present. Optional means null is permitted under the field definition. Null is not zero or FALSE. Lifecycle dates are populated only when their event has occurred; cancelled_on and resolved_on indicate approval, not completed refunds. price excludes additional government deposits.</w:t>
      </w:r>
    </w:p>
    <w:p>
      <w:pPr/>
      <w:r>
        <w:t>PostgreSQL stores identifiers and codes as text, plot sizes and installment numbers as integer, flags as boolean, lifecycle dates as date and submitted_at as timestamp without time zone. Monetary fields use numeric(18,2), are nonnegative and exclude NaN. Government_Charges.rate uses numeric without a fixed scale. Workbook blanks in optional fields become SQL NULL. The approved source is data/raw/Suryavan_Township_Dataset.xlsx; Parameters remains workbook support.</w:t>
      </w:r>
    </w:p>
    <w:p>
      <w:pPr>
        <w:pStyle w:val="Heading1"/>
      </w:pPr>
      <w:r>
        <w:t>Business field definitions</w:t>
      </w:r>
    </w:p>
    <w:p>
      <w:pPr>
        <w:pStyle w:val="Heading2"/>
      </w:pPr>
      <w:r>
        <w:t>Plots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1656"/>
        <w:gridCol w:w="5688"/>
      </w:tblGrid>
      <w:tr>
        <w:trPr>
          <w:cantSplit/>
          <w:tblHeader/>
        </w:trPr>
        <w:tc>
          <w:tcPr>
            <w:tcW w:type="dxa" w:w="2016"/>
            <w:vAlign w:val="center"/>
            <w:tcMar>
              <w:top w:w="85" w:type="dxa"/>
              <w:bottom w:w="85" w:type="dxa"/>
              <w:left w:w="85" w:type="dxa"/>
              <w:right w:w="85" w:type="dxa"/>
            </w:tcMar>
            <w:shd w:fill="DCE6F1"/>
          </w:tcPr>
          <w:p>
            <w:pPr>
              <w:spacing w:after="60" w:before="60" w:line="276" w:lineRule="auto"/>
            </w:pPr>
            <w:r>
              <w:rPr>
                <w:rFonts w:ascii="Calibri" w:hAnsi="Calibri"/>
                <w:b/>
                <w:color w:val="000000"/>
                <w:sz w:val="22"/>
              </w:rPr>
              <w:t>Column</w:t>
            </w:r>
          </w:p>
        </w:tc>
        <w:tc>
          <w:tcPr>
            <w:tcW w:type="dxa" w:w="1656"/>
            <w:vAlign w:val="center"/>
            <w:tcMar>
              <w:top w:w="85" w:type="dxa"/>
              <w:bottom w:w="85" w:type="dxa"/>
              <w:left w:w="85" w:type="dxa"/>
              <w:right w:w="85" w:type="dxa"/>
            </w:tcMar>
            <w:shd w:fill="DCE6F1"/>
          </w:tcPr>
          <w:p>
            <w:pPr>
              <w:spacing w:after="60" w:before="60" w:line="276" w:lineRule="auto"/>
            </w:pPr>
            <w:r>
              <w:rPr>
                <w:rFonts w:ascii="Calibri" w:hAnsi="Calibri"/>
                <w:b/>
                <w:color w:val="000000"/>
                <w:sz w:val="22"/>
              </w:rPr>
              <w:t>Type and key</w:t>
            </w:r>
          </w:p>
        </w:tc>
        <w:tc>
          <w:tcPr>
            <w:tcW w:type="dxa" w:w="5688"/>
            <w:vAlign w:val="center"/>
            <w:tcMar>
              <w:top w:w="85" w:type="dxa"/>
              <w:bottom w:w="85" w:type="dxa"/>
              <w:left w:w="85" w:type="dxa"/>
              <w:right w:w="85" w:type="dxa"/>
            </w:tcMar>
            <w:shd w:fill="DCE6F1"/>
          </w:tcPr>
          <w:p>
            <w:pPr>
              <w:spacing w:after="60" w:before="60" w:line="276" w:lineRule="auto"/>
            </w:pPr>
            <w:r>
              <w:rPr>
                <w:rFonts w:ascii="Calibri" w:hAnsi="Calibri"/>
                <w:b/>
                <w:color w:val="000000"/>
                <w:sz w:val="22"/>
              </w:rPr>
              <w:t>Definition and permitted values</w:t>
            </w:r>
          </w:p>
        </w:tc>
      </w:tr>
      <w:tr>
        <w:trPr>
          <w:cantSplit/>
        </w:trPr>
        <w:tc>
          <w:tcPr>
            <w:tcW w:type="dxa" w:w="2016"/>
            <w:vAlign w:val="center"/>
            <w:tcMar>
              <w:top w:w="85" w:type="dxa"/>
              <w:bottom w:w="85" w:type="dxa"/>
              <w:left w:w="85" w:type="dxa"/>
              <w:right w:w="85" w:type="dxa"/>
            </w:tcMar>
          </w:tcPr>
          <w:p>
            <w:pPr>
              <w:spacing w:after="60" w:before="60" w:line="276" w:lineRule="auto"/>
            </w:pPr>
            <w:r>
              <w:rPr>
                <w:rFonts w:ascii="Calibri" w:hAnsi="Calibri"/>
                <w:b w:val="0"/>
                <w:color w:val="000000"/>
                <w:sz w:val="22"/>
              </w:rPr>
              <w:t>plot_id</w:t>
            </w:r>
          </w:p>
        </w:tc>
        <w:tc>
          <w:tcPr>
            <w:tcW w:type="dxa" w:w="1656"/>
            <w:vAlign w:val="center"/>
            <w:tcMar>
              <w:top w:w="85" w:type="dxa"/>
              <w:bottom w:w="85" w:type="dxa"/>
              <w:left w:w="85" w:type="dxa"/>
              <w:right w:w="85" w:type="dxa"/>
            </w:tcMar>
          </w:tcPr>
          <w:p>
            <w:pPr>
              <w:spacing w:after="60" w:before="60" w:line="276" w:lineRule="auto"/>
            </w:pPr>
            <w:r>
              <w:rPr>
                <w:rFonts w:ascii="Calibri" w:hAnsi="Calibri"/>
                <w:b w:val="0"/>
                <w:color w:val="000000"/>
                <w:sz w:val="22"/>
              </w:rPr>
              <w:t>text</w:t>
              <w:br/>
              <w:t>PK</w:t>
              <w:br/>
              <w:t>Required</w:t>
            </w:r>
          </w:p>
        </w:tc>
        <w:tc>
          <w:tcPr>
            <w:tcW w:type="dxa" w:w="5688"/>
            <w:vAlign w:val="center"/>
            <w:tcMar>
              <w:top w:w="85" w:type="dxa"/>
              <w:bottom w:w="85" w:type="dxa"/>
              <w:left w:w="85" w:type="dxa"/>
              <w:right w:w="85" w:type="dxa"/>
            </w:tcMar>
          </w:tcPr>
          <w:p>
            <w:pPr>
              <w:spacing w:after="60" w:before="60" w:line="276" w:lineRule="auto"/>
            </w:pPr>
            <w:r>
              <w:rPr>
                <w:rFonts w:ascii="Calibri" w:hAnsi="Calibri"/>
                <w:b w:val="0"/>
                <w:color w:val="000000"/>
                <w:sz w:val="22"/>
              </w:rPr>
              <w:t>Permanent township zone block and serial plot identifier.</w:t>
            </w:r>
          </w:p>
        </w:tc>
      </w:tr>
      <w:tr>
        <w:trPr>
          <w:cantSplit/>
        </w:trPr>
        <w:tc>
          <w:tcPr>
            <w:tcW w:type="dxa" w:w="2016"/>
            <w:vAlign w:val="center"/>
            <w:tcMar>
              <w:top w:w="85" w:type="dxa"/>
              <w:bottom w:w="85" w:type="dxa"/>
              <w:left w:w="85" w:type="dxa"/>
              <w:right w:w="85" w:type="dxa"/>
            </w:tcMar>
          </w:tcPr>
          <w:p>
            <w:pPr>
              <w:spacing w:after="60" w:before="60" w:line="276" w:lineRule="auto"/>
            </w:pPr>
            <w:r>
              <w:rPr>
                <w:rFonts w:ascii="Calibri" w:hAnsi="Calibri"/>
                <w:b w:val="0"/>
                <w:color w:val="000000"/>
                <w:sz w:val="22"/>
              </w:rPr>
              <w:t>zone</w:t>
            </w:r>
          </w:p>
        </w:tc>
        <w:tc>
          <w:tcPr>
            <w:tcW w:type="dxa" w:w="1656"/>
            <w:vAlign w:val="center"/>
            <w:tcMar>
              <w:top w:w="85" w:type="dxa"/>
              <w:bottom w:w="85" w:type="dxa"/>
              <w:left w:w="85" w:type="dxa"/>
              <w:right w:w="85" w:type="dxa"/>
            </w:tcMar>
          </w:tcPr>
          <w:p>
            <w:pPr>
              <w:spacing w:after="60" w:before="60" w:line="276" w:lineRule="auto"/>
            </w:pPr>
            <w:r>
              <w:rPr>
                <w:rFonts w:ascii="Calibri" w:hAnsi="Calibri"/>
                <w:b w:val="0"/>
                <w:color w:val="000000"/>
                <w:sz w:val="22"/>
              </w:rPr>
              <w:t>text</w:t>
              <w:br/>
              <w:t>Required</w:t>
            </w:r>
          </w:p>
        </w:tc>
        <w:tc>
          <w:tcPr>
            <w:tcW w:type="dxa" w:w="5688"/>
            <w:vAlign w:val="center"/>
            <w:tcMar>
              <w:top w:w="85" w:type="dxa"/>
              <w:bottom w:w="85" w:type="dxa"/>
              <w:left w:w="85" w:type="dxa"/>
              <w:right w:w="85" w:type="dxa"/>
            </w:tcMar>
          </w:tcPr>
          <w:p>
            <w:pPr>
              <w:spacing w:after="60" w:before="60" w:line="276" w:lineRule="auto"/>
            </w:pPr>
            <w:r>
              <w:rPr>
                <w:rFonts w:ascii="Calibri" w:hAnsi="Calibri"/>
                <w:b w:val="0"/>
                <w:color w:val="000000"/>
                <w:sz w:val="22"/>
              </w:rPr>
              <w:t>Area zone Z200 Z400 or Z500.</w:t>
              <w:br/>
              <w:t>Allowed values: Z200, Z400, Z500.</w:t>
            </w:r>
          </w:p>
        </w:tc>
      </w:tr>
      <w:tr>
        <w:trPr>
          <w:cantSplit/>
        </w:trPr>
        <w:tc>
          <w:tcPr>
            <w:tcW w:type="dxa" w:w="2016"/>
            <w:vAlign w:val="center"/>
            <w:tcMar>
              <w:top w:w="85" w:type="dxa"/>
              <w:bottom w:w="85" w:type="dxa"/>
              <w:left w:w="85" w:type="dxa"/>
              <w:right w:w="85" w:type="dxa"/>
            </w:tcMar>
          </w:tcPr>
          <w:p>
            <w:pPr>
              <w:spacing w:after="60" w:before="60" w:line="276" w:lineRule="auto"/>
            </w:pPr>
            <w:r>
              <w:rPr>
                <w:rFonts w:ascii="Calibri" w:hAnsi="Calibri"/>
                <w:b w:val="0"/>
                <w:color w:val="000000"/>
                <w:sz w:val="22"/>
              </w:rPr>
              <w:t>block</w:t>
            </w:r>
          </w:p>
        </w:tc>
        <w:tc>
          <w:tcPr>
            <w:tcW w:type="dxa" w:w="1656"/>
            <w:vAlign w:val="center"/>
            <w:tcMar>
              <w:top w:w="85" w:type="dxa"/>
              <w:bottom w:w="85" w:type="dxa"/>
              <w:left w:w="85" w:type="dxa"/>
              <w:right w:w="85" w:type="dxa"/>
            </w:tcMar>
          </w:tcPr>
          <w:p>
            <w:pPr>
              <w:spacing w:after="60" w:before="60" w:line="276" w:lineRule="auto"/>
            </w:pPr>
            <w:r>
              <w:rPr>
                <w:rFonts w:ascii="Calibri" w:hAnsi="Calibri"/>
                <w:b w:val="0"/>
                <w:color w:val="000000"/>
                <w:sz w:val="22"/>
              </w:rPr>
              <w:t>text</w:t>
              <w:br/>
              <w:t>Required</w:t>
            </w:r>
          </w:p>
        </w:tc>
        <w:tc>
          <w:tcPr>
            <w:tcW w:type="dxa" w:w="5688"/>
            <w:vAlign w:val="center"/>
            <w:tcMar>
              <w:top w:w="85" w:type="dxa"/>
              <w:bottom w:w="85" w:type="dxa"/>
              <w:left w:w="85" w:type="dxa"/>
              <w:right w:w="85" w:type="dxa"/>
            </w:tcMar>
          </w:tcPr>
          <w:p>
            <w:pPr>
              <w:spacing w:after="60" w:before="60" w:line="276" w:lineRule="auto"/>
            </w:pPr>
            <w:r>
              <w:rPr>
                <w:rFonts w:ascii="Calibri" w:hAnsi="Calibri"/>
                <w:b w:val="0"/>
                <w:color w:val="000000"/>
                <w:sz w:val="22"/>
              </w:rPr>
              <w:t>Letter within its zone not a globally unique block key.</w:t>
            </w:r>
          </w:p>
        </w:tc>
      </w:tr>
      <w:tr>
        <w:trPr>
          <w:cantSplit/>
        </w:trPr>
        <w:tc>
          <w:tcPr>
            <w:tcW w:type="dxa" w:w="2016"/>
            <w:vAlign w:val="center"/>
            <w:tcMar>
              <w:top w:w="85" w:type="dxa"/>
              <w:bottom w:w="85" w:type="dxa"/>
              <w:left w:w="85" w:type="dxa"/>
              <w:right w:w="85" w:type="dxa"/>
            </w:tcMar>
          </w:tcPr>
          <w:p>
            <w:pPr>
              <w:spacing w:after="60" w:before="60" w:line="276" w:lineRule="auto"/>
            </w:pPr>
            <w:r>
              <w:rPr>
                <w:rFonts w:ascii="Calibri" w:hAnsi="Calibri"/>
                <w:b w:val="0"/>
                <w:color w:val="000000"/>
                <w:sz w:val="22"/>
              </w:rPr>
              <w:t>plot_no</w:t>
            </w:r>
          </w:p>
        </w:tc>
        <w:tc>
          <w:tcPr>
            <w:tcW w:type="dxa" w:w="1656"/>
            <w:vAlign w:val="center"/>
            <w:tcMar>
              <w:top w:w="85" w:type="dxa"/>
              <w:bottom w:w="85" w:type="dxa"/>
              <w:left w:w="85" w:type="dxa"/>
              <w:right w:w="85" w:type="dxa"/>
            </w:tcMar>
          </w:tcPr>
          <w:p>
            <w:pPr>
              <w:spacing w:after="60" w:before="60" w:line="276" w:lineRule="auto"/>
            </w:pPr>
            <w:r>
              <w:rPr>
                <w:rFonts w:ascii="Calibri" w:hAnsi="Calibri"/>
                <w:b w:val="0"/>
                <w:color w:val="000000"/>
                <w:sz w:val="22"/>
              </w:rPr>
              <w:t>integer</w:t>
              <w:br/>
              <w:t>Required</w:t>
            </w:r>
          </w:p>
        </w:tc>
        <w:tc>
          <w:tcPr>
            <w:tcW w:type="dxa" w:w="5688"/>
            <w:vAlign w:val="center"/>
            <w:tcMar>
              <w:top w:w="85" w:type="dxa"/>
              <w:bottom w:w="85" w:type="dxa"/>
              <w:left w:w="85" w:type="dxa"/>
              <w:right w:w="85" w:type="dxa"/>
            </w:tcMar>
          </w:tcPr>
          <w:p>
            <w:pPr>
              <w:spacing w:after="60" w:before="60" w:line="276" w:lineRule="auto"/>
            </w:pPr>
            <w:r>
              <w:rPr>
                <w:rFonts w:ascii="Calibri" w:hAnsi="Calibri"/>
                <w:b w:val="0"/>
                <w:color w:val="000000"/>
                <w:sz w:val="22"/>
              </w:rPr>
              <w:t>Serial 1 to 100 within zone and block.</w:t>
              <w:br/>
              <w:t>Allowed range: 1 to 100.</w:t>
            </w:r>
          </w:p>
        </w:tc>
      </w:tr>
      <w:tr>
        <w:trPr>
          <w:cantSplit/>
        </w:trPr>
        <w:tc>
          <w:tcPr>
            <w:tcW w:type="dxa" w:w="2016"/>
            <w:vAlign w:val="center"/>
            <w:tcMar>
              <w:top w:w="85" w:type="dxa"/>
              <w:bottom w:w="85" w:type="dxa"/>
              <w:left w:w="85" w:type="dxa"/>
              <w:right w:w="85" w:type="dxa"/>
            </w:tcMar>
          </w:tcPr>
          <w:p>
            <w:pPr>
              <w:spacing w:after="60" w:before="60" w:line="276" w:lineRule="auto"/>
            </w:pPr>
            <w:r>
              <w:rPr>
                <w:rFonts w:ascii="Calibri" w:hAnsi="Calibri"/>
                <w:b w:val="0"/>
                <w:color w:val="000000"/>
                <w:sz w:val="22"/>
              </w:rPr>
              <w:t>area_gaj</w:t>
            </w:r>
          </w:p>
        </w:tc>
        <w:tc>
          <w:tcPr>
            <w:tcW w:type="dxa" w:w="1656"/>
            <w:vAlign w:val="center"/>
            <w:tcMar>
              <w:top w:w="85" w:type="dxa"/>
              <w:bottom w:w="85" w:type="dxa"/>
              <w:left w:w="85" w:type="dxa"/>
              <w:right w:w="85" w:type="dxa"/>
            </w:tcMar>
          </w:tcPr>
          <w:p>
            <w:pPr>
              <w:spacing w:after="60" w:before="60" w:line="276" w:lineRule="auto"/>
            </w:pPr>
            <w:r>
              <w:rPr>
                <w:rFonts w:ascii="Calibri" w:hAnsi="Calibri"/>
                <w:b w:val="0"/>
                <w:color w:val="000000"/>
                <w:sz w:val="22"/>
              </w:rPr>
              <w:t>integer</w:t>
              <w:br/>
              <w:t>Required</w:t>
            </w:r>
          </w:p>
        </w:tc>
        <w:tc>
          <w:tcPr>
            <w:tcW w:type="dxa" w:w="5688"/>
            <w:vAlign w:val="center"/>
            <w:tcMar>
              <w:top w:w="85" w:type="dxa"/>
              <w:bottom w:w="85" w:type="dxa"/>
              <w:left w:w="85" w:type="dxa"/>
              <w:right w:w="85" w:type="dxa"/>
            </w:tcMar>
          </w:tcPr>
          <w:p>
            <w:pPr>
              <w:spacing w:after="60" w:before="60" w:line="276" w:lineRule="auto"/>
            </w:pPr>
            <w:r>
              <w:rPr>
                <w:rFonts w:ascii="Calibri" w:hAnsi="Calibri"/>
                <w:b w:val="0"/>
                <w:color w:val="000000"/>
                <w:sz w:val="22"/>
              </w:rPr>
              <w:t>Plot area in square yards.</w:t>
              <w:br/>
              <w:t>Allowed values: 200, 400, 500.</w:t>
            </w:r>
          </w:p>
        </w:tc>
      </w:tr>
      <w:tr>
        <w:trPr>
          <w:cantSplit/>
        </w:trPr>
        <w:tc>
          <w:tcPr>
            <w:tcW w:type="dxa" w:w="2016"/>
            <w:vAlign w:val="center"/>
            <w:tcMar>
              <w:top w:w="85" w:type="dxa"/>
              <w:bottom w:w="85" w:type="dxa"/>
              <w:left w:w="85" w:type="dxa"/>
              <w:right w:w="85" w:type="dxa"/>
            </w:tcMar>
          </w:tcPr>
          <w:p>
            <w:pPr>
              <w:spacing w:after="60" w:before="60" w:line="276" w:lineRule="auto"/>
            </w:pPr>
            <w:r>
              <w:rPr>
                <w:rFonts w:ascii="Calibri" w:hAnsi="Calibri"/>
                <w:b w:val="0"/>
                <w:color w:val="000000"/>
                <w:sz w:val="22"/>
              </w:rPr>
              <w:t>is_corner</w:t>
            </w:r>
          </w:p>
        </w:tc>
        <w:tc>
          <w:tcPr>
            <w:tcW w:type="dxa" w:w="1656"/>
            <w:vAlign w:val="center"/>
            <w:tcMar>
              <w:top w:w="85" w:type="dxa"/>
              <w:bottom w:w="85" w:type="dxa"/>
              <w:left w:w="85" w:type="dxa"/>
              <w:right w:w="85" w:type="dxa"/>
            </w:tcMar>
          </w:tcPr>
          <w:p>
            <w:pPr>
              <w:spacing w:after="60" w:before="60" w:line="276" w:lineRule="auto"/>
            </w:pPr>
            <w:r>
              <w:rPr>
                <w:rFonts w:ascii="Calibri" w:hAnsi="Calibri"/>
                <w:b w:val="0"/>
                <w:color w:val="000000"/>
                <w:sz w:val="22"/>
              </w:rPr>
              <w:t>boolean</w:t>
              <w:br/>
              <w:t>Required</w:t>
            </w:r>
          </w:p>
        </w:tc>
        <w:tc>
          <w:tcPr>
            <w:tcW w:type="dxa" w:w="5688"/>
            <w:vAlign w:val="center"/>
            <w:tcMar>
              <w:top w:w="85" w:type="dxa"/>
              <w:bottom w:w="85" w:type="dxa"/>
              <w:left w:w="85" w:type="dxa"/>
              <w:right w:w="85" w:type="dxa"/>
            </w:tcMar>
          </w:tcPr>
          <w:p>
            <w:pPr>
              <w:spacing w:after="60" w:before="60" w:line="276" w:lineRule="auto"/>
            </w:pPr>
            <w:r>
              <w:rPr>
                <w:rFonts w:ascii="Calibri" w:hAnsi="Calibri"/>
                <w:b w:val="0"/>
                <w:color w:val="000000"/>
                <w:sz w:val="22"/>
              </w:rPr>
              <w:t>True when corner premium applies.</w:t>
              <w:br/>
              <w:t>Allowed values: TRUE, FALSE.</w:t>
            </w:r>
          </w:p>
        </w:tc>
      </w:tr>
      <w:tr>
        <w:trPr>
          <w:cantSplit/>
        </w:trPr>
        <w:tc>
          <w:tcPr>
            <w:tcW w:type="dxa" w:w="2016"/>
            <w:vAlign w:val="center"/>
            <w:tcMar>
              <w:top w:w="85" w:type="dxa"/>
              <w:bottom w:w="85" w:type="dxa"/>
              <w:left w:w="85" w:type="dxa"/>
              <w:right w:w="85" w:type="dxa"/>
            </w:tcMar>
          </w:tcPr>
          <w:p>
            <w:pPr>
              <w:spacing w:after="60" w:before="60" w:line="276" w:lineRule="auto"/>
            </w:pPr>
            <w:r>
              <w:rPr>
                <w:rFonts w:ascii="Calibri" w:hAnsi="Calibri"/>
                <w:b w:val="0"/>
                <w:color w:val="000000"/>
                <w:sz w:val="22"/>
              </w:rPr>
              <w:t>status</w:t>
            </w:r>
          </w:p>
        </w:tc>
        <w:tc>
          <w:tcPr>
            <w:tcW w:type="dxa" w:w="1656"/>
            <w:vAlign w:val="center"/>
            <w:tcMar>
              <w:top w:w="85" w:type="dxa"/>
              <w:bottom w:w="85" w:type="dxa"/>
              <w:left w:w="85" w:type="dxa"/>
              <w:right w:w="85" w:type="dxa"/>
            </w:tcMar>
          </w:tcPr>
          <w:p>
            <w:pPr>
              <w:spacing w:after="60" w:before="60" w:line="276" w:lineRule="auto"/>
            </w:pPr>
            <w:r>
              <w:rPr>
                <w:rFonts w:ascii="Calibri" w:hAnsi="Calibri"/>
                <w:b w:val="0"/>
                <w:color w:val="000000"/>
                <w:sz w:val="22"/>
              </w:rPr>
              <w:t>text</w:t>
              <w:br/>
              <w:t>Required</w:t>
            </w:r>
          </w:p>
        </w:tc>
        <w:tc>
          <w:tcPr>
            <w:tcW w:type="dxa" w:w="5688"/>
            <w:vAlign w:val="center"/>
            <w:tcMar>
              <w:top w:w="85" w:type="dxa"/>
              <w:bottom w:w="85" w:type="dxa"/>
              <w:left w:w="85" w:type="dxa"/>
              <w:right w:w="85" w:type="dxa"/>
            </w:tcMar>
          </w:tcPr>
          <w:p>
            <w:pPr>
              <w:spacing w:after="60" w:before="60" w:line="276" w:lineRule="auto"/>
            </w:pPr>
            <w:r>
              <w:rPr>
                <w:rFonts w:ascii="Calibri" w:hAnsi="Calibri"/>
                <w:b w:val="0"/>
                <w:color w:val="000000"/>
                <w:sz w:val="22"/>
              </w:rPr>
              <w:t>Inventory snapshot status.</w:t>
              <w:br/>
              <w:t>Allowed values: Available; Booked; Sold; Blocked.</w:t>
            </w:r>
          </w:p>
        </w:tc>
      </w:tr>
      <w:tr>
        <w:trPr>
          <w:cantSplit/>
        </w:trPr>
        <w:tc>
          <w:tcPr>
            <w:tcW w:type="dxa" w:w="2016"/>
            <w:vAlign w:val="center"/>
            <w:tcMar>
              <w:top w:w="85" w:type="dxa"/>
              <w:bottom w:w="85" w:type="dxa"/>
              <w:left w:w="85" w:type="dxa"/>
              <w:right w:w="85" w:type="dxa"/>
            </w:tcMar>
          </w:tcPr>
          <w:p>
            <w:pPr>
              <w:spacing w:after="60" w:before="60" w:line="276" w:lineRule="auto"/>
            </w:pPr>
            <w:r>
              <w:rPr>
                <w:rFonts w:ascii="Calibri" w:hAnsi="Calibri"/>
                <w:b w:val="0"/>
                <w:color w:val="000000"/>
                <w:sz w:val="22"/>
              </w:rPr>
              <w:t>block_reason</w:t>
            </w:r>
          </w:p>
        </w:tc>
        <w:tc>
          <w:tcPr>
            <w:tcW w:type="dxa" w:w="1656"/>
            <w:vAlign w:val="center"/>
            <w:tcMar>
              <w:top w:w="85" w:type="dxa"/>
              <w:bottom w:w="85" w:type="dxa"/>
              <w:left w:w="85" w:type="dxa"/>
              <w:right w:w="85" w:type="dxa"/>
            </w:tcMar>
          </w:tcPr>
          <w:p>
            <w:pPr>
              <w:spacing w:after="60" w:before="60" w:line="276" w:lineRule="auto"/>
            </w:pPr>
            <w:r>
              <w:rPr>
                <w:rFonts w:ascii="Calibri" w:hAnsi="Calibri"/>
                <w:b w:val="0"/>
                <w:color w:val="000000"/>
                <w:sz w:val="22"/>
              </w:rPr>
              <w:t>text</w:t>
              <w:br/>
              <w:t>Optional</w:t>
            </w:r>
          </w:p>
        </w:tc>
        <w:tc>
          <w:tcPr>
            <w:tcW w:type="dxa" w:w="5688"/>
            <w:vAlign w:val="center"/>
            <w:tcMar>
              <w:top w:w="85" w:type="dxa"/>
              <w:bottom w:w="85" w:type="dxa"/>
              <w:left w:w="85" w:type="dxa"/>
              <w:right w:w="85" w:type="dxa"/>
            </w:tcMar>
          </w:tcPr>
          <w:p>
            <w:pPr>
              <w:spacing w:after="60" w:before="60" w:line="276" w:lineRule="auto"/>
            </w:pPr>
            <w:r>
              <w:rPr>
                <w:rFonts w:ascii="Calibri" w:hAnsi="Calibri"/>
                <w:b w:val="0"/>
                <w:color w:val="000000"/>
                <w:sz w:val="22"/>
              </w:rPr>
              <w:t>Reason for preventing new booking null when unblocked.</w:t>
              <w:br/>
              <w:t>Allowed values: UNRESOLVED_CLAIM.</w:t>
            </w:r>
          </w:p>
        </w:tc>
      </w:tr>
    </w:tbl>
    <w:p>
      <w:pPr>
        <w:spacing w:after="0"/>
      </w:pPr>
    </w:p>
    <w:p>
      <w:pPr>
        <w:pStyle w:val="Heading2"/>
      </w:pPr>
      <w:r>
        <w:t>Brokers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1656"/>
        <w:gridCol w:w="5688"/>
      </w:tblGrid>
      <w:tr>
        <w:trPr>
          <w:cantSplit/>
          <w:tblHeader/>
        </w:trPr>
        <w:tc>
          <w:tcPr>
            <w:tcW w:type="dxa" w:w="2016"/>
            <w:vAlign w:val="center"/>
            <w:tcMar>
              <w:top w:w="85" w:type="dxa"/>
              <w:bottom w:w="85" w:type="dxa"/>
              <w:left w:w="85" w:type="dxa"/>
              <w:right w:w="85" w:type="dxa"/>
            </w:tcMar>
            <w:shd w:fill="DCE6F1"/>
          </w:tcPr>
          <w:p>
            <w:pPr>
              <w:spacing w:after="60" w:before="60" w:line="276" w:lineRule="auto"/>
            </w:pPr>
            <w:r>
              <w:rPr>
                <w:rFonts w:ascii="Calibri" w:hAnsi="Calibri"/>
                <w:b/>
                <w:color w:val="000000"/>
                <w:sz w:val="22"/>
              </w:rPr>
              <w:t>Column</w:t>
            </w:r>
          </w:p>
        </w:tc>
        <w:tc>
          <w:tcPr>
            <w:tcW w:type="dxa" w:w="1656"/>
            <w:vAlign w:val="center"/>
            <w:tcMar>
              <w:top w:w="85" w:type="dxa"/>
              <w:bottom w:w="85" w:type="dxa"/>
              <w:left w:w="85" w:type="dxa"/>
              <w:right w:w="85" w:type="dxa"/>
            </w:tcMar>
            <w:shd w:fill="DCE6F1"/>
          </w:tcPr>
          <w:p>
            <w:pPr>
              <w:spacing w:after="60" w:before="60" w:line="276" w:lineRule="auto"/>
            </w:pPr>
            <w:r>
              <w:rPr>
                <w:rFonts w:ascii="Calibri" w:hAnsi="Calibri"/>
                <w:b/>
                <w:color w:val="000000"/>
                <w:sz w:val="22"/>
              </w:rPr>
              <w:t>Type and key</w:t>
            </w:r>
          </w:p>
        </w:tc>
        <w:tc>
          <w:tcPr>
            <w:tcW w:type="dxa" w:w="5688"/>
            <w:vAlign w:val="center"/>
            <w:tcMar>
              <w:top w:w="85" w:type="dxa"/>
              <w:bottom w:w="85" w:type="dxa"/>
              <w:left w:w="85" w:type="dxa"/>
              <w:right w:w="85" w:type="dxa"/>
            </w:tcMar>
            <w:shd w:fill="DCE6F1"/>
          </w:tcPr>
          <w:p>
            <w:pPr>
              <w:spacing w:after="60" w:before="60" w:line="276" w:lineRule="auto"/>
            </w:pPr>
            <w:r>
              <w:rPr>
                <w:rFonts w:ascii="Calibri" w:hAnsi="Calibri"/>
                <w:b/>
                <w:color w:val="000000"/>
                <w:sz w:val="22"/>
              </w:rPr>
              <w:t>Definition and permitted values</w:t>
            </w:r>
          </w:p>
        </w:tc>
      </w:tr>
      <w:tr>
        <w:trPr>
          <w:cantSplit/>
        </w:trPr>
        <w:tc>
          <w:tcPr>
            <w:tcW w:type="dxa" w:w="2016"/>
            <w:vAlign w:val="center"/>
            <w:tcMar>
              <w:top w:w="85" w:type="dxa"/>
              <w:bottom w:w="85" w:type="dxa"/>
              <w:left w:w="85" w:type="dxa"/>
              <w:right w:w="85" w:type="dxa"/>
            </w:tcMar>
          </w:tcPr>
          <w:p>
            <w:pPr>
              <w:spacing w:after="60" w:before="60" w:line="276" w:lineRule="auto"/>
            </w:pPr>
            <w:r>
              <w:rPr>
                <w:rFonts w:ascii="Calibri" w:hAnsi="Calibri"/>
                <w:b w:val="0"/>
                <w:color w:val="000000"/>
                <w:sz w:val="22"/>
              </w:rPr>
              <w:t>broker_id</w:t>
            </w:r>
          </w:p>
        </w:tc>
        <w:tc>
          <w:tcPr>
            <w:tcW w:type="dxa" w:w="1656"/>
            <w:vAlign w:val="center"/>
            <w:tcMar>
              <w:top w:w="85" w:type="dxa"/>
              <w:bottom w:w="85" w:type="dxa"/>
              <w:left w:w="85" w:type="dxa"/>
              <w:right w:w="85" w:type="dxa"/>
            </w:tcMar>
          </w:tcPr>
          <w:p>
            <w:pPr>
              <w:spacing w:after="60" w:before="60" w:line="276" w:lineRule="auto"/>
            </w:pPr>
            <w:r>
              <w:rPr>
                <w:rFonts w:ascii="Calibri" w:hAnsi="Calibri"/>
                <w:b w:val="0"/>
                <w:color w:val="000000"/>
                <w:sz w:val="22"/>
              </w:rPr>
              <w:t>text</w:t>
              <w:br/>
              <w:t>PK</w:t>
              <w:br/>
              <w:t>Required</w:t>
            </w:r>
          </w:p>
        </w:tc>
        <w:tc>
          <w:tcPr>
            <w:tcW w:type="dxa" w:w="5688"/>
            <w:vAlign w:val="center"/>
            <w:tcMar>
              <w:top w:w="85" w:type="dxa"/>
              <w:bottom w:w="85" w:type="dxa"/>
              <w:left w:w="85" w:type="dxa"/>
              <w:right w:w="85" w:type="dxa"/>
            </w:tcMar>
          </w:tcPr>
          <w:p>
            <w:pPr>
              <w:spacing w:after="60" w:before="60" w:line="276" w:lineRule="auto"/>
            </w:pPr>
            <w:r>
              <w:rPr>
                <w:rFonts w:ascii="Calibri" w:hAnsi="Calibri"/>
                <w:b w:val="0"/>
                <w:color w:val="000000"/>
                <w:sz w:val="22"/>
              </w:rPr>
              <w:t>Broker identifier BR01 through BR08.</w:t>
            </w:r>
          </w:p>
        </w:tc>
      </w:tr>
      <w:tr>
        <w:trPr>
          <w:cantSplit/>
        </w:trPr>
        <w:tc>
          <w:tcPr>
            <w:tcW w:type="dxa" w:w="2016"/>
            <w:vAlign w:val="center"/>
            <w:tcMar>
              <w:top w:w="85" w:type="dxa"/>
              <w:bottom w:w="85" w:type="dxa"/>
              <w:left w:w="85" w:type="dxa"/>
              <w:right w:w="85" w:type="dxa"/>
            </w:tcMar>
          </w:tcPr>
          <w:p>
            <w:pPr>
              <w:spacing w:after="60" w:before="60" w:line="276" w:lineRule="auto"/>
            </w:pPr>
            <w:r>
              <w:rPr>
                <w:rFonts w:ascii="Calibri" w:hAnsi="Calibri"/>
                <w:b w:val="0"/>
                <w:color w:val="000000"/>
                <w:sz w:val="22"/>
              </w:rPr>
              <w:t>name</w:t>
            </w:r>
          </w:p>
        </w:tc>
        <w:tc>
          <w:tcPr>
            <w:tcW w:type="dxa" w:w="1656"/>
            <w:vAlign w:val="center"/>
            <w:tcMar>
              <w:top w:w="85" w:type="dxa"/>
              <w:bottom w:w="85" w:type="dxa"/>
              <w:left w:w="85" w:type="dxa"/>
              <w:right w:w="85" w:type="dxa"/>
            </w:tcMar>
          </w:tcPr>
          <w:p>
            <w:pPr>
              <w:spacing w:after="60" w:before="60" w:line="276" w:lineRule="auto"/>
            </w:pPr>
            <w:r>
              <w:rPr>
                <w:rFonts w:ascii="Calibri" w:hAnsi="Calibri"/>
                <w:b w:val="0"/>
                <w:color w:val="000000"/>
                <w:sz w:val="22"/>
              </w:rPr>
              <w:t>text</w:t>
              <w:br/>
              <w:t>Required</w:t>
            </w:r>
          </w:p>
        </w:tc>
        <w:tc>
          <w:tcPr>
            <w:tcW w:type="dxa" w:w="5688"/>
            <w:vAlign w:val="center"/>
            <w:tcMar>
              <w:top w:w="85" w:type="dxa"/>
              <w:bottom w:w="85" w:type="dxa"/>
              <w:left w:w="85" w:type="dxa"/>
              <w:right w:w="85" w:type="dxa"/>
            </w:tcMar>
          </w:tcPr>
          <w:p>
            <w:pPr>
              <w:spacing w:after="60" w:before="60" w:line="276" w:lineRule="auto"/>
            </w:pPr>
            <w:r>
              <w:rPr>
                <w:rFonts w:ascii="Calibri" w:hAnsi="Calibri"/>
                <w:b w:val="0"/>
                <w:color w:val="000000"/>
                <w:sz w:val="22"/>
              </w:rPr>
              <w:t>Alphabetical demonstration broker name.</w:t>
            </w:r>
          </w:p>
        </w:tc>
      </w:tr>
      <w:tr>
        <w:trPr>
          <w:cantSplit/>
        </w:trPr>
        <w:tc>
          <w:tcPr>
            <w:tcW w:type="dxa" w:w="2016"/>
            <w:vAlign w:val="center"/>
            <w:tcMar>
              <w:top w:w="85" w:type="dxa"/>
              <w:bottom w:w="85" w:type="dxa"/>
              <w:left w:w="85" w:type="dxa"/>
              <w:right w:w="85" w:type="dxa"/>
            </w:tcMar>
          </w:tcPr>
          <w:p>
            <w:pPr>
              <w:spacing w:after="60" w:before="60" w:line="276" w:lineRule="auto"/>
            </w:pPr>
            <w:r>
              <w:rPr>
                <w:rFonts w:ascii="Calibri" w:hAnsi="Calibri"/>
                <w:b w:val="0"/>
                <w:color w:val="000000"/>
                <w:sz w:val="22"/>
              </w:rPr>
              <w:t>joined_on</w:t>
            </w:r>
          </w:p>
        </w:tc>
        <w:tc>
          <w:tcPr>
            <w:tcW w:type="dxa" w:w="1656"/>
            <w:vAlign w:val="center"/>
            <w:tcMar>
              <w:top w:w="85" w:type="dxa"/>
              <w:bottom w:w="85" w:type="dxa"/>
              <w:left w:w="85" w:type="dxa"/>
              <w:right w:w="85" w:type="dxa"/>
            </w:tcMar>
          </w:tcPr>
          <w:p>
            <w:pPr>
              <w:spacing w:after="60" w:before="60" w:line="276" w:lineRule="auto"/>
            </w:pPr>
            <w:r>
              <w:rPr>
                <w:rFonts w:ascii="Calibri" w:hAnsi="Calibri"/>
                <w:b w:val="0"/>
                <w:color w:val="000000"/>
                <w:sz w:val="22"/>
              </w:rPr>
              <w:t>date</w:t>
              <w:br/>
              <w:t>Required</w:t>
            </w:r>
          </w:p>
        </w:tc>
        <w:tc>
          <w:tcPr>
            <w:tcW w:type="dxa" w:w="5688"/>
            <w:vAlign w:val="center"/>
            <w:tcMar>
              <w:top w:w="85" w:type="dxa"/>
              <w:bottom w:w="85" w:type="dxa"/>
              <w:left w:w="85" w:type="dxa"/>
              <w:right w:w="85" w:type="dxa"/>
            </w:tcMar>
          </w:tcPr>
          <w:p>
            <w:pPr>
              <w:spacing w:after="60" w:before="60" w:line="276" w:lineRule="auto"/>
            </w:pPr>
            <w:r>
              <w:rPr>
                <w:rFonts w:ascii="Calibri" w:hAnsi="Calibri"/>
                <w:b w:val="0"/>
                <w:color w:val="000000"/>
                <w:sz w:val="22"/>
              </w:rPr>
              <w:t>Broker onboarding date.</w:t>
              <w:br/>
              <w:t>Format: dd mmm yyyy in Excel.</w:t>
            </w:r>
          </w:p>
        </w:tc>
      </w:tr>
      <w:tr>
        <w:trPr>
          <w:cantSplit/>
        </w:trPr>
        <w:tc>
          <w:tcPr>
            <w:tcW w:type="dxa" w:w="2016"/>
            <w:vAlign w:val="center"/>
            <w:tcMar>
              <w:top w:w="85" w:type="dxa"/>
              <w:bottom w:w="85" w:type="dxa"/>
              <w:left w:w="85" w:type="dxa"/>
              <w:right w:w="85" w:type="dxa"/>
            </w:tcMar>
          </w:tcPr>
          <w:p>
            <w:pPr>
              <w:spacing w:after="60" w:before="60" w:line="276" w:lineRule="auto"/>
            </w:pPr>
            <w:r>
              <w:rPr>
                <w:rFonts w:ascii="Calibri" w:hAnsi="Calibri"/>
                <w:b w:val="0"/>
                <w:color w:val="000000"/>
                <w:sz w:val="22"/>
              </w:rPr>
              <w:t>is_active</w:t>
            </w:r>
          </w:p>
        </w:tc>
        <w:tc>
          <w:tcPr>
            <w:tcW w:type="dxa" w:w="1656"/>
            <w:vAlign w:val="center"/>
            <w:tcMar>
              <w:top w:w="85" w:type="dxa"/>
              <w:bottom w:w="85" w:type="dxa"/>
              <w:left w:w="85" w:type="dxa"/>
              <w:right w:w="85" w:type="dxa"/>
            </w:tcMar>
          </w:tcPr>
          <w:p>
            <w:pPr>
              <w:spacing w:after="60" w:before="60" w:line="276" w:lineRule="auto"/>
            </w:pPr>
            <w:r>
              <w:rPr>
                <w:rFonts w:ascii="Calibri" w:hAnsi="Calibri"/>
                <w:b w:val="0"/>
                <w:color w:val="000000"/>
                <w:sz w:val="22"/>
              </w:rPr>
              <w:t>boolean</w:t>
              <w:br/>
              <w:t>Required</w:t>
            </w:r>
          </w:p>
        </w:tc>
        <w:tc>
          <w:tcPr>
            <w:tcW w:type="dxa" w:w="5688"/>
            <w:vAlign w:val="center"/>
            <w:tcMar>
              <w:top w:w="85" w:type="dxa"/>
              <w:bottom w:w="85" w:type="dxa"/>
              <w:left w:w="85" w:type="dxa"/>
              <w:right w:w="85" w:type="dxa"/>
            </w:tcMar>
          </w:tcPr>
          <w:p>
            <w:pPr>
              <w:spacing w:after="60" w:before="60" w:line="276" w:lineRule="auto"/>
            </w:pPr>
            <w:r>
              <w:rPr>
                <w:rFonts w:ascii="Calibri" w:hAnsi="Calibri"/>
                <w:b w:val="0"/>
                <w:color w:val="000000"/>
                <w:sz w:val="22"/>
              </w:rPr>
              <w:t>Active broker flag at snapshot.</w:t>
              <w:br/>
              <w:t>Allowed values: TRUE, FALSE.</w:t>
            </w:r>
          </w:p>
        </w:tc>
      </w:tr>
    </w:tbl>
    <w:p>
      <w:pPr>
        <w:spacing w:after="0"/>
      </w:pPr>
    </w:p>
    <w:p>
      <w:pPr>
        <w:pStyle w:val="Heading2"/>
      </w:pPr>
      <w:r>
        <w:t>Bookings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1656"/>
        <w:gridCol w:w="5688"/>
      </w:tblGrid>
      <w:tr>
        <w:trPr>
          <w:cantSplit/>
          <w:tblHeader/>
        </w:trPr>
        <w:tc>
          <w:tcPr>
            <w:tcW w:type="dxa" w:w="2016"/>
            <w:vAlign w:val="center"/>
            <w:tcMar>
              <w:top w:w="85" w:type="dxa"/>
              <w:bottom w:w="85" w:type="dxa"/>
              <w:left w:w="85" w:type="dxa"/>
              <w:right w:w="85" w:type="dxa"/>
            </w:tcMar>
            <w:shd w:fill="DCE6F1"/>
          </w:tcPr>
          <w:p>
            <w:pPr>
              <w:spacing w:after="60" w:before="60" w:line="276" w:lineRule="auto"/>
            </w:pPr>
            <w:r>
              <w:rPr>
                <w:rFonts w:ascii="Calibri" w:hAnsi="Calibri"/>
                <w:b/>
                <w:color w:val="000000"/>
                <w:sz w:val="22"/>
              </w:rPr>
              <w:t>Column</w:t>
            </w:r>
          </w:p>
        </w:tc>
        <w:tc>
          <w:tcPr>
            <w:tcW w:type="dxa" w:w="1656"/>
            <w:vAlign w:val="center"/>
            <w:tcMar>
              <w:top w:w="85" w:type="dxa"/>
              <w:bottom w:w="85" w:type="dxa"/>
              <w:left w:w="85" w:type="dxa"/>
              <w:right w:w="85" w:type="dxa"/>
            </w:tcMar>
            <w:shd w:fill="DCE6F1"/>
          </w:tcPr>
          <w:p>
            <w:pPr>
              <w:spacing w:after="60" w:before="60" w:line="276" w:lineRule="auto"/>
            </w:pPr>
            <w:r>
              <w:rPr>
                <w:rFonts w:ascii="Calibri" w:hAnsi="Calibri"/>
                <w:b/>
                <w:color w:val="000000"/>
                <w:sz w:val="22"/>
              </w:rPr>
              <w:t>Type and key</w:t>
            </w:r>
          </w:p>
        </w:tc>
        <w:tc>
          <w:tcPr>
            <w:tcW w:type="dxa" w:w="5688"/>
            <w:vAlign w:val="center"/>
            <w:tcMar>
              <w:top w:w="85" w:type="dxa"/>
              <w:bottom w:w="85" w:type="dxa"/>
              <w:left w:w="85" w:type="dxa"/>
              <w:right w:w="85" w:type="dxa"/>
            </w:tcMar>
            <w:shd w:fill="DCE6F1"/>
          </w:tcPr>
          <w:p>
            <w:pPr>
              <w:spacing w:after="60" w:before="60" w:line="276" w:lineRule="auto"/>
            </w:pPr>
            <w:r>
              <w:rPr>
                <w:rFonts w:ascii="Calibri" w:hAnsi="Calibri"/>
                <w:b/>
                <w:color w:val="000000"/>
                <w:sz w:val="22"/>
              </w:rPr>
              <w:t>Definition and permitted values</w:t>
            </w:r>
          </w:p>
        </w:tc>
      </w:tr>
      <w:tr>
        <w:trPr>
          <w:cantSplit/>
        </w:trPr>
        <w:tc>
          <w:tcPr>
            <w:tcW w:type="dxa" w:w="2016"/>
            <w:vAlign w:val="center"/>
            <w:tcMar>
              <w:top w:w="85" w:type="dxa"/>
              <w:bottom w:w="85" w:type="dxa"/>
              <w:left w:w="85" w:type="dxa"/>
              <w:right w:w="85" w:type="dxa"/>
            </w:tcMar>
          </w:tcPr>
          <w:p>
            <w:pPr>
              <w:spacing w:after="60" w:before="60" w:line="276" w:lineRule="auto"/>
            </w:pPr>
            <w:r>
              <w:rPr>
                <w:rFonts w:ascii="Calibri" w:hAnsi="Calibri"/>
                <w:b w:val="0"/>
                <w:color w:val="000000"/>
                <w:sz w:val="22"/>
              </w:rPr>
              <w:t>booking_id</w:t>
            </w:r>
          </w:p>
        </w:tc>
        <w:tc>
          <w:tcPr>
            <w:tcW w:type="dxa" w:w="1656"/>
            <w:vAlign w:val="center"/>
            <w:tcMar>
              <w:top w:w="85" w:type="dxa"/>
              <w:bottom w:w="85" w:type="dxa"/>
              <w:left w:w="85" w:type="dxa"/>
              <w:right w:w="85" w:type="dxa"/>
            </w:tcMar>
          </w:tcPr>
          <w:p>
            <w:pPr>
              <w:spacing w:after="60" w:before="60" w:line="276" w:lineRule="auto"/>
            </w:pPr>
            <w:r>
              <w:rPr>
                <w:rFonts w:ascii="Calibri" w:hAnsi="Calibri"/>
                <w:b w:val="0"/>
                <w:color w:val="000000"/>
                <w:sz w:val="22"/>
              </w:rPr>
              <w:t>text</w:t>
              <w:br/>
              <w:t>PK</w:t>
              <w:br/>
              <w:t>Required</w:t>
            </w:r>
          </w:p>
        </w:tc>
        <w:tc>
          <w:tcPr>
            <w:tcW w:type="dxa" w:w="5688"/>
            <w:vAlign w:val="center"/>
            <w:tcMar>
              <w:top w:w="85" w:type="dxa"/>
              <w:bottom w:w="85" w:type="dxa"/>
              <w:left w:w="85" w:type="dxa"/>
              <w:right w:w="85" w:type="dxa"/>
            </w:tcMar>
          </w:tcPr>
          <w:p>
            <w:pPr>
              <w:spacing w:after="60" w:before="60" w:line="276" w:lineRule="auto"/>
            </w:pPr>
            <w:r>
              <w:rPr>
                <w:rFonts w:ascii="Calibri" w:hAnsi="Calibri"/>
                <w:b w:val="0"/>
                <w:color w:val="000000"/>
                <w:sz w:val="22"/>
              </w:rPr>
              <w:t>One accepted booking historical claim or rejected attempt; retry key.</w:t>
            </w:r>
          </w:p>
        </w:tc>
      </w:tr>
      <w:tr>
        <w:trPr>
          <w:cantSplit/>
        </w:trPr>
        <w:tc>
          <w:tcPr>
            <w:tcW w:type="dxa" w:w="2016"/>
            <w:vAlign w:val="center"/>
            <w:tcMar>
              <w:top w:w="85" w:type="dxa"/>
              <w:bottom w:w="85" w:type="dxa"/>
              <w:left w:w="85" w:type="dxa"/>
              <w:right w:w="85" w:type="dxa"/>
            </w:tcMar>
          </w:tcPr>
          <w:p>
            <w:pPr>
              <w:spacing w:after="60" w:before="60" w:line="276" w:lineRule="auto"/>
            </w:pPr>
            <w:r>
              <w:rPr>
                <w:rFonts w:ascii="Calibri" w:hAnsi="Calibri"/>
                <w:b w:val="0"/>
                <w:color w:val="000000"/>
                <w:sz w:val="22"/>
              </w:rPr>
              <w:t>plot_id</w:t>
            </w:r>
          </w:p>
        </w:tc>
        <w:tc>
          <w:tcPr>
            <w:tcW w:type="dxa" w:w="1656"/>
            <w:vAlign w:val="center"/>
            <w:tcMar>
              <w:top w:w="85" w:type="dxa"/>
              <w:bottom w:w="85" w:type="dxa"/>
              <w:left w:w="85" w:type="dxa"/>
              <w:right w:w="85" w:type="dxa"/>
            </w:tcMar>
          </w:tcPr>
          <w:p>
            <w:pPr>
              <w:spacing w:after="60" w:before="60" w:line="276" w:lineRule="auto"/>
            </w:pPr>
            <w:r>
              <w:rPr>
                <w:rFonts w:ascii="Calibri" w:hAnsi="Calibri"/>
                <w:b w:val="0"/>
                <w:color w:val="000000"/>
                <w:sz w:val="22"/>
              </w:rPr>
              <w:t>text</w:t>
              <w:br/>
              <w:t>FK</w:t>
              <w:br/>
              <w:t>Required</w:t>
            </w:r>
          </w:p>
        </w:tc>
        <w:tc>
          <w:tcPr>
            <w:tcW w:type="dxa" w:w="5688"/>
            <w:vAlign w:val="center"/>
            <w:tcMar>
              <w:top w:w="85" w:type="dxa"/>
              <w:bottom w:w="85" w:type="dxa"/>
              <w:left w:w="85" w:type="dxa"/>
              <w:right w:w="85" w:type="dxa"/>
            </w:tcMar>
          </w:tcPr>
          <w:p>
            <w:pPr>
              <w:spacing w:after="60" w:before="60" w:line="276" w:lineRule="auto"/>
            </w:pPr>
            <w:r>
              <w:rPr>
                <w:rFonts w:ascii="Calibri" w:hAnsi="Calibri"/>
                <w:b w:val="0"/>
                <w:color w:val="000000"/>
                <w:sz w:val="22"/>
              </w:rPr>
              <w:t>Requested permanent plot; foreign key to Plots.plot_id.</w:t>
            </w:r>
          </w:p>
        </w:tc>
      </w:tr>
      <w:tr>
        <w:trPr>
          <w:cantSplit/>
        </w:trPr>
        <w:tc>
          <w:tcPr>
            <w:tcW w:type="dxa" w:w="2016"/>
            <w:vAlign w:val="center"/>
            <w:tcMar>
              <w:top w:w="85" w:type="dxa"/>
              <w:bottom w:w="85" w:type="dxa"/>
              <w:left w:w="85" w:type="dxa"/>
              <w:right w:w="85" w:type="dxa"/>
            </w:tcMar>
          </w:tcPr>
          <w:p>
            <w:pPr>
              <w:spacing w:after="60" w:before="60" w:line="276" w:lineRule="auto"/>
            </w:pPr>
            <w:r>
              <w:rPr>
                <w:rFonts w:ascii="Calibri" w:hAnsi="Calibri"/>
                <w:b w:val="0"/>
                <w:color w:val="000000"/>
                <w:sz w:val="22"/>
              </w:rPr>
              <w:t>broker_id</w:t>
            </w:r>
          </w:p>
        </w:tc>
        <w:tc>
          <w:tcPr>
            <w:tcW w:type="dxa" w:w="1656"/>
            <w:vAlign w:val="center"/>
            <w:tcMar>
              <w:top w:w="85" w:type="dxa"/>
              <w:bottom w:w="85" w:type="dxa"/>
              <w:left w:w="85" w:type="dxa"/>
              <w:right w:w="85" w:type="dxa"/>
            </w:tcMar>
          </w:tcPr>
          <w:p>
            <w:pPr>
              <w:spacing w:after="60" w:before="60" w:line="276" w:lineRule="auto"/>
            </w:pPr>
            <w:r>
              <w:rPr>
                <w:rFonts w:ascii="Calibri" w:hAnsi="Calibri"/>
                <w:b w:val="0"/>
                <w:color w:val="000000"/>
                <w:sz w:val="22"/>
              </w:rPr>
              <w:t>text</w:t>
              <w:br/>
              <w:t>FK</w:t>
              <w:br/>
              <w:t>Required</w:t>
            </w:r>
          </w:p>
        </w:tc>
        <w:tc>
          <w:tcPr>
            <w:tcW w:type="dxa" w:w="5688"/>
            <w:vAlign w:val="center"/>
            <w:tcMar>
              <w:top w:w="85" w:type="dxa"/>
              <w:bottom w:w="85" w:type="dxa"/>
              <w:left w:w="85" w:type="dxa"/>
              <w:right w:w="85" w:type="dxa"/>
            </w:tcMar>
          </w:tcPr>
          <w:p>
            <w:pPr>
              <w:spacing w:after="60" w:before="60" w:line="276" w:lineRule="auto"/>
            </w:pPr>
            <w:r>
              <w:rPr>
                <w:rFonts w:ascii="Calibri" w:hAnsi="Calibri"/>
                <w:b w:val="0"/>
                <w:color w:val="000000"/>
                <w:sz w:val="22"/>
              </w:rPr>
              <w:t>Submitting broker; foreign key to Brokers.broker_id.</w:t>
            </w:r>
          </w:p>
        </w:tc>
      </w:tr>
      <w:tr>
        <w:trPr>
          <w:cantSplit/>
        </w:trPr>
        <w:tc>
          <w:tcPr>
            <w:tcW w:type="dxa" w:w="2016"/>
            <w:vAlign w:val="center"/>
            <w:tcMar>
              <w:top w:w="85" w:type="dxa"/>
              <w:bottom w:w="85" w:type="dxa"/>
              <w:left w:w="85" w:type="dxa"/>
              <w:right w:w="85" w:type="dxa"/>
            </w:tcMar>
          </w:tcPr>
          <w:p>
            <w:pPr>
              <w:spacing w:after="60" w:before="60" w:line="276" w:lineRule="auto"/>
            </w:pPr>
            <w:r>
              <w:rPr>
                <w:rFonts w:ascii="Calibri" w:hAnsi="Calibri"/>
                <w:b w:val="0"/>
                <w:color w:val="000000"/>
                <w:sz w:val="22"/>
              </w:rPr>
              <w:t>submitted_at</w:t>
            </w:r>
          </w:p>
        </w:tc>
        <w:tc>
          <w:tcPr>
            <w:tcW w:type="dxa" w:w="1656"/>
            <w:vAlign w:val="center"/>
            <w:tcMar>
              <w:top w:w="85" w:type="dxa"/>
              <w:bottom w:w="85" w:type="dxa"/>
              <w:left w:w="85" w:type="dxa"/>
              <w:right w:w="85" w:type="dxa"/>
            </w:tcMar>
          </w:tcPr>
          <w:p>
            <w:pPr>
              <w:spacing w:after="60" w:before="60" w:line="276" w:lineRule="auto"/>
            </w:pPr>
            <w:r>
              <w:rPr>
                <w:rFonts w:ascii="Calibri" w:hAnsi="Calibri"/>
                <w:b w:val="0"/>
                <w:color w:val="000000"/>
                <w:sz w:val="22"/>
              </w:rPr>
              <w:t>datetime</w:t>
              <w:br/>
              <w:t>Required</w:t>
            </w:r>
          </w:p>
        </w:tc>
        <w:tc>
          <w:tcPr>
            <w:tcW w:type="dxa" w:w="5688"/>
            <w:vAlign w:val="center"/>
            <w:tcMar>
              <w:top w:w="85" w:type="dxa"/>
              <w:bottom w:w="85" w:type="dxa"/>
              <w:left w:w="85" w:type="dxa"/>
              <w:right w:w="85" w:type="dxa"/>
            </w:tcMar>
          </w:tcPr>
          <w:p>
            <w:pPr>
              <w:spacing w:after="60" w:before="60" w:line="276" w:lineRule="auto"/>
            </w:pPr>
            <w:r>
              <w:rPr>
                <w:rFonts w:ascii="Calibri" w:hAnsi="Calibri"/>
                <w:b w:val="0"/>
                <w:color w:val="000000"/>
                <w:sz w:val="22"/>
              </w:rPr>
              <w:t>Submission timestamp in India local time ISO 8601.</w:t>
              <w:br/>
              <w:t>Format: date and time in India local time.</w:t>
            </w:r>
          </w:p>
        </w:tc>
      </w:tr>
      <w:tr>
        <w:trPr>
          <w:cantSplit/>
        </w:trPr>
        <w:tc>
          <w:tcPr>
            <w:tcW w:type="dxa" w:w="2016"/>
            <w:vAlign w:val="center"/>
            <w:tcMar>
              <w:top w:w="85" w:type="dxa"/>
              <w:bottom w:w="85" w:type="dxa"/>
              <w:left w:w="85" w:type="dxa"/>
              <w:right w:w="85" w:type="dxa"/>
            </w:tcMar>
          </w:tcPr>
          <w:p>
            <w:pPr>
              <w:spacing w:after="60" w:before="60" w:line="276" w:lineRule="auto"/>
            </w:pPr>
            <w:r>
              <w:rPr>
                <w:rFonts w:ascii="Calibri" w:hAnsi="Calibri"/>
                <w:b w:val="0"/>
                <w:color w:val="000000"/>
                <w:sz w:val="22"/>
              </w:rPr>
              <w:t>booked_on</w:t>
            </w:r>
          </w:p>
        </w:tc>
        <w:tc>
          <w:tcPr>
            <w:tcW w:type="dxa" w:w="1656"/>
            <w:vAlign w:val="center"/>
            <w:tcMar>
              <w:top w:w="85" w:type="dxa"/>
              <w:bottom w:w="85" w:type="dxa"/>
              <w:left w:w="85" w:type="dxa"/>
              <w:right w:w="85" w:type="dxa"/>
            </w:tcMar>
          </w:tcPr>
          <w:p>
            <w:pPr>
              <w:spacing w:after="60" w:before="60" w:line="276" w:lineRule="auto"/>
            </w:pPr>
            <w:r>
              <w:rPr>
                <w:rFonts w:ascii="Calibri" w:hAnsi="Calibri"/>
                <w:b w:val="0"/>
                <w:color w:val="000000"/>
                <w:sz w:val="22"/>
              </w:rPr>
              <w:t>date</w:t>
              <w:br/>
              <w:t>Optional</w:t>
            </w:r>
          </w:p>
        </w:tc>
        <w:tc>
          <w:tcPr>
            <w:tcW w:type="dxa" w:w="5688"/>
            <w:vAlign w:val="center"/>
            <w:tcMar>
              <w:top w:w="85" w:type="dxa"/>
              <w:bottom w:w="85" w:type="dxa"/>
              <w:left w:w="85" w:type="dxa"/>
              <w:right w:w="85" w:type="dxa"/>
            </w:tcMar>
          </w:tcPr>
          <w:p>
            <w:pPr>
              <w:spacing w:after="60" w:before="60" w:line="276" w:lineRule="auto"/>
            </w:pPr>
            <w:r>
              <w:rPr>
                <w:rFonts w:ascii="Calibri" w:hAnsi="Calibri"/>
                <w:b w:val="0"/>
                <w:color w:val="000000"/>
                <w:sz w:val="22"/>
              </w:rPr>
              <w:t>Accepted booking confirmation date null for claims and attempts.</w:t>
              <w:br/>
              <w:t>Format: dd mmm yyyy in Excel.</w:t>
            </w:r>
          </w:p>
        </w:tc>
      </w:tr>
      <w:tr>
        <w:trPr>
          <w:cantSplit/>
        </w:trPr>
        <w:tc>
          <w:tcPr>
            <w:tcW w:type="dxa" w:w="2016"/>
            <w:vAlign w:val="center"/>
            <w:tcMar>
              <w:top w:w="85" w:type="dxa"/>
              <w:bottom w:w="85" w:type="dxa"/>
              <w:left w:w="85" w:type="dxa"/>
              <w:right w:w="85" w:type="dxa"/>
            </w:tcMar>
          </w:tcPr>
          <w:p>
            <w:pPr>
              <w:spacing w:after="60" w:before="60" w:line="276" w:lineRule="auto"/>
            </w:pPr>
            <w:r>
              <w:rPr>
                <w:rFonts w:ascii="Calibri" w:hAnsi="Calibri"/>
                <w:b w:val="0"/>
                <w:color w:val="000000"/>
                <w:sz w:val="22"/>
              </w:rPr>
              <w:t>sold_on</w:t>
            </w:r>
          </w:p>
        </w:tc>
        <w:tc>
          <w:tcPr>
            <w:tcW w:type="dxa" w:w="1656"/>
            <w:vAlign w:val="center"/>
            <w:tcMar>
              <w:top w:w="85" w:type="dxa"/>
              <w:bottom w:w="85" w:type="dxa"/>
              <w:left w:w="85" w:type="dxa"/>
              <w:right w:w="85" w:type="dxa"/>
            </w:tcMar>
          </w:tcPr>
          <w:p>
            <w:pPr>
              <w:spacing w:after="60" w:before="60" w:line="276" w:lineRule="auto"/>
            </w:pPr>
            <w:r>
              <w:rPr>
                <w:rFonts w:ascii="Calibri" w:hAnsi="Calibri"/>
                <w:b w:val="0"/>
                <w:color w:val="000000"/>
                <w:sz w:val="22"/>
              </w:rPr>
              <w:t>date</w:t>
              <w:br/>
              <w:t>Optional</w:t>
            </w:r>
          </w:p>
        </w:tc>
        <w:tc>
          <w:tcPr>
            <w:tcW w:type="dxa" w:w="5688"/>
            <w:vAlign w:val="center"/>
            <w:tcMar>
              <w:top w:w="85" w:type="dxa"/>
              <w:bottom w:w="85" w:type="dxa"/>
              <w:left w:w="85" w:type="dxa"/>
              <w:right w:w="85" w:type="dxa"/>
            </w:tcMar>
          </w:tcPr>
          <w:p>
            <w:pPr>
              <w:spacing w:after="60" w:before="60" w:line="276" w:lineRule="auto"/>
            </w:pPr>
            <w:r>
              <w:rPr>
                <w:rFonts w:ascii="Calibri" w:hAnsi="Calibri"/>
                <w:b w:val="0"/>
                <w:color w:val="000000"/>
                <w:sz w:val="22"/>
              </w:rPr>
              <w:t>Full verified plot settlement date for accepted bookings.</w:t>
              <w:br/>
              <w:t>Format: dd mmm yyyy in Excel.</w:t>
            </w:r>
          </w:p>
        </w:tc>
      </w:tr>
      <w:tr>
        <w:trPr>
          <w:cantSplit/>
        </w:trPr>
        <w:tc>
          <w:tcPr>
            <w:tcW w:type="dxa" w:w="2016"/>
            <w:vAlign w:val="center"/>
            <w:tcMar>
              <w:top w:w="85" w:type="dxa"/>
              <w:bottom w:w="85" w:type="dxa"/>
              <w:left w:w="85" w:type="dxa"/>
              <w:right w:w="85" w:type="dxa"/>
            </w:tcMar>
          </w:tcPr>
          <w:p>
            <w:pPr>
              <w:spacing w:after="60" w:before="60" w:line="276" w:lineRule="auto"/>
            </w:pPr>
            <w:r>
              <w:rPr>
                <w:rFonts w:ascii="Calibri" w:hAnsi="Calibri"/>
                <w:b w:val="0"/>
                <w:color w:val="000000"/>
                <w:sz w:val="22"/>
              </w:rPr>
              <w:t>cancelled_on</w:t>
            </w:r>
          </w:p>
        </w:tc>
        <w:tc>
          <w:tcPr>
            <w:tcW w:type="dxa" w:w="1656"/>
            <w:vAlign w:val="center"/>
            <w:tcMar>
              <w:top w:w="85" w:type="dxa"/>
              <w:bottom w:w="85" w:type="dxa"/>
              <w:left w:w="85" w:type="dxa"/>
              <w:right w:w="85" w:type="dxa"/>
            </w:tcMar>
          </w:tcPr>
          <w:p>
            <w:pPr>
              <w:spacing w:after="60" w:before="60" w:line="276" w:lineRule="auto"/>
            </w:pPr>
            <w:r>
              <w:rPr>
                <w:rFonts w:ascii="Calibri" w:hAnsi="Calibri"/>
                <w:b w:val="0"/>
                <w:color w:val="000000"/>
                <w:sz w:val="22"/>
              </w:rPr>
              <w:t>date</w:t>
              <w:br/>
              <w:t>Optional</w:t>
            </w:r>
          </w:p>
        </w:tc>
        <w:tc>
          <w:tcPr>
            <w:tcW w:type="dxa" w:w="5688"/>
            <w:vAlign w:val="center"/>
            <w:tcMar>
              <w:top w:w="85" w:type="dxa"/>
              <w:bottom w:w="85" w:type="dxa"/>
              <w:left w:w="85" w:type="dxa"/>
              <w:right w:w="85" w:type="dxa"/>
            </w:tcMar>
          </w:tcPr>
          <w:p>
            <w:pPr>
              <w:spacing w:after="60" w:before="60" w:line="276" w:lineRule="auto"/>
            </w:pPr>
            <w:r>
              <w:rPr>
                <w:rFonts w:ascii="Calibri" w:hAnsi="Calibri"/>
                <w:b w:val="0"/>
                <w:color w:val="000000"/>
                <w:sz w:val="22"/>
              </w:rPr>
              <w:t>Builder approved cancellation date.</w:t>
              <w:br/>
              <w:t>Format: dd mmm yyyy in Excel.</w:t>
            </w:r>
          </w:p>
        </w:tc>
      </w:tr>
      <w:tr>
        <w:trPr>
          <w:cantSplit/>
        </w:trPr>
        <w:tc>
          <w:tcPr>
            <w:tcW w:type="dxa" w:w="2016"/>
            <w:vAlign w:val="center"/>
            <w:tcMar>
              <w:top w:w="85" w:type="dxa"/>
              <w:bottom w:w="85" w:type="dxa"/>
              <w:left w:w="85" w:type="dxa"/>
              <w:right w:w="85" w:type="dxa"/>
            </w:tcMar>
          </w:tcPr>
          <w:p>
            <w:pPr>
              <w:spacing w:after="60" w:before="60" w:line="276" w:lineRule="auto"/>
            </w:pPr>
            <w:r>
              <w:rPr>
                <w:rFonts w:ascii="Calibri" w:hAnsi="Calibri"/>
                <w:b w:val="0"/>
                <w:color w:val="000000"/>
                <w:sz w:val="22"/>
              </w:rPr>
              <w:t>registered_on</w:t>
            </w:r>
          </w:p>
        </w:tc>
        <w:tc>
          <w:tcPr>
            <w:tcW w:type="dxa" w:w="1656"/>
            <w:vAlign w:val="center"/>
            <w:tcMar>
              <w:top w:w="85" w:type="dxa"/>
              <w:bottom w:w="85" w:type="dxa"/>
              <w:left w:w="85" w:type="dxa"/>
              <w:right w:w="85" w:type="dxa"/>
            </w:tcMar>
          </w:tcPr>
          <w:p>
            <w:pPr>
              <w:spacing w:after="60" w:before="60" w:line="276" w:lineRule="auto"/>
            </w:pPr>
            <w:r>
              <w:rPr>
                <w:rFonts w:ascii="Calibri" w:hAnsi="Calibri"/>
                <w:b w:val="0"/>
                <w:color w:val="000000"/>
                <w:sz w:val="22"/>
              </w:rPr>
              <w:t>date</w:t>
              <w:br/>
              <w:t>Optional</w:t>
            </w:r>
          </w:p>
        </w:tc>
        <w:tc>
          <w:tcPr>
            <w:tcW w:type="dxa" w:w="5688"/>
            <w:vAlign w:val="center"/>
            <w:tcMar>
              <w:top w:w="85" w:type="dxa"/>
              <w:bottom w:w="85" w:type="dxa"/>
              <w:left w:w="85" w:type="dxa"/>
              <w:right w:w="85" w:type="dxa"/>
            </w:tcMar>
          </w:tcPr>
          <w:p>
            <w:pPr>
              <w:spacing w:after="60" w:before="60" w:line="276" w:lineRule="auto"/>
            </w:pPr>
            <w:r>
              <w:rPr>
                <w:rFonts w:ascii="Calibri" w:hAnsi="Calibri"/>
                <w:b w:val="0"/>
                <w:color w:val="000000"/>
                <w:sz w:val="22"/>
              </w:rPr>
              <w:t>Recorded registration date distinct from financial settlement.</w:t>
              <w:br/>
              <w:t>Format: dd mmm yyyy in Excel.</w:t>
            </w:r>
          </w:p>
        </w:tc>
      </w:tr>
      <w:tr>
        <w:trPr>
          <w:cantSplit/>
        </w:trPr>
        <w:tc>
          <w:tcPr>
            <w:tcW w:type="dxa" w:w="2016"/>
            <w:vAlign w:val="center"/>
            <w:tcMar>
              <w:top w:w="85" w:type="dxa"/>
              <w:bottom w:w="85" w:type="dxa"/>
              <w:left w:w="85" w:type="dxa"/>
              <w:right w:w="85" w:type="dxa"/>
            </w:tcMar>
          </w:tcPr>
          <w:p>
            <w:pPr>
              <w:spacing w:after="60" w:before="60" w:line="276" w:lineRule="auto"/>
            </w:pPr>
            <w:r>
              <w:rPr>
                <w:rFonts w:ascii="Calibri" w:hAnsi="Calibri"/>
                <w:b w:val="0"/>
                <w:color w:val="000000"/>
                <w:sz w:val="22"/>
              </w:rPr>
              <w:t>record_type</w:t>
            </w:r>
          </w:p>
        </w:tc>
        <w:tc>
          <w:tcPr>
            <w:tcW w:type="dxa" w:w="1656"/>
            <w:vAlign w:val="center"/>
            <w:tcMar>
              <w:top w:w="85" w:type="dxa"/>
              <w:bottom w:w="85" w:type="dxa"/>
              <w:left w:w="85" w:type="dxa"/>
              <w:right w:w="85" w:type="dxa"/>
            </w:tcMar>
          </w:tcPr>
          <w:p>
            <w:pPr>
              <w:spacing w:after="60" w:before="60" w:line="276" w:lineRule="auto"/>
            </w:pPr>
            <w:r>
              <w:rPr>
                <w:rFonts w:ascii="Calibri" w:hAnsi="Calibri"/>
                <w:b w:val="0"/>
                <w:color w:val="000000"/>
                <w:sz w:val="22"/>
              </w:rPr>
              <w:t>text</w:t>
              <w:br/>
              <w:t>Required</w:t>
            </w:r>
          </w:p>
        </w:tc>
        <w:tc>
          <w:tcPr>
            <w:tcW w:type="dxa" w:w="5688"/>
            <w:vAlign w:val="center"/>
            <w:tcMar>
              <w:top w:w="85" w:type="dxa"/>
              <w:bottom w:w="85" w:type="dxa"/>
              <w:left w:w="85" w:type="dxa"/>
              <w:right w:w="85" w:type="dxa"/>
            </w:tcMar>
          </w:tcPr>
          <w:p>
            <w:pPr>
              <w:spacing w:after="60" w:before="60" w:line="276" w:lineRule="auto"/>
            </w:pPr>
            <w:r>
              <w:rPr>
                <w:rFonts w:ascii="Calibri" w:hAnsi="Calibri"/>
                <w:b w:val="0"/>
                <w:color w:val="000000"/>
                <w:sz w:val="22"/>
              </w:rPr>
              <w:t>ACCEPTED HISTORICAL_CLAIM or REJECTED_ATTEMPT.</w:t>
              <w:br/>
              <w:t>Allowed values: ACCEPTED; HISTORICAL_CLAIM; REJECTED_ATTEMPT.</w:t>
            </w:r>
          </w:p>
        </w:tc>
      </w:tr>
      <w:tr>
        <w:trPr>
          <w:cantSplit/>
        </w:trPr>
        <w:tc>
          <w:tcPr>
            <w:tcW w:type="dxa" w:w="2016"/>
            <w:vAlign w:val="center"/>
            <w:tcMar>
              <w:top w:w="85" w:type="dxa"/>
              <w:bottom w:w="85" w:type="dxa"/>
              <w:left w:w="85" w:type="dxa"/>
              <w:right w:w="85" w:type="dxa"/>
            </w:tcMar>
          </w:tcPr>
          <w:p>
            <w:pPr>
              <w:spacing w:after="60" w:before="60" w:line="276" w:lineRule="auto"/>
            </w:pPr>
            <w:r>
              <w:rPr>
                <w:rFonts w:ascii="Calibri" w:hAnsi="Calibri"/>
                <w:b w:val="0"/>
                <w:color w:val="000000"/>
                <w:sz w:val="22"/>
              </w:rPr>
              <w:t>status</w:t>
            </w:r>
          </w:p>
        </w:tc>
        <w:tc>
          <w:tcPr>
            <w:tcW w:type="dxa" w:w="1656"/>
            <w:vAlign w:val="center"/>
            <w:tcMar>
              <w:top w:w="85" w:type="dxa"/>
              <w:bottom w:w="85" w:type="dxa"/>
              <w:left w:w="85" w:type="dxa"/>
              <w:right w:w="85" w:type="dxa"/>
            </w:tcMar>
          </w:tcPr>
          <w:p>
            <w:pPr>
              <w:spacing w:after="60" w:before="60" w:line="276" w:lineRule="auto"/>
            </w:pPr>
            <w:r>
              <w:rPr>
                <w:rFonts w:ascii="Calibri" w:hAnsi="Calibri"/>
                <w:b w:val="0"/>
                <w:color w:val="000000"/>
                <w:sz w:val="22"/>
              </w:rPr>
              <w:t>text</w:t>
              <w:br/>
              <w:t>Required</w:t>
            </w:r>
          </w:p>
        </w:tc>
        <w:tc>
          <w:tcPr>
            <w:tcW w:type="dxa" w:w="5688"/>
            <w:vAlign w:val="center"/>
            <w:tcMar>
              <w:top w:w="85" w:type="dxa"/>
              <w:bottom w:w="85" w:type="dxa"/>
              <w:left w:w="85" w:type="dxa"/>
              <w:right w:w="85" w:type="dxa"/>
            </w:tcMar>
          </w:tcPr>
          <w:p>
            <w:pPr>
              <w:spacing w:after="60" w:before="60" w:line="276" w:lineRule="auto"/>
            </w:pPr>
            <w:r>
              <w:rPr>
                <w:rFonts w:ascii="Calibri" w:hAnsi="Calibri"/>
                <w:b w:val="0"/>
                <w:color w:val="000000"/>
                <w:sz w:val="22"/>
              </w:rPr>
              <w:t>Record lifecycle at reporting snapshot.</w:t>
              <w:br/>
              <w:t>Allowed values: Booked; Sold; Cancelled; ClaimOpen; ClaimResolved; Rejected.</w:t>
            </w:r>
          </w:p>
        </w:tc>
      </w:tr>
      <w:tr>
        <w:trPr>
          <w:cantSplit/>
        </w:trPr>
        <w:tc>
          <w:tcPr>
            <w:tcW w:type="dxa" w:w="2016"/>
            <w:vAlign w:val="center"/>
            <w:tcMar>
              <w:top w:w="85" w:type="dxa"/>
              <w:bottom w:w="85" w:type="dxa"/>
              <w:left w:w="85" w:type="dxa"/>
              <w:right w:w="85" w:type="dxa"/>
            </w:tcMar>
          </w:tcPr>
          <w:p>
            <w:pPr>
              <w:spacing w:after="60" w:before="60" w:line="276" w:lineRule="auto"/>
            </w:pPr>
            <w:r>
              <w:rPr>
                <w:rFonts w:ascii="Calibri" w:hAnsi="Calibri"/>
                <w:b w:val="0"/>
                <w:color w:val="000000"/>
                <w:sz w:val="22"/>
              </w:rPr>
              <w:t>disc_code</w:t>
            </w:r>
          </w:p>
        </w:tc>
        <w:tc>
          <w:tcPr>
            <w:tcW w:type="dxa" w:w="1656"/>
            <w:vAlign w:val="center"/>
            <w:tcMar>
              <w:top w:w="85" w:type="dxa"/>
              <w:bottom w:w="85" w:type="dxa"/>
              <w:left w:w="85" w:type="dxa"/>
              <w:right w:w="85" w:type="dxa"/>
            </w:tcMar>
          </w:tcPr>
          <w:p>
            <w:pPr>
              <w:spacing w:after="60" w:before="60" w:line="276" w:lineRule="auto"/>
            </w:pPr>
            <w:r>
              <w:rPr>
                <w:rFonts w:ascii="Calibri" w:hAnsi="Calibri"/>
                <w:b w:val="0"/>
                <w:color w:val="000000"/>
                <w:sz w:val="22"/>
              </w:rPr>
              <w:t>text</w:t>
              <w:br/>
              <w:t>Required</w:t>
            </w:r>
          </w:p>
        </w:tc>
        <w:tc>
          <w:tcPr>
            <w:tcW w:type="dxa" w:w="5688"/>
            <w:vAlign w:val="center"/>
            <w:tcMar>
              <w:top w:w="85" w:type="dxa"/>
              <w:bottom w:w="85" w:type="dxa"/>
              <w:left w:w="85" w:type="dxa"/>
              <w:right w:w="85" w:type="dxa"/>
            </w:tcMar>
          </w:tcPr>
          <w:p>
            <w:pPr>
              <w:spacing w:after="60" w:before="60" w:line="276" w:lineRule="auto"/>
            </w:pPr>
            <w:r>
              <w:rPr>
                <w:rFonts w:ascii="Calibri" w:hAnsi="Calibri"/>
                <w:b w:val="0"/>
                <w:color w:val="000000"/>
                <w:sz w:val="22"/>
              </w:rPr>
              <w:t>NONE FAMILY5 CONTACT3 or COMP2 without stacking.</w:t>
              <w:br/>
              <w:t>Allowed values: COMP2; CONTACT3; FAMILY5; NONE.</w:t>
            </w:r>
          </w:p>
        </w:tc>
      </w:tr>
      <w:tr>
        <w:trPr>
          <w:cantSplit/>
        </w:trPr>
        <w:tc>
          <w:tcPr>
            <w:tcW w:type="dxa" w:w="2016"/>
            <w:vAlign w:val="center"/>
            <w:tcMar>
              <w:top w:w="85" w:type="dxa"/>
              <w:bottom w:w="85" w:type="dxa"/>
              <w:left w:w="85" w:type="dxa"/>
              <w:right w:w="85" w:type="dxa"/>
            </w:tcMar>
          </w:tcPr>
          <w:p>
            <w:pPr>
              <w:spacing w:after="60" w:before="60" w:line="276" w:lineRule="auto"/>
            </w:pPr>
            <w:r>
              <w:rPr>
                <w:rFonts w:ascii="Calibri" w:hAnsi="Calibri"/>
                <w:b w:val="0"/>
                <w:color w:val="000000"/>
                <w:sz w:val="22"/>
              </w:rPr>
              <w:t>price</w:t>
            </w:r>
          </w:p>
        </w:tc>
        <w:tc>
          <w:tcPr>
            <w:tcW w:type="dxa" w:w="1656"/>
            <w:vAlign w:val="center"/>
            <w:tcMar>
              <w:top w:w="85" w:type="dxa"/>
              <w:bottom w:w="85" w:type="dxa"/>
              <w:left w:w="85" w:type="dxa"/>
              <w:right w:w="85" w:type="dxa"/>
            </w:tcMar>
          </w:tcPr>
          <w:p>
            <w:pPr>
              <w:spacing w:after="60" w:before="60" w:line="276" w:lineRule="auto"/>
            </w:pPr>
            <w:r>
              <w:rPr>
                <w:rFonts w:ascii="Calibri" w:hAnsi="Calibri"/>
                <w:b w:val="0"/>
                <w:color w:val="000000"/>
                <w:sz w:val="22"/>
              </w:rPr>
              <w:t>decimal</w:t>
              <w:br/>
              <w:t>Required</w:t>
            </w:r>
          </w:p>
        </w:tc>
        <w:tc>
          <w:tcPr>
            <w:tcW w:type="dxa" w:w="5688"/>
            <w:vAlign w:val="center"/>
            <w:tcMar>
              <w:top w:w="85" w:type="dxa"/>
              <w:bottom w:w="85" w:type="dxa"/>
              <w:left w:w="85" w:type="dxa"/>
              <w:right w:w="85" w:type="dxa"/>
            </w:tcMar>
          </w:tcPr>
          <w:p>
            <w:pPr>
              <w:spacing w:after="60" w:before="60" w:line="276" w:lineRule="auto"/>
            </w:pPr>
            <w:r>
              <w:rPr>
                <w:rFonts w:ascii="Calibri" w:hAnsi="Calibri"/>
                <w:b w:val="0"/>
                <w:color w:val="000000"/>
                <w:sz w:val="22"/>
              </w:rPr>
              <w:t>Final agreed plot price including corner premium less approved discount.</w:t>
              <w:br/>
              <w:t>Format: INR, two decimal places.</w:t>
            </w:r>
          </w:p>
        </w:tc>
      </w:tr>
      <w:tr>
        <w:trPr>
          <w:cantSplit/>
        </w:trPr>
        <w:tc>
          <w:tcPr>
            <w:tcW w:type="dxa" w:w="2016"/>
            <w:vAlign w:val="center"/>
            <w:tcMar>
              <w:top w:w="85" w:type="dxa"/>
              <w:bottom w:w="85" w:type="dxa"/>
              <w:left w:w="85" w:type="dxa"/>
              <w:right w:w="85" w:type="dxa"/>
            </w:tcMar>
          </w:tcPr>
          <w:p>
            <w:pPr>
              <w:spacing w:after="60" w:before="60" w:line="276" w:lineRule="auto"/>
            </w:pPr>
            <w:r>
              <w:rPr>
                <w:rFonts w:ascii="Calibri" w:hAnsi="Calibri"/>
                <w:b w:val="0"/>
                <w:color w:val="000000"/>
                <w:sz w:val="22"/>
              </w:rPr>
              <w:t>pay_plan</w:t>
            </w:r>
          </w:p>
        </w:tc>
        <w:tc>
          <w:tcPr>
            <w:tcW w:type="dxa" w:w="1656"/>
            <w:vAlign w:val="center"/>
            <w:tcMar>
              <w:top w:w="85" w:type="dxa"/>
              <w:bottom w:w="85" w:type="dxa"/>
              <w:left w:w="85" w:type="dxa"/>
              <w:right w:w="85" w:type="dxa"/>
            </w:tcMar>
          </w:tcPr>
          <w:p>
            <w:pPr>
              <w:spacing w:after="60" w:before="60" w:line="276" w:lineRule="auto"/>
            </w:pPr>
            <w:r>
              <w:rPr>
                <w:rFonts w:ascii="Calibri" w:hAnsi="Calibri"/>
                <w:b w:val="0"/>
                <w:color w:val="000000"/>
                <w:sz w:val="22"/>
              </w:rPr>
              <w:t>text</w:t>
              <w:br/>
              <w:t>Required</w:t>
            </w:r>
          </w:p>
        </w:tc>
        <w:tc>
          <w:tcPr>
            <w:tcW w:type="dxa" w:w="5688"/>
            <w:vAlign w:val="center"/>
            <w:tcMar>
              <w:top w:w="85" w:type="dxa"/>
              <w:bottom w:w="85" w:type="dxa"/>
              <w:left w:w="85" w:type="dxa"/>
              <w:right w:w="85" w:type="dxa"/>
            </w:tcMar>
          </w:tcPr>
          <w:p>
            <w:pPr>
              <w:spacing w:after="60" w:before="60" w:line="276" w:lineRule="auto"/>
            </w:pPr>
            <w:r>
              <w:rPr>
                <w:rFonts w:ascii="Calibri" w:hAnsi="Calibri"/>
                <w:b w:val="0"/>
                <w:color w:val="000000"/>
                <w:sz w:val="22"/>
              </w:rPr>
              <w:t>IMMEDIATE M3 M4 or M6.</w:t>
              <w:br/>
              <w:t>Allowed values: IMMEDIATE; M3; M4; M6.</w:t>
            </w:r>
          </w:p>
        </w:tc>
      </w:tr>
      <w:tr>
        <w:trPr>
          <w:cantSplit/>
        </w:trPr>
        <w:tc>
          <w:tcPr>
            <w:tcW w:type="dxa" w:w="2016"/>
            <w:vAlign w:val="center"/>
            <w:tcMar>
              <w:top w:w="85" w:type="dxa"/>
              <w:bottom w:w="85" w:type="dxa"/>
              <w:left w:w="85" w:type="dxa"/>
              <w:right w:w="85" w:type="dxa"/>
            </w:tcMar>
          </w:tcPr>
          <w:p>
            <w:pPr>
              <w:spacing w:after="60" w:before="60" w:line="276" w:lineRule="auto"/>
            </w:pPr>
            <w:r>
              <w:rPr>
                <w:rFonts w:ascii="Calibri" w:hAnsi="Calibri"/>
                <w:b w:val="0"/>
                <w:color w:val="000000"/>
                <w:sz w:val="22"/>
              </w:rPr>
              <w:t>related_id</w:t>
            </w:r>
          </w:p>
        </w:tc>
        <w:tc>
          <w:tcPr>
            <w:tcW w:type="dxa" w:w="1656"/>
            <w:vAlign w:val="center"/>
            <w:tcMar>
              <w:top w:w="85" w:type="dxa"/>
              <w:bottom w:w="85" w:type="dxa"/>
              <w:left w:w="85" w:type="dxa"/>
              <w:right w:w="85" w:type="dxa"/>
            </w:tcMar>
          </w:tcPr>
          <w:p>
            <w:pPr>
              <w:spacing w:after="60" w:before="60" w:line="276" w:lineRule="auto"/>
            </w:pPr>
            <w:r>
              <w:rPr>
                <w:rFonts w:ascii="Calibri" w:hAnsi="Calibri"/>
                <w:b w:val="0"/>
                <w:color w:val="000000"/>
                <w:sz w:val="22"/>
              </w:rPr>
              <w:t>text</w:t>
              <w:br/>
              <w:t>FK</w:t>
              <w:br/>
              <w:t>Optional</w:t>
            </w:r>
          </w:p>
        </w:tc>
        <w:tc>
          <w:tcPr>
            <w:tcW w:type="dxa" w:w="5688"/>
            <w:vAlign w:val="center"/>
            <w:tcMar>
              <w:top w:w="85" w:type="dxa"/>
              <w:bottom w:w="85" w:type="dxa"/>
              <w:left w:w="85" w:type="dxa"/>
              <w:right w:w="85" w:type="dxa"/>
            </w:tcMar>
          </w:tcPr>
          <w:p>
            <w:pPr>
              <w:spacing w:after="60" w:before="60" w:line="276" w:lineRule="auto"/>
            </w:pPr>
            <w:r>
              <w:rPr>
                <w:rFonts w:ascii="Calibri" w:hAnsi="Calibri"/>
                <w:b w:val="0"/>
                <w:color w:val="000000"/>
                <w:sz w:val="22"/>
              </w:rPr>
              <w:t>Another booking ID for conflict replacement or legitimate rebooking.</w:t>
            </w:r>
          </w:p>
        </w:tc>
      </w:tr>
      <w:tr>
        <w:trPr>
          <w:cantSplit/>
        </w:trPr>
        <w:tc>
          <w:tcPr>
            <w:tcW w:type="dxa" w:w="2016"/>
            <w:vAlign w:val="center"/>
            <w:tcMar>
              <w:top w:w="85" w:type="dxa"/>
              <w:bottom w:w="85" w:type="dxa"/>
              <w:left w:w="85" w:type="dxa"/>
              <w:right w:w="85" w:type="dxa"/>
            </w:tcMar>
          </w:tcPr>
          <w:p>
            <w:pPr>
              <w:spacing w:after="60" w:before="60" w:line="276" w:lineRule="auto"/>
            </w:pPr>
            <w:r>
              <w:rPr>
                <w:rFonts w:ascii="Calibri" w:hAnsi="Calibri"/>
                <w:b w:val="0"/>
                <w:color w:val="000000"/>
                <w:sz w:val="22"/>
              </w:rPr>
              <w:t>resolution</w:t>
            </w:r>
          </w:p>
        </w:tc>
        <w:tc>
          <w:tcPr>
            <w:tcW w:type="dxa" w:w="1656"/>
            <w:vAlign w:val="center"/>
            <w:tcMar>
              <w:top w:w="85" w:type="dxa"/>
              <w:bottom w:w="85" w:type="dxa"/>
              <w:left w:w="85" w:type="dxa"/>
              <w:right w:w="85" w:type="dxa"/>
            </w:tcMar>
          </w:tcPr>
          <w:p>
            <w:pPr>
              <w:spacing w:after="60" w:before="60" w:line="276" w:lineRule="auto"/>
            </w:pPr>
            <w:r>
              <w:rPr>
                <w:rFonts w:ascii="Calibri" w:hAnsi="Calibri"/>
                <w:b w:val="0"/>
                <w:color w:val="000000"/>
                <w:sz w:val="22"/>
              </w:rPr>
              <w:t>text</w:t>
              <w:br/>
              <w:t>Optional</w:t>
            </w:r>
          </w:p>
        </w:tc>
        <w:tc>
          <w:tcPr>
            <w:tcW w:type="dxa" w:w="5688"/>
            <w:vAlign w:val="center"/>
            <w:tcMar>
              <w:top w:w="85" w:type="dxa"/>
              <w:bottom w:w="85" w:type="dxa"/>
              <w:left w:w="85" w:type="dxa"/>
              <w:right w:w="85" w:type="dxa"/>
            </w:tcMar>
          </w:tcPr>
          <w:p>
            <w:pPr>
              <w:spacing w:after="60" w:before="60" w:line="276" w:lineRule="auto"/>
            </w:pPr>
            <w:r>
              <w:rPr>
                <w:rFonts w:ascii="Calibri" w:hAnsi="Calibri"/>
                <w:b w:val="0"/>
                <w:color w:val="000000"/>
                <w:sz w:val="22"/>
              </w:rPr>
              <w:t>Builder recorded case outcome or OPEN.</w:t>
              <w:br/>
              <w:t>Allowed values: OPEN; KEEP_ORIGINAL; NORMAL_CANCEL; REFUND_APPROVED; REPLACEMENT_APPROVED; REPLACEMENT; BLOCKED_ATTEMPT.</w:t>
            </w:r>
          </w:p>
        </w:tc>
      </w:tr>
      <w:tr>
        <w:trPr>
          <w:cantSplit/>
        </w:trPr>
        <w:tc>
          <w:tcPr>
            <w:tcW w:type="dxa" w:w="2016"/>
            <w:vAlign w:val="center"/>
            <w:tcMar>
              <w:top w:w="85" w:type="dxa"/>
              <w:bottom w:w="85" w:type="dxa"/>
              <w:left w:w="85" w:type="dxa"/>
              <w:right w:w="85" w:type="dxa"/>
            </w:tcMar>
          </w:tcPr>
          <w:p>
            <w:pPr>
              <w:spacing w:after="60" w:before="60" w:line="276" w:lineRule="auto"/>
            </w:pPr>
            <w:r>
              <w:rPr>
                <w:rFonts w:ascii="Calibri" w:hAnsi="Calibri"/>
                <w:b w:val="0"/>
                <w:color w:val="000000"/>
                <w:sz w:val="22"/>
              </w:rPr>
              <w:t>resolved_on</w:t>
            </w:r>
          </w:p>
        </w:tc>
        <w:tc>
          <w:tcPr>
            <w:tcW w:type="dxa" w:w="1656"/>
            <w:vAlign w:val="center"/>
            <w:tcMar>
              <w:top w:w="85" w:type="dxa"/>
              <w:bottom w:w="85" w:type="dxa"/>
              <w:left w:w="85" w:type="dxa"/>
              <w:right w:w="85" w:type="dxa"/>
            </w:tcMar>
          </w:tcPr>
          <w:p>
            <w:pPr>
              <w:spacing w:after="60" w:before="60" w:line="276" w:lineRule="auto"/>
            </w:pPr>
            <w:r>
              <w:rPr>
                <w:rFonts w:ascii="Calibri" w:hAnsi="Calibri"/>
                <w:b w:val="0"/>
                <w:color w:val="000000"/>
                <w:sz w:val="22"/>
              </w:rPr>
              <w:t>date</w:t>
              <w:br/>
              <w:t>Optional</w:t>
            </w:r>
          </w:p>
        </w:tc>
        <w:tc>
          <w:tcPr>
            <w:tcW w:type="dxa" w:w="5688"/>
            <w:vAlign w:val="center"/>
            <w:tcMar>
              <w:top w:w="85" w:type="dxa"/>
              <w:bottom w:w="85" w:type="dxa"/>
              <w:left w:w="85" w:type="dxa"/>
              <w:right w:w="85" w:type="dxa"/>
            </w:tcMar>
          </w:tcPr>
          <w:p>
            <w:pPr>
              <w:spacing w:after="60" w:before="60" w:line="276" w:lineRule="auto"/>
            </w:pPr>
            <w:r>
              <w:rPr>
                <w:rFonts w:ascii="Calibri" w:hAnsi="Calibri"/>
                <w:b w:val="0"/>
                <w:color w:val="000000"/>
                <w:sz w:val="22"/>
              </w:rPr>
              <w:t>Outcome approval date not proof that refund is paid.</w:t>
              <w:br/>
              <w:t>Format: dd mmm yyyy in Excel.</w:t>
            </w:r>
          </w:p>
        </w:tc>
      </w:tr>
      <w:tr>
        <w:trPr>
          <w:cantSplit/>
        </w:trPr>
        <w:tc>
          <w:tcPr>
            <w:tcW w:type="dxa" w:w="2016"/>
            <w:vAlign w:val="center"/>
            <w:tcMar>
              <w:top w:w="85" w:type="dxa"/>
              <w:bottom w:w="85" w:type="dxa"/>
              <w:left w:w="85" w:type="dxa"/>
              <w:right w:w="85" w:type="dxa"/>
            </w:tcMar>
          </w:tcPr>
          <w:p>
            <w:pPr>
              <w:spacing w:after="60" w:before="60" w:line="276" w:lineRule="auto"/>
            </w:pPr>
            <w:r>
              <w:rPr>
                <w:rFonts w:ascii="Calibri" w:hAnsi="Calibri"/>
                <w:b w:val="0"/>
                <w:color w:val="000000"/>
                <w:sz w:val="22"/>
              </w:rPr>
              <w:t>cancel_reason</w:t>
            </w:r>
          </w:p>
        </w:tc>
        <w:tc>
          <w:tcPr>
            <w:tcW w:type="dxa" w:w="1656"/>
            <w:vAlign w:val="center"/>
            <w:tcMar>
              <w:top w:w="85" w:type="dxa"/>
              <w:bottom w:w="85" w:type="dxa"/>
              <w:left w:w="85" w:type="dxa"/>
              <w:right w:w="85" w:type="dxa"/>
            </w:tcMar>
          </w:tcPr>
          <w:p>
            <w:pPr>
              <w:spacing w:after="60" w:before="60" w:line="276" w:lineRule="auto"/>
            </w:pPr>
            <w:r>
              <w:rPr>
                <w:rFonts w:ascii="Calibri" w:hAnsi="Calibri"/>
                <w:b w:val="0"/>
                <w:color w:val="000000"/>
                <w:sz w:val="22"/>
              </w:rPr>
              <w:t>text</w:t>
              <w:br/>
              <w:t>Optional</w:t>
            </w:r>
          </w:p>
        </w:tc>
        <w:tc>
          <w:tcPr>
            <w:tcW w:type="dxa" w:w="5688"/>
            <w:vAlign w:val="center"/>
            <w:tcMar>
              <w:top w:w="85" w:type="dxa"/>
              <w:bottom w:w="85" w:type="dxa"/>
              <w:left w:w="85" w:type="dxa"/>
              <w:right w:w="85" w:type="dxa"/>
            </w:tcMar>
          </w:tcPr>
          <w:p>
            <w:pPr>
              <w:spacing w:after="60" w:before="60" w:line="276" w:lineRule="auto"/>
            </w:pPr>
            <w:r>
              <w:rPr>
                <w:rFonts w:ascii="Calibri" w:hAnsi="Calibri"/>
                <w:b w:val="0"/>
                <w:color w:val="000000"/>
                <w:sz w:val="22"/>
              </w:rPr>
              <w:t>Reason approved by builder.</w:t>
              <w:br/>
              <w:t>Allowed values: BUYER_REQUEST.</w:t>
            </w:r>
          </w:p>
        </w:tc>
      </w:tr>
      <w:tr>
        <w:trPr>
          <w:cantSplit/>
        </w:trPr>
        <w:tc>
          <w:tcPr>
            <w:tcW w:type="dxa" w:w="2016"/>
            <w:vAlign w:val="center"/>
            <w:tcMar>
              <w:top w:w="85" w:type="dxa"/>
              <w:bottom w:w="85" w:type="dxa"/>
              <w:left w:w="85" w:type="dxa"/>
              <w:right w:w="85" w:type="dxa"/>
            </w:tcMar>
          </w:tcPr>
          <w:p>
            <w:pPr>
              <w:spacing w:after="60" w:before="60" w:line="276" w:lineRule="auto"/>
            </w:pPr>
            <w:r>
              <w:rPr>
                <w:rFonts w:ascii="Calibri" w:hAnsi="Calibri"/>
                <w:b w:val="0"/>
                <w:color w:val="000000"/>
                <w:sz w:val="22"/>
              </w:rPr>
              <w:t>comm_forfeit</w:t>
            </w:r>
          </w:p>
        </w:tc>
        <w:tc>
          <w:tcPr>
            <w:tcW w:type="dxa" w:w="1656"/>
            <w:vAlign w:val="center"/>
            <w:tcMar>
              <w:top w:w="85" w:type="dxa"/>
              <w:bottom w:w="85" w:type="dxa"/>
              <w:left w:w="85" w:type="dxa"/>
              <w:right w:w="85" w:type="dxa"/>
            </w:tcMar>
          </w:tcPr>
          <w:p>
            <w:pPr>
              <w:spacing w:after="60" w:before="60" w:line="276" w:lineRule="auto"/>
            </w:pPr>
            <w:r>
              <w:rPr>
                <w:rFonts w:ascii="Calibri" w:hAnsi="Calibri"/>
                <w:b w:val="0"/>
                <w:color w:val="000000"/>
                <w:sz w:val="22"/>
              </w:rPr>
              <w:t>boolean</w:t>
              <w:br/>
              <w:t>Required</w:t>
            </w:r>
          </w:p>
        </w:tc>
        <w:tc>
          <w:tcPr>
            <w:tcW w:type="dxa" w:w="5688"/>
            <w:vAlign w:val="center"/>
            <w:tcMar>
              <w:top w:w="85" w:type="dxa"/>
              <w:bottom w:w="85" w:type="dxa"/>
              <w:left w:w="85" w:type="dxa"/>
              <w:right w:w="85" w:type="dxa"/>
            </w:tcMar>
          </w:tcPr>
          <w:p>
            <w:pPr>
              <w:spacing w:after="60" w:before="60" w:line="276" w:lineRule="auto"/>
            </w:pPr>
            <w:r>
              <w:rPr>
                <w:rFonts w:ascii="Calibri" w:hAnsi="Calibri"/>
                <w:b w:val="0"/>
                <w:color w:val="000000"/>
                <w:sz w:val="22"/>
              </w:rPr>
              <w:t>True when builder has determined commission forfeiture.</w:t>
              <w:br/>
              <w:t>Allowed values: TRUE, FALSE.</w:t>
            </w:r>
          </w:p>
        </w:tc>
      </w:tr>
    </w:tbl>
    <w:p>
      <w:pPr>
        <w:spacing w:after="0"/>
      </w:pPr>
    </w:p>
    <w:p>
      <w:pPr>
        <w:pStyle w:val="Heading2"/>
      </w:pPr>
      <w:r>
        <w:t>Booking Buyers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1656"/>
        <w:gridCol w:w="5688"/>
      </w:tblGrid>
      <w:tr>
        <w:trPr>
          <w:cantSplit/>
          <w:tblHeader/>
        </w:trPr>
        <w:tc>
          <w:tcPr>
            <w:tcW w:type="dxa" w:w="2016"/>
            <w:vAlign w:val="center"/>
            <w:tcMar>
              <w:top w:w="85" w:type="dxa"/>
              <w:bottom w:w="85" w:type="dxa"/>
              <w:left w:w="85" w:type="dxa"/>
              <w:right w:w="85" w:type="dxa"/>
            </w:tcMar>
            <w:shd w:fill="DCE6F1"/>
          </w:tcPr>
          <w:p>
            <w:pPr>
              <w:spacing w:after="60" w:before="60" w:line="276" w:lineRule="auto"/>
            </w:pPr>
            <w:r>
              <w:rPr>
                <w:rFonts w:ascii="Calibri" w:hAnsi="Calibri"/>
                <w:b/>
                <w:color w:val="000000"/>
                <w:sz w:val="22"/>
              </w:rPr>
              <w:t>Column</w:t>
            </w:r>
          </w:p>
        </w:tc>
        <w:tc>
          <w:tcPr>
            <w:tcW w:type="dxa" w:w="1656"/>
            <w:vAlign w:val="center"/>
            <w:tcMar>
              <w:top w:w="85" w:type="dxa"/>
              <w:bottom w:w="85" w:type="dxa"/>
              <w:left w:w="85" w:type="dxa"/>
              <w:right w:w="85" w:type="dxa"/>
            </w:tcMar>
            <w:shd w:fill="DCE6F1"/>
          </w:tcPr>
          <w:p>
            <w:pPr>
              <w:spacing w:after="60" w:before="60" w:line="276" w:lineRule="auto"/>
            </w:pPr>
            <w:r>
              <w:rPr>
                <w:rFonts w:ascii="Calibri" w:hAnsi="Calibri"/>
                <w:b/>
                <w:color w:val="000000"/>
                <w:sz w:val="22"/>
              </w:rPr>
              <w:t>Type and key</w:t>
            </w:r>
          </w:p>
        </w:tc>
        <w:tc>
          <w:tcPr>
            <w:tcW w:type="dxa" w:w="5688"/>
            <w:vAlign w:val="center"/>
            <w:tcMar>
              <w:top w:w="85" w:type="dxa"/>
              <w:bottom w:w="85" w:type="dxa"/>
              <w:left w:w="85" w:type="dxa"/>
              <w:right w:w="85" w:type="dxa"/>
            </w:tcMar>
            <w:shd w:fill="DCE6F1"/>
          </w:tcPr>
          <w:p>
            <w:pPr>
              <w:spacing w:after="60" w:before="60" w:line="276" w:lineRule="auto"/>
            </w:pPr>
            <w:r>
              <w:rPr>
                <w:rFonts w:ascii="Calibri" w:hAnsi="Calibri"/>
                <w:b/>
                <w:color w:val="000000"/>
                <w:sz w:val="22"/>
              </w:rPr>
              <w:t>Definition and permitted values</w:t>
            </w:r>
          </w:p>
        </w:tc>
      </w:tr>
      <w:tr>
        <w:trPr>
          <w:cantSplit/>
        </w:trPr>
        <w:tc>
          <w:tcPr>
            <w:tcW w:type="dxa" w:w="2016"/>
            <w:vAlign w:val="center"/>
            <w:tcMar>
              <w:top w:w="85" w:type="dxa"/>
              <w:bottom w:w="85" w:type="dxa"/>
              <w:left w:w="85" w:type="dxa"/>
              <w:right w:w="85" w:type="dxa"/>
            </w:tcMar>
          </w:tcPr>
          <w:p>
            <w:pPr>
              <w:spacing w:after="60" w:before="60" w:line="276" w:lineRule="auto"/>
            </w:pPr>
            <w:r>
              <w:rPr>
                <w:rFonts w:ascii="Calibri" w:hAnsi="Calibri"/>
                <w:b w:val="0"/>
                <w:color w:val="000000"/>
                <w:sz w:val="22"/>
              </w:rPr>
              <w:t>booking_id</w:t>
            </w:r>
          </w:p>
        </w:tc>
        <w:tc>
          <w:tcPr>
            <w:tcW w:type="dxa" w:w="1656"/>
            <w:vAlign w:val="center"/>
            <w:tcMar>
              <w:top w:w="85" w:type="dxa"/>
              <w:bottom w:w="85" w:type="dxa"/>
              <w:left w:w="85" w:type="dxa"/>
              <w:right w:w="85" w:type="dxa"/>
            </w:tcMar>
          </w:tcPr>
          <w:p>
            <w:pPr>
              <w:spacing w:after="60" w:before="60" w:line="276" w:lineRule="auto"/>
            </w:pPr>
            <w:r>
              <w:rPr>
                <w:rFonts w:ascii="Calibri" w:hAnsi="Calibri"/>
                <w:b w:val="0"/>
                <w:color w:val="000000"/>
                <w:sz w:val="22"/>
              </w:rPr>
              <w:t>text</w:t>
              <w:br/>
              <w:t>Composite PK</w:t>
              <w:br/>
              <w:t>Required</w:t>
              <w:br/>
              <w:t>FK</w:t>
            </w:r>
          </w:p>
        </w:tc>
        <w:tc>
          <w:tcPr>
            <w:tcW w:type="dxa" w:w="5688"/>
            <w:vAlign w:val="center"/>
            <w:tcMar>
              <w:top w:w="85" w:type="dxa"/>
              <w:bottom w:w="85" w:type="dxa"/>
              <w:left w:w="85" w:type="dxa"/>
              <w:right w:w="85" w:type="dxa"/>
            </w:tcMar>
          </w:tcPr>
          <w:p>
            <w:pPr>
              <w:spacing w:after="60" w:before="60" w:line="276" w:lineRule="auto"/>
            </w:pPr>
            <w:r>
              <w:rPr>
                <w:rFonts w:ascii="Calibri" w:hAnsi="Calibri"/>
                <w:b w:val="0"/>
                <w:color w:val="000000"/>
                <w:sz w:val="22"/>
              </w:rPr>
              <w:t>Parent booking request or historical claim; foreign key to Bookings.booking_id.</w:t>
            </w:r>
          </w:p>
        </w:tc>
      </w:tr>
      <w:tr>
        <w:trPr>
          <w:cantSplit/>
        </w:trPr>
        <w:tc>
          <w:tcPr>
            <w:tcW w:type="dxa" w:w="2016"/>
            <w:vAlign w:val="center"/>
            <w:tcMar>
              <w:top w:w="85" w:type="dxa"/>
              <w:bottom w:w="85" w:type="dxa"/>
              <w:left w:w="85" w:type="dxa"/>
              <w:right w:w="85" w:type="dxa"/>
            </w:tcMar>
          </w:tcPr>
          <w:p>
            <w:pPr>
              <w:spacing w:after="60" w:before="60" w:line="276" w:lineRule="auto"/>
            </w:pPr>
            <w:r>
              <w:rPr>
                <w:rFonts w:ascii="Calibri" w:hAnsi="Calibri"/>
                <w:b w:val="0"/>
                <w:color w:val="000000"/>
                <w:sz w:val="22"/>
              </w:rPr>
              <w:t>buyer_id</w:t>
            </w:r>
          </w:p>
        </w:tc>
        <w:tc>
          <w:tcPr>
            <w:tcW w:type="dxa" w:w="1656"/>
            <w:vAlign w:val="center"/>
            <w:tcMar>
              <w:top w:w="85" w:type="dxa"/>
              <w:bottom w:w="85" w:type="dxa"/>
              <w:left w:w="85" w:type="dxa"/>
              <w:right w:w="85" w:type="dxa"/>
            </w:tcMar>
          </w:tcPr>
          <w:p>
            <w:pPr>
              <w:spacing w:after="60" w:before="60" w:line="276" w:lineRule="auto"/>
            </w:pPr>
            <w:r>
              <w:rPr>
                <w:rFonts w:ascii="Calibri" w:hAnsi="Calibri"/>
                <w:b w:val="0"/>
                <w:color w:val="000000"/>
                <w:sz w:val="22"/>
              </w:rPr>
              <w:t>text</w:t>
              <w:br/>
              <w:t>Composite PK</w:t>
              <w:br/>
              <w:t>Required</w:t>
            </w:r>
          </w:p>
        </w:tc>
        <w:tc>
          <w:tcPr>
            <w:tcW w:type="dxa" w:w="5688"/>
            <w:vAlign w:val="center"/>
            <w:tcMar>
              <w:top w:w="85" w:type="dxa"/>
              <w:bottom w:w="85" w:type="dxa"/>
              <w:left w:w="85" w:type="dxa"/>
              <w:right w:w="85" w:type="dxa"/>
            </w:tcMar>
          </w:tcPr>
          <w:p>
            <w:pPr>
              <w:spacing w:after="60" w:before="60" w:line="276" w:lineRule="auto"/>
            </w:pPr>
            <w:r>
              <w:rPr>
                <w:rFonts w:ascii="Calibri" w:hAnsi="Calibri"/>
                <w:b w:val="0"/>
                <w:color w:val="000000"/>
                <w:sz w:val="22"/>
              </w:rPr>
              <w:t>Synthetic person ID reused on a replacement booking.</w:t>
            </w:r>
          </w:p>
        </w:tc>
      </w:tr>
      <w:tr>
        <w:trPr>
          <w:cantSplit/>
        </w:trPr>
        <w:tc>
          <w:tcPr>
            <w:tcW w:type="dxa" w:w="2016"/>
            <w:vAlign w:val="center"/>
            <w:tcMar>
              <w:top w:w="85" w:type="dxa"/>
              <w:bottom w:w="85" w:type="dxa"/>
              <w:left w:w="85" w:type="dxa"/>
              <w:right w:w="85" w:type="dxa"/>
            </w:tcMar>
          </w:tcPr>
          <w:p>
            <w:pPr>
              <w:spacing w:after="60" w:before="60" w:line="276" w:lineRule="auto"/>
            </w:pPr>
            <w:r>
              <w:rPr>
                <w:rFonts w:ascii="Calibri" w:hAnsi="Calibri"/>
                <w:b w:val="0"/>
                <w:color w:val="000000"/>
                <w:sz w:val="22"/>
              </w:rPr>
              <w:t>name</w:t>
            </w:r>
          </w:p>
        </w:tc>
        <w:tc>
          <w:tcPr>
            <w:tcW w:type="dxa" w:w="1656"/>
            <w:vAlign w:val="center"/>
            <w:tcMar>
              <w:top w:w="85" w:type="dxa"/>
              <w:bottom w:w="85" w:type="dxa"/>
              <w:left w:w="85" w:type="dxa"/>
              <w:right w:w="85" w:type="dxa"/>
            </w:tcMar>
          </w:tcPr>
          <w:p>
            <w:pPr>
              <w:spacing w:after="60" w:before="60" w:line="276" w:lineRule="auto"/>
            </w:pPr>
            <w:r>
              <w:rPr>
                <w:rFonts w:ascii="Calibri" w:hAnsi="Calibri"/>
                <w:b w:val="0"/>
                <w:color w:val="000000"/>
                <w:sz w:val="22"/>
              </w:rPr>
              <w:t>text</w:t>
              <w:br/>
              <w:t>Required</w:t>
            </w:r>
          </w:p>
        </w:tc>
        <w:tc>
          <w:tcPr>
            <w:tcW w:type="dxa" w:w="5688"/>
            <w:vAlign w:val="center"/>
            <w:tcMar>
              <w:top w:w="85" w:type="dxa"/>
              <w:bottom w:w="85" w:type="dxa"/>
              <w:left w:w="85" w:type="dxa"/>
              <w:right w:w="85" w:type="dxa"/>
            </w:tcMar>
          </w:tcPr>
          <w:p>
            <w:pPr>
              <w:spacing w:after="60" w:before="60" w:line="276" w:lineRule="auto"/>
            </w:pPr>
            <w:r>
              <w:rPr>
                <w:rFonts w:ascii="Calibri" w:hAnsi="Calibri"/>
                <w:b w:val="0"/>
                <w:color w:val="000000"/>
                <w:sz w:val="22"/>
              </w:rPr>
              <w:t>Demonstration buyer display name; names need not be unique.</w:t>
            </w:r>
          </w:p>
        </w:tc>
      </w:tr>
      <w:tr>
        <w:trPr>
          <w:cantSplit/>
        </w:trPr>
        <w:tc>
          <w:tcPr>
            <w:tcW w:type="dxa" w:w="2016"/>
            <w:vAlign w:val="center"/>
            <w:tcMar>
              <w:top w:w="85" w:type="dxa"/>
              <w:bottom w:w="85" w:type="dxa"/>
              <w:left w:w="85" w:type="dxa"/>
              <w:right w:w="85" w:type="dxa"/>
            </w:tcMar>
          </w:tcPr>
          <w:p>
            <w:pPr>
              <w:spacing w:after="60" w:before="60" w:line="276" w:lineRule="auto"/>
            </w:pPr>
            <w:r>
              <w:rPr>
                <w:rFonts w:ascii="Calibri" w:hAnsi="Calibri"/>
                <w:b w:val="0"/>
                <w:color w:val="000000"/>
                <w:sz w:val="22"/>
              </w:rPr>
              <w:t>gender</w:t>
            </w:r>
          </w:p>
        </w:tc>
        <w:tc>
          <w:tcPr>
            <w:tcW w:type="dxa" w:w="1656"/>
            <w:vAlign w:val="center"/>
            <w:tcMar>
              <w:top w:w="85" w:type="dxa"/>
              <w:bottom w:w="85" w:type="dxa"/>
              <w:left w:w="85" w:type="dxa"/>
              <w:right w:w="85" w:type="dxa"/>
            </w:tcMar>
          </w:tcPr>
          <w:p>
            <w:pPr>
              <w:spacing w:after="60" w:before="60" w:line="276" w:lineRule="auto"/>
            </w:pPr>
            <w:r>
              <w:rPr>
                <w:rFonts w:ascii="Calibri" w:hAnsi="Calibri"/>
                <w:b w:val="0"/>
                <w:color w:val="000000"/>
                <w:sz w:val="22"/>
              </w:rPr>
              <w:t>text</w:t>
              <w:br/>
              <w:t>Required</w:t>
            </w:r>
          </w:p>
        </w:tc>
        <w:tc>
          <w:tcPr>
            <w:tcW w:type="dxa" w:w="5688"/>
            <w:vAlign w:val="center"/>
            <w:tcMar>
              <w:top w:w="85" w:type="dxa"/>
              <w:bottom w:w="85" w:type="dxa"/>
              <w:left w:w="85" w:type="dxa"/>
              <w:right w:w="85" w:type="dxa"/>
            </w:tcMar>
          </w:tcPr>
          <w:p>
            <w:pPr>
              <w:spacing w:after="60" w:before="60" w:line="276" w:lineRule="auto"/>
            </w:pPr>
            <w:r>
              <w:rPr>
                <w:rFonts w:ascii="Calibri" w:hAnsi="Calibri"/>
                <w:b w:val="0"/>
                <w:color w:val="000000"/>
                <w:sz w:val="22"/>
              </w:rPr>
              <w:t>M or F solely for scoped synthetic charge examples.</w:t>
              <w:br/>
              <w:t>Allowed values: F; M.</w:t>
            </w:r>
          </w:p>
        </w:tc>
      </w:tr>
      <w:tr>
        <w:trPr>
          <w:cantSplit/>
        </w:trPr>
        <w:tc>
          <w:tcPr>
            <w:tcW w:type="dxa" w:w="2016"/>
            <w:vAlign w:val="center"/>
            <w:tcMar>
              <w:top w:w="85" w:type="dxa"/>
              <w:bottom w:w="85" w:type="dxa"/>
              <w:left w:w="85" w:type="dxa"/>
              <w:right w:w="85" w:type="dxa"/>
            </w:tcMar>
          </w:tcPr>
          <w:p>
            <w:pPr>
              <w:spacing w:after="60" w:before="60" w:line="276" w:lineRule="auto"/>
            </w:pPr>
            <w:r>
              <w:rPr>
                <w:rFonts w:ascii="Calibri" w:hAnsi="Calibri"/>
                <w:b w:val="0"/>
                <w:color w:val="000000"/>
                <w:sz w:val="22"/>
              </w:rPr>
              <w:t>relation</w:t>
            </w:r>
          </w:p>
        </w:tc>
        <w:tc>
          <w:tcPr>
            <w:tcW w:type="dxa" w:w="1656"/>
            <w:vAlign w:val="center"/>
            <w:tcMar>
              <w:top w:w="85" w:type="dxa"/>
              <w:bottom w:w="85" w:type="dxa"/>
              <w:left w:w="85" w:type="dxa"/>
              <w:right w:w="85" w:type="dxa"/>
            </w:tcMar>
          </w:tcPr>
          <w:p>
            <w:pPr>
              <w:spacing w:after="60" w:before="60" w:line="276" w:lineRule="auto"/>
            </w:pPr>
            <w:r>
              <w:rPr>
                <w:rFonts w:ascii="Calibri" w:hAnsi="Calibri"/>
                <w:b w:val="0"/>
                <w:color w:val="000000"/>
                <w:sz w:val="22"/>
              </w:rPr>
              <w:t>text</w:t>
              <w:br/>
              <w:t>Required</w:t>
            </w:r>
          </w:p>
        </w:tc>
        <w:tc>
          <w:tcPr>
            <w:tcW w:type="dxa" w:w="5688"/>
            <w:vAlign w:val="center"/>
            <w:tcMar>
              <w:top w:w="85" w:type="dxa"/>
              <w:bottom w:w="85" w:type="dxa"/>
              <w:left w:w="85" w:type="dxa"/>
              <w:right w:w="85" w:type="dxa"/>
            </w:tcMar>
          </w:tcPr>
          <w:p>
            <w:pPr>
              <w:spacing w:after="60" w:before="60" w:line="276" w:lineRule="auto"/>
            </w:pPr>
            <w:r>
              <w:rPr>
                <w:rFonts w:ascii="Calibri" w:hAnsi="Calibri"/>
                <w:b w:val="0"/>
                <w:color w:val="000000"/>
                <w:sz w:val="22"/>
              </w:rPr>
              <w:t>Relationship to builder FAMILY CONTACT or OTHER.</w:t>
              <w:br/>
              <w:t>Allowed values: CONTACT; FAMILY; OTHER.</w:t>
            </w:r>
          </w:p>
        </w:tc>
      </w:tr>
      <w:tr>
        <w:trPr>
          <w:cantSplit/>
        </w:trPr>
        <w:tc>
          <w:tcPr>
            <w:tcW w:type="dxa" w:w="2016"/>
            <w:vAlign w:val="center"/>
            <w:tcMar>
              <w:top w:w="85" w:type="dxa"/>
              <w:bottom w:w="85" w:type="dxa"/>
              <w:left w:w="85" w:type="dxa"/>
              <w:right w:w="85" w:type="dxa"/>
            </w:tcMar>
          </w:tcPr>
          <w:p>
            <w:pPr>
              <w:spacing w:after="60" w:before="60" w:line="276" w:lineRule="auto"/>
            </w:pPr>
            <w:r>
              <w:rPr>
                <w:rFonts w:ascii="Calibri" w:hAnsi="Calibri"/>
                <w:b w:val="0"/>
                <w:color w:val="000000"/>
                <w:sz w:val="22"/>
              </w:rPr>
              <w:t>is_primary</w:t>
            </w:r>
          </w:p>
        </w:tc>
        <w:tc>
          <w:tcPr>
            <w:tcW w:type="dxa" w:w="1656"/>
            <w:vAlign w:val="center"/>
            <w:tcMar>
              <w:top w:w="85" w:type="dxa"/>
              <w:bottom w:w="85" w:type="dxa"/>
              <w:left w:w="85" w:type="dxa"/>
              <w:right w:w="85" w:type="dxa"/>
            </w:tcMar>
          </w:tcPr>
          <w:p>
            <w:pPr>
              <w:spacing w:after="60" w:before="60" w:line="276" w:lineRule="auto"/>
            </w:pPr>
            <w:r>
              <w:rPr>
                <w:rFonts w:ascii="Calibri" w:hAnsi="Calibri"/>
                <w:b w:val="0"/>
                <w:color w:val="000000"/>
                <w:sz w:val="22"/>
              </w:rPr>
              <w:t>boolean</w:t>
              <w:br/>
              <w:t>Required</w:t>
            </w:r>
          </w:p>
        </w:tc>
        <w:tc>
          <w:tcPr>
            <w:tcW w:type="dxa" w:w="5688"/>
            <w:vAlign w:val="center"/>
            <w:tcMar>
              <w:top w:w="85" w:type="dxa"/>
              <w:bottom w:w="85" w:type="dxa"/>
              <w:left w:w="85" w:type="dxa"/>
              <w:right w:w="85" w:type="dxa"/>
            </w:tcMar>
          </w:tcPr>
          <w:p>
            <w:pPr>
              <w:spacing w:after="60" w:before="60" w:line="276" w:lineRule="auto"/>
            </w:pPr>
            <w:r>
              <w:rPr>
                <w:rFonts w:ascii="Calibri" w:hAnsi="Calibri"/>
                <w:b w:val="0"/>
                <w:color w:val="000000"/>
                <w:sz w:val="22"/>
              </w:rPr>
              <w:t>Exactly one primary contact within each booking.</w:t>
              <w:br/>
              <w:t>Allowed values: TRUE, FALSE.</w:t>
            </w:r>
          </w:p>
        </w:tc>
      </w:tr>
    </w:tbl>
    <w:p>
      <w:pPr>
        <w:spacing w:after="0"/>
      </w:pPr>
    </w:p>
    <w:p>
      <w:pPr>
        <w:pStyle w:val="Heading2"/>
      </w:pPr>
      <w:r>
        <w:t>Payment Schedule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1656"/>
        <w:gridCol w:w="5688"/>
      </w:tblGrid>
      <w:tr>
        <w:trPr>
          <w:cantSplit/>
          <w:tblHeader/>
        </w:trPr>
        <w:tc>
          <w:tcPr>
            <w:tcW w:type="dxa" w:w="2016"/>
            <w:vAlign w:val="center"/>
            <w:tcMar>
              <w:top w:w="85" w:type="dxa"/>
              <w:bottom w:w="85" w:type="dxa"/>
              <w:left w:w="85" w:type="dxa"/>
              <w:right w:w="85" w:type="dxa"/>
            </w:tcMar>
            <w:shd w:fill="DCE6F1"/>
          </w:tcPr>
          <w:p>
            <w:pPr>
              <w:spacing w:after="60" w:before="60" w:line="276" w:lineRule="auto"/>
            </w:pPr>
            <w:r>
              <w:rPr>
                <w:rFonts w:ascii="Calibri" w:hAnsi="Calibri"/>
                <w:b/>
                <w:color w:val="000000"/>
                <w:sz w:val="22"/>
              </w:rPr>
              <w:t>Column</w:t>
            </w:r>
          </w:p>
        </w:tc>
        <w:tc>
          <w:tcPr>
            <w:tcW w:type="dxa" w:w="1656"/>
            <w:vAlign w:val="center"/>
            <w:tcMar>
              <w:top w:w="85" w:type="dxa"/>
              <w:bottom w:w="85" w:type="dxa"/>
              <w:left w:w="85" w:type="dxa"/>
              <w:right w:w="85" w:type="dxa"/>
            </w:tcMar>
            <w:shd w:fill="DCE6F1"/>
          </w:tcPr>
          <w:p>
            <w:pPr>
              <w:spacing w:after="60" w:before="60" w:line="276" w:lineRule="auto"/>
            </w:pPr>
            <w:r>
              <w:rPr>
                <w:rFonts w:ascii="Calibri" w:hAnsi="Calibri"/>
                <w:b/>
                <w:color w:val="000000"/>
                <w:sz w:val="22"/>
              </w:rPr>
              <w:t>Type and key</w:t>
            </w:r>
          </w:p>
        </w:tc>
        <w:tc>
          <w:tcPr>
            <w:tcW w:type="dxa" w:w="5688"/>
            <w:vAlign w:val="center"/>
            <w:tcMar>
              <w:top w:w="85" w:type="dxa"/>
              <w:bottom w:w="85" w:type="dxa"/>
              <w:left w:w="85" w:type="dxa"/>
              <w:right w:w="85" w:type="dxa"/>
            </w:tcMar>
            <w:shd w:fill="DCE6F1"/>
          </w:tcPr>
          <w:p>
            <w:pPr>
              <w:spacing w:after="60" w:before="60" w:line="276" w:lineRule="auto"/>
            </w:pPr>
            <w:r>
              <w:rPr>
                <w:rFonts w:ascii="Calibri" w:hAnsi="Calibri"/>
                <w:b/>
                <w:color w:val="000000"/>
                <w:sz w:val="22"/>
              </w:rPr>
              <w:t>Definition and permitted values</w:t>
            </w:r>
          </w:p>
        </w:tc>
      </w:tr>
      <w:tr>
        <w:trPr>
          <w:cantSplit/>
        </w:trPr>
        <w:tc>
          <w:tcPr>
            <w:tcW w:type="dxa" w:w="2016"/>
            <w:vAlign w:val="center"/>
            <w:tcMar>
              <w:top w:w="85" w:type="dxa"/>
              <w:bottom w:w="85" w:type="dxa"/>
              <w:left w:w="85" w:type="dxa"/>
              <w:right w:w="85" w:type="dxa"/>
            </w:tcMar>
          </w:tcPr>
          <w:p>
            <w:pPr>
              <w:spacing w:after="60" w:before="60" w:line="276" w:lineRule="auto"/>
            </w:pPr>
            <w:r>
              <w:rPr>
                <w:rFonts w:ascii="Calibri" w:hAnsi="Calibri"/>
                <w:b w:val="0"/>
                <w:color w:val="000000"/>
                <w:sz w:val="22"/>
              </w:rPr>
              <w:t>due_id</w:t>
            </w:r>
          </w:p>
        </w:tc>
        <w:tc>
          <w:tcPr>
            <w:tcW w:type="dxa" w:w="1656"/>
            <w:vAlign w:val="center"/>
            <w:tcMar>
              <w:top w:w="85" w:type="dxa"/>
              <w:bottom w:w="85" w:type="dxa"/>
              <w:left w:w="85" w:type="dxa"/>
              <w:right w:w="85" w:type="dxa"/>
            </w:tcMar>
          </w:tcPr>
          <w:p>
            <w:pPr>
              <w:spacing w:after="60" w:before="60" w:line="276" w:lineRule="auto"/>
            </w:pPr>
            <w:r>
              <w:rPr>
                <w:rFonts w:ascii="Calibri" w:hAnsi="Calibri"/>
                <w:b w:val="0"/>
                <w:color w:val="000000"/>
                <w:sz w:val="22"/>
              </w:rPr>
              <w:t>text</w:t>
              <w:br/>
              <w:t>PK</w:t>
              <w:br/>
              <w:t>Required</w:t>
            </w:r>
          </w:p>
        </w:tc>
        <w:tc>
          <w:tcPr>
            <w:tcW w:type="dxa" w:w="5688"/>
            <w:vAlign w:val="center"/>
            <w:tcMar>
              <w:top w:w="85" w:type="dxa"/>
              <w:bottom w:w="85" w:type="dxa"/>
              <w:left w:w="85" w:type="dxa"/>
              <w:right w:w="85" w:type="dxa"/>
            </w:tcMar>
          </w:tcPr>
          <w:p>
            <w:pPr>
              <w:spacing w:after="60" w:before="60" w:line="276" w:lineRule="auto"/>
            </w:pPr>
            <w:r>
              <w:rPr>
                <w:rFonts w:ascii="Calibri" w:hAnsi="Calibri"/>
                <w:b w:val="0"/>
                <w:color w:val="000000"/>
                <w:sz w:val="22"/>
              </w:rPr>
              <w:t>Unique scheduled obligation identifier.</w:t>
            </w:r>
          </w:p>
        </w:tc>
      </w:tr>
      <w:tr>
        <w:trPr>
          <w:cantSplit/>
        </w:trPr>
        <w:tc>
          <w:tcPr>
            <w:tcW w:type="dxa" w:w="2016"/>
            <w:vAlign w:val="center"/>
            <w:tcMar>
              <w:top w:w="85" w:type="dxa"/>
              <w:bottom w:w="85" w:type="dxa"/>
              <w:left w:w="85" w:type="dxa"/>
              <w:right w:w="85" w:type="dxa"/>
            </w:tcMar>
          </w:tcPr>
          <w:p>
            <w:pPr>
              <w:spacing w:after="60" w:before="60" w:line="276" w:lineRule="auto"/>
            </w:pPr>
            <w:r>
              <w:rPr>
                <w:rFonts w:ascii="Calibri" w:hAnsi="Calibri"/>
                <w:b w:val="0"/>
                <w:color w:val="000000"/>
                <w:sz w:val="22"/>
              </w:rPr>
              <w:t>booking_id</w:t>
            </w:r>
          </w:p>
        </w:tc>
        <w:tc>
          <w:tcPr>
            <w:tcW w:type="dxa" w:w="1656"/>
            <w:vAlign w:val="center"/>
            <w:tcMar>
              <w:top w:w="85" w:type="dxa"/>
              <w:bottom w:w="85" w:type="dxa"/>
              <w:left w:w="85" w:type="dxa"/>
              <w:right w:w="85" w:type="dxa"/>
            </w:tcMar>
          </w:tcPr>
          <w:p>
            <w:pPr>
              <w:spacing w:after="60" w:before="60" w:line="276" w:lineRule="auto"/>
            </w:pPr>
            <w:r>
              <w:rPr>
                <w:rFonts w:ascii="Calibri" w:hAnsi="Calibri"/>
                <w:b w:val="0"/>
                <w:color w:val="000000"/>
                <w:sz w:val="22"/>
              </w:rPr>
              <w:t>text</w:t>
              <w:br/>
              <w:t>FK</w:t>
              <w:br/>
              <w:t>Required</w:t>
            </w:r>
          </w:p>
        </w:tc>
        <w:tc>
          <w:tcPr>
            <w:tcW w:type="dxa" w:w="5688"/>
            <w:vAlign w:val="center"/>
            <w:tcMar>
              <w:top w:w="85" w:type="dxa"/>
              <w:bottom w:w="85" w:type="dxa"/>
              <w:left w:w="85" w:type="dxa"/>
              <w:right w:w="85" w:type="dxa"/>
            </w:tcMar>
          </w:tcPr>
          <w:p>
            <w:pPr>
              <w:spacing w:after="60" w:before="60" w:line="276" w:lineRule="auto"/>
            </w:pPr>
            <w:r>
              <w:rPr>
                <w:rFonts w:ascii="Calibri" w:hAnsi="Calibri"/>
                <w:b w:val="0"/>
                <w:color w:val="000000"/>
                <w:sz w:val="22"/>
              </w:rPr>
              <w:t>Parent booking request or historical claim; foreign key to Bookings.booking_id.</w:t>
            </w:r>
          </w:p>
        </w:tc>
      </w:tr>
      <w:tr>
        <w:trPr>
          <w:cantSplit/>
        </w:trPr>
        <w:tc>
          <w:tcPr>
            <w:tcW w:type="dxa" w:w="2016"/>
            <w:vAlign w:val="center"/>
            <w:tcMar>
              <w:top w:w="85" w:type="dxa"/>
              <w:bottom w:w="85" w:type="dxa"/>
              <w:left w:w="85" w:type="dxa"/>
              <w:right w:w="85" w:type="dxa"/>
            </w:tcMar>
          </w:tcPr>
          <w:p>
            <w:pPr>
              <w:spacing w:after="60" w:before="60" w:line="276" w:lineRule="auto"/>
            </w:pPr>
            <w:r>
              <w:rPr>
                <w:rFonts w:ascii="Calibri" w:hAnsi="Calibri"/>
                <w:b w:val="0"/>
                <w:color w:val="000000"/>
                <w:sz w:val="22"/>
              </w:rPr>
              <w:t>component</w:t>
            </w:r>
          </w:p>
        </w:tc>
        <w:tc>
          <w:tcPr>
            <w:tcW w:type="dxa" w:w="1656"/>
            <w:vAlign w:val="center"/>
            <w:tcMar>
              <w:top w:w="85" w:type="dxa"/>
              <w:bottom w:w="85" w:type="dxa"/>
              <w:left w:w="85" w:type="dxa"/>
              <w:right w:w="85" w:type="dxa"/>
            </w:tcMar>
          </w:tcPr>
          <w:p>
            <w:pPr>
              <w:spacing w:after="60" w:before="60" w:line="276" w:lineRule="auto"/>
            </w:pPr>
            <w:r>
              <w:rPr>
                <w:rFonts w:ascii="Calibri" w:hAnsi="Calibri"/>
                <w:b w:val="0"/>
                <w:color w:val="000000"/>
                <w:sz w:val="22"/>
              </w:rPr>
              <w:t>text</w:t>
              <w:br/>
              <w:t>Required</w:t>
            </w:r>
          </w:p>
        </w:tc>
        <w:tc>
          <w:tcPr>
            <w:tcW w:type="dxa" w:w="5688"/>
            <w:vAlign w:val="center"/>
            <w:tcMar>
              <w:top w:w="85" w:type="dxa"/>
              <w:bottom w:w="85" w:type="dxa"/>
              <w:left w:w="85" w:type="dxa"/>
              <w:right w:w="85" w:type="dxa"/>
            </w:tcMar>
          </w:tcPr>
          <w:p>
            <w:pPr>
              <w:spacing w:after="60" w:before="60" w:line="276" w:lineRule="auto"/>
            </w:pPr>
            <w:r>
              <w:rPr>
                <w:rFonts w:ascii="Calibri" w:hAnsi="Calibri"/>
                <w:b w:val="0"/>
                <w:color w:val="000000"/>
                <w:sz w:val="22"/>
              </w:rPr>
              <w:t>PLOT, GOVT or LATE_FEE obligation.</w:t>
              <w:br/>
              <w:t>Allowed values: GOVT; LATE_FEE; PLOT.</w:t>
            </w:r>
          </w:p>
        </w:tc>
      </w:tr>
      <w:tr>
        <w:trPr>
          <w:cantSplit/>
        </w:trPr>
        <w:tc>
          <w:tcPr>
            <w:tcW w:type="dxa" w:w="2016"/>
            <w:vAlign w:val="center"/>
            <w:tcMar>
              <w:top w:w="85" w:type="dxa"/>
              <w:bottom w:w="85" w:type="dxa"/>
              <w:left w:w="85" w:type="dxa"/>
              <w:right w:w="85" w:type="dxa"/>
            </w:tcMar>
          </w:tcPr>
          <w:p>
            <w:pPr>
              <w:spacing w:after="60" w:before="60" w:line="276" w:lineRule="auto"/>
            </w:pPr>
            <w:r>
              <w:rPr>
                <w:rFonts w:ascii="Calibri" w:hAnsi="Calibri"/>
                <w:b w:val="0"/>
                <w:color w:val="000000"/>
                <w:sz w:val="22"/>
              </w:rPr>
              <w:t>inst_no</w:t>
            </w:r>
          </w:p>
        </w:tc>
        <w:tc>
          <w:tcPr>
            <w:tcW w:type="dxa" w:w="1656"/>
            <w:vAlign w:val="center"/>
            <w:tcMar>
              <w:top w:w="85" w:type="dxa"/>
              <w:bottom w:w="85" w:type="dxa"/>
              <w:left w:w="85" w:type="dxa"/>
              <w:right w:w="85" w:type="dxa"/>
            </w:tcMar>
          </w:tcPr>
          <w:p>
            <w:pPr>
              <w:spacing w:after="60" w:before="60" w:line="276" w:lineRule="auto"/>
            </w:pPr>
            <w:r>
              <w:rPr>
                <w:rFonts w:ascii="Calibri" w:hAnsi="Calibri"/>
                <w:b w:val="0"/>
                <w:color w:val="000000"/>
                <w:sz w:val="22"/>
              </w:rPr>
              <w:t>integer</w:t>
              <w:br/>
              <w:t>Required</w:t>
            </w:r>
          </w:p>
        </w:tc>
        <w:tc>
          <w:tcPr>
            <w:tcW w:type="dxa" w:w="5688"/>
            <w:vAlign w:val="center"/>
            <w:tcMar>
              <w:top w:w="85" w:type="dxa"/>
              <w:bottom w:w="85" w:type="dxa"/>
              <w:left w:w="85" w:type="dxa"/>
              <w:right w:w="85" w:type="dxa"/>
            </w:tcMar>
          </w:tcPr>
          <w:p>
            <w:pPr>
              <w:spacing w:after="60" w:before="60" w:line="276" w:lineRule="auto"/>
            </w:pPr>
            <w:r>
              <w:rPr>
                <w:rFonts w:ascii="Calibri" w:hAnsi="Calibri"/>
                <w:b w:val="0"/>
                <w:color w:val="000000"/>
                <w:sz w:val="22"/>
              </w:rPr>
              <w:t>Zero for deposit or immediate payment; positive installment number.</w:t>
            </w:r>
          </w:p>
        </w:tc>
      </w:tr>
      <w:tr>
        <w:trPr>
          <w:cantSplit/>
        </w:trPr>
        <w:tc>
          <w:tcPr>
            <w:tcW w:type="dxa" w:w="2016"/>
            <w:vAlign w:val="center"/>
            <w:tcMar>
              <w:top w:w="85" w:type="dxa"/>
              <w:bottom w:w="85" w:type="dxa"/>
              <w:left w:w="85" w:type="dxa"/>
              <w:right w:w="85" w:type="dxa"/>
            </w:tcMar>
          </w:tcPr>
          <w:p>
            <w:pPr>
              <w:spacing w:after="60" w:before="60" w:line="276" w:lineRule="auto"/>
            </w:pPr>
            <w:r>
              <w:rPr>
                <w:rFonts w:ascii="Calibri" w:hAnsi="Calibri"/>
                <w:b w:val="0"/>
                <w:color w:val="000000"/>
                <w:sz w:val="22"/>
              </w:rPr>
              <w:t>due_on</w:t>
            </w:r>
          </w:p>
        </w:tc>
        <w:tc>
          <w:tcPr>
            <w:tcW w:type="dxa" w:w="1656"/>
            <w:vAlign w:val="center"/>
            <w:tcMar>
              <w:top w:w="85" w:type="dxa"/>
              <w:bottom w:w="85" w:type="dxa"/>
              <w:left w:w="85" w:type="dxa"/>
              <w:right w:w="85" w:type="dxa"/>
            </w:tcMar>
          </w:tcPr>
          <w:p>
            <w:pPr>
              <w:spacing w:after="60" w:before="60" w:line="276" w:lineRule="auto"/>
            </w:pPr>
            <w:r>
              <w:rPr>
                <w:rFonts w:ascii="Calibri" w:hAnsi="Calibri"/>
                <w:b w:val="0"/>
                <w:color w:val="000000"/>
                <w:sz w:val="22"/>
              </w:rPr>
              <w:t>date</w:t>
              <w:br/>
              <w:t>Required</w:t>
            </w:r>
          </w:p>
        </w:tc>
        <w:tc>
          <w:tcPr>
            <w:tcW w:type="dxa" w:w="5688"/>
            <w:vAlign w:val="center"/>
            <w:tcMar>
              <w:top w:w="85" w:type="dxa"/>
              <w:bottom w:w="85" w:type="dxa"/>
              <w:left w:w="85" w:type="dxa"/>
              <w:right w:w="85" w:type="dxa"/>
            </w:tcMar>
          </w:tcPr>
          <w:p>
            <w:pPr>
              <w:spacing w:after="60" w:before="60" w:line="276" w:lineRule="auto"/>
            </w:pPr>
            <w:r>
              <w:rPr>
                <w:rFonts w:ascii="Calibri" w:hAnsi="Calibri"/>
                <w:b w:val="0"/>
                <w:color w:val="000000"/>
                <w:sz w:val="22"/>
              </w:rPr>
              <w:t>Payment deadline; inherited deadlines allowed for replacements.</w:t>
              <w:br/>
              <w:t>Format: dd mmm yyyy in Excel.</w:t>
            </w:r>
          </w:p>
        </w:tc>
      </w:tr>
      <w:tr>
        <w:trPr>
          <w:cantSplit/>
        </w:trPr>
        <w:tc>
          <w:tcPr>
            <w:tcW w:type="dxa" w:w="2016"/>
            <w:vAlign w:val="center"/>
            <w:tcMar>
              <w:top w:w="85" w:type="dxa"/>
              <w:bottom w:w="85" w:type="dxa"/>
              <w:left w:w="85" w:type="dxa"/>
              <w:right w:w="85" w:type="dxa"/>
            </w:tcMar>
          </w:tcPr>
          <w:p>
            <w:pPr>
              <w:spacing w:after="60" w:before="60" w:line="276" w:lineRule="auto"/>
            </w:pPr>
            <w:r>
              <w:rPr>
                <w:rFonts w:ascii="Calibri" w:hAnsi="Calibri"/>
                <w:b w:val="0"/>
                <w:color w:val="000000"/>
                <w:sz w:val="22"/>
              </w:rPr>
              <w:t>due_amt</w:t>
            </w:r>
          </w:p>
        </w:tc>
        <w:tc>
          <w:tcPr>
            <w:tcW w:type="dxa" w:w="1656"/>
            <w:vAlign w:val="center"/>
            <w:tcMar>
              <w:top w:w="85" w:type="dxa"/>
              <w:bottom w:w="85" w:type="dxa"/>
              <w:left w:w="85" w:type="dxa"/>
              <w:right w:w="85" w:type="dxa"/>
            </w:tcMar>
          </w:tcPr>
          <w:p>
            <w:pPr>
              <w:spacing w:after="60" w:before="60" w:line="276" w:lineRule="auto"/>
            </w:pPr>
            <w:r>
              <w:rPr>
                <w:rFonts w:ascii="Calibri" w:hAnsi="Calibri"/>
                <w:b w:val="0"/>
                <w:color w:val="000000"/>
                <w:sz w:val="22"/>
              </w:rPr>
              <w:t>decimal</w:t>
              <w:br/>
              <w:t>Required</w:t>
            </w:r>
          </w:p>
        </w:tc>
        <w:tc>
          <w:tcPr>
            <w:tcW w:type="dxa" w:w="5688"/>
            <w:vAlign w:val="center"/>
            <w:tcMar>
              <w:top w:w="85" w:type="dxa"/>
              <w:bottom w:w="85" w:type="dxa"/>
              <w:left w:w="85" w:type="dxa"/>
              <w:right w:w="85" w:type="dxa"/>
            </w:tcMar>
          </w:tcPr>
          <w:p>
            <w:pPr>
              <w:spacing w:after="60" w:before="60" w:line="276" w:lineRule="auto"/>
            </w:pPr>
            <w:r>
              <w:rPr>
                <w:rFonts w:ascii="Calibri" w:hAnsi="Calibri"/>
                <w:b w:val="0"/>
                <w:color w:val="000000"/>
                <w:sz w:val="22"/>
              </w:rPr>
              <w:t>Scheduled amount in INR; last installment absorbs rounding.</w:t>
              <w:br/>
              <w:t>Format: INR, two decimal places.</w:t>
            </w:r>
          </w:p>
        </w:tc>
      </w:tr>
    </w:tbl>
    <w:p>
      <w:pPr>
        <w:spacing w:after="0"/>
      </w:pPr>
    </w:p>
    <w:p>
      <w:pPr>
        <w:pStyle w:val="Heading2"/>
      </w:pPr>
      <w:r>
        <w:t>Payments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1656"/>
        <w:gridCol w:w="5688"/>
      </w:tblGrid>
      <w:tr>
        <w:trPr>
          <w:cantSplit/>
          <w:tblHeader/>
        </w:trPr>
        <w:tc>
          <w:tcPr>
            <w:tcW w:type="dxa" w:w="2016"/>
            <w:vAlign w:val="center"/>
            <w:tcMar>
              <w:top w:w="85" w:type="dxa"/>
              <w:bottom w:w="85" w:type="dxa"/>
              <w:left w:w="85" w:type="dxa"/>
              <w:right w:w="85" w:type="dxa"/>
            </w:tcMar>
            <w:shd w:fill="DCE6F1"/>
          </w:tcPr>
          <w:p>
            <w:pPr>
              <w:spacing w:after="60" w:before="60" w:line="276" w:lineRule="auto"/>
            </w:pPr>
            <w:r>
              <w:rPr>
                <w:rFonts w:ascii="Calibri" w:hAnsi="Calibri"/>
                <w:b/>
                <w:color w:val="000000"/>
                <w:sz w:val="22"/>
              </w:rPr>
              <w:t>Column</w:t>
            </w:r>
          </w:p>
        </w:tc>
        <w:tc>
          <w:tcPr>
            <w:tcW w:type="dxa" w:w="1656"/>
            <w:vAlign w:val="center"/>
            <w:tcMar>
              <w:top w:w="85" w:type="dxa"/>
              <w:bottom w:w="85" w:type="dxa"/>
              <w:left w:w="85" w:type="dxa"/>
              <w:right w:w="85" w:type="dxa"/>
            </w:tcMar>
            <w:shd w:fill="DCE6F1"/>
          </w:tcPr>
          <w:p>
            <w:pPr>
              <w:spacing w:after="60" w:before="60" w:line="276" w:lineRule="auto"/>
            </w:pPr>
            <w:r>
              <w:rPr>
                <w:rFonts w:ascii="Calibri" w:hAnsi="Calibri"/>
                <w:b/>
                <w:color w:val="000000"/>
                <w:sz w:val="22"/>
              </w:rPr>
              <w:t>Type and key</w:t>
            </w:r>
          </w:p>
        </w:tc>
        <w:tc>
          <w:tcPr>
            <w:tcW w:type="dxa" w:w="5688"/>
            <w:vAlign w:val="center"/>
            <w:tcMar>
              <w:top w:w="85" w:type="dxa"/>
              <w:bottom w:w="85" w:type="dxa"/>
              <w:left w:w="85" w:type="dxa"/>
              <w:right w:w="85" w:type="dxa"/>
            </w:tcMar>
            <w:shd w:fill="DCE6F1"/>
          </w:tcPr>
          <w:p>
            <w:pPr>
              <w:spacing w:after="60" w:before="60" w:line="276" w:lineRule="auto"/>
            </w:pPr>
            <w:r>
              <w:rPr>
                <w:rFonts w:ascii="Calibri" w:hAnsi="Calibri"/>
                <w:b/>
                <w:color w:val="000000"/>
                <w:sz w:val="22"/>
              </w:rPr>
              <w:t>Definition and permitted values</w:t>
            </w:r>
          </w:p>
        </w:tc>
      </w:tr>
      <w:tr>
        <w:trPr>
          <w:cantSplit/>
        </w:trPr>
        <w:tc>
          <w:tcPr>
            <w:tcW w:type="dxa" w:w="2016"/>
            <w:vAlign w:val="center"/>
            <w:tcMar>
              <w:top w:w="85" w:type="dxa"/>
              <w:bottom w:w="85" w:type="dxa"/>
              <w:left w:w="85" w:type="dxa"/>
              <w:right w:w="85" w:type="dxa"/>
            </w:tcMar>
          </w:tcPr>
          <w:p>
            <w:pPr>
              <w:spacing w:after="60" w:before="60" w:line="276" w:lineRule="auto"/>
            </w:pPr>
            <w:r>
              <w:rPr>
                <w:rFonts w:ascii="Calibri" w:hAnsi="Calibri"/>
                <w:b w:val="0"/>
                <w:color w:val="000000"/>
                <w:sz w:val="22"/>
              </w:rPr>
              <w:t>pay_id</w:t>
            </w:r>
          </w:p>
        </w:tc>
        <w:tc>
          <w:tcPr>
            <w:tcW w:type="dxa" w:w="1656"/>
            <w:vAlign w:val="center"/>
            <w:tcMar>
              <w:top w:w="85" w:type="dxa"/>
              <w:bottom w:w="85" w:type="dxa"/>
              <w:left w:w="85" w:type="dxa"/>
              <w:right w:w="85" w:type="dxa"/>
            </w:tcMar>
          </w:tcPr>
          <w:p>
            <w:pPr>
              <w:spacing w:after="60" w:before="60" w:line="276" w:lineRule="auto"/>
            </w:pPr>
            <w:r>
              <w:rPr>
                <w:rFonts w:ascii="Calibri" w:hAnsi="Calibri"/>
                <w:b w:val="0"/>
                <w:color w:val="000000"/>
                <w:sz w:val="22"/>
              </w:rPr>
              <w:t>text</w:t>
              <w:br/>
              <w:t>PK</w:t>
              <w:br/>
              <w:t>Required</w:t>
            </w:r>
          </w:p>
        </w:tc>
        <w:tc>
          <w:tcPr>
            <w:tcW w:type="dxa" w:w="5688"/>
            <w:vAlign w:val="center"/>
            <w:tcMar>
              <w:top w:w="85" w:type="dxa"/>
              <w:bottom w:w="85" w:type="dxa"/>
              <w:left w:w="85" w:type="dxa"/>
              <w:right w:w="85" w:type="dxa"/>
            </w:tcMar>
          </w:tcPr>
          <w:p>
            <w:pPr>
              <w:spacing w:after="60" w:before="60" w:line="276" w:lineRule="auto"/>
            </w:pPr>
            <w:r>
              <w:rPr>
                <w:rFonts w:ascii="Calibri" w:hAnsi="Calibri"/>
                <w:b w:val="0"/>
                <w:color w:val="000000"/>
                <w:sz w:val="22"/>
              </w:rPr>
              <w:t>Unique ledger movement row not necessarily a whole bank transaction.</w:t>
            </w:r>
          </w:p>
        </w:tc>
      </w:tr>
      <w:tr>
        <w:trPr>
          <w:cantSplit/>
        </w:trPr>
        <w:tc>
          <w:tcPr>
            <w:tcW w:type="dxa" w:w="2016"/>
            <w:vAlign w:val="center"/>
            <w:tcMar>
              <w:top w:w="85" w:type="dxa"/>
              <w:bottom w:w="85" w:type="dxa"/>
              <w:left w:w="85" w:type="dxa"/>
              <w:right w:w="85" w:type="dxa"/>
            </w:tcMar>
          </w:tcPr>
          <w:p>
            <w:pPr>
              <w:spacing w:after="60" w:before="60" w:line="276" w:lineRule="auto"/>
            </w:pPr>
            <w:r>
              <w:rPr>
                <w:rFonts w:ascii="Calibri" w:hAnsi="Calibri"/>
                <w:b w:val="0"/>
                <w:color w:val="000000"/>
                <w:sz w:val="22"/>
              </w:rPr>
              <w:t>txn_ref</w:t>
            </w:r>
          </w:p>
        </w:tc>
        <w:tc>
          <w:tcPr>
            <w:tcW w:type="dxa" w:w="1656"/>
            <w:vAlign w:val="center"/>
            <w:tcMar>
              <w:top w:w="85" w:type="dxa"/>
              <w:bottom w:w="85" w:type="dxa"/>
              <w:left w:w="85" w:type="dxa"/>
              <w:right w:w="85" w:type="dxa"/>
            </w:tcMar>
          </w:tcPr>
          <w:p>
            <w:pPr>
              <w:spacing w:after="60" w:before="60" w:line="276" w:lineRule="auto"/>
            </w:pPr>
            <w:r>
              <w:rPr>
                <w:rFonts w:ascii="Calibri" w:hAnsi="Calibri"/>
                <w:b w:val="0"/>
                <w:color w:val="000000"/>
                <w:sz w:val="22"/>
              </w:rPr>
              <w:t>text</w:t>
              <w:br/>
              <w:t>Required</w:t>
            </w:r>
          </w:p>
        </w:tc>
        <w:tc>
          <w:tcPr>
            <w:tcW w:type="dxa" w:w="5688"/>
            <w:vAlign w:val="center"/>
            <w:tcMar>
              <w:top w:w="85" w:type="dxa"/>
              <w:bottom w:w="85" w:type="dxa"/>
              <w:left w:w="85" w:type="dxa"/>
              <w:right w:w="85" w:type="dxa"/>
            </w:tcMar>
          </w:tcPr>
          <w:p>
            <w:pPr>
              <w:spacing w:after="60" w:before="60" w:line="276" w:lineRule="auto"/>
            </w:pPr>
            <w:r>
              <w:rPr>
                <w:rFonts w:ascii="Calibri" w:hAnsi="Calibri"/>
                <w:b w:val="0"/>
                <w:color w:val="000000"/>
                <w:sz w:val="22"/>
              </w:rPr>
              <w:t>Evidence or grouping reference; transfer and offset pairs share a reference.</w:t>
            </w:r>
          </w:p>
        </w:tc>
      </w:tr>
      <w:tr>
        <w:trPr>
          <w:cantSplit/>
        </w:trPr>
        <w:tc>
          <w:tcPr>
            <w:tcW w:type="dxa" w:w="2016"/>
            <w:vAlign w:val="center"/>
            <w:tcMar>
              <w:top w:w="85" w:type="dxa"/>
              <w:bottom w:w="85" w:type="dxa"/>
              <w:left w:w="85" w:type="dxa"/>
              <w:right w:w="85" w:type="dxa"/>
            </w:tcMar>
          </w:tcPr>
          <w:p>
            <w:pPr>
              <w:spacing w:after="60" w:before="60" w:line="276" w:lineRule="auto"/>
            </w:pPr>
            <w:r>
              <w:rPr>
                <w:rFonts w:ascii="Calibri" w:hAnsi="Calibri"/>
                <w:b w:val="0"/>
                <w:color w:val="000000"/>
                <w:sz w:val="22"/>
              </w:rPr>
              <w:t>booking_id</w:t>
            </w:r>
          </w:p>
        </w:tc>
        <w:tc>
          <w:tcPr>
            <w:tcW w:type="dxa" w:w="1656"/>
            <w:vAlign w:val="center"/>
            <w:tcMar>
              <w:top w:w="85" w:type="dxa"/>
              <w:bottom w:w="85" w:type="dxa"/>
              <w:left w:w="85" w:type="dxa"/>
              <w:right w:w="85" w:type="dxa"/>
            </w:tcMar>
          </w:tcPr>
          <w:p>
            <w:pPr>
              <w:spacing w:after="60" w:before="60" w:line="276" w:lineRule="auto"/>
            </w:pPr>
            <w:r>
              <w:rPr>
                <w:rFonts w:ascii="Calibri" w:hAnsi="Calibri"/>
                <w:b w:val="0"/>
                <w:color w:val="000000"/>
                <w:sz w:val="22"/>
              </w:rPr>
              <w:t>text</w:t>
              <w:br/>
              <w:t>FK</w:t>
              <w:br/>
              <w:t>Required</w:t>
            </w:r>
          </w:p>
        </w:tc>
        <w:tc>
          <w:tcPr>
            <w:tcW w:type="dxa" w:w="5688"/>
            <w:vAlign w:val="center"/>
            <w:tcMar>
              <w:top w:w="85" w:type="dxa"/>
              <w:bottom w:w="85" w:type="dxa"/>
              <w:left w:w="85" w:type="dxa"/>
              <w:right w:w="85" w:type="dxa"/>
            </w:tcMar>
          </w:tcPr>
          <w:p>
            <w:pPr>
              <w:spacing w:after="60" w:before="60" w:line="276" w:lineRule="auto"/>
            </w:pPr>
            <w:r>
              <w:rPr>
                <w:rFonts w:ascii="Calibri" w:hAnsi="Calibri"/>
                <w:b w:val="0"/>
                <w:color w:val="000000"/>
                <w:sz w:val="22"/>
              </w:rPr>
              <w:t>Parent booking request or historical claim; foreign key to Bookings.booking_id.</w:t>
            </w:r>
          </w:p>
        </w:tc>
      </w:tr>
      <w:tr>
        <w:trPr>
          <w:cantSplit/>
        </w:trPr>
        <w:tc>
          <w:tcPr>
            <w:tcW w:type="dxa" w:w="2016"/>
            <w:vAlign w:val="center"/>
            <w:tcMar>
              <w:top w:w="85" w:type="dxa"/>
              <w:bottom w:w="85" w:type="dxa"/>
              <w:left w:w="85" w:type="dxa"/>
              <w:right w:w="85" w:type="dxa"/>
            </w:tcMar>
          </w:tcPr>
          <w:p>
            <w:pPr>
              <w:spacing w:after="60" w:before="60" w:line="276" w:lineRule="auto"/>
            </w:pPr>
            <w:r>
              <w:rPr>
                <w:rFonts w:ascii="Calibri" w:hAnsi="Calibri"/>
                <w:b w:val="0"/>
                <w:color w:val="000000"/>
                <w:sz w:val="22"/>
              </w:rPr>
              <w:t>due_id</w:t>
            </w:r>
          </w:p>
        </w:tc>
        <w:tc>
          <w:tcPr>
            <w:tcW w:type="dxa" w:w="1656"/>
            <w:vAlign w:val="center"/>
            <w:tcMar>
              <w:top w:w="85" w:type="dxa"/>
              <w:bottom w:w="85" w:type="dxa"/>
              <w:left w:w="85" w:type="dxa"/>
              <w:right w:w="85" w:type="dxa"/>
            </w:tcMar>
          </w:tcPr>
          <w:p>
            <w:pPr>
              <w:spacing w:after="60" w:before="60" w:line="276" w:lineRule="auto"/>
            </w:pPr>
            <w:r>
              <w:rPr>
                <w:rFonts w:ascii="Calibri" w:hAnsi="Calibri"/>
                <w:b w:val="0"/>
                <w:color w:val="000000"/>
                <w:sz w:val="22"/>
              </w:rPr>
              <w:t>text</w:t>
              <w:br/>
              <w:t>FK</w:t>
              <w:br/>
              <w:t>Optional</w:t>
            </w:r>
          </w:p>
        </w:tc>
        <w:tc>
          <w:tcPr>
            <w:tcW w:type="dxa" w:w="5688"/>
            <w:vAlign w:val="center"/>
            <w:tcMar>
              <w:top w:w="85" w:type="dxa"/>
              <w:bottom w:w="85" w:type="dxa"/>
              <w:left w:w="85" w:type="dxa"/>
              <w:right w:w="85" w:type="dxa"/>
            </w:tcMar>
          </w:tcPr>
          <w:p>
            <w:pPr>
              <w:spacing w:after="60" w:before="60" w:line="276" w:lineRule="auto"/>
            </w:pPr>
            <w:r>
              <w:rPr>
                <w:rFonts w:ascii="Calibri" w:hAnsi="Calibri"/>
                <w:b w:val="0"/>
                <w:color w:val="000000"/>
                <w:sz w:val="22"/>
              </w:rPr>
              <w:t>Optional allocated obligation; foreign key to Payment_Schedule.due_id.</w:t>
            </w:r>
          </w:p>
        </w:tc>
      </w:tr>
      <w:tr>
        <w:trPr>
          <w:cantSplit/>
        </w:trPr>
        <w:tc>
          <w:tcPr>
            <w:tcW w:type="dxa" w:w="2016"/>
            <w:vAlign w:val="center"/>
            <w:tcMar>
              <w:top w:w="85" w:type="dxa"/>
              <w:bottom w:w="85" w:type="dxa"/>
              <w:left w:w="85" w:type="dxa"/>
              <w:right w:w="85" w:type="dxa"/>
            </w:tcMar>
          </w:tcPr>
          <w:p>
            <w:pPr>
              <w:spacing w:after="60" w:before="60" w:line="276" w:lineRule="auto"/>
            </w:pPr>
            <w:r>
              <w:rPr>
                <w:rFonts w:ascii="Calibri" w:hAnsi="Calibri"/>
                <w:b w:val="0"/>
                <w:color w:val="000000"/>
                <w:sz w:val="22"/>
              </w:rPr>
              <w:t>charge_id</w:t>
            </w:r>
          </w:p>
        </w:tc>
        <w:tc>
          <w:tcPr>
            <w:tcW w:type="dxa" w:w="1656"/>
            <w:vAlign w:val="center"/>
            <w:tcMar>
              <w:top w:w="85" w:type="dxa"/>
              <w:bottom w:w="85" w:type="dxa"/>
              <w:left w:w="85" w:type="dxa"/>
              <w:right w:w="85" w:type="dxa"/>
            </w:tcMar>
          </w:tcPr>
          <w:p>
            <w:pPr>
              <w:spacing w:after="60" w:before="60" w:line="276" w:lineRule="auto"/>
            </w:pPr>
            <w:r>
              <w:rPr>
                <w:rFonts w:ascii="Calibri" w:hAnsi="Calibri"/>
                <w:b w:val="0"/>
                <w:color w:val="000000"/>
                <w:sz w:val="22"/>
              </w:rPr>
              <w:t>text</w:t>
              <w:br/>
              <w:t>FK</w:t>
              <w:br/>
              <w:t>Optional</w:t>
            </w:r>
          </w:p>
        </w:tc>
        <w:tc>
          <w:tcPr>
            <w:tcW w:type="dxa" w:w="5688"/>
            <w:vAlign w:val="center"/>
            <w:tcMar>
              <w:top w:w="85" w:type="dxa"/>
              <w:bottom w:w="85" w:type="dxa"/>
              <w:left w:w="85" w:type="dxa"/>
              <w:right w:w="85" w:type="dxa"/>
            </w:tcMar>
          </w:tcPr>
          <w:p>
            <w:pPr>
              <w:spacing w:after="60" w:before="60" w:line="276" w:lineRule="auto"/>
            </w:pPr>
            <w:r>
              <w:rPr>
                <w:rFonts w:ascii="Calibri" w:hAnsi="Calibri"/>
                <w:b w:val="0"/>
                <w:color w:val="000000"/>
                <w:sz w:val="22"/>
              </w:rPr>
              <w:t>Government assessment allocation null when unrelated.</w:t>
            </w:r>
          </w:p>
        </w:tc>
      </w:tr>
      <w:tr>
        <w:trPr>
          <w:cantSplit/>
        </w:trPr>
        <w:tc>
          <w:tcPr>
            <w:tcW w:type="dxa" w:w="2016"/>
            <w:vAlign w:val="center"/>
            <w:tcMar>
              <w:top w:w="85" w:type="dxa"/>
              <w:bottom w:w="85" w:type="dxa"/>
              <w:left w:w="85" w:type="dxa"/>
              <w:right w:w="85" w:type="dxa"/>
            </w:tcMar>
          </w:tcPr>
          <w:p>
            <w:pPr>
              <w:spacing w:after="60" w:before="60" w:line="276" w:lineRule="auto"/>
            </w:pPr>
            <w:r>
              <w:rPr>
                <w:rFonts w:ascii="Calibri" w:hAnsi="Calibri"/>
                <w:b w:val="0"/>
                <w:color w:val="000000"/>
                <w:sz w:val="22"/>
              </w:rPr>
              <w:t>txn_on</w:t>
            </w:r>
          </w:p>
        </w:tc>
        <w:tc>
          <w:tcPr>
            <w:tcW w:type="dxa" w:w="1656"/>
            <w:vAlign w:val="center"/>
            <w:tcMar>
              <w:top w:w="85" w:type="dxa"/>
              <w:bottom w:w="85" w:type="dxa"/>
              <w:left w:w="85" w:type="dxa"/>
              <w:right w:w="85" w:type="dxa"/>
            </w:tcMar>
          </w:tcPr>
          <w:p>
            <w:pPr>
              <w:spacing w:after="60" w:before="60" w:line="276" w:lineRule="auto"/>
            </w:pPr>
            <w:r>
              <w:rPr>
                <w:rFonts w:ascii="Calibri" w:hAnsi="Calibri"/>
                <w:b w:val="0"/>
                <w:color w:val="000000"/>
                <w:sz w:val="22"/>
              </w:rPr>
              <w:t>date</w:t>
              <w:br/>
              <w:t>Required</w:t>
            </w:r>
          </w:p>
        </w:tc>
        <w:tc>
          <w:tcPr>
            <w:tcW w:type="dxa" w:w="5688"/>
            <w:vAlign w:val="center"/>
            <w:tcMar>
              <w:top w:w="85" w:type="dxa"/>
              <w:bottom w:w="85" w:type="dxa"/>
              <w:left w:w="85" w:type="dxa"/>
              <w:right w:w="85" w:type="dxa"/>
            </w:tcMar>
          </w:tcPr>
          <w:p>
            <w:pPr>
              <w:spacing w:after="60" w:before="60" w:line="276" w:lineRule="auto"/>
            </w:pPr>
            <w:r>
              <w:rPr>
                <w:rFonts w:ascii="Calibri" w:hAnsi="Calibri"/>
                <w:b w:val="0"/>
                <w:color w:val="000000"/>
                <w:sz w:val="22"/>
              </w:rPr>
              <w:t>Movement or evidence date.</w:t>
              <w:br/>
              <w:t>Format: dd mmm yyyy in Excel.</w:t>
            </w:r>
          </w:p>
        </w:tc>
      </w:tr>
      <w:tr>
        <w:trPr>
          <w:cantSplit/>
        </w:trPr>
        <w:tc>
          <w:tcPr>
            <w:tcW w:type="dxa" w:w="2016"/>
            <w:vAlign w:val="center"/>
            <w:tcMar>
              <w:top w:w="85" w:type="dxa"/>
              <w:bottom w:w="85" w:type="dxa"/>
              <w:left w:w="85" w:type="dxa"/>
              <w:right w:w="85" w:type="dxa"/>
            </w:tcMar>
          </w:tcPr>
          <w:p>
            <w:pPr>
              <w:spacing w:after="60" w:before="60" w:line="276" w:lineRule="auto"/>
            </w:pPr>
            <w:r>
              <w:rPr>
                <w:rFonts w:ascii="Calibri" w:hAnsi="Calibri"/>
                <w:b w:val="0"/>
                <w:color w:val="000000"/>
                <w:sz w:val="22"/>
              </w:rPr>
              <w:t>component</w:t>
            </w:r>
          </w:p>
        </w:tc>
        <w:tc>
          <w:tcPr>
            <w:tcW w:type="dxa" w:w="1656"/>
            <w:vAlign w:val="center"/>
            <w:tcMar>
              <w:top w:w="85" w:type="dxa"/>
              <w:bottom w:w="85" w:type="dxa"/>
              <w:left w:w="85" w:type="dxa"/>
              <w:right w:w="85" w:type="dxa"/>
            </w:tcMar>
          </w:tcPr>
          <w:p>
            <w:pPr>
              <w:spacing w:after="60" w:before="60" w:line="276" w:lineRule="auto"/>
            </w:pPr>
            <w:r>
              <w:rPr>
                <w:rFonts w:ascii="Calibri" w:hAnsi="Calibri"/>
                <w:b w:val="0"/>
                <w:color w:val="000000"/>
                <w:sz w:val="22"/>
              </w:rPr>
              <w:t>text</w:t>
              <w:br/>
              <w:t>Required</w:t>
            </w:r>
          </w:p>
        </w:tc>
        <w:tc>
          <w:tcPr>
            <w:tcW w:type="dxa" w:w="5688"/>
            <w:vAlign w:val="center"/>
            <w:tcMar>
              <w:top w:w="85" w:type="dxa"/>
              <w:bottom w:w="85" w:type="dxa"/>
              <w:left w:w="85" w:type="dxa"/>
              <w:right w:w="85" w:type="dxa"/>
            </w:tcMar>
          </w:tcPr>
          <w:p>
            <w:pPr>
              <w:spacing w:after="60" w:before="60" w:line="276" w:lineRule="auto"/>
            </w:pPr>
            <w:r>
              <w:rPr>
                <w:rFonts w:ascii="Calibri" w:hAnsi="Calibri"/>
                <w:b w:val="0"/>
                <w:color w:val="000000"/>
                <w:sz w:val="22"/>
              </w:rPr>
              <w:t>PLOT GOVT LATE_FEE or COMMISSION as applicable.</w:t>
              <w:br/>
              <w:t>Allowed values: COMMISSION; GOVT; LATE_FEE; PLOT.</w:t>
            </w:r>
          </w:p>
        </w:tc>
      </w:tr>
      <w:tr>
        <w:trPr>
          <w:cantSplit/>
        </w:trPr>
        <w:tc>
          <w:tcPr>
            <w:tcW w:type="dxa" w:w="2016"/>
            <w:vAlign w:val="center"/>
            <w:tcMar>
              <w:top w:w="85" w:type="dxa"/>
              <w:bottom w:w="85" w:type="dxa"/>
              <w:left w:w="85" w:type="dxa"/>
              <w:right w:w="85" w:type="dxa"/>
            </w:tcMar>
          </w:tcPr>
          <w:p>
            <w:pPr>
              <w:spacing w:after="60" w:before="60" w:line="276" w:lineRule="auto"/>
            </w:pPr>
            <w:r>
              <w:rPr>
                <w:rFonts w:ascii="Calibri" w:hAnsi="Calibri"/>
                <w:b w:val="0"/>
                <w:color w:val="000000"/>
                <w:sz w:val="22"/>
              </w:rPr>
              <w:t>entry_type</w:t>
            </w:r>
          </w:p>
        </w:tc>
        <w:tc>
          <w:tcPr>
            <w:tcW w:type="dxa" w:w="1656"/>
            <w:vAlign w:val="center"/>
            <w:tcMar>
              <w:top w:w="85" w:type="dxa"/>
              <w:bottom w:w="85" w:type="dxa"/>
              <w:left w:w="85" w:type="dxa"/>
              <w:right w:w="85" w:type="dxa"/>
            </w:tcMar>
          </w:tcPr>
          <w:p>
            <w:pPr>
              <w:spacing w:after="60" w:before="60" w:line="276" w:lineRule="auto"/>
            </w:pPr>
            <w:r>
              <w:rPr>
                <w:rFonts w:ascii="Calibri" w:hAnsi="Calibri"/>
                <w:b w:val="0"/>
                <w:color w:val="000000"/>
                <w:sz w:val="22"/>
              </w:rPr>
              <w:t>text</w:t>
              <w:br/>
              <w:t>Required</w:t>
            </w:r>
          </w:p>
        </w:tc>
        <w:tc>
          <w:tcPr>
            <w:tcW w:type="dxa" w:w="5688"/>
            <w:vAlign w:val="center"/>
            <w:tcMar>
              <w:top w:w="85" w:type="dxa"/>
              <w:bottom w:w="85" w:type="dxa"/>
              <w:left w:w="85" w:type="dxa"/>
              <w:right w:w="85" w:type="dxa"/>
            </w:tcMar>
          </w:tcPr>
          <w:p>
            <w:pPr>
              <w:spacing w:after="60" w:before="60" w:line="276" w:lineRule="auto"/>
            </w:pPr>
            <w:r>
              <w:rPr>
                <w:rFonts w:ascii="Calibri" w:hAnsi="Calibri"/>
                <w:b w:val="0"/>
                <w:color w:val="000000"/>
                <w:sz w:val="22"/>
              </w:rPr>
              <w:t>Typed cash noncash or internal movement; see ledger rules.</w:t>
              <w:br/>
              <w:t>Allowed values: RECEIPT; REFUND; REMITTANCE; TDS_CREDIT; TRANSFER_IN; TRANSFER_OUT; COMMISSION_PAID; COMMISSION_RECOVERED; OFFSET_RECOVERY; OFFSET_WITHHELD.</w:t>
            </w:r>
          </w:p>
        </w:tc>
      </w:tr>
      <w:tr>
        <w:trPr>
          <w:cantSplit/>
        </w:trPr>
        <w:tc>
          <w:tcPr>
            <w:tcW w:type="dxa" w:w="2016"/>
            <w:vAlign w:val="center"/>
            <w:tcMar>
              <w:top w:w="85" w:type="dxa"/>
              <w:bottom w:w="85" w:type="dxa"/>
              <w:left w:w="85" w:type="dxa"/>
              <w:right w:w="85" w:type="dxa"/>
            </w:tcMar>
          </w:tcPr>
          <w:p>
            <w:pPr>
              <w:spacing w:after="60" w:before="60" w:line="276" w:lineRule="auto"/>
            </w:pPr>
            <w:r>
              <w:rPr>
                <w:rFonts w:ascii="Calibri" w:hAnsi="Calibri"/>
                <w:b w:val="0"/>
                <w:color w:val="000000"/>
                <w:sz w:val="22"/>
              </w:rPr>
              <w:t>amount</w:t>
            </w:r>
          </w:p>
        </w:tc>
        <w:tc>
          <w:tcPr>
            <w:tcW w:type="dxa" w:w="1656"/>
            <w:vAlign w:val="center"/>
            <w:tcMar>
              <w:top w:w="85" w:type="dxa"/>
              <w:bottom w:w="85" w:type="dxa"/>
              <w:left w:w="85" w:type="dxa"/>
              <w:right w:w="85" w:type="dxa"/>
            </w:tcMar>
          </w:tcPr>
          <w:p>
            <w:pPr>
              <w:spacing w:after="60" w:before="60" w:line="276" w:lineRule="auto"/>
            </w:pPr>
            <w:r>
              <w:rPr>
                <w:rFonts w:ascii="Calibri" w:hAnsi="Calibri"/>
                <w:b w:val="0"/>
                <w:color w:val="000000"/>
                <w:sz w:val="22"/>
              </w:rPr>
              <w:t>decimal</w:t>
              <w:br/>
              <w:t>Required</w:t>
            </w:r>
          </w:p>
        </w:tc>
        <w:tc>
          <w:tcPr>
            <w:tcW w:type="dxa" w:w="5688"/>
            <w:vAlign w:val="center"/>
            <w:tcMar>
              <w:top w:w="85" w:type="dxa"/>
              <w:bottom w:w="85" w:type="dxa"/>
              <w:left w:w="85" w:type="dxa"/>
              <w:right w:w="85" w:type="dxa"/>
            </w:tcMar>
          </w:tcPr>
          <w:p>
            <w:pPr>
              <w:spacing w:after="60" w:before="60" w:line="276" w:lineRule="auto"/>
            </w:pPr>
            <w:r>
              <w:rPr>
                <w:rFonts w:ascii="Calibri" w:hAnsi="Calibri"/>
                <w:b w:val="0"/>
                <w:color w:val="000000"/>
                <w:sz w:val="22"/>
              </w:rPr>
              <w:t>Nonnegative INR value; direction comes from entry_type.</w:t>
              <w:br/>
              <w:t>Format: INR, two decimal places.</w:t>
            </w:r>
          </w:p>
        </w:tc>
      </w:tr>
      <w:tr>
        <w:trPr>
          <w:cantSplit/>
        </w:trPr>
        <w:tc>
          <w:tcPr>
            <w:tcW w:type="dxa" w:w="2016"/>
            <w:vAlign w:val="center"/>
            <w:tcMar>
              <w:top w:w="85" w:type="dxa"/>
              <w:bottom w:w="85" w:type="dxa"/>
              <w:left w:w="85" w:type="dxa"/>
              <w:right w:w="85" w:type="dxa"/>
            </w:tcMar>
          </w:tcPr>
          <w:p>
            <w:pPr>
              <w:spacing w:after="60" w:before="60" w:line="276" w:lineRule="auto"/>
            </w:pPr>
            <w:r>
              <w:rPr>
                <w:rFonts w:ascii="Calibri" w:hAnsi="Calibri"/>
                <w:b w:val="0"/>
                <w:color w:val="000000"/>
                <w:sz w:val="22"/>
              </w:rPr>
              <w:t>verify_status</w:t>
            </w:r>
          </w:p>
        </w:tc>
        <w:tc>
          <w:tcPr>
            <w:tcW w:type="dxa" w:w="1656"/>
            <w:vAlign w:val="center"/>
            <w:tcMar>
              <w:top w:w="85" w:type="dxa"/>
              <w:bottom w:w="85" w:type="dxa"/>
              <w:left w:w="85" w:type="dxa"/>
              <w:right w:w="85" w:type="dxa"/>
            </w:tcMar>
          </w:tcPr>
          <w:p>
            <w:pPr>
              <w:spacing w:after="60" w:before="60" w:line="276" w:lineRule="auto"/>
            </w:pPr>
            <w:r>
              <w:rPr>
                <w:rFonts w:ascii="Calibri" w:hAnsi="Calibri"/>
                <w:b w:val="0"/>
                <w:color w:val="000000"/>
                <w:sz w:val="22"/>
              </w:rPr>
              <w:t>text</w:t>
              <w:br/>
              <w:t>Required</w:t>
            </w:r>
          </w:p>
        </w:tc>
        <w:tc>
          <w:tcPr>
            <w:tcW w:type="dxa" w:w="5688"/>
            <w:vAlign w:val="center"/>
            <w:tcMar>
              <w:top w:w="85" w:type="dxa"/>
              <w:bottom w:w="85" w:type="dxa"/>
              <w:left w:w="85" w:type="dxa"/>
              <w:right w:w="85" w:type="dxa"/>
            </w:tcMar>
          </w:tcPr>
          <w:p>
            <w:pPr>
              <w:spacing w:after="60" w:before="60" w:line="276" w:lineRule="auto"/>
            </w:pPr>
            <w:r>
              <w:rPr>
                <w:rFonts w:ascii="Calibri" w:hAnsi="Calibri"/>
                <w:b w:val="0"/>
                <w:color w:val="000000"/>
                <w:sz w:val="22"/>
              </w:rPr>
              <w:t>Verified Pending or Rejected evidence.</w:t>
              <w:br/>
              <w:t>Allowed values: Pending; Rejected; Verified.</w:t>
            </w:r>
          </w:p>
        </w:tc>
      </w:tr>
    </w:tbl>
    <w:p>
      <w:pPr>
        <w:spacing w:after="0"/>
      </w:pPr>
    </w:p>
    <w:p>
      <w:pPr>
        <w:pStyle w:val="Heading2"/>
      </w:pPr>
      <w:r>
        <w:t>Government Charges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1656"/>
        <w:gridCol w:w="5688"/>
      </w:tblGrid>
      <w:tr>
        <w:trPr>
          <w:cantSplit/>
          <w:tblHeader/>
        </w:trPr>
        <w:tc>
          <w:tcPr>
            <w:tcW w:type="dxa" w:w="2016"/>
            <w:vAlign w:val="center"/>
            <w:tcMar>
              <w:top w:w="85" w:type="dxa"/>
              <w:bottom w:w="85" w:type="dxa"/>
              <w:left w:w="85" w:type="dxa"/>
              <w:right w:w="85" w:type="dxa"/>
            </w:tcMar>
            <w:shd w:fill="DCE6F1"/>
          </w:tcPr>
          <w:p>
            <w:pPr>
              <w:spacing w:after="60" w:before="60" w:line="276" w:lineRule="auto"/>
            </w:pPr>
            <w:r>
              <w:rPr>
                <w:rFonts w:ascii="Calibri" w:hAnsi="Calibri"/>
                <w:b/>
                <w:color w:val="000000"/>
                <w:sz w:val="22"/>
              </w:rPr>
              <w:t>Column</w:t>
            </w:r>
          </w:p>
        </w:tc>
        <w:tc>
          <w:tcPr>
            <w:tcW w:type="dxa" w:w="1656"/>
            <w:vAlign w:val="center"/>
            <w:tcMar>
              <w:top w:w="85" w:type="dxa"/>
              <w:bottom w:w="85" w:type="dxa"/>
              <w:left w:w="85" w:type="dxa"/>
              <w:right w:w="85" w:type="dxa"/>
            </w:tcMar>
            <w:shd w:fill="DCE6F1"/>
          </w:tcPr>
          <w:p>
            <w:pPr>
              <w:spacing w:after="60" w:before="60" w:line="276" w:lineRule="auto"/>
            </w:pPr>
            <w:r>
              <w:rPr>
                <w:rFonts w:ascii="Calibri" w:hAnsi="Calibri"/>
                <w:b/>
                <w:color w:val="000000"/>
                <w:sz w:val="22"/>
              </w:rPr>
              <w:t>Type and key</w:t>
            </w:r>
          </w:p>
        </w:tc>
        <w:tc>
          <w:tcPr>
            <w:tcW w:type="dxa" w:w="5688"/>
            <w:vAlign w:val="center"/>
            <w:tcMar>
              <w:top w:w="85" w:type="dxa"/>
              <w:bottom w:w="85" w:type="dxa"/>
              <w:left w:w="85" w:type="dxa"/>
              <w:right w:w="85" w:type="dxa"/>
            </w:tcMar>
            <w:shd w:fill="DCE6F1"/>
          </w:tcPr>
          <w:p>
            <w:pPr>
              <w:spacing w:after="60" w:before="60" w:line="276" w:lineRule="auto"/>
            </w:pPr>
            <w:r>
              <w:rPr>
                <w:rFonts w:ascii="Calibri" w:hAnsi="Calibri"/>
                <w:b/>
                <w:color w:val="000000"/>
                <w:sz w:val="22"/>
              </w:rPr>
              <w:t>Definition and permitted values</w:t>
            </w:r>
          </w:p>
        </w:tc>
      </w:tr>
      <w:tr>
        <w:trPr>
          <w:cantSplit/>
        </w:trPr>
        <w:tc>
          <w:tcPr>
            <w:tcW w:type="dxa" w:w="2016"/>
            <w:vAlign w:val="center"/>
            <w:tcMar>
              <w:top w:w="85" w:type="dxa"/>
              <w:bottom w:w="85" w:type="dxa"/>
              <w:left w:w="85" w:type="dxa"/>
              <w:right w:w="85" w:type="dxa"/>
            </w:tcMar>
          </w:tcPr>
          <w:p>
            <w:pPr>
              <w:spacing w:after="60" w:before="60" w:line="276" w:lineRule="auto"/>
            </w:pPr>
            <w:r>
              <w:rPr>
                <w:rFonts w:ascii="Calibri" w:hAnsi="Calibri"/>
                <w:b w:val="0"/>
                <w:color w:val="000000"/>
                <w:sz w:val="22"/>
              </w:rPr>
              <w:t>charge_id</w:t>
            </w:r>
          </w:p>
        </w:tc>
        <w:tc>
          <w:tcPr>
            <w:tcW w:type="dxa" w:w="1656"/>
            <w:vAlign w:val="center"/>
            <w:tcMar>
              <w:top w:w="85" w:type="dxa"/>
              <w:bottom w:w="85" w:type="dxa"/>
              <w:left w:w="85" w:type="dxa"/>
              <w:right w:w="85" w:type="dxa"/>
            </w:tcMar>
          </w:tcPr>
          <w:p>
            <w:pPr>
              <w:spacing w:after="60" w:before="60" w:line="276" w:lineRule="auto"/>
            </w:pPr>
            <w:r>
              <w:rPr>
                <w:rFonts w:ascii="Calibri" w:hAnsi="Calibri"/>
                <w:b w:val="0"/>
                <w:color w:val="000000"/>
                <w:sz w:val="22"/>
              </w:rPr>
              <w:t>text</w:t>
              <w:br/>
              <w:t>PK</w:t>
              <w:br/>
              <w:t>Required</w:t>
            </w:r>
          </w:p>
        </w:tc>
        <w:tc>
          <w:tcPr>
            <w:tcW w:type="dxa" w:w="5688"/>
            <w:vAlign w:val="center"/>
            <w:tcMar>
              <w:top w:w="85" w:type="dxa"/>
              <w:bottom w:w="85" w:type="dxa"/>
              <w:left w:w="85" w:type="dxa"/>
              <w:right w:w="85" w:type="dxa"/>
            </w:tcMar>
          </w:tcPr>
          <w:p>
            <w:pPr>
              <w:spacing w:after="60" w:before="60" w:line="276" w:lineRule="auto"/>
            </w:pPr>
            <w:r>
              <w:rPr>
                <w:rFonts w:ascii="Calibri" w:hAnsi="Calibri"/>
                <w:b w:val="0"/>
                <w:color w:val="000000"/>
                <w:sz w:val="22"/>
              </w:rPr>
              <w:t>Unique government assessment component identifier.</w:t>
            </w:r>
          </w:p>
        </w:tc>
      </w:tr>
      <w:tr>
        <w:trPr>
          <w:cantSplit/>
        </w:trPr>
        <w:tc>
          <w:tcPr>
            <w:tcW w:type="dxa" w:w="2016"/>
            <w:vAlign w:val="center"/>
            <w:tcMar>
              <w:top w:w="85" w:type="dxa"/>
              <w:bottom w:w="85" w:type="dxa"/>
              <w:left w:w="85" w:type="dxa"/>
              <w:right w:w="85" w:type="dxa"/>
            </w:tcMar>
          </w:tcPr>
          <w:p>
            <w:pPr>
              <w:spacing w:after="60" w:before="60" w:line="276" w:lineRule="auto"/>
            </w:pPr>
            <w:r>
              <w:rPr>
                <w:rFonts w:ascii="Calibri" w:hAnsi="Calibri"/>
                <w:b w:val="0"/>
                <w:color w:val="000000"/>
                <w:sz w:val="22"/>
              </w:rPr>
              <w:t>booking_id</w:t>
            </w:r>
          </w:p>
        </w:tc>
        <w:tc>
          <w:tcPr>
            <w:tcW w:type="dxa" w:w="1656"/>
            <w:vAlign w:val="center"/>
            <w:tcMar>
              <w:top w:w="85" w:type="dxa"/>
              <w:bottom w:w="85" w:type="dxa"/>
              <w:left w:w="85" w:type="dxa"/>
              <w:right w:w="85" w:type="dxa"/>
            </w:tcMar>
          </w:tcPr>
          <w:p>
            <w:pPr>
              <w:spacing w:after="60" w:before="60" w:line="276" w:lineRule="auto"/>
            </w:pPr>
            <w:r>
              <w:rPr>
                <w:rFonts w:ascii="Calibri" w:hAnsi="Calibri"/>
                <w:b w:val="0"/>
                <w:color w:val="000000"/>
                <w:sz w:val="22"/>
              </w:rPr>
              <w:t>text</w:t>
              <w:br/>
              <w:t>FK</w:t>
              <w:br/>
              <w:t>Required</w:t>
            </w:r>
          </w:p>
        </w:tc>
        <w:tc>
          <w:tcPr>
            <w:tcW w:type="dxa" w:w="5688"/>
            <w:vAlign w:val="center"/>
            <w:tcMar>
              <w:top w:w="85" w:type="dxa"/>
              <w:bottom w:w="85" w:type="dxa"/>
              <w:left w:w="85" w:type="dxa"/>
              <w:right w:w="85" w:type="dxa"/>
            </w:tcMar>
          </w:tcPr>
          <w:p>
            <w:pPr>
              <w:spacing w:after="60" w:before="60" w:line="276" w:lineRule="auto"/>
            </w:pPr>
            <w:r>
              <w:rPr>
                <w:rFonts w:ascii="Calibri" w:hAnsi="Calibri"/>
                <w:b w:val="0"/>
                <w:color w:val="000000"/>
                <w:sz w:val="22"/>
              </w:rPr>
              <w:t>Parent booking request or historical claim; foreign key to Bookings.booking_id.</w:t>
            </w:r>
          </w:p>
        </w:tc>
      </w:tr>
      <w:tr>
        <w:trPr>
          <w:cantSplit/>
        </w:trPr>
        <w:tc>
          <w:tcPr>
            <w:tcW w:type="dxa" w:w="2016"/>
            <w:vAlign w:val="center"/>
            <w:tcMar>
              <w:top w:w="85" w:type="dxa"/>
              <w:bottom w:w="85" w:type="dxa"/>
              <w:left w:w="85" w:type="dxa"/>
              <w:right w:w="85" w:type="dxa"/>
            </w:tcMar>
          </w:tcPr>
          <w:p>
            <w:pPr>
              <w:spacing w:after="60" w:before="60" w:line="276" w:lineRule="auto"/>
            </w:pPr>
            <w:r>
              <w:rPr>
                <w:rFonts w:ascii="Calibri" w:hAnsi="Calibri"/>
                <w:b w:val="0"/>
                <w:color w:val="000000"/>
                <w:sz w:val="22"/>
              </w:rPr>
              <w:t>charge_type</w:t>
            </w:r>
          </w:p>
        </w:tc>
        <w:tc>
          <w:tcPr>
            <w:tcW w:type="dxa" w:w="1656"/>
            <w:vAlign w:val="center"/>
            <w:tcMar>
              <w:top w:w="85" w:type="dxa"/>
              <w:bottom w:w="85" w:type="dxa"/>
              <w:left w:w="85" w:type="dxa"/>
              <w:right w:w="85" w:type="dxa"/>
            </w:tcMar>
          </w:tcPr>
          <w:p>
            <w:pPr>
              <w:spacing w:after="60" w:before="60" w:line="276" w:lineRule="auto"/>
            </w:pPr>
            <w:r>
              <w:rPr>
                <w:rFonts w:ascii="Calibri" w:hAnsi="Calibri"/>
                <w:b w:val="0"/>
                <w:color w:val="000000"/>
                <w:sz w:val="22"/>
              </w:rPr>
              <w:t>text</w:t>
              <w:br/>
              <w:t>Required</w:t>
            </w:r>
          </w:p>
        </w:tc>
        <w:tc>
          <w:tcPr>
            <w:tcW w:type="dxa" w:w="5688"/>
            <w:vAlign w:val="center"/>
            <w:tcMar>
              <w:top w:w="85" w:type="dxa"/>
              <w:bottom w:w="85" w:type="dxa"/>
              <w:left w:w="85" w:type="dxa"/>
              <w:right w:w="85" w:type="dxa"/>
            </w:tcMar>
          </w:tcPr>
          <w:p>
            <w:pPr>
              <w:spacing w:after="60" w:before="60" w:line="276" w:lineRule="auto"/>
            </w:pPr>
            <w:r>
              <w:rPr>
                <w:rFonts w:ascii="Calibri" w:hAnsi="Calibri"/>
                <w:b w:val="0"/>
                <w:color w:val="000000"/>
                <w:sz w:val="22"/>
              </w:rPr>
              <w:t>STAMP_DUTY GRAM_SURCHARGE REG_FEE or TDS.</w:t>
              <w:br/>
              <w:t>Allowed values: GRAM_SURCHARGE; REG_FEE; STAMP_DUTY; TDS.</w:t>
            </w:r>
          </w:p>
        </w:tc>
      </w:tr>
      <w:tr>
        <w:trPr>
          <w:cantSplit/>
        </w:trPr>
        <w:tc>
          <w:tcPr>
            <w:tcW w:type="dxa" w:w="2016"/>
            <w:vAlign w:val="center"/>
            <w:tcMar>
              <w:top w:w="85" w:type="dxa"/>
              <w:bottom w:w="85" w:type="dxa"/>
              <w:left w:w="85" w:type="dxa"/>
              <w:right w:w="85" w:type="dxa"/>
            </w:tcMar>
          </w:tcPr>
          <w:p>
            <w:pPr>
              <w:spacing w:after="60" w:before="60" w:line="276" w:lineRule="auto"/>
            </w:pPr>
            <w:r>
              <w:rPr>
                <w:rFonts w:ascii="Calibri" w:hAnsi="Calibri"/>
                <w:b w:val="0"/>
                <w:color w:val="000000"/>
                <w:sz w:val="22"/>
              </w:rPr>
              <w:t>assessed_on</w:t>
            </w:r>
          </w:p>
        </w:tc>
        <w:tc>
          <w:tcPr>
            <w:tcW w:type="dxa" w:w="1656"/>
            <w:vAlign w:val="center"/>
            <w:tcMar>
              <w:top w:w="85" w:type="dxa"/>
              <w:bottom w:w="85" w:type="dxa"/>
              <w:left w:w="85" w:type="dxa"/>
              <w:right w:w="85" w:type="dxa"/>
            </w:tcMar>
          </w:tcPr>
          <w:p>
            <w:pPr>
              <w:spacing w:after="60" w:before="60" w:line="276" w:lineRule="auto"/>
            </w:pPr>
            <w:r>
              <w:rPr>
                <w:rFonts w:ascii="Calibri" w:hAnsi="Calibri"/>
                <w:b w:val="0"/>
                <w:color w:val="000000"/>
                <w:sz w:val="22"/>
              </w:rPr>
              <w:t>date</w:t>
              <w:br/>
              <w:t>Required</w:t>
            </w:r>
          </w:p>
        </w:tc>
        <w:tc>
          <w:tcPr>
            <w:tcW w:type="dxa" w:w="5688"/>
            <w:vAlign w:val="center"/>
            <w:tcMar>
              <w:top w:w="85" w:type="dxa"/>
              <w:bottom w:w="85" w:type="dxa"/>
              <w:left w:w="85" w:type="dxa"/>
              <w:right w:w="85" w:type="dxa"/>
            </w:tcMar>
          </w:tcPr>
          <w:p>
            <w:pPr>
              <w:spacing w:after="60" w:before="60" w:line="276" w:lineRule="auto"/>
            </w:pPr>
            <w:r>
              <w:rPr>
                <w:rFonts w:ascii="Calibri" w:hAnsi="Calibri"/>
                <w:b w:val="0"/>
                <w:color w:val="000000"/>
                <w:sz w:val="22"/>
              </w:rPr>
              <w:t>Assessment or deposit estimate date.</w:t>
              <w:br/>
              <w:t>Format: dd mmm yyyy in Excel.</w:t>
            </w:r>
          </w:p>
        </w:tc>
      </w:tr>
      <w:tr>
        <w:trPr>
          <w:cantSplit/>
        </w:trPr>
        <w:tc>
          <w:tcPr>
            <w:tcW w:type="dxa" w:w="2016"/>
            <w:vAlign w:val="center"/>
            <w:tcMar>
              <w:top w:w="85" w:type="dxa"/>
              <w:bottom w:w="85" w:type="dxa"/>
              <w:left w:w="85" w:type="dxa"/>
              <w:right w:w="85" w:type="dxa"/>
            </w:tcMar>
          </w:tcPr>
          <w:p>
            <w:pPr>
              <w:spacing w:after="60" w:before="60" w:line="276" w:lineRule="auto"/>
            </w:pPr>
            <w:r>
              <w:rPr>
                <w:rFonts w:ascii="Calibri" w:hAnsi="Calibri"/>
                <w:b w:val="0"/>
                <w:color w:val="000000"/>
                <w:sz w:val="22"/>
              </w:rPr>
              <w:t>base_value</w:t>
            </w:r>
          </w:p>
        </w:tc>
        <w:tc>
          <w:tcPr>
            <w:tcW w:type="dxa" w:w="1656"/>
            <w:vAlign w:val="center"/>
            <w:tcMar>
              <w:top w:w="85" w:type="dxa"/>
              <w:bottom w:w="85" w:type="dxa"/>
              <w:left w:w="85" w:type="dxa"/>
              <w:right w:w="85" w:type="dxa"/>
            </w:tcMar>
          </w:tcPr>
          <w:p>
            <w:pPr>
              <w:spacing w:after="60" w:before="60" w:line="276" w:lineRule="auto"/>
            </w:pPr>
            <w:r>
              <w:rPr>
                <w:rFonts w:ascii="Calibri" w:hAnsi="Calibri"/>
                <w:b w:val="0"/>
                <w:color w:val="000000"/>
                <w:sz w:val="22"/>
              </w:rPr>
              <w:t>decimal</w:t>
              <w:br/>
              <w:t>Required</w:t>
            </w:r>
          </w:p>
        </w:tc>
        <w:tc>
          <w:tcPr>
            <w:tcW w:type="dxa" w:w="5688"/>
            <w:vAlign w:val="center"/>
            <w:tcMar>
              <w:top w:w="85" w:type="dxa"/>
              <w:bottom w:w="85" w:type="dxa"/>
              <w:left w:w="85" w:type="dxa"/>
              <w:right w:w="85" w:type="dxa"/>
            </w:tcMar>
          </w:tcPr>
          <w:p>
            <w:pPr>
              <w:spacing w:after="60" w:before="60" w:line="276" w:lineRule="auto"/>
            </w:pPr>
            <w:r>
              <w:rPr>
                <w:rFonts w:ascii="Calibri" w:hAnsi="Calibri"/>
                <w:b w:val="0"/>
                <w:color w:val="000000"/>
                <w:sz w:val="22"/>
              </w:rPr>
              <w:t>Higher of price and synthetic stamp valuation used in this fixture.</w:t>
              <w:br/>
              <w:t>Format: INR, two decimal places.</w:t>
            </w:r>
          </w:p>
        </w:tc>
      </w:tr>
      <w:tr>
        <w:trPr>
          <w:cantSplit/>
        </w:trPr>
        <w:tc>
          <w:tcPr>
            <w:tcW w:type="dxa" w:w="2016"/>
            <w:vAlign w:val="center"/>
            <w:tcMar>
              <w:top w:w="85" w:type="dxa"/>
              <w:bottom w:w="85" w:type="dxa"/>
              <w:left w:w="85" w:type="dxa"/>
              <w:right w:w="85" w:type="dxa"/>
            </w:tcMar>
          </w:tcPr>
          <w:p>
            <w:pPr>
              <w:spacing w:after="60" w:before="60" w:line="276" w:lineRule="auto"/>
            </w:pPr>
            <w:r>
              <w:rPr>
                <w:rFonts w:ascii="Calibri" w:hAnsi="Calibri"/>
                <w:b w:val="0"/>
                <w:color w:val="000000"/>
                <w:sz w:val="22"/>
              </w:rPr>
              <w:t>rate</w:t>
            </w:r>
          </w:p>
        </w:tc>
        <w:tc>
          <w:tcPr>
            <w:tcW w:type="dxa" w:w="1656"/>
            <w:vAlign w:val="center"/>
            <w:tcMar>
              <w:top w:w="85" w:type="dxa"/>
              <w:bottom w:w="85" w:type="dxa"/>
              <w:left w:w="85" w:type="dxa"/>
              <w:right w:w="85" w:type="dxa"/>
            </w:tcMar>
          </w:tcPr>
          <w:p>
            <w:pPr>
              <w:spacing w:after="60" w:before="60" w:line="276" w:lineRule="auto"/>
            </w:pPr>
            <w:r>
              <w:rPr>
                <w:rFonts w:ascii="Calibri" w:hAnsi="Calibri"/>
                <w:b w:val="0"/>
                <w:color w:val="000000"/>
                <w:sz w:val="22"/>
              </w:rPr>
              <w:t>decimal</w:t>
              <w:br/>
              <w:t>Optional</w:t>
            </w:r>
          </w:p>
        </w:tc>
        <w:tc>
          <w:tcPr>
            <w:tcW w:type="dxa" w:w="5688"/>
            <w:vAlign w:val="center"/>
            <w:tcMar>
              <w:top w:w="85" w:type="dxa"/>
              <w:bottom w:w="85" w:type="dxa"/>
              <w:left w:w="85" w:type="dxa"/>
              <w:right w:w="85" w:type="dxa"/>
            </w:tcMar>
          </w:tcPr>
          <w:p>
            <w:pPr>
              <w:spacing w:after="60" w:before="60" w:line="276" w:lineRule="auto"/>
            </w:pPr>
            <w:r>
              <w:rPr>
                <w:rFonts w:ascii="Calibri" w:hAnsi="Calibri"/>
                <w:b w:val="0"/>
                <w:color w:val="000000"/>
                <w:sz w:val="22"/>
              </w:rPr>
              <w:t>Decimal fraction such as 0.02 not 2; null for fixed fees.</w:t>
            </w:r>
          </w:p>
        </w:tc>
      </w:tr>
      <w:tr>
        <w:trPr>
          <w:cantSplit/>
        </w:trPr>
        <w:tc>
          <w:tcPr>
            <w:tcW w:type="dxa" w:w="2016"/>
            <w:vAlign w:val="center"/>
            <w:tcMar>
              <w:top w:w="85" w:type="dxa"/>
              <w:bottom w:w="85" w:type="dxa"/>
              <w:left w:w="85" w:type="dxa"/>
              <w:right w:w="85" w:type="dxa"/>
            </w:tcMar>
          </w:tcPr>
          <w:p>
            <w:pPr>
              <w:spacing w:after="60" w:before="60" w:line="276" w:lineRule="auto"/>
            </w:pPr>
            <w:r>
              <w:rPr>
                <w:rFonts w:ascii="Calibri" w:hAnsi="Calibri"/>
                <w:b w:val="0"/>
                <w:color w:val="000000"/>
                <w:sz w:val="22"/>
              </w:rPr>
              <w:t>amount</w:t>
            </w:r>
          </w:p>
        </w:tc>
        <w:tc>
          <w:tcPr>
            <w:tcW w:type="dxa" w:w="1656"/>
            <w:vAlign w:val="center"/>
            <w:tcMar>
              <w:top w:w="85" w:type="dxa"/>
              <w:bottom w:w="85" w:type="dxa"/>
              <w:left w:w="85" w:type="dxa"/>
              <w:right w:w="85" w:type="dxa"/>
            </w:tcMar>
          </w:tcPr>
          <w:p>
            <w:pPr>
              <w:spacing w:after="60" w:before="60" w:line="276" w:lineRule="auto"/>
            </w:pPr>
            <w:r>
              <w:rPr>
                <w:rFonts w:ascii="Calibri" w:hAnsi="Calibri"/>
                <w:b w:val="0"/>
                <w:color w:val="000000"/>
                <w:sz w:val="22"/>
              </w:rPr>
              <w:t>decimal</w:t>
              <w:br/>
              <w:t>Required</w:t>
            </w:r>
          </w:p>
        </w:tc>
        <w:tc>
          <w:tcPr>
            <w:tcW w:type="dxa" w:w="5688"/>
            <w:vAlign w:val="center"/>
            <w:tcMar>
              <w:top w:w="85" w:type="dxa"/>
              <w:bottom w:w="85" w:type="dxa"/>
              <w:left w:w="85" w:type="dxa"/>
              <w:right w:w="85" w:type="dxa"/>
            </w:tcMar>
          </w:tcPr>
          <w:p>
            <w:pPr>
              <w:spacing w:after="60" w:before="60" w:line="276" w:lineRule="auto"/>
            </w:pPr>
            <w:r>
              <w:rPr>
                <w:rFonts w:ascii="Calibri" w:hAnsi="Calibri"/>
                <w:b w:val="0"/>
                <w:color w:val="000000"/>
                <w:sz w:val="22"/>
              </w:rPr>
              <w:t>Assessed charge in INR, calculated from the rate or fixed fee.</w:t>
              <w:br/>
              <w:t>Format: INR, two decimal places.</w:t>
            </w:r>
          </w:p>
        </w:tc>
      </w:tr>
      <w:tr>
        <w:trPr>
          <w:cantSplit/>
        </w:trPr>
        <w:tc>
          <w:tcPr>
            <w:tcW w:type="dxa" w:w="2016"/>
            <w:vAlign w:val="center"/>
            <w:tcMar>
              <w:top w:w="85" w:type="dxa"/>
              <w:bottom w:w="85" w:type="dxa"/>
              <w:left w:w="85" w:type="dxa"/>
              <w:right w:w="85" w:type="dxa"/>
            </w:tcMar>
          </w:tcPr>
          <w:p>
            <w:pPr>
              <w:spacing w:after="60" w:before="60" w:line="276" w:lineRule="auto"/>
            </w:pPr>
            <w:r>
              <w:rPr>
                <w:rFonts w:ascii="Calibri" w:hAnsi="Calibri"/>
                <w:b w:val="0"/>
                <w:color w:val="000000"/>
                <w:sz w:val="22"/>
              </w:rPr>
              <w:t>nonrefund_amt</w:t>
            </w:r>
          </w:p>
        </w:tc>
        <w:tc>
          <w:tcPr>
            <w:tcW w:type="dxa" w:w="1656"/>
            <w:vAlign w:val="center"/>
            <w:tcMar>
              <w:top w:w="85" w:type="dxa"/>
              <w:bottom w:w="85" w:type="dxa"/>
              <w:left w:w="85" w:type="dxa"/>
              <w:right w:w="85" w:type="dxa"/>
            </w:tcMar>
          </w:tcPr>
          <w:p>
            <w:pPr>
              <w:spacing w:after="60" w:before="60" w:line="276" w:lineRule="auto"/>
            </w:pPr>
            <w:r>
              <w:rPr>
                <w:rFonts w:ascii="Calibri" w:hAnsi="Calibri"/>
                <w:b w:val="0"/>
                <w:color w:val="000000"/>
                <w:sz w:val="22"/>
              </w:rPr>
              <w:t>decimal</w:t>
              <w:br/>
              <w:t>Required</w:t>
            </w:r>
          </w:p>
        </w:tc>
        <w:tc>
          <w:tcPr>
            <w:tcW w:type="dxa" w:w="5688"/>
            <w:vAlign w:val="center"/>
            <w:tcMar>
              <w:top w:w="85" w:type="dxa"/>
              <w:bottom w:w="85" w:type="dxa"/>
              <w:left w:w="85" w:type="dxa"/>
              <w:right w:w="85" w:type="dxa"/>
            </w:tcMar>
          </w:tcPr>
          <w:p>
            <w:pPr>
              <w:spacing w:after="60" w:before="60" w:line="276" w:lineRule="auto"/>
            </w:pPr>
            <w:r>
              <w:rPr>
                <w:rFonts w:ascii="Calibri" w:hAnsi="Calibri"/>
                <w:b w:val="0"/>
                <w:color w:val="000000"/>
                <w:sz w:val="22"/>
              </w:rPr>
              <w:t>Documented government retained amount separate from remittances.</w:t>
              <w:br/>
              <w:t>Format: INR, two decimal places.</w:t>
            </w:r>
          </w:p>
        </w:tc>
      </w:tr>
      <w:tr>
        <w:trPr>
          <w:cantSplit/>
        </w:trPr>
        <w:tc>
          <w:tcPr>
            <w:tcW w:type="dxa" w:w="2016"/>
            <w:vAlign w:val="center"/>
            <w:tcMar>
              <w:top w:w="85" w:type="dxa"/>
              <w:bottom w:w="85" w:type="dxa"/>
              <w:left w:w="85" w:type="dxa"/>
              <w:right w:w="85" w:type="dxa"/>
            </w:tcMar>
          </w:tcPr>
          <w:p>
            <w:pPr>
              <w:spacing w:after="60" w:before="60" w:line="276" w:lineRule="auto"/>
            </w:pPr>
            <w:r>
              <w:rPr>
                <w:rFonts w:ascii="Calibri" w:hAnsi="Calibri"/>
                <w:b w:val="0"/>
                <w:color w:val="000000"/>
                <w:sz w:val="22"/>
              </w:rPr>
              <w:t>treatment</w:t>
            </w:r>
          </w:p>
        </w:tc>
        <w:tc>
          <w:tcPr>
            <w:tcW w:type="dxa" w:w="1656"/>
            <w:vAlign w:val="center"/>
            <w:tcMar>
              <w:top w:w="85" w:type="dxa"/>
              <w:bottom w:w="85" w:type="dxa"/>
              <w:left w:w="85" w:type="dxa"/>
              <w:right w:w="85" w:type="dxa"/>
            </w:tcMar>
          </w:tcPr>
          <w:p>
            <w:pPr>
              <w:spacing w:after="60" w:before="60" w:line="276" w:lineRule="auto"/>
            </w:pPr>
            <w:r>
              <w:rPr>
                <w:rFonts w:ascii="Calibri" w:hAnsi="Calibri"/>
                <w:b w:val="0"/>
                <w:color w:val="000000"/>
                <w:sz w:val="22"/>
              </w:rPr>
              <w:t>text</w:t>
              <w:br/>
              <w:t>Required</w:t>
            </w:r>
          </w:p>
        </w:tc>
        <w:tc>
          <w:tcPr>
            <w:tcW w:type="dxa" w:w="5688"/>
            <w:vAlign w:val="center"/>
            <w:tcMar>
              <w:top w:w="85" w:type="dxa"/>
              <w:bottom w:w="85" w:type="dxa"/>
              <w:left w:w="85" w:type="dxa"/>
              <w:right w:w="85" w:type="dxa"/>
            </w:tcMar>
          </w:tcPr>
          <w:p>
            <w:pPr>
              <w:spacing w:after="60" w:before="60" w:line="276" w:lineRule="auto"/>
            </w:pPr>
            <w:r>
              <w:rPr>
                <w:rFonts w:ascii="Calibri" w:hAnsi="Calibri"/>
                <w:b w:val="0"/>
                <w:color w:val="000000"/>
                <w:sz w:val="22"/>
              </w:rPr>
              <w:t>PASS_THROUGH or WITHHOLDING_CREDIT.</w:t>
              <w:br/>
              <w:t>Allowed values: PASS_THROUGH; WITHHOLDING_CREDIT.</w:t>
            </w:r>
          </w:p>
        </w:tc>
      </w:tr>
      <w:tr>
        <w:trPr>
          <w:cantSplit/>
        </w:trPr>
        <w:tc>
          <w:tcPr>
            <w:tcW w:type="dxa" w:w="2016"/>
            <w:vAlign w:val="center"/>
            <w:tcMar>
              <w:top w:w="85" w:type="dxa"/>
              <w:bottom w:w="85" w:type="dxa"/>
              <w:left w:w="85" w:type="dxa"/>
              <w:right w:w="85" w:type="dxa"/>
            </w:tcMar>
          </w:tcPr>
          <w:p>
            <w:pPr>
              <w:spacing w:after="60" w:before="60" w:line="276" w:lineRule="auto"/>
            </w:pPr>
            <w:r>
              <w:rPr>
                <w:rFonts w:ascii="Calibri" w:hAnsi="Calibri"/>
                <w:b w:val="0"/>
                <w:color w:val="000000"/>
                <w:sz w:val="22"/>
              </w:rPr>
              <w:t>basis_status</w:t>
            </w:r>
          </w:p>
        </w:tc>
        <w:tc>
          <w:tcPr>
            <w:tcW w:type="dxa" w:w="1656"/>
            <w:vAlign w:val="center"/>
            <w:tcMar>
              <w:top w:w="85" w:type="dxa"/>
              <w:bottom w:w="85" w:type="dxa"/>
              <w:left w:w="85" w:type="dxa"/>
              <w:right w:w="85" w:type="dxa"/>
            </w:tcMar>
          </w:tcPr>
          <w:p>
            <w:pPr>
              <w:spacing w:after="60" w:before="60" w:line="276" w:lineRule="auto"/>
            </w:pPr>
            <w:r>
              <w:rPr>
                <w:rFonts w:ascii="Calibri" w:hAnsi="Calibri"/>
                <w:b w:val="0"/>
                <w:color w:val="000000"/>
                <w:sz w:val="22"/>
              </w:rPr>
              <w:t>text</w:t>
              <w:br/>
              <w:t>Required</w:t>
            </w:r>
          </w:p>
        </w:tc>
        <w:tc>
          <w:tcPr>
            <w:tcW w:type="dxa" w:w="5688"/>
            <w:vAlign w:val="center"/>
            <w:tcMar>
              <w:top w:w="85" w:type="dxa"/>
              <w:bottom w:w="85" w:type="dxa"/>
              <w:left w:w="85" w:type="dxa"/>
              <w:right w:w="85" w:type="dxa"/>
            </w:tcMar>
          </w:tcPr>
          <w:p>
            <w:pPr>
              <w:spacing w:after="60" w:before="60" w:line="276" w:lineRule="auto"/>
            </w:pPr>
            <w:r>
              <w:rPr>
                <w:rFonts w:ascii="Calibri" w:hAnsi="Calibri"/>
                <w:b w:val="0"/>
                <w:color w:val="000000"/>
                <w:sz w:val="22"/>
              </w:rPr>
              <w:t>Provisional or Illustrative applicability assessment.</w:t>
              <w:br/>
              <w:t>Allowed values: Illustrative; Provisional.</w:t>
            </w:r>
          </w:p>
        </w:tc>
      </w:tr>
    </w:tbl>
    <w:p>
      <w:pPr>
        <w:spacing w:after="0"/>
      </w:pPr>
    </w:p>
    <w:p>
      <w:pPr>
        <w:pStyle w:val="Heading1"/>
      </w:pPr>
      <w:r>
        <w:t>Parameters support sheet</w:t>
      </w:r>
    </w:p>
    <w:p>
      <w:pPr>
        <w:widowControl/>
      </w:pPr>
      <w:r>
        <w:t>Parameters stores the approved workbook inputs, calculation assumptions and source links. It is not an eighth business entity or an additional business database table. Its values are a pinned snapshot: changing an assumption does not automatically rewrite historical receipts or approvals.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1944"/>
        <w:gridCol w:w="5400"/>
      </w:tblGrid>
      <w:tr>
        <w:trPr>
          <w:cantSplit/>
          <w:tblHeader/>
        </w:trPr>
        <w:tc>
          <w:tcPr>
            <w:tcW w:type="dxa" w:w="2016"/>
            <w:vAlign w:val="center"/>
            <w:tcMar>
              <w:top w:w="85" w:type="dxa"/>
              <w:bottom w:w="85" w:type="dxa"/>
              <w:left w:w="85" w:type="dxa"/>
              <w:right w:w="85" w:type="dxa"/>
            </w:tcMar>
            <w:shd w:fill="DCE6F1"/>
          </w:tcPr>
          <w:p>
            <w:pPr>
              <w:spacing w:after="60" w:before="60" w:line="276" w:lineRule="auto"/>
            </w:pPr>
            <w:r>
              <w:rPr>
                <w:rFonts w:ascii="Calibri" w:hAnsi="Calibri"/>
                <w:b/>
                <w:color w:val="000000"/>
                <w:sz w:val="22"/>
              </w:rPr>
              <w:t>Column</w:t>
            </w:r>
          </w:p>
        </w:tc>
        <w:tc>
          <w:tcPr>
            <w:tcW w:type="dxa" w:w="1944"/>
            <w:vAlign w:val="center"/>
            <w:tcMar>
              <w:top w:w="85" w:type="dxa"/>
              <w:bottom w:w="85" w:type="dxa"/>
              <w:left w:w="85" w:type="dxa"/>
              <w:right w:w="85" w:type="dxa"/>
            </w:tcMar>
            <w:shd w:fill="DCE6F1"/>
          </w:tcPr>
          <w:p>
            <w:pPr>
              <w:spacing w:after="60" w:before="60" w:line="276" w:lineRule="auto"/>
            </w:pPr>
            <w:r>
              <w:rPr>
                <w:rFonts w:ascii="Calibri" w:hAnsi="Calibri"/>
                <w:b/>
                <w:color w:val="000000"/>
                <w:sz w:val="22"/>
              </w:rPr>
              <w:t>Type</w:t>
            </w:r>
          </w:p>
        </w:tc>
        <w:tc>
          <w:tcPr>
            <w:tcW w:type="dxa" w:w="5400"/>
            <w:vAlign w:val="center"/>
            <w:tcMar>
              <w:top w:w="85" w:type="dxa"/>
              <w:bottom w:w="85" w:type="dxa"/>
              <w:left w:w="85" w:type="dxa"/>
              <w:right w:w="85" w:type="dxa"/>
            </w:tcMar>
            <w:shd w:fill="DCE6F1"/>
          </w:tcPr>
          <w:p>
            <w:pPr>
              <w:spacing w:after="60" w:before="60" w:line="276" w:lineRule="auto"/>
            </w:pPr>
            <w:r>
              <w:rPr>
                <w:rFonts w:ascii="Calibri" w:hAnsi="Calibri"/>
                <w:b/>
                <w:color w:val="000000"/>
                <w:sz w:val="22"/>
              </w:rPr>
              <w:t>Definition</w:t>
            </w:r>
          </w:p>
        </w:tc>
      </w:tr>
      <w:tr>
        <w:trPr>
          <w:cantSplit/>
        </w:trPr>
        <w:tc>
          <w:tcPr>
            <w:tcW w:type="dxa" w:w="2016"/>
            <w:vAlign w:val="center"/>
            <w:tcMar>
              <w:top w:w="85" w:type="dxa"/>
              <w:bottom w:w="85" w:type="dxa"/>
              <w:left w:w="85" w:type="dxa"/>
              <w:right w:w="85" w:type="dxa"/>
            </w:tcMar>
          </w:tcPr>
          <w:p>
            <w:pPr>
              <w:spacing w:after="60" w:before="60" w:line="276" w:lineRule="auto"/>
            </w:pPr>
            <w:r>
              <w:rPr>
                <w:rFonts w:ascii="Calibri" w:hAnsi="Calibri"/>
                <w:b w:val="0"/>
                <w:color w:val="000000"/>
                <w:sz w:val="22"/>
              </w:rPr>
              <w:t>parameter</w:t>
            </w:r>
          </w:p>
        </w:tc>
        <w:tc>
          <w:tcPr>
            <w:tcW w:type="dxa" w:w="1944"/>
            <w:vAlign w:val="center"/>
            <w:tcMar>
              <w:top w:w="85" w:type="dxa"/>
              <w:bottom w:w="85" w:type="dxa"/>
              <w:left w:w="85" w:type="dxa"/>
              <w:right w:w="85" w:type="dxa"/>
            </w:tcMar>
          </w:tcPr>
          <w:p>
            <w:pPr>
              <w:spacing w:after="60" w:before="60" w:line="276" w:lineRule="auto"/>
            </w:pPr>
            <w:r>
              <w:rPr>
                <w:rFonts w:ascii="Calibri" w:hAnsi="Calibri"/>
                <w:b w:val="0"/>
                <w:color w:val="000000"/>
                <w:sz w:val="22"/>
              </w:rPr>
              <w:t>text, required</w:t>
            </w:r>
          </w:p>
        </w:tc>
        <w:tc>
          <w:tcPr>
            <w:tcW w:type="dxa" w:w="5400"/>
            <w:vAlign w:val="center"/>
            <w:tcMar>
              <w:top w:w="85" w:type="dxa"/>
              <w:bottom w:w="85" w:type="dxa"/>
              <w:left w:w="85" w:type="dxa"/>
              <w:right w:w="85" w:type="dxa"/>
            </w:tcMar>
          </w:tcPr>
          <w:p>
            <w:pPr>
              <w:spacing w:after="60" w:before="60" w:line="276" w:lineRule="auto"/>
            </w:pPr>
            <w:r>
              <w:rPr>
                <w:rFonts w:ascii="Calibri" w:hAnsi="Calibri"/>
                <w:b w:val="0"/>
                <w:color w:val="000000"/>
                <w:sz w:val="22"/>
              </w:rPr>
              <w:t>Unique name identifying a setting or calculation input.</w:t>
            </w:r>
          </w:p>
        </w:tc>
      </w:tr>
      <w:tr>
        <w:trPr>
          <w:cantSplit/>
        </w:trPr>
        <w:tc>
          <w:tcPr>
            <w:tcW w:type="dxa" w:w="2016"/>
            <w:vAlign w:val="center"/>
            <w:tcMar>
              <w:top w:w="85" w:type="dxa"/>
              <w:bottom w:w="85" w:type="dxa"/>
              <w:left w:w="85" w:type="dxa"/>
              <w:right w:w="85" w:type="dxa"/>
            </w:tcMar>
          </w:tcPr>
          <w:p>
            <w:pPr>
              <w:spacing w:after="60" w:before="60" w:line="276" w:lineRule="auto"/>
            </w:pPr>
            <w:r>
              <w:rPr>
                <w:rFonts w:ascii="Calibri" w:hAnsi="Calibri"/>
                <w:b w:val="0"/>
                <w:color w:val="000000"/>
                <w:sz w:val="22"/>
              </w:rPr>
              <w:t>value</w:t>
            </w:r>
          </w:p>
        </w:tc>
        <w:tc>
          <w:tcPr>
            <w:tcW w:type="dxa" w:w="1944"/>
            <w:vAlign w:val="center"/>
            <w:tcMar>
              <w:top w:w="85" w:type="dxa"/>
              <w:bottom w:w="85" w:type="dxa"/>
              <w:left w:w="85" w:type="dxa"/>
              <w:right w:w="85" w:type="dxa"/>
            </w:tcMar>
          </w:tcPr>
          <w:p>
            <w:pPr>
              <w:spacing w:after="60" w:before="60" w:line="276" w:lineRule="auto"/>
            </w:pPr>
            <w:r>
              <w:rPr>
                <w:rFonts w:ascii="Calibri" w:hAnsi="Calibri"/>
                <w:b w:val="0"/>
                <w:color w:val="000000"/>
                <w:sz w:val="22"/>
              </w:rPr>
              <w:t>number or text, required</w:t>
            </w:r>
          </w:p>
        </w:tc>
        <w:tc>
          <w:tcPr>
            <w:tcW w:type="dxa" w:w="5400"/>
            <w:vAlign w:val="center"/>
            <w:tcMar>
              <w:top w:w="85" w:type="dxa"/>
              <w:bottom w:w="85" w:type="dxa"/>
              <w:left w:w="85" w:type="dxa"/>
              <w:right w:w="85" w:type="dxa"/>
            </w:tcMar>
          </w:tcPr>
          <w:p>
            <w:pPr>
              <w:spacing w:after="60" w:before="60" w:line="276" w:lineRule="auto"/>
            </w:pPr>
            <w:r>
              <w:rPr>
                <w:rFonts w:ascii="Calibri" w:hAnsi="Calibri"/>
                <w:b w:val="0"/>
                <w:color w:val="000000"/>
                <w:sz w:val="22"/>
              </w:rPr>
              <w:t>Setting value; interpret its type and unit using the named parameter and meaning.</w:t>
            </w:r>
          </w:p>
        </w:tc>
      </w:tr>
      <w:tr>
        <w:trPr>
          <w:cantSplit/>
        </w:trPr>
        <w:tc>
          <w:tcPr>
            <w:tcW w:type="dxa" w:w="2016"/>
            <w:vAlign w:val="center"/>
            <w:tcMar>
              <w:top w:w="85" w:type="dxa"/>
              <w:bottom w:w="85" w:type="dxa"/>
              <w:left w:w="85" w:type="dxa"/>
              <w:right w:w="85" w:type="dxa"/>
            </w:tcMar>
          </w:tcPr>
          <w:p>
            <w:pPr>
              <w:spacing w:after="60" w:before="60" w:line="276" w:lineRule="auto"/>
            </w:pPr>
            <w:r>
              <w:rPr>
                <w:rFonts w:ascii="Calibri" w:hAnsi="Calibri"/>
                <w:b w:val="0"/>
                <w:color w:val="000000"/>
                <w:sz w:val="22"/>
              </w:rPr>
              <w:t>meaning</w:t>
            </w:r>
          </w:p>
        </w:tc>
        <w:tc>
          <w:tcPr>
            <w:tcW w:type="dxa" w:w="1944"/>
            <w:vAlign w:val="center"/>
            <w:tcMar>
              <w:top w:w="85" w:type="dxa"/>
              <w:bottom w:w="85" w:type="dxa"/>
              <w:left w:w="85" w:type="dxa"/>
              <w:right w:w="85" w:type="dxa"/>
            </w:tcMar>
          </w:tcPr>
          <w:p>
            <w:pPr>
              <w:spacing w:after="60" w:before="60" w:line="276" w:lineRule="auto"/>
            </w:pPr>
            <w:r>
              <w:rPr>
                <w:rFonts w:ascii="Calibri" w:hAnsi="Calibri"/>
                <w:b w:val="0"/>
                <w:color w:val="000000"/>
                <w:sz w:val="22"/>
              </w:rPr>
              <w:t>text, required</w:t>
            </w:r>
          </w:p>
        </w:tc>
        <w:tc>
          <w:tcPr>
            <w:tcW w:type="dxa" w:w="5400"/>
            <w:vAlign w:val="center"/>
            <w:tcMar>
              <w:top w:w="85" w:type="dxa"/>
              <w:bottom w:w="85" w:type="dxa"/>
              <w:left w:w="85" w:type="dxa"/>
              <w:right w:w="85" w:type="dxa"/>
            </w:tcMar>
          </w:tcPr>
          <w:p>
            <w:pPr>
              <w:spacing w:after="60" w:before="60" w:line="276" w:lineRule="auto"/>
            </w:pPr>
            <w:r>
              <w:rPr>
                <w:rFonts w:ascii="Calibri" w:hAnsi="Calibri"/>
                <w:b w:val="0"/>
                <w:color w:val="000000"/>
                <w:sz w:val="22"/>
              </w:rPr>
              <w:t>Explanation of the setting, unit and applicable condition.</w:t>
            </w:r>
          </w:p>
        </w:tc>
      </w:tr>
      <w:tr>
        <w:trPr>
          <w:cantSplit/>
        </w:trPr>
        <w:tc>
          <w:tcPr>
            <w:tcW w:type="dxa" w:w="2016"/>
            <w:vAlign w:val="center"/>
            <w:tcMar>
              <w:top w:w="85" w:type="dxa"/>
              <w:bottom w:w="85" w:type="dxa"/>
              <w:left w:w="85" w:type="dxa"/>
              <w:right w:w="85" w:type="dxa"/>
            </w:tcMar>
          </w:tcPr>
          <w:p>
            <w:pPr>
              <w:spacing w:after="60" w:before="60" w:line="276" w:lineRule="auto"/>
            </w:pPr>
            <w:r>
              <w:rPr>
                <w:rFonts w:ascii="Calibri" w:hAnsi="Calibri"/>
                <w:b w:val="0"/>
                <w:color w:val="000000"/>
                <w:sz w:val="22"/>
              </w:rPr>
              <w:t>basis_status</w:t>
            </w:r>
          </w:p>
        </w:tc>
        <w:tc>
          <w:tcPr>
            <w:tcW w:type="dxa" w:w="1944"/>
            <w:vAlign w:val="center"/>
            <w:tcMar>
              <w:top w:w="85" w:type="dxa"/>
              <w:bottom w:w="85" w:type="dxa"/>
              <w:left w:w="85" w:type="dxa"/>
              <w:right w:w="85" w:type="dxa"/>
            </w:tcMar>
          </w:tcPr>
          <w:p>
            <w:pPr>
              <w:spacing w:after="60" w:before="60" w:line="276" w:lineRule="auto"/>
            </w:pPr>
            <w:r>
              <w:rPr>
                <w:rFonts w:ascii="Calibri" w:hAnsi="Calibri"/>
                <w:b w:val="0"/>
                <w:color w:val="000000"/>
                <w:sz w:val="22"/>
              </w:rPr>
              <w:t>text, required</w:t>
            </w:r>
          </w:p>
        </w:tc>
        <w:tc>
          <w:tcPr>
            <w:tcW w:type="dxa" w:w="5400"/>
            <w:vAlign w:val="center"/>
            <w:tcMar>
              <w:top w:w="85" w:type="dxa"/>
              <w:bottom w:w="85" w:type="dxa"/>
              <w:left w:w="85" w:type="dxa"/>
              <w:right w:w="85" w:type="dxa"/>
            </w:tcMar>
          </w:tcPr>
          <w:p>
            <w:pPr>
              <w:spacing w:after="60" w:before="60" w:line="276" w:lineRule="auto"/>
            </w:pPr>
            <w:r>
              <w:rPr>
                <w:rFonts w:ascii="Calibri" w:hAnsi="Calibri"/>
                <w:b w:val="0"/>
                <w:color w:val="000000"/>
                <w:sz w:val="22"/>
              </w:rPr>
              <w:t>Approved, Fixed, Synthetic, Scenario, Provisional or Illustrative.</w:t>
            </w:r>
          </w:p>
        </w:tc>
      </w:tr>
      <w:tr>
        <w:trPr>
          <w:cantSplit/>
        </w:trPr>
        <w:tc>
          <w:tcPr>
            <w:tcW w:type="dxa" w:w="2016"/>
            <w:vAlign w:val="center"/>
            <w:tcMar>
              <w:top w:w="85" w:type="dxa"/>
              <w:bottom w:w="85" w:type="dxa"/>
              <w:left w:w="85" w:type="dxa"/>
              <w:right w:w="85" w:type="dxa"/>
            </w:tcMar>
          </w:tcPr>
          <w:p>
            <w:pPr>
              <w:spacing w:after="60" w:before="60" w:line="276" w:lineRule="auto"/>
            </w:pPr>
            <w:r>
              <w:rPr>
                <w:rFonts w:ascii="Calibri" w:hAnsi="Calibri"/>
                <w:b w:val="0"/>
                <w:color w:val="000000"/>
                <w:sz w:val="22"/>
              </w:rPr>
              <w:t>source</w:t>
            </w:r>
          </w:p>
        </w:tc>
        <w:tc>
          <w:tcPr>
            <w:tcW w:type="dxa" w:w="1944"/>
            <w:vAlign w:val="center"/>
            <w:tcMar>
              <w:top w:w="85" w:type="dxa"/>
              <w:bottom w:w="85" w:type="dxa"/>
              <w:left w:w="85" w:type="dxa"/>
              <w:right w:w="85" w:type="dxa"/>
            </w:tcMar>
          </w:tcPr>
          <w:p>
            <w:pPr>
              <w:spacing w:after="60" w:before="60" w:line="276" w:lineRule="auto"/>
            </w:pPr>
            <w:r>
              <w:rPr>
                <w:rFonts w:ascii="Calibri" w:hAnsi="Calibri"/>
                <w:b w:val="0"/>
                <w:color w:val="000000"/>
                <w:sz w:val="22"/>
              </w:rPr>
              <w:t>text, optional</w:t>
            </w:r>
          </w:p>
        </w:tc>
        <w:tc>
          <w:tcPr>
            <w:tcW w:type="dxa" w:w="5400"/>
            <w:vAlign w:val="center"/>
            <w:tcMar>
              <w:top w:w="85" w:type="dxa"/>
              <w:bottom w:w="85" w:type="dxa"/>
              <w:left w:w="85" w:type="dxa"/>
              <w:right w:w="85" w:type="dxa"/>
            </w:tcMar>
          </w:tcPr>
          <w:p>
            <w:pPr>
              <w:spacing w:after="60" w:before="60" w:line="276" w:lineRule="auto"/>
            </w:pPr>
            <w:r>
              <w:rPr>
                <w:rFonts w:ascii="Calibri" w:hAnsi="Calibri"/>
                <w:b w:val="0"/>
                <w:color w:val="000000"/>
                <w:sz w:val="22"/>
              </w:rPr>
              <w:t>Source URL for an externally informed assumption; blank where no external source applies.</w:t>
            </w:r>
          </w:p>
        </w:tc>
      </w:tr>
    </w:tbl>
    <w:p>
      <w:pPr>
        <w:spacing w:after="0"/>
      </w:pPr>
    </w:p>
    <w:p>
      <w:pPr>
        <w:pStyle w:val="Heading1"/>
      </w:pPr>
      <w:r>
        <w:t>Record and status interpretation</w:t>
      </w:r>
    </w:p>
    <w:p>
      <w:pPr>
        <w:widowControl/>
      </w:pPr>
      <w:r>
        <w:t>ACCEPTED contains valid operational bookings. HISTORICAL_CLAIM contains a competing legacy claimant and never becomes a legitimate sale simply because money was collected. REJECTED_ATTEMPT contains a blocked request with no confirmation date payment schedule charge assessment or collection. ClaimOpen and ClaimResolved are case statuses; a resolution approval date does not prove a refund was paid.</w:t>
      </w:r>
    </w:p>
    <w:p>
      <w:pPr>
        <w:widowControl/>
      </w:pPr>
      <w:r>
        <w:t>Plots.status is the inventory snapshot. Bookings.status is the financial or case lifecycle. A disputed original booking may be financially Sold while its plot is Blocked. Show disputed accepted value separately from uncontested accepted sold value. Do not sum every Bookings.price as revenue.</w:t>
      </w:r>
    </w:p>
    <w:p>
      <w:pPr>
        <w:widowControl/>
      </w:pPr>
      <w:r>
        <w:t>resolution OPEN denotes an unresolved claim. KEEP_ORIGINAL retains the original claimant after builder review. NORMAL_CANCEL denotes ordinary approved cancellation. REFUND_APPROVED and REPLACEMENT_APPROVED are claimant remedies. REPLACEMENT denotes the accepted replacement booking and BLOCKED_ATTEMPT denotes a protected plot rejection.</w:t>
      </w:r>
    </w:p>
    <w:p>
      <w:pPr>
        <w:widowControl/>
      </w:pPr>
      <w:r>
        <w:t>Joint ownership means one to three buyers with equal shares inferred from buyer count. Exactly one is_primary flag identifies the primary contact for each booking. The workbook does not store an ownership percentage. Buyer gender values support the scoped charge examples; relation identifies the relationship to the builder.</w:t>
      </w:r>
    </w:p>
    <w:p>
      <w:pPr>
        <w:pStyle w:val="Heading1"/>
      </w:pPr>
      <w:r>
        <w:t>Price and scheduled amount calculations</w:t>
      </w:r>
    </w:p>
    <w:p>
      <w:pPr>
        <w:widowControl/>
      </w:pPr>
      <w:r>
        <w:t>Agreed price = ROUND(area_gaj × 50000 × (1 + corner premium) × (1 − discount), 2). The corner premium is 0.10 only for corner plots. FAMILY5 and CONTACT3 are mutually exclusive; COMP2 applies only to approved replacement bookings. Buyer classifications are generated consistently within a booking.</w:t>
      </w:r>
    </w:p>
    <w:p>
      <w:pPr>
        <w:widowControl/>
      </w:pPr>
      <w:r>
        <w:t>For installment plans the deposit is ROUND(price × 0.10, 2). Divide the remaining balance by 3 4 or 6 and round each ordinary installment to two decimals. The final installment is the remaining balance less all previous rounded installments. due_id identifies each obligation and inst_no zero is the deposit. IMMEDIATE has one plot obligation for full price on the booking date.</w:t>
      </w:r>
    </w:p>
    <w:p>
      <w:pPr>
        <w:widowControl/>
      </w:pPr>
      <w:r>
        <w:t>Replacement bookings inherit the original claim schedule dates. Their new agreed price is spread across that original plan, and verified transferred collections are allocated against obligations. Dates may therefore precede the replacement approval date. That is an intentional exception to ordinary schedule anchoring, not permission to reset the 180 day deadline.</w:t>
      </w:r>
    </w:p>
    <w:p>
      <w:pPr>
        <w:widowControl/>
      </w:pPr>
      <w:r>
        <w:t>Installments occur every 30 days: M3, M4 and M6 represent three, four and six installments, with a maximum original deadline of 180 days. Late fee = ROUND(MIN(2500, unpaid installment balance x 0.00005 x chargeable days), 2). A seven-day grace period is excluded; the fee does not compound and is separate from plot price. Partial payments require the unpaid balance to be evaluated over the applicable time intervals.</w:t>
      </w:r>
    </w:p>
    <w:p>
      <w:pPr>
        <w:pStyle w:val="Heading1"/>
      </w:pPr>
      <w:r>
        <w:t>Movement types and financial meaning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2088"/>
        <w:gridCol w:w="5040"/>
      </w:tblGrid>
      <w:tr>
        <w:trPr>
          <w:cantSplit/>
          <w:tblHeader/>
        </w:trPr>
        <w:tc>
          <w:tcPr>
            <w:tcW w:type="dxa" w:w="2232"/>
            <w:vAlign w:val="center"/>
            <w:tcMar>
              <w:top w:w="85" w:type="dxa"/>
              <w:bottom w:w="85" w:type="dxa"/>
              <w:left w:w="85" w:type="dxa"/>
              <w:right w:w="85" w:type="dxa"/>
            </w:tcMar>
            <w:shd w:fill="DCE6F1"/>
          </w:tcPr>
          <w:p>
            <w:pPr>
              <w:spacing w:after="60" w:before="60" w:line="276" w:lineRule="auto"/>
            </w:pPr>
            <w:r>
              <w:rPr>
                <w:rFonts w:ascii="Calibri" w:hAnsi="Calibri"/>
                <w:b/>
                <w:color w:val="000000"/>
                <w:sz w:val="22"/>
              </w:rPr>
              <w:t>Entry type</w:t>
            </w:r>
          </w:p>
        </w:tc>
        <w:tc>
          <w:tcPr>
            <w:tcW w:type="dxa" w:w="2088"/>
            <w:vAlign w:val="center"/>
            <w:tcMar>
              <w:top w:w="85" w:type="dxa"/>
              <w:bottom w:w="85" w:type="dxa"/>
              <w:left w:w="85" w:type="dxa"/>
              <w:right w:w="85" w:type="dxa"/>
            </w:tcMar>
            <w:shd w:fill="DCE6F1"/>
          </w:tcPr>
          <w:p>
            <w:pPr>
              <w:spacing w:after="60" w:before="60" w:line="276" w:lineRule="auto"/>
            </w:pPr>
            <w:r>
              <w:rPr>
                <w:rFonts w:ascii="Calibri" w:hAnsi="Calibri"/>
                <w:b/>
                <w:color w:val="000000"/>
                <w:sz w:val="22"/>
              </w:rPr>
              <w:t>Cash effect</w:t>
            </w:r>
          </w:p>
        </w:tc>
        <w:tc>
          <w:tcPr>
            <w:tcW w:type="dxa" w:w="5040"/>
            <w:vAlign w:val="center"/>
            <w:tcMar>
              <w:top w:w="85" w:type="dxa"/>
              <w:bottom w:w="85" w:type="dxa"/>
              <w:left w:w="85" w:type="dxa"/>
              <w:right w:w="85" w:type="dxa"/>
            </w:tcMar>
            <w:shd w:fill="DCE6F1"/>
          </w:tcPr>
          <w:p>
            <w:pPr>
              <w:spacing w:after="60" w:before="60" w:line="276" w:lineRule="auto"/>
            </w:pPr>
            <w:r>
              <w:rPr>
                <w:rFonts w:ascii="Calibri" w:hAnsi="Calibri"/>
                <w:b/>
                <w:color w:val="000000"/>
                <w:sz w:val="22"/>
              </w:rPr>
              <w:t>Reporting meaning</w:t>
            </w:r>
          </w:p>
        </w:tc>
      </w:tr>
      <w:tr>
        <w:trPr>
          <w:cantSplit/>
        </w:trPr>
        <w:tc>
          <w:tcPr>
            <w:tcW w:type="dxa" w:w="2232"/>
            <w:vAlign w:val="center"/>
            <w:tcMar>
              <w:top w:w="85" w:type="dxa"/>
              <w:bottom w:w="85" w:type="dxa"/>
              <w:left w:w="85" w:type="dxa"/>
              <w:right w:w="85" w:type="dxa"/>
            </w:tcMar>
          </w:tcPr>
          <w:p>
            <w:pPr>
              <w:spacing w:after="60" w:before="60" w:line="276" w:lineRule="auto"/>
            </w:pPr>
            <w:r>
              <w:rPr>
                <w:rFonts w:ascii="Calibri" w:hAnsi="Calibri"/>
                <w:b w:val="0"/>
                <w:color w:val="000000"/>
                <w:sz w:val="22"/>
              </w:rPr>
              <w:t>RECEIPT</w:t>
            </w:r>
          </w:p>
        </w:tc>
        <w:tc>
          <w:tcPr>
            <w:tcW w:type="dxa" w:w="2088"/>
            <w:vAlign w:val="center"/>
            <w:tcMar>
              <w:top w:w="85" w:type="dxa"/>
              <w:bottom w:w="85" w:type="dxa"/>
              <w:left w:w="85" w:type="dxa"/>
              <w:right w:w="85" w:type="dxa"/>
            </w:tcMar>
          </w:tcPr>
          <w:p>
            <w:pPr>
              <w:spacing w:after="60" w:before="60" w:line="276" w:lineRule="auto"/>
            </w:pPr>
            <w:r>
              <w:rPr>
                <w:rFonts w:ascii="Calibri" w:hAnsi="Calibri"/>
                <w:b w:val="0"/>
                <w:color w:val="000000"/>
                <w:sz w:val="22"/>
              </w:rPr>
              <w:t>Builder cash inflow</w:t>
            </w:r>
          </w:p>
        </w:tc>
        <w:tc>
          <w:tcPr>
            <w:tcW w:type="dxa" w:w="5040"/>
            <w:vAlign w:val="center"/>
            <w:tcMar>
              <w:top w:w="85" w:type="dxa"/>
              <w:bottom w:w="85" w:type="dxa"/>
              <w:left w:w="85" w:type="dxa"/>
              <w:right w:w="85" w:type="dxa"/>
            </w:tcMar>
          </w:tcPr>
          <w:p>
            <w:pPr>
              <w:spacing w:after="60" w:before="60" w:line="276" w:lineRule="auto"/>
            </w:pPr>
            <w:r>
              <w:rPr>
                <w:rFonts w:ascii="Calibri" w:hAnsi="Calibri"/>
                <w:b w:val="0"/>
                <w:color w:val="000000"/>
                <w:sz w:val="22"/>
              </w:rPr>
              <w:t>Count only Verified evidence; component identifies plot government or late fee.</w:t>
            </w:r>
          </w:p>
        </w:tc>
      </w:tr>
      <w:tr>
        <w:trPr>
          <w:cantSplit/>
        </w:trPr>
        <w:tc>
          <w:tcPr>
            <w:tcW w:type="dxa" w:w="2232"/>
            <w:vAlign w:val="center"/>
            <w:tcMar>
              <w:top w:w="85" w:type="dxa"/>
              <w:bottom w:w="85" w:type="dxa"/>
              <w:left w:w="85" w:type="dxa"/>
              <w:right w:w="85" w:type="dxa"/>
            </w:tcMar>
          </w:tcPr>
          <w:p>
            <w:pPr>
              <w:spacing w:after="60" w:before="60" w:line="276" w:lineRule="auto"/>
            </w:pPr>
            <w:r>
              <w:rPr>
                <w:rFonts w:ascii="Calibri" w:hAnsi="Calibri"/>
                <w:b w:val="0"/>
                <w:color w:val="000000"/>
                <w:sz w:val="22"/>
              </w:rPr>
              <w:t>REFUND</w:t>
            </w:r>
          </w:p>
        </w:tc>
        <w:tc>
          <w:tcPr>
            <w:tcW w:type="dxa" w:w="2088"/>
            <w:vAlign w:val="center"/>
            <w:tcMar>
              <w:top w:w="85" w:type="dxa"/>
              <w:bottom w:w="85" w:type="dxa"/>
              <w:left w:w="85" w:type="dxa"/>
              <w:right w:w="85" w:type="dxa"/>
            </w:tcMar>
          </w:tcPr>
          <w:p>
            <w:pPr>
              <w:spacing w:after="60" w:before="60" w:line="276" w:lineRule="auto"/>
            </w:pPr>
            <w:r>
              <w:rPr>
                <w:rFonts w:ascii="Calibri" w:hAnsi="Calibri"/>
                <w:b w:val="0"/>
                <w:color w:val="000000"/>
                <w:sz w:val="22"/>
              </w:rPr>
              <w:t>Builder cash outflow</w:t>
            </w:r>
          </w:p>
        </w:tc>
        <w:tc>
          <w:tcPr>
            <w:tcW w:type="dxa" w:w="5040"/>
            <w:vAlign w:val="center"/>
            <w:tcMar>
              <w:top w:w="85" w:type="dxa"/>
              <w:bottom w:w="85" w:type="dxa"/>
              <w:left w:w="85" w:type="dxa"/>
              <w:right w:w="85" w:type="dxa"/>
            </w:tcMar>
          </w:tcPr>
          <w:p>
            <w:pPr>
              <w:spacing w:after="60" w:before="60" w:line="276" w:lineRule="auto"/>
            </w:pPr>
            <w:r>
              <w:rPr>
                <w:rFonts w:ascii="Calibri" w:hAnsi="Calibri"/>
                <w:b w:val="0"/>
                <w:color w:val="000000"/>
                <w:sz w:val="22"/>
              </w:rPr>
              <w:t>Deduct from the corresponding component; government cash is not plot sales.</w:t>
            </w:r>
          </w:p>
        </w:tc>
      </w:tr>
      <w:tr>
        <w:trPr>
          <w:cantSplit/>
        </w:trPr>
        <w:tc>
          <w:tcPr>
            <w:tcW w:type="dxa" w:w="2232"/>
            <w:vAlign w:val="center"/>
            <w:tcMar>
              <w:top w:w="85" w:type="dxa"/>
              <w:bottom w:w="85" w:type="dxa"/>
              <w:left w:w="85" w:type="dxa"/>
              <w:right w:w="85" w:type="dxa"/>
            </w:tcMar>
          </w:tcPr>
          <w:p>
            <w:pPr>
              <w:spacing w:after="60" w:before="60" w:line="276" w:lineRule="auto"/>
            </w:pPr>
            <w:r>
              <w:rPr>
                <w:rFonts w:ascii="Calibri" w:hAnsi="Calibri"/>
                <w:b w:val="0"/>
                <w:color w:val="000000"/>
                <w:sz w:val="22"/>
              </w:rPr>
              <w:t>REMITTANCE</w:t>
            </w:r>
          </w:p>
        </w:tc>
        <w:tc>
          <w:tcPr>
            <w:tcW w:type="dxa" w:w="2088"/>
            <w:vAlign w:val="center"/>
            <w:tcMar>
              <w:top w:w="85" w:type="dxa"/>
              <w:bottom w:w="85" w:type="dxa"/>
              <w:left w:w="85" w:type="dxa"/>
              <w:right w:w="85" w:type="dxa"/>
            </w:tcMar>
          </w:tcPr>
          <w:p>
            <w:pPr>
              <w:spacing w:after="60" w:before="60" w:line="276" w:lineRule="auto"/>
            </w:pPr>
            <w:r>
              <w:rPr>
                <w:rFonts w:ascii="Calibri" w:hAnsi="Calibri"/>
                <w:b w:val="0"/>
                <w:color w:val="000000"/>
                <w:sz w:val="22"/>
              </w:rPr>
              <w:t>Builder cash outflow</w:t>
            </w:r>
          </w:p>
        </w:tc>
        <w:tc>
          <w:tcPr>
            <w:tcW w:type="dxa" w:w="5040"/>
            <w:vAlign w:val="center"/>
            <w:tcMar>
              <w:top w:w="85" w:type="dxa"/>
              <w:bottom w:w="85" w:type="dxa"/>
              <w:left w:w="85" w:type="dxa"/>
              <w:right w:w="85" w:type="dxa"/>
            </w:tcMar>
          </w:tcPr>
          <w:p>
            <w:pPr>
              <w:spacing w:after="60" w:before="60" w:line="276" w:lineRule="auto"/>
            </w:pPr>
            <w:r>
              <w:rPr>
                <w:rFonts w:ascii="Calibri" w:hAnsi="Calibri"/>
                <w:b w:val="0"/>
                <w:color w:val="000000"/>
                <w:sz w:val="22"/>
              </w:rPr>
              <w:t>Payment of pass through government deposit to authority.</w:t>
            </w:r>
          </w:p>
        </w:tc>
      </w:tr>
      <w:tr>
        <w:trPr>
          <w:cantSplit/>
        </w:trPr>
        <w:tc>
          <w:tcPr>
            <w:tcW w:type="dxa" w:w="2232"/>
            <w:vAlign w:val="center"/>
            <w:tcMar>
              <w:top w:w="85" w:type="dxa"/>
              <w:bottom w:w="85" w:type="dxa"/>
              <w:left w:w="85" w:type="dxa"/>
              <w:right w:w="85" w:type="dxa"/>
            </w:tcMar>
          </w:tcPr>
          <w:p>
            <w:pPr>
              <w:spacing w:after="60" w:before="60" w:line="276" w:lineRule="auto"/>
            </w:pPr>
            <w:r>
              <w:rPr>
                <w:rFonts w:ascii="Calibri" w:hAnsi="Calibri"/>
                <w:b w:val="0"/>
                <w:color w:val="000000"/>
                <w:sz w:val="22"/>
              </w:rPr>
              <w:t>TDS_CREDIT</w:t>
            </w:r>
          </w:p>
        </w:tc>
        <w:tc>
          <w:tcPr>
            <w:tcW w:type="dxa" w:w="2088"/>
            <w:vAlign w:val="center"/>
            <w:tcMar>
              <w:top w:w="85" w:type="dxa"/>
              <w:bottom w:w="85" w:type="dxa"/>
              <w:left w:w="85" w:type="dxa"/>
              <w:right w:w="85" w:type="dxa"/>
            </w:tcMar>
          </w:tcPr>
          <w:p>
            <w:pPr>
              <w:spacing w:after="60" w:before="60" w:line="276" w:lineRule="auto"/>
            </w:pPr>
            <w:r>
              <w:rPr>
                <w:rFonts w:ascii="Calibri" w:hAnsi="Calibri"/>
                <w:b w:val="0"/>
                <w:color w:val="000000"/>
                <w:sz w:val="22"/>
              </w:rPr>
              <w:t>No builder bank cash</w:t>
            </w:r>
          </w:p>
        </w:tc>
        <w:tc>
          <w:tcPr>
            <w:tcW w:type="dxa" w:w="5040"/>
            <w:vAlign w:val="center"/>
            <w:tcMar>
              <w:top w:w="85" w:type="dxa"/>
              <w:bottom w:w="85" w:type="dxa"/>
              <w:left w:w="85" w:type="dxa"/>
              <w:right w:w="85" w:type="dxa"/>
            </w:tcMar>
          </w:tcPr>
          <w:p>
            <w:pPr>
              <w:spacing w:after="60" w:before="60" w:line="276" w:lineRule="auto"/>
            </w:pPr>
            <w:r>
              <w:rPr>
                <w:rFonts w:ascii="Calibri" w:hAnsi="Calibri"/>
                <w:b w:val="0"/>
                <w:color w:val="000000"/>
                <w:sz w:val="22"/>
              </w:rPr>
              <w:t>Verified buyer withholding settles plot consideration. charge_id points to TDS assessment.</w:t>
            </w:r>
          </w:p>
        </w:tc>
      </w:tr>
      <w:tr>
        <w:trPr>
          <w:cantSplit/>
        </w:trPr>
        <w:tc>
          <w:tcPr>
            <w:tcW w:type="dxa" w:w="2232"/>
            <w:vAlign w:val="center"/>
            <w:tcMar>
              <w:top w:w="85" w:type="dxa"/>
              <w:bottom w:w="85" w:type="dxa"/>
              <w:left w:w="85" w:type="dxa"/>
              <w:right w:w="85" w:type="dxa"/>
            </w:tcMar>
          </w:tcPr>
          <w:p>
            <w:pPr>
              <w:spacing w:after="60" w:before="60" w:line="276" w:lineRule="auto"/>
            </w:pPr>
            <w:r>
              <w:rPr>
                <w:rFonts w:ascii="Calibri" w:hAnsi="Calibri"/>
                <w:b w:val="0"/>
                <w:color w:val="000000"/>
                <w:sz w:val="22"/>
              </w:rPr>
              <w:t>TRANSFER_IN</w:t>
            </w:r>
          </w:p>
        </w:tc>
        <w:tc>
          <w:tcPr>
            <w:tcW w:type="dxa" w:w="2088"/>
            <w:vAlign w:val="center"/>
            <w:tcMar>
              <w:top w:w="85" w:type="dxa"/>
              <w:bottom w:w="85" w:type="dxa"/>
              <w:left w:w="85" w:type="dxa"/>
              <w:right w:w="85" w:type="dxa"/>
            </w:tcMar>
          </w:tcPr>
          <w:p>
            <w:pPr>
              <w:spacing w:after="60" w:before="60" w:line="276" w:lineRule="auto"/>
            </w:pPr>
            <w:r>
              <w:rPr>
                <w:rFonts w:ascii="Calibri" w:hAnsi="Calibri"/>
                <w:b w:val="0"/>
                <w:color w:val="000000"/>
                <w:sz w:val="22"/>
              </w:rPr>
              <w:t>No builder bank cash</w:t>
            </w:r>
          </w:p>
        </w:tc>
        <w:tc>
          <w:tcPr>
            <w:tcW w:type="dxa" w:w="5040"/>
            <w:vAlign w:val="center"/>
            <w:tcMar>
              <w:top w:w="85" w:type="dxa"/>
              <w:bottom w:w="85" w:type="dxa"/>
              <w:left w:w="85" w:type="dxa"/>
              <w:right w:w="85" w:type="dxa"/>
            </w:tcMar>
          </w:tcPr>
          <w:p>
            <w:pPr>
              <w:spacing w:after="60" w:before="60" w:line="276" w:lineRule="auto"/>
            </w:pPr>
            <w:r>
              <w:rPr>
                <w:rFonts w:ascii="Calibri" w:hAnsi="Calibri"/>
                <w:b w:val="0"/>
                <w:color w:val="000000"/>
                <w:sz w:val="22"/>
              </w:rPr>
              <w:t>Credit carried to accepted replacement; allocated to its due_id.</w:t>
            </w:r>
          </w:p>
        </w:tc>
      </w:tr>
      <w:tr>
        <w:trPr>
          <w:cantSplit/>
        </w:trPr>
        <w:tc>
          <w:tcPr>
            <w:tcW w:type="dxa" w:w="2232"/>
            <w:vAlign w:val="center"/>
            <w:tcMar>
              <w:top w:w="85" w:type="dxa"/>
              <w:bottom w:w="85" w:type="dxa"/>
              <w:left w:w="85" w:type="dxa"/>
              <w:right w:w="85" w:type="dxa"/>
            </w:tcMar>
          </w:tcPr>
          <w:p>
            <w:pPr>
              <w:spacing w:after="60" w:before="60" w:line="276" w:lineRule="auto"/>
            </w:pPr>
            <w:r>
              <w:rPr>
                <w:rFonts w:ascii="Calibri" w:hAnsi="Calibri"/>
                <w:b w:val="0"/>
                <w:color w:val="000000"/>
                <w:sz w:val="22"/>
              </w:rPr>
              <w:t>TRANSFER_OUT</w:t>
            </w:r>
          </w:p>
        </w:tc>
        <w:tc>
          <w:tcPr>
            <w:tcW w:type="dxa" w:w="2088"/>
            <w:vAlign w:val="center"/>
            <w:tcMar>
              <w:top w:w="85" w:type="dxa"/>
              <w:bottom w:w="85" w:type="dxa"/>
              <w:left w:w="85" w:type="dxa"/>
              <w:right w:w="85" w:type="dxa"/>
            </w:tcMar>
          </w:tcPr>
          <w:p>
            <w:pPr>
              <w:spacing w:after="60" w:before="60" w:line="276" w:lineRule="auto"/>
            </w:pPr>
            <w:r>
              <w:rPr>
                <w:rFonts w:ascii="Calibri" w:hAnsi="Calibri"/>
                <w:b w:val="0"/>
                <w:color w:val="000000"/>
                <w:sz w:val="22"/>
              </w:rPr>
              <w:t>No builder bank cash</w:t>
            </w:r>
          </w:p>
        </w:tc>
        <w:tc>
          <w:tcPr>
            <w:tcW w:type="dxa" w:w="5040"/>
            <w:vAlign w:val="center"/>
            <w:tcMar>
              <w:top w:w="85" w:type="dxa"/>
              <w:bottom w:w="85" w:type="dxa"/>
              <w:left w:w="85" w:type="dxa"/>
              <w:right w:w="85" w:type="dxa"/>
            </w:tcMar>
          </w:tcPr>
          <w:p>
            <w:pPr>
              <w:spacing w:after="60" w:before="60" w:line="276" w:lineRule="auto"/>
            </w:pPr>
            <w:r>
              <w:rPr>
                <w:rFonts w:ascii="Calibri" w:hAnsi="Calibri"/>
                <w:b w:val="0"/>
                <w:color w:val="000000"/>
                <w:sz w:val="22"/>
              </w:rPr>
              <w:t>Matching reduction of old claimant settlement.</w:t>
            </w:r>
          </w:p>
        </w:tc>
      </w:tr>
      <w:tr>
        <w:trPr>
          <w:cantSplit/>
        </w:trPr>
        <w:tc>
          <w:tcPr>
            <w:tcW w:type="dxa" w:w="2232"/>
            <w:vAlign w:val="center"/>
            <w:tcMar>
              <w:top w:w="85" w:type="dxa"/>
              <w:bottom w:w="85" w:type="dxa"/>
              <w:left w:w="85" w:type="dxa"/>
              <w:right w:w="85" w:type="dxa"/>
            </w:tcMar>
          </w:tcPr>
          <w:p>
            <w:pPr>
              <w:spacing w:after="60" w:before="60" w:line="276" w:lineRule="auto"/>
            </w:pPr>
            <w:r>
              <w:rPr>
                <w:rFonts w:ascii="Calibri" w:hAnsi="Calibri"/>
                <w:b w:val="0"/>
                <w:color w:val="000000"/>
                <w:sz w:val="22"/>
              </w:rPr>
              <w:t>COMMISSION_PAID</w:t>
            </w:r>
          </w:p>
        </w:tc>
        <w:tc>
          <w:tcPr>
            <w:tcW w:type="dxa" w:w="2088"/>
            <w:vAlign w:val="center"/>
            <w:tcMar>
              <w:top w:w="85" w:type="dxa"/>
              <w:bottom w:w="85" w:type="dxa"/>
              <w:left w:w="85" w:type="dxa"/>
              <w:right w:w="85" w:type="dxa"/>
            </w:tcMar>
          </w:tcPr>
          <w:p>
            <w:pPr>
              <w:spacing w:after="60" w:before="60" w:line="276" w:lineRule="auto"/>
            </w:pPr>
            <w:r>
              <w:rPr>
                <w:rFonts w:ascii="Calibri" w:hAnsi="Calibri"/>
                <w:b w:val="0"/>
                <w:color w:val="000000"/>
                <w:sz w:val="22"/>
              </w:rPr>
              <w:t>Builder cash outflow</w:t>
            </w:r>
          </w:p>
        </w:tc>
        <w:tc>
          <w:tcPr>
            <w:tcW w:type="dxa" w:w="5040"/>
            <w:vAlign w:val="center"/>
            <w:tcMar>
              <w:top w:w="85" w:type="dxa"/>
              <w:bottom w:w="85" w:type="dxa"/>
              <w:left w:w="85" w:type="dxa"/>
              <w:right w:w="85" w:type="dxa"/>
            </w:tcMar>
          </w:tcPr>
          <w:p>
            <w:pPr>
              <w:spacing w:after="60" w:before="60" w:line="276" w:lineRule="auto"/>
            </w:pPr>
            <w:r>
              <w:rPr>
                <w:rFonts w:ascii="Calibri" w:hAnsi="Calibri"/>
                <w:b w:val="0"/>
                <w:color w:val="000000"/>
                <w:sz w:val="22"/>
              </w:rPr>
              <w:t>Gross paid brokerage on this booking.</w:t>
            </w:r>
          </w:p>
        </w:tc>
      </w:tr>
      <w:tr>
        <w:trPr>
          <w:cantSplit/>
        </w:trPr>
        <w:tc>
          <w:tcPr>
            <w:tcW w:type="dxa" w:w="2232"/>
            <w:vAlign w:val="center"/>
            <w:tcMar>
              <w:top w:w="85" w:type="dxa"/>
              <w:bottom w:w="85" w:type="dxa"/>
              <w:left w:w="85" w:type="dxa"/>
              <w:right w:w="85" w:type="dxa"/>
            </w:tcMar>
          </w:tcPr>
          <w:p>
            <w:pPr>
              <w:spacing w:after="60" w:before="60" w:line="276" w:lineRule="auto"/>
            </w:pPr>
            <w:r>
              <w:rPr>
                <w:rFonts w:ascii="Calibri" w:hAnsi="Calibri"/>
                <w:b w:val="0"/>
                <w:color w:val="000000"/>
                <w:sz w:val="22"/>
              </w:rPr>
              <w:t>COMMISSION_RECOVERED</w:t>
            </w:r>
          </w:p>
        </w:tc>
        <w:tc>
          <w:tcPr>
            <w:tcW w:type="dxa" w:w="2088"/>
            <w:vAlign w:val="center"/>
            <w:tcMar>
              <w:top w:w="85" w:type="dxa"/>
              <w:bottom w:w="85" w:type="dxa"/>
              <w:left w:w="85" w:type="dxa"/>
              <w:right w:w="85" w:type="dxa"/>
            </w:tcMar>
          </w:tcPr>
          <w:p>
            <w:pPr>
              <w:spacing w:after="60" w:before="60" w:line="276" w:lineRule="auto"/>
            </w:pPr>
            <w:r>
              <w:rPr>
                <w:rFonts w:ascii="Calibri" w:hAnsi="Calibri"/>
                <w:b w:val="0"/>
                <w:color w:val="000000"/>
                <w:sz w:val="22"/>
              </w:rPr>
              <w:t>Builder cash inflow</w:t>
            </w:r>
          </w:p>
        </w:tc>
        <w:tc>
          <w:tcPr>
            <w:tcW w:type="dxa" w:w="5040"/>
            <w:vAlign w:val="center"/>
            <w:tcMar>
              <w:top w:w="85" w:type="dxa"/>
              <w:bottom w:w="85" w:type="dxa"/>
              <w:left w:w="85" w:type="dxa"/>
              <w:right w:w="85" w:type="dxa"/>
            </w:tcMar>
          </w:tcPr>
          <w:p>
            <w:pPr>
              <w:spacing w:after="60" w:before="60" w:line="276" w:lineRule="auto"/>
            </w:pPr>
            <w:r>
              <w:rPr>
                <w:rFonts w:ascii="Calibri" w:hAnsi="Calibri"/>
                <w:b w:val="0"/>
                <w:color w:val="000000"/>
                <w:sz w:val="22"/>
              </w:rPr>
              <w:t>Repayment of previously paid forfeited brokerage.</w:t>
            </w:r>
          </w:p>
        </w:tc>
      </w:tr>
      <w:tr>
        <w:trPr>
          <w:cantSplit/>
        </w:trPr>
        <w:tc>
          <w:tcPr>
            <w:tcW w:type="dxa" w:w="2232"/>
            <w:vAlign w:val="center"/>
            <w:tcMar>
              <w:top w:w="85" w:type="dxa"/>
              <w:bottom w:w="85" w:type="dxa"/>
              <w:left w:w="85" w:type="dxa"/>
              <w:right w:w="85" w:type="dxa"/>
            </w:tcMar>
          </w:tcPr>
          <w:p>
            <w:pPr>
              <w:spacing w:after="60" w:before="60" w:line="276" w:lineRule="auto"/>
            </w:pPr>
            <w:r>
              <w:rPr>
                <w:rFonts w:ascii="Calibri" w:hAnsi="Calibri"/>
                <w:b w:val="0"/>
                <w:color w:val="000000"/>
                <w:sz w:val="22"/>
              </w:rPr>
              <w:t>OFFSET_RECOVERY</w:t>
            </w:r>
          </w:p>
        </w:tc>
        <w:tc>
          <w:tcPr>
            <w:tcW w:type="dxa" w:w="2088"/>
            <w:vAlign w:val="center"/>
            <w:tcMar>
              <w:top w:w="85" w:type="dxa"/>
              <w:bottom w:w="85" w:type="dxa"/>
              <w:left w:w="85" w:type="dxa"/>
              <w:right w:w="85" w:type="dxa"/>
            </w:tcMar>
          </w:tcPr>
          <w:p>
            <w:pPr>
              <w:spacing w:after="60" w:before="60" w:line="276" w:lineRule="auto"/>
            </w:pPr>
            <w:r>
              <w:rPr>
                <w:rFonts w:ascii="Calibri" w:hAnsi="Calibri"/>
                <w:b w:val="0"/>
                <w:color w:val="000000"/>
                <w:sz w:val="22"/>
              </w:rPr>
              <w:t>No builder bank cash</w:t>
            </w:r>
          </w:p>
        </w:tc>
        <w:tc>
          <w:tcPr>
            <w:tcW w:type="dxa" w:w="5040"/>
            <w:vAlign w:val="center"/>
            <w:tcMar>
              <w:top w:w="85" w:type="dxa"/>
              <w:bottom w:w="85" w:type="dxa"/>
              <w:left w:w="85" w:type="dxa"/>
              <w:right w:w="85" w:type="dxa"/>
            </w:tcMar>
          </w:tcPr>
          <w:p>
            <w:pPr>
              <w:spacing w:after="60" w:before="60" w:line="276" w:lineRule="auto"/>
            </w:pPr>
            <w:r>
              <w:rPr>
                <w:rFonts w:ascii="Calibri" w:hAnsi="Calibri"/>
                <w:b w:val="0"/>
                <w:color w:val="000000"/>
                <w:sz w:val="22"/>
              </w:rPr>
              <w:t>Recovery against old forfeited commission.</w:t>
            </w:r>
          </w:p>
        </w:tc>
      </w:tr>
      <w:tr>
        <w:trPr>
          <w:cantSplit/>
        </w:trPr>
        <w:tc>
          <w:tcPr>
            <w:tcW w:type="dxa" w:w="2232"/>
            <w:vAlign w:val="center"/>
            <w:tcMar>
              <w:top w:w="85" w:type="dxa"/>
              <w:bottom w:w="85" w:type="dxa"/>
              <w:left w:w="85" w:type="dxa"/>
              <w:right w:w="85" w:type="dxa"/>
            </w:tcMar>
          </w:tcPr>
          <w:p>
            <w:pPr>
              <w:spacing w:after="60" w:before="60" w:line="276" w:lineRule="auto"/>
            </w:pPr>
            <w:r>
              <w:rPr>
                <w:rFonts w:ascii="Calibri" w:hAnsi="Calibri"/>
                <w:b w:val="0"/>
                <w:color w:val="000000"/>
                <w:sz w:val="22"/>
              </w:rPr>
              <w:t>OFFSET_WITHHELD</w:t>
            </w:r>
          </w:p>
        </w:tc>
        <w:tc>
          <w:tcPr>
            <w:tcW w:type="dxa" w:w="2088"/>
            <w:vAlign w:val="center"/>
            <w:tcMar>
              <w:top w:w="85" w:type="dxa"/>
              <w:bottom w:w="85" w:type="dxa"/>
              <w:left w:w="85" w:type="dxa"/>
              <w:right w:w="85" w:type="dxa"/>
            </w:tcMar>
          </w:tcPr>
          <w:p>
            <w:pPr>
              <w:spacing w:after="60" w:before="60" w:line="276" w:lineRule="auto"/>
            </w:pPr>
            <w:r>
              <w:rPr>
                <w:rFonts w:ascii="Calibri" w:hAnsi="Calibri"/>
                <w:b w:val="0"/>
                <w:color w:val="000000"/>
                <w:sz w:val="22"/>
              </w:rPr>
              <w:t>No builder bank cash</w:t>
            </w:r>
          </w:p>
        </w:tc>
        <w:tc>
          <w:tcPr>
            <w:tcW w:type="dxa" w:w="5040"/>
            <w:vAlign w:val="center"/>
            <w:tcMar>
              <w:top w:w="85" w:type="dxa"/>
              <w:bottom w:w="85" w:type="dxa"/>
              <w:left w:w="85" w:type="dxa"/>
              <w:right w:w="85" w:type="dxa"/>
            </w:tcMar>
          </w:tcPr>
          <w:p>
            <w:pPr>
              <w:spacing w:after="60" w:before="60" w:line="276" w:lineRule="auto"/>
            </w:pPr>
            <w:r>
              <w:rPr>
                <w:rFonts w:ascii="Calibri" w:hAnsi="Calibri"/>
                <w:b w:val="0"/>
                <w:color w:val="000000"/>
                <w:sz w:val="22"/>
              </w:rPr>
              <w:t>Matching reduction of future commission cash payout.</w:t>
            </w:r>
          </w:p>
        </w:tc>
      </w:tr>
    </w:tbl>
    <w:p>
      <w:pPr>
        <w:widowControl/>
      </w:pPr>
      <w:r>
        <w:t>Amounts are nonnegative. entry_type determines direction. txn_ref may repeat across allocations and internal pairs; pay_id is the row key. Sum only classified cash entries when computing bank cash. Never deduplicate all repeated txn_ref values by retaining one arbitrary amount.</w:t>
      </w:r>
    </w:p>
    <w:p>
      <w:pPr>
        <w:widowControl/>
      </w:pPr>
      <w:r>
        <w:t>Net plot settlement = Verified RECEIPT + TDS_CREDIT + TRANSFER_IN − REFUND − TRANSFER_OUT for component PLOT. Government deposits and late fees are excluded. Pending and Rejected evidence count as zero verified settlement. Gross bank receipts exclude TDS and transfers. Net operational cash additionally subtracts relevant refunds and commission cash payments and adds recoveries; it is not accounting profit.</w:t>
      </w:r>
    </w:p>
    <w:p>
      <w:pPr>
        <w:widowControl/>
      </w:pPr>
      <w:r>
        <w:t>For a scheduled due, amount settled = allocated verified RECEIPT + TDS_CREDIT + TRANSFER_IN. Net allocated reversals must be included when an obligation is still active. Portfolio overdue reporting excludes approved cancelled obligations and historical claims, and uses the reporting cutoff rather than today. Claim exposure is reported in a separate view.</w:t>
      </w:r>
    </w:p>
    <w:p>
      <w:pPr>
        <w:widowControl/>
      </w:pPr>
      <w:r>
        <w:t>Ordinary cancellation refund entitlement equals MAX(0, verified gross plot settlement before refund − 10 percent of price). Actual builder cash refunds cannot exceed builder cash collected. Verified withholding remains a separate tax recovery item and is not automatically refunded as cash. Claim refund entitlement covers verified disputed collections without ordinary retention, less completed refunds and transfers.</w:t>
      </w:r>
    </w:p>
    <w:p>
      <w:pPr>
        <w:widowControl/>
      </w:pPr>
      <w:r>
        <w:t>Government holding balance = verified GOVT receipts − GOVT refunds − GOVT remittances. Government refund eligibility uses supported recoverability less refunds already paid. nonrefund_amt identifies a documented retained amount and must not be inferred from every remittance. For selected synthetic cases a INR 1000 registration processing amount is retained with a GOV RETAIN evidence reference.</w:t>
      </w:r>
    </w:p>
    <w:p>
      <w:pPr>
        <w:widowControl/>
      </w:pPr>
      <w:r>
        <w:t>The current workbook uses commission_rate = 0.02. Gross earned commission equals 2 percent of accepted financially completed price subject to builder forfeiture. The business rate remains unconfirmed against a 10 percent requirement; this dictionary describes the existing 2 percent records. Paid legacy claims can have unearned recoverable commission. Net paid cash is COMMISSION_PAID less COMMISSION_RECOVERED. Recoverable balance is paid forfeited commission less repayment and OFFSET_RECOVERY. OFFSET_WITHHELD explains a smaller future cash payout without reducing legitimate earned commission twice. A rate change requires coordinated regeneration and financial validation, not a standalone Parameters edit.</w:t>
      </w:r>
    </w:p>
    <w:p>
      <w:pPr>
        <w:pStyle w:val="Heading1"/>
      </w:pPr>
      <w:r>
        <w:t>Government calculation assumptions</w:t>
      </w:r>
    </w:p>
    <w:p>
      <w:pPr>
        <w:widowControl/>
      </w:pPr>
      <w:r>
        <w:t>The demonstration model assumes converted residential plots rather than agricultural land. Rural base stamp duty examples use 5 percent for male purchasers and 3 percent for female purchasers. Mixed gender joint ownership uses an illustrative average weighted equally by buyer count; the FAQ does not independently establish that mixed buyer calculation.</w:t>
      </w:r>
    </w:p>
    <w:p>
      <w:r>
        <w:t xml:space="preserve">Source: </w:t>
      </w:r>
      <w:hyperlink r:id="rId11">
        <w:r>
          <w:rPr>
            <w:color w:val="0563C1"/>
            <w:u w:val="single"/>
          </w:rPr>
          <w:t>Haryana stamp duty FAQ</w:t>
        </w:r>
      </w:hyperlink>
    </w:p>
    <w:p>
      <w:pPr>
        <w:widowControl/>
      </w:pPr>
      <w:r>
        <w:t>A separate 2 percent Gram Sabha surcharge is assumed for the modeled location. CAG audit evidence identifies a 2021 surcharge notification, but territorial applicability and all amendments have not been certified here. The registration example is INR 50000 using the official 2018 slab above INR 90 lakh. Every generated plot is above that band. Later amendments require confirmation before operational use.</w:t>
      </w:r>
    </w:p>
    <w:p>
      <w:r>
        <w:t xml:space="preserve">Source: </w:t>
      </w:r>
      <w:hyperlink r:id="rId12">
        <w:r>
          <w:rPr>
            <w:color w:val="0563C1"/>
            <w:u w:val="single"/>
          </w:rPr>
          <w:t>Gram surcharge audit evidence</w:t>
        </w:r>
      </w:hyperlink>
    </w:p>
    <w:p>
      <w:r>
        <w:t xml:space="preserve">Source: </w:t>
      </w:r>
      <w:hyperlink r:id="rId13">
        <w:r>
          <w:rPr>
            <w:color w:val="0563C1"/>
            <w:u w:val="single"/>
          </w:rPr>
          <w:t>Registration schedule 2018</w:t>
        </w:r>
      </w:hyperlink>
    </w:p>
    <w:p>
      <w:pPr>
        <w:widowControl/>
      </w:pPr>
      <w:r>
        <w:t>Synthetic stamp valuation is area × INR 45000 per gaj in FY 2025 26 and area × INR 48000 in FY 2026 27. These values are model inputs, not downloaded official collector rates. The assessment base is the greater of agreed price and this synthetic valuation. Government_Charges.basis_status is Provisional for assumed parcel applicability and Illustrative for mixed gender stamp examples.</w:t>
      </w:r>
    </w:p>
    <w:p>
      <w:r>
        <w:t xml:space="preserve">Source: </w:t>
      </w:r>
      <w:hyperlink r:id="rId14">
        <w:r>
          <w:rPr>
            <w:color w:val="0563C1"/>
            <w:u w:val="single"/>
          </w:rPr>
          <w:t>Collector rate directory</w:t>
        </w:r>
      </w:hyperlink>
    </w:p>
    <w:p>
      <w:pPr>
        <w:widowControl/>
      </w:pPr>
      <w:r>
        <w:t>Resident property withholding is represented at 1 percent of the relevant higher consideration or stamp value, with the aggregate property threshold of INR 50 lakh. All modeled properties exceed that threshold. It is credited against plot price rather than added to it. Before 1 April 2026 the cited provision is section 194 IA and references use QB. From that date the cited provision is section 393 and references use F141. The controlling tax event is payment or credit whichever occurs first, not the booking date. Generated pro rata installments simplify tax event allocation; they do not assert complete filing compliance.</w:t>
      </w:r>
    </w:p>
    <w:p>
      <w:r>
        <w:t xml:space="preserve">Source: </w:t>
      </w:r>
      <w:hyperlink r:id="rId15">
        <w:r>
          <w:rPr>
            <w:color w:val="0563C1"/>
            <w:u w:val="single"/>
          </w:rPr>
          <w:t>Resident property TDS through March 2026</w:t>
        </w:r>
      </w:hyperlink>
    </w:p>
    <w:p>
      <w:r>
        <w:t xml:space="preserve">Source: </w:t>
      </w:r>
      <w:hyperlink r:id="rId16">
        <w:r>
          <w:rPr>
            <w:color w:val="0563C1"/>
            <w:u w:val="single"/>
          </w:rPr>
          <w:t>Resident property TDS from April 2026</w:t>
        </w:r>
      </w:hyperlink>
    </w:p>
    <w:p>
      <w:r>
        <w:t xml:space="preserve">Source: </w:t>
      </w:r>
      <w:hyperlink r:id="rId17">
        <w:r>
          <w:rPr>
            <w:color w:val="0563C1"/>
            <w:u w:val="single"/>
          </w:rPr>
          <w:t>Income tax transition</w:t>
        </w:r>
      </w:hyperlink>
    </w:p>
    <w:p>
      <w:r>
        <w:t xml:space="preserve">Source: </w:t>
      </w:r>
      <w:hyperlink r:id="rId18">
        <w:r>
          <w:rPr>
            <w:color w:val="0563C1"/>
            <w:u w:val="single"/>
          </w:rPr>
          <w:t>Form 141</w:t>
        </w:r>
      </w:hyperlink>
    </w:p>
    <w:p>
      <w:pPr>
        <w:widowControl/>
      </w:pPr>
      <w:r>
        <w:t>Historical claims have disputed cash collections and no verified title transfer TDS credits. Replacement transferred collections likewise do not manufacture verified withholding evidence. Any difference between assessed tax and recorded credits remains visible for review. Broker GST withholding on brokerage land conversion charges mutation and unspecified fees are excluded rather than invented.</w:t>
      </w:r>
    </w:p>
    <w:p>
      <w:pPr>
        <w:widowControl/>
      </w:pPr>
      <w:r>
        <w:t>These are the assumptions carried by the workbook, not a current parcel assessment. Provisional and Illustrative labels remain part of the field interpretation. The cited historical schedules and territorial applicability require confirmation before operational use; this document does not upgrade those assumptions to verified rules.</w:t>
      </w:r>
    </w:p>
    <w:p>
      <w:pPr>
        <w:pStyle w:val="Heading1"/>
      </w:pPr>
      <w:r>
        <w:t>Calculated columns and workbook use</w:t>
      </w:r>
    </w:p>
    <w:p>
      <w:pPr>
        <w:widowControl/>
      </w:pPr>
      <w:r>
        <w:t>Bookings.price Government_Charges.base_value and amount and Payment_Schedule.due_amt are calculated in Excel. Their cached exported results are checked against an independent decimal calculation. These are pinned historical assumptions. Changing parameters requires revalidating and rebuilding the complete dataset because receipts and historical approvals are generated facts, not a forecast that automatically changes with price.</w:t>
      </w:r>
    </w:p>
    <w:p>
      <w:pPr>
        <w:widowControl/>
      </w:pPr>
      <w:r>
        <w:t>Several calculated columns use direct references to their generated source rows to keep the large workbook practical. Use filters for workbook review. Do not sort an individual source sheet in isolation or insert rows in this fixed fixture; ingest and sort by identifiers in SQL or Power Query instead. Regeneration is required for structural changes. This limitation does not apply to sorting the loaded database tables by query.</w:t>
      </w:r>
    </w:p>
    <w:p>
      <w:pPr>
        <w:widowControl/>
      </w:pPr>
      <w:r>
        <w:t>Use the seven business tables and their checked calculated values for analysis. Preserve text identifiers, booleans, typed dates and nulls. Aggregate each child table at the intended grain before joining money across buyers, charges, schedules and payments; otherwise multiple one-to-many relationships can multiply amounts.</w:t>
      </w:r>
    </w:p>
    <w:sectPr w:rsidR="00FC693F" w:rsidRPr="0006063C" w:rsidSect="00034616">
      <w:headerReference w:type="default" r:id="rId9"/>
      <w:footerReference w:type="default" r:id="rId10"/>
      <w:pgSz w:w="12240" w:h="15840"/>
      <w:pgMar w:top="1440" w:right="1440" w:bottom="1440" w:left="1440" w:header="648" w:footer="64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r>
      <w:fldChar w:fldCharType="begin"/>
      <w:instrText>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color w:val="000000"/>
        <w:sz w:val="18"/>
      </w:rPr>
      <w:t>Suryavan Township  Public project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240"/>
      <w:contextualSpacing/>
    </w:pPr>
    <w:rPr>
      <w:rFonts w:asciiTheme="majorHAnsi" w:eastAsiaTheme="majorEastAsia" w:hAnsiTheme="majorHAnsi" w:cstheme="majorBidi" w:ascii="Calibri" w:hAnsi="Calibri"/>
      <w:b w:val="0"/>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76" w:lineRule="auto"/>
    </w:pPr>
    <w:rPr>
      <w:rFonts w:ascii="Calibri" w:hAnsi="Calibri"/>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276" w:lineRule="auto" w:after="120"/>
      <w:contextualSpacing/>
    </w:pPr>
    <w:rPr>
      <w:rFonts w:ascii="Calibri" w:hAnsi="Calibri"/>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276" w:lineRule="auto" w:after="120"/>
      <w:contextualSpacing/>
    </w:pPr>
    <w:rPr>
      <w:rFonts w:ascii="Calibri" w:hAnsi="Calibri"/>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keepNext w:val="0"/>
      <w:spacing w:line="240" w:lineRule="auto" w:after="40"/>
    </w:pPr>
    <w:rPr>
      <w:rFonts w:ascii="Consolas" w:hAnsi="Consolas"/>
      <w:color w:val="000000"/>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revenueharyana.gov.in/faq/" TargetMode="External"/><Relationship Id="rId12" Type="http://schemas.openxmlformats.org/officeDocument/2006/relationships/hyperlink" Target="https://cag.gov.in/webroot/uploads/download_audit_report/2025/Report-No-3-of-2025-Haryana-English---13-01-2026-signed-069aac3830a3120.72272611.pdf" TargetMode="External"/><Relationship Id="rId13" Type="http://schemas.openxmlformats.org/officeDocument/2006/relationships/hyperlink" Target="https://cdnbbsr.s3waas.gov.in/s386e78499eeb33fb9cac16b7555b50767/uploads/2022/01/2022012429.pdf#page=343" TargetMode="External"/><Relationship Id="rId14" Type="http://schemas.openxmlformats.org/officeDocument/2006/relationships/hyperlink" Target="https://sonipat.gov.in/document-category/collectorrates/" TargetMode="External"/><Relationship Id="rId15" Type="http://schemas.openxmlformats.org/officeDocument/2006/relationships/hyperlink" Target="https://www.incometaxindia.gov.in/w/section-194-ia-1" TargetMode="External"/><Relationship Id="rId16" Type="http://schemas.openxmlformats.org/officeDocument/2006/relationships/hyperlink" Target="https://www.incometaxindia.gov.in/w/section-393-5" TargetMode="External"/><Relationship Id="rId17" Type="http://schemas.openxmlformats.org/officeDocument/2006/relationships/hyperlink" Target="https://www.incometax.gov.in/iec/foportal/node/11726" TargetMode="External"/><Relationship Id="rId18" Type="http://schemas.openxmlformats.org/officeDocument/2006/relationships/hyperlink" Target="https://www.incometax.gov.in/iec/foportal/help/all-topics/e-filing-services/form-141-challan-cum-statement-deduction-tax-us-3931-393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Suryavan Township Data Dictionary</dc:title>
  <dc:subject>Real estate booking controls and business intelligence</dc:subject>
  <dc:creator/>
  <cp:keywords>real estate, business intelligence, requirements, data dictionary</cp:keywords>
  <dc:description>generated by python-docx</dc:description>
  <cp:lastModifiedBy/>
  <cp:revision>1</cp:revision>
  <dcterms:created xsi:type="dcterms:W3CDTF">2013-12-23T23:15:00Z</dcterms:created>
  <dcterms:modified xsi:type="dcterms:W3CDTF">2013-12-23T23:15:00Z</dcterms:modified>
  <cp:category/>
</cp:coreProperties>
</file>