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E Don Kast — Implementation Brief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4A5568"/>
          <w:sz w:val="22"/>
          <w:szCs w:val="22"/>
        </w:rPr>
        <w:t xml:space="preserve">One-Page Deployment &amp; Adoption Roadmap  |  ADC 2026</w:t>
      </w:r>
    </w:p>
    <w:p>
      <w:pPr>
        <w:pBdr>
          <w:bottom w:val="single" w:color="00A99D" w:sz="6" w:space="1"/>
        </w:pBdr>
        <w:spacing w:after="80" w:before="80"/>
      </w:pPr>
    </w:p>
    <w:p>
      <w:pPr>
        <w:spacing w:after="0" w:before="10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Implementing Actors &amp;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9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StayGIS LLC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Platform owner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 Don Kast infrastructure, machine learning OCR pipeline, API integrations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CCIJ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Data partner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169,328 digitized EC8A forms; ongoing digitization pipeline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SERAP / NBA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co-signatories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Validate outputs as evidence; file tribunal complaints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INEC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Compliance enforcer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Mandate structured data exports under Electoral Act 2026 regulations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Diaspora Networks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Funders / validators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$50k seed funding; ground-truth verification in home wards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Estimated Budget (Phase 1 Pilot — 90 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Line Item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Estimate (USD)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 API (Haiku, 50k forms)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~$0.08/form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Platform infrastructure (cloud hosting, DB)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$6,000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3-month pilot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partnership setup (SERAP/NBA MOU)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One-time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Community outreach &amp; ward captain training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$10,000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Obio-Akpor LGA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Human review QA (10% confidence-flagged forms)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$8,000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Crowd-verified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Reserve / contingency (15%)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$4,950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$37,950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Phase 1 only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90-Day Rollout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3900"/>
        <w:gridCol w:w="39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Milestones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Success Metrics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1–30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CCIJ data pipeline connected; 10,000 forms processed; dashboard live; SERAP MOU signed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≥95% extraction accuracy; dashboard publicly accessible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31–60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Obio-Akpor LGA fully processed; ward-captain QA network deployed; first discrepancy report published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≥3 LGA-level discrepancy reports filed with SERAP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1F3A"/>
                <w:sz w:val="20"/>
                <w:szCs w:val="20"/>
              </w:rPr>
              <w:t xml:space="preserve">Days 61–90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Expand to all 5 flagged Rivers State LGAs; INEC structured data request submitted; open-source release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 LGAs covered; INEC formal response received; 1 tribunal evidence packet submitted</w:t>
            </w:r>
          </w:p>
        </w:tc>
      </w:tr>
    </w:tbl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Risk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080"/>
        <w:gridCol w:w="1800"/>
        <w:gridCol w:w="3240"/>
      </w:tblGrid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INEC blocks API access or structured 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Medium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Maintain IReV image pipeline as fallback; public pressure via civil society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Legal challenge to admissibility of AI-extracted evidence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Medium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Human review confirmation for all tribunal-bound outputs; SERAP co-signature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Electoral Act 2026 "communication failure" exemption exploited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893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High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Log exemption claims; publish per-ward failure rates to create accountability pressure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Form image quality too low for neural network inference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E8893A"/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Confidence threshold routing; crowd-verification fallback for low-quality images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Funding gap after Phase 1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8000"/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Diaspora campaign (NIDO, NANAF); CCIJ/Veza co-funding for Phase 2</w:t>
            </w:r>
          </w:p>
        </w:tc>
      </w:tr>
      <w:tr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Political pressure to suppress platform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Low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Open-source release; distributed data storage; international civil society co-ownership</w:t>
            </w:r>
          </w:p>
        </w:tc>
      </w:tr>
    </w:tbl>
    <w:p>
      <w:pPr>
        <w:spacing w:after="0" w:before="120"/>
      </w:pPr>
    </w:p>
    <w:p>
      <w:pPr>
        <w:pBdr>
          <w:bottom w:val="single" w:color="00A99D" w:sz="4" w:space="1"/>
        </w:pBdr>
        <w:spacing w:after="80" w:before="80"/>
      </w:pPr>
    </w:p>
    <w:p>
      <w:pPr>
        <w:spacing w:after="0" w:before="8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Prepared by Team 16 for ADC 2026, Track 3  |  Contact: </w:t>
      </w:r>
      <w:r>
        <w:rPr>
          <w:rFonts w:ascii="Calibri" w:cs="Calibri" w:eastAsia="Calibri" w:hAnsi="Calibri"/>
          <w:color w:val="00A99D"/>
          <w:sz w:val="18"/>
          <w:szCs w:val="18"/>
        </w:rPr>
        <w:t xml:space="preserve">femi@staygis.com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A99D" w:sz="4" w:space="1"/>
      </w:pBdr>
      <w:spacing w:after="0" w:before="100"/>
    </w:pPr>
    <w:r>
      <w:rPr>
        <w:rFonts w:ascii="Calibri" w:cs="Calibri" w:eastAsia="Calibri" w:hAnsi="Calibri"/>
        <w:color w:val="4A5568"/>
        <w:sz w:val="16"/>
        <w:szCs w:val="16"/>
      </w:rPr>
      <w:t xml:space="preserve">Team 16: Olamijulo · Oni · Michel  |  ADC 2026, Harvard Kennedy School    </w:t>
    </w:r>
    <w:r>
      <w:rPr>
        <w:rFonts w:ascii="Calibri" w:cs="Calibri" w:eastAsia="Calibri" w:hAnsi="Calibri"/>
        <w:color w:val="4A5568"/>
        <w:sz w:val="16"/>
        <w:szCs w:val="16"/>
      </w:rPr>
      <w:t xml:space="preserve">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99D" w:sz="4" w:space="1"/>
      </w:pBdr>
      <w:spacing w:after="120" w:before="0"/>
      <w:jc w:val="right"/>
    </w:pPr>
    <w:r>
      <w:rPr>
        <w:rFonts w:ascii="Calibri" w:cs="Calibri" w:eastAsia="Calibri" w:hAnsi="Calibri"/>
        <w:b/>
        <w:bCs/>
        <w:color w:val="00A99D"/>
        <w:sz w:val="18"/>
        <w:szCs w:val="18"/>
      </w:rPr>
      <w:t xml:space="preserve">E Don Kast  ·  </w:t>
    </w:r>
    <w:r>
      <w:rPr>
        <w:rFonts w:ascii="Calibri" w:cs="Calibri" w:eastAsia="Calibri" w:hAnsi="Calibri"/>
        <w:color w:val="4A5568"/>
        <w:sz w:val="18"/>
        <w:szCs w:val="18"/>
      </w:rPr>
      <w:t xml:space="preserve">Implementation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0B1F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2026-04-17T23:15:51.706Z</dcterms:created>
  <dcterms:modified xsi:type="dcterms:W3CDTF">2026-04-17T23:15:51.706Z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