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rFonts w:ascii="Calibri" w:cs="Calibri" w:eastAsia="Calibri" w:hAnsi="Calibri"/>
          <w:b/>
          <w:bCs/>
          <w:color w:val="0B1F3A"/>
          <w:sz w:val="52"/>
          <w:szCs w:val="52"/>
        </w:rPr>
        <w:t xml:space="preserve">E Don Kast</w:t>
      </w:r>
    </w:p>
    <w:p>
      <w:pPr>
        <w:spacing w:after="60" w:before="0"/>
      </w:pPr>
      <w:r>
        <w:rPr>
          <w:rFonts w:ascii="Calibri" w:cs="Calibri" w:eastAsia="Calibri" w:hAnsi="Calibri"/>
          <w:b/>
          <w:bCs/>
          <w:color w:val="00A99D"/>
          <w:sz w:val="32"/>
          <w:szCs w:val="32"/>
        </w:rPr>
        <w:t xml:space="preserve">AI-Powered Electoral Verification Platform</w:t>
      </w:r>
    </w:p>
    <w:p>
      <w:pPr>
        <w:spacing w:after="200" w:before="0"/>
      </w:pPr>
      <w:r>
        <w:rPr>
          <w:rFonts w:ascii="Calibri" w:cs="Calibri" w:eastAsia="Calibri" w:hAnsi="Calibri"/>
          <w:i/>
          <w:iCs/>
          <w:color w:val="4A5568"/>
          <w:sz w:val="20"/>
          <w:szCs w:val="20"/>
        </w:rPr>
        <w:t xml:space="preserve">ADC 2026 · Track 3: Restoring Checks, Accountability &amp; Judicial Independence</w:t>
      </w:r>
    </w:p>
    <w:p>
      <w:pPr>
        <w:pBdr>
          <w:bottom w:val="single" w:color="00A99D" w:sz="6" w:space="1"/>
        </w:pBdr>
        <w:spacing w:after="80" w:before="80"/>
      </w:pPr>
    </w:p>
    <w:p>
      <w:pPr>
        <w:spacing w:after="0" w:before="120"/>
      </w:pP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The Problem</w:t>
      </w:r>
    </w:p>
    <w:p>
      <w:pPr>
        <w:spacing w:after="10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Nigeria's Electoral Act 2026 mandates real-time transmission of polling unit results to INEC's IReV portal. But the law has a structural gap: IReV uploads images of EC8A result forms without extracting or verifying the numbers inside them. A "communication failure" exemption permits manual override with no documentation requirement, leaving no independent mechanism to detect when declared results diverge from what polling officers signed — until a tribunal convenes months later. In the 2023 elections, 109 people were killed in election-related violence (Centre for Democracy and Development) — not because of who won, but because the public could not verify the count.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The Solution</w:t>
      </w:r>
    </w:p>
    <w:p>
      <w:pPr>
        <w:spacing w:after="10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"E don kast" — Nigerian Pidgin for "the result has been announced" — is a real-time electoral verification platform by StayGIS LLC. Citizens photograph EC8A forms posted at polling units, a legally established practice, and submit them to the platform. A machine learning pipeline using computer vision and deep learning OCR extracts handwritten vote totals in seconds, assigns confidence scores, and flags low-confidence reads for human review. Running crowd totals are compared live against INEC's declared figures; discrepancies surface immediately rather than months later in a tribunal. Every extraction is logged with provenance metadata — form ID, ward code, timestamp, confidence score — meeting evidence admissibility standards. The platform is in production; Phase 2 deploys live for the Ekiti State election on June 20, 2026.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Intended Users</w:t>
      </w:r>
    </w:p>
    <w:p>
      <w:pPr>
        <w:spacing w:after="10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E Don Kast serves three user groups. Primary users are Nigerian citizens, party agents, and ward-level observers who photograph EC8A forms on election day — requiring only a mobile phone and a polling unit number. Secondary users are civil society organizations — SERAP, the Nigerian Bar Association, and CCIJ — who receive discrepancy reports as pre-screened, provenance-stamped evidence for tribunal filing. Tertiary users are Nigerian diaspora members — 1.7 million in the US alone — who verify results from home wards remotely and fund platform operations through networks including NIDO and NANAF.</w:t>
      </w:r>
    </w:p>
    <w:p>
      <w:pPr>
        <w:pStyle w:val="Heading1"/>
        <w:spacing w:after="100" w:before="280"/>
      </w:pPr>
      <w:r>
        <w:rPr>
          <w:rFonts w:ascii="Calibri" w:cs="Calibri" w:eastAsia="Calibri" w:hAnsi="Calibri"/>
          <w:b/>
          <w:bCs/>
          <w:color w:val="0B1F3A"/>
          <w:sz w:val="32"/>
          <w:szCs w:val="32"/>
        </w:rPr>
        <w:t xml:space="preserve">Evidence Base</w:t>
      </w:r>
    </w:p>
    <w:p>
      <w:pPr>
        <w:spacing w:after="100" w:before="80"/>
        <w:jc w:val="left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111111"/>
          <w:sz w:val="22"/>
          <w:szCs w:val="22"/>
        </w:rPr>
        <w:t xml:space="preserve">The platform's evidentiary foundation is 169,328 EC8A forms digitized by the Centre for Collaborative Investigative Journalism (CCIJ) from INEC's IReV portal. The primary case study is Ward 4 Rumuodomaya, Obio-Akpor LGA, Rivers State — one of 17 wards in the LGA: CCIJ-digitized forms show 4,432 Labour Party votes from that single ward against INEC's declared total of 3,829 LP votes for all 17 wards combined, a discrepancy of 64,692 LP votes removed and 63,259 APC votes added, corroborated by a signed witness letter from polling officer Sophia Okafor. Veza News confirmed 110,000+ phantom APC votes across five Rivers State LGAs in March 2025. All source data is publicly available and fully cited in the accompanying bibliography.</w:t>
      </w:r>
    </w:p>
    <w:p>
      <w:pPr>
        <w:spacing w:after="0" w:before="120"/>
      </w:pPr>
    </w:p>
    <w:p>
      <w:pPr>
        <w:pBdr>
          <w:bottom w:val="single" w:color="00A99D" w:sz="4" w:space="1"/>
        </w:pBdr>
        <w:spacing w:after="80" w:before="80"/>
      </w:pPr>
    </w:p>
    <w:p>
      <w:pPr>
        <w:spacing w:after="0" w:before="80"/>
      </w:pPr>
      <w:r>
        <w:rPr>
          <w:rFonts w:ascii="Calibri" w:cs="Calibri" w:eastAsia="Calibri" w:hAnsi="Calibri"/>
          <w:b/>
          <w:bCs/>
          <w:color w:val="4A5568"/>
          <w:sz w:val="18"/>
          <w:szCs w:val="18"/>
        </w:rPr>
        <w:t xml:space="preserve">Contact: </w:t>
      </w:r>
      <w:r>
        <w:rPr>
          <w:rFonts w:ascii="Calibri" w:cs="Calibri" w:eastAsia="Calibri" w:hAnsi="Calibri"/>
          <w:color w:val="4A5568"/>
          <w:sz w:val="18"/>
          <w:szCs w:val="18"/>
        </w:rPr>
        <w:t xml:space="preserve">femi@staygis.com  |  StayGIS LLC  |  </w:t>
      </w:r>
      <w:r>
        <w:rPr>
          <w:rFonts w:ascii="Calibri" w:cs="Calibri" w:eastAsia="Calibri" w:hAnsi="Calibri"/>
          <w:color w:val="00A99D"/>
          <w:sz w:val="18"/>
          <w:szCs w:val="18"/>
        </w:rPr>
        <w:t xml:space="preserve">edonkast.com</w:t>
      </w:r>
    </w:p>
    <w:sectPr>
      <w:headerReference w:type="default" r:id="rId7"/>
      <w:footerReference w:type="default" r:id="rId8"/>
      <w:pgSz w:w="12240" w:h="15840" w:orient="portrait"/>
      <w:pgMar w:top="1080" w:right="1260" w:bottom="1080" w:left="126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00A99D" w:sz="4" w:space="1"/>
      </w:pBdr>
      <w:spacing w:after="0" w:before="100"/>
    </w:pPr>
    <w:r>
      <w:rPr>
        <w:rFonts w:ascii="Calibri" w:cs="Calibri" w:eastAsia="Calibri" w:hAnsi="Calibri"/>
        <w:color w:val="4A5568"/>
        <w:sz w:val="16"/>
        <w:szCs w:val="16"/>
      </w:rPr>
      <w:t xml:space="preserve">Team 16: Olamijulo · Oni · Michel  |  ADC 2026, Harvard Kennedy School    </w:t>
    </w:r>
    <w:r>
      <w:rPr>
        <w:rFonts w:ascii="Calibri" w:cs="Calibri" w:eastAsia="Calibri" w:hAnsi="Calibri"/>
        <w:color w:val="4A5568"/>
        <w:sz w:val="16"/>
        <w:szCs w:val="16"/>
      </w:rPr>
      <w:t xml:space="preserve">Page </w:t>
    </w:r>
    <w:r>
      <w:rPr>
        <w:rFonts w:ascii="Calibri" w:cs="Calibri" w:eastAsia="Calibri" w:hAnsi="Calibri"/>
        <w:color w:val="4A556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00A99D" w:sz="4" w:space="1"/>
      </w:pBdr>
      <w:spacing w:after="120" w:before="0"/>
      <w:jc w:val="right"/>
    </w:pPr>
    <w:r>
      <w:rPr>
        <w:rFonts w:ascii="Calibri" w:cs="Calibri" w:eastAsia="Calibri" w:hAnsi="Calibri"/>
        <w:b/>
        <w:bCs/>
        <w:color w:val="00A99D"/>
        <w:sz w:val="18"/>
        <w:szCs w:val="18"/>
      </w:rPr>
      <w:t xml:space="preserve">E Don Kast  ·  </w:t>
    </w:r>
    <w:r>
      <w:rPr>
        <w:rFonts w:ascii="Calibri" w:cs="Calibri" w:eastAsia="Calibri" w:hAnsi="Calibri"/>
        <w:color w:val="4A5568"/>
        <w:sz w:val="18"/>
        <w:szCs w:val="18"/>
      </w:rPr>
      <w:t xml:space="preserve">Written Summary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6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600" w:hanging="30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280"/>
      <w:outlineLvl w:val="0"/>
    </w:pPr>
    <w:rPr>
      <w:rFonts w:ascii="Calibri" w:cs="Calibri" w:eastAsia="Calibri" w:hAnsi="Calibri"/>
      <w:b/>
      <w:bCs/>
      <w:color w:val="0B1F3A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0B1F3A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2026-04-17T23:15:51.490Z</dcterms:created>
  <dcterms:modified xsi:type="dcterms:W3CDTF">2026-04-17T23:15:51.491Z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