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E Don Kast — Data &amp; Sources Bibliography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4A5568"/>
          <w:sz w:val="20"/>
          <w:szCs w:val="20"/>
        </w:rPr>
        <w:t xml:space="preserve">ADC 2026 · Track 3: Restoring Checks, Accountability &amp; Judicial Independence</w:t>
      </w:r>
    </w:p>
    <w:p>
      <w:pPr>
        <w:pBdr>
          <w:bottom w:val="single" w:color="00A99D" w:sz="6" w:space="1"/>
        </w:pBdr>
        <w:spacing w:after="80" w:before="80"/>
      </w:pPr>
    </w:p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I. Investigative Journalism &amp; Primary Evidence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[INV1]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CCIJ / Premium Times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(2023–2024).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EC8A Form Digitization Project — 169,328 INEC Polling Unit Result Sheets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Centre for Collaborative Investigative Journalism.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https://ccij.io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Primary dataset. Forms downloaded and processed for Ward 4 Rumuodomaya analysis.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[INV2]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MuckRock / CCIJ Public Request Archive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INEC IReV Portal — Polling Unit Result Images, Rivers State (2023 Presidential Election)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MuckRock / INEC IReV.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https://muckrock.com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Source for raw EC8A images from Obio-Akpor LGA used in platform demonstration.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[INV3]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Veza News Investigation Team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(2025).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Broken Promises of Transparency: How 110,000 Phantom Votes Were Added to Rivers State APC Totals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Veza News.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https://vezanews.com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March 2025 investigation confirming systematic discrepancies across 5 Rivers State LGAs.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[INV4]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Premium Times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Rivers State 2023 Gubernatorial Election — Ward-Level Result Analysis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Premium Times Nigeria.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https://premiumtimesng.com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Contemporaneous reporting on Rivers State result anomalies.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[INV5]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EU Election Observation Mission Nigeria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Nigeria 2023 General Elections — Final Report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European Union External Action.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https://eeas.europa.eu/election-observation-missions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International observer documentation of IReV upload failures and result transmission issues.</w:t>
      </w:r>
    </w:p>
    <w:p>
      <w:pPr>
        <w:spacing w:after="0" w:before="8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II. Legal &amp; Regulatory Sources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[LEG1]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Federal Republic of Nigeria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(2022).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Electoral Act 2022 (As Amended)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National Assembly of Nigeria.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https://www.inecnigeria.org/electoral-act-2022/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Sections 47–60 on BVAS deployment and electronic result transmission. Baseline legal framework.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[LEG2]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Federal Republic of Nigeria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(2026).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Electoral Act 2026 (February 2026 Amendment)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National Assembly of Nigeria.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Section 60(3) mandates real-time electronic transmission from polling unit to IReV portal. Enacted February 2026. Key policy change underpinning E Don Kast's compliance enforcement role.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[LEG3]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SERAP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Suit No. ECW/CCJ/APP/58/2022 — INEC IReV Compliance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Socio-Economic Rights and Accountability Project.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https://serap-nigeria.org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Legal action establishing IReV transparency obligations; basis for proposed E Don Kast legal partnership.</w:t>
      </w:r>
    </w:p>
    <w:p>
      <w:pPr>
        <w:spacing w:after="0" w:before="8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III. Technical &amp; Platform Sources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[TECH1]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Anthropic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(2024).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Claude claude-haiku-4-5 Vision API Documentation — Image Understanding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Anthropic.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https://docs.anthropic.com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AI vision model used for handwritten vote count extraction from EC8A form images.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[TECH2]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StayGIS LLC / E Don Kast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(2023–2026).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E Don Kast Platform — Source Code and Architecture Documentation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GitHub / StayGIS.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https://edonkast.com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Proprietary platform. Flask backend, Next.js frontend, Claude Vision pipeline. Live demo deployed for ADC 2026.</w:t>
      </w:r>
    </w:p>
    <w:p>
      <w:pPr>
        <w:spacing w:after="0" w:before="8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IV. Academic &amp; Policy Literature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[ACA1]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Omotola, J. S.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(2010).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Elections and Democratic Transitions in Nigeria under the Fourth Republic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African Affairs, 109(437), 535–553.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https://doi.org/10.1093/afraf/adq040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[ACA2]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Cheeseman, N., Lynch, G., &amp; Willis, J.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(2021).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Digital Dilemmas: The Unintended Consequences of Election Technology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Democratization, 28(3), 545–564.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https://doi.org/10.1080/13510347.2020.1851272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[ACA3]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Adele, T.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(2024).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AI-Assisted Evidence in Electoral Dispute Resolution: Admissibility Challenges in Sub-Saharan Africa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Journal of African Law, 68(2).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Peer-reviewed analysis of AI evidence admissibility frameworks relevant to E Don Kast's legal use case.</w:t>
      </w:r>
    </w:p>
    <w:p>
      <w:pPr>
        <w:spacing w:after="0" w:before="8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V. Conference &amp; Institutional Context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[ADC1]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Africa Development Conference (ADC)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(2026).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ADC 2026: Reclaiming Africa's Agency in a New Global Order — Policy Hackathon Track 3 Brief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Harvard Kennedy School.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https://africaconference.hks.harvard.edu</w:t>
      </w:r>
    </w:p>
    <w:p>
      <w:pPr>
        <w:spacing w:after="80" w:before="0"/>
        <w:ind w:left="72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Note: Track 3: Restoring Checks, Accountability &amp; Judicial Independence. April 17–18, 2026.</w:t>
      </w:r>
    </w:p>
    <w:p>
      <w:pPr>
        <w:spacing w:after="20" w:before="80"/>
        <w:ind w:left="720"/>
        <w:jc w:val="left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[INEC1] 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INEC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(2023). </w:t>
      </w:r>
      <w:r>
        <w:rPr>
          <w:rFonts w:ascii="Calibri" w:cs="Calibri" w:eastAsia="Calibri" w:hAnsi="Calibri"/>
          <w:i/>
          <w:iCs/>
          <w:color w:val="111111"/>
          <w:sz w:val="20"/>
          <w:szCs w:val="20"/>
        </w:rPr>
        <w:t xml:space="preserve">INEC Situation Report — 2023 Presidential Election, Rivers State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Independent National Electoral Commission.</w:t>
      </w:r>
    </w:p>
    <w:p>
      <w:pPr>
        <w:spacing w:after="60" w:before="0"/>
        <w:ind w:left="720"/>
        <w:jc w:val="left"/>
      </w:pPr>
      <w:r>
        <w:rPr>
          <w:rFonts w:ascii="Calibri" w:cs="Calibri" w:eastAsia="Calibri" w:hAnsi="Calibri"/>
          <w:color w:val="00A99D"/>
          <w:sz w:val="18"/>
          <w:szCs w:val="18"/>
        </w:rPr>
        <w:t xml:space="preserve">https://www.inecnigeria.org</w:t>
      </w:r>
    </w:p>
    <w:p>
      <w:pPr>
        <w:spacing w:after="0" w:before="120"/>
      </w:pPr>
    </w:p>
    <w:p>
      <w:pPr>
        <w:pBdr>
          <w:bottom w:val="single" w:color="00A99D" w:sz="4" w:space="1"/>
        </w:pBdr>
        <w:spacing w:after="80" w:before="80"/>
      </w:pPr>
    </w:p>
    <w:p>
      <w:pPr>
        <w:spacing w:after="0" w:before="8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Bibliography compiled by Team 16  |  ADC 2026  |  </w:t>
      </w:r>
      <w:r>
        <w:rPr>
          <w:rFonts w:ascii="Calibri" w:cs="Calibri" w:eastAsia="Calibri" w:hAnsi="Calibri"/>
          <w:color w:val="00A99D"/>
          <w:sz w:val="18"/>
          <w:szCs w:val="18"/>
        </w:rPr>
        <w:t xml:space="preserve">femi@staygis.com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A99D" w:sz="4" w:space="1"/>
      </w:pBdr>
      <w:spacing w:after="0" w:before="100"/>
    </w:pPr>
    <w:r>
      <w:rPr>
        <w:rFonts w:ascii="Calibri" w:cs="Calibri" w:eastAsia="Calibri" w:hAnsi="Calibri"/>
        <w:color w:val="4A5568"/>
        <w:sz w:val="16"/>
        <w:szCs w:val="16"/>
      </w:rPr>
      <w:t xml:space="preserve">Team 16: Olamijulo · Oni · Michel  |  ADC 2026, Harvard Kennedy School    </w:t>
    </w:r>
    <w:r>
      <w:rPr>
        <w:rFonts w:ascii="Calibri" w:cs="Calibri" w:eastAsia="Calibri" w:hAnsi="Calibri"/>
        <w:color w:val="4A5568"/>
        <w:sz w:val="16"/>
        <w:szCs w:val="16"/>
      </w:rPr>
      <w:t xml:space="preserve">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99D" w:sz="4" w:space="1"/>
      </w:pBdr>
      <w:spacing w:after="120" w:before="0"/>
      <w:jc w:val="right"/>
    </w:pPr>
    <w:r>
      <w:rPr>
        <w:rFonts w:ascii="Calibri" w:cs="Calibri" w:eastAsia="Calibri" w:hAnsi="Calibri"/>
        <w:b/>
        <w:bCs/>
        <w:color w:val="00A99D"/>
        <w:sz w:val="18"/>
        <w:szCs w:val="18"/>
      </w:rPr>
      <w:t xml:space="preserve">E Don Kast  ·  </w:t>
    </w:r>
    <w:r>
      <w:rPr>
        <w:rFonts w:ascii="Calibri" w:cs="Calibri" w:eastAsia="Calibri" w:hAnsi="Calibri"/>
        <w:color w:val="4A5568"/>
        <w:sz w:val="18"/>
        <w:szCs w:val="18"/>
      </w:rPr>
      <w:t xml:space="preserve">Bibliography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Calibri" w:cs="Calibri" w:eastAsia="Calibri" w:hAnsi="Calibri"/>
      <w:b/>
      <w:bCs/>
      <w:color w:val="0B1F3A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2026-04-17T12:16:07.975Z</dcterms:created>
  <dcterms:modified xsi:type="dcterms:W3CDTF">2026-04-17T12:16:07.975Z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