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B1F3A"/>
          <w:sz w:val="52"/>
          <w:szCs w:val="52"/>
        </w:rPr>
        <w:t xml:space="preserve">E Don Kast</w:t>
      </w:r>
    </w:p>
    <w:p>
      <w:pPr>
        <w:spacing w:after="60" w:before="0"/>
      </w:pPr>
      <w:r>
        <w:rPr>
          <w:rFonts w:ascii="Calibri" w:cs="Calibri" w:eastAsia="Calibri" w:hAnsi="Calibri"/>
          <w:b/>
          <w:bCs/>
          <w:color w:val="00A99D"/>
          <w:sz w:val="32"/>
          <w:szCs w:val="32"/>
        </w:rPr>
        <w:t xml:space="preserve">AI-Powered Electoral Verification Platform</w:t>
      </w:r>
    </w:p>
    <w:p>
      <w:pPr>
        <w:spacing w:after="200" w:before="0"/>
      </w:pPr>
      <w:r>
        <w:rPr>
          <w:rFonts w:ascii="Calibri" w:cs="Calibri" w:eastAsia="Calibri" w:hAnsi="Calibri"/>
          <w:i/>
          <w:iCs/>
          <w:color w:val="4A5568"/>
          <w:sz w:val="20"/>
          <w:szCs w:val="20"/>
        </w:rPr>
        <w:t xml:space="preserve">ADC 2026 · Track 3: Restoring Checks, Accountability &amp; Judicial Independence</w:t>
      </w:r>
    </w:p>
    <w:p>
      <w:pPr>
        <w:pBdr>
          <w:bottom w:val="single" w:color="00A99D" w:sz="6" w:space="1"/>
        </w:pBdr>
        <w:spacing w:after="80" w:before="80"/>
      </w:pPr>
    </w:p>
    <w:p>
      <w:pPr>
        <w:spacing w:after="0" w:before="120"/>
      </w:pPr>
    </w:p>
    <w:p>
      <w:pPr>
        <w:pStyle w:val="Heading1"/>
        <w:spacing w:after="100" w:before="280"/>
      </w:pPr>
      <w:r>
        <w:rPr>
          <w:rFonts w:ascii="Calibri" w:cs="Calibri" w:eastAsia="Calibri" w:hAnsi="Calibri"/>
          <w:b/>
          <w:bCs/>
          <w:color w:val="0B1F3A"/>
          <w:sz w:val="32"/>
          <w:szCs w:val="32"/>
        </w:rPr>
        <w:t xml:space="preserve">The Law Changed. The Gap Remains.</w:t>
      </w:r>
    </w:p>
    <w:p>
      <w:pPr>
        <w:spacing w:after="80" w:before="80"/>
        <w:jc w:val="left"/>
      </w:pPr>
      <w:r>
        <w:rPr>
          <w:rFonts w:ascii="Calibri" w:cs="Calibri" w:eastAsia="Calibri" w:hAnsi="Calibri"/>
          <w:b w:val="false"/>
          <w:bCs w:val="false"/>
          <w:i w:val="false"/>
          <w:iCs w:val="false"/>
          <w:color w:val="111111"/>
          <w:sz w:val="22"/>
          <w:szCs w:val="22"/>
        </w:rPr>
        <w:t xml:space="preserve">Nigeria's Electoral Act 2026 (enacted February 2026) mandates that polling unit results be transmitted electronically and in real time to INEC's IReV portal. The law is on the books. But without an independent verification layer, the gap between what polling officers sign on paper and what INEC declares can still disappear quietly — as it did in Rivers State in 2023.</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99D" w:sz="6"/>
              <w:left w:val="single" w:color="00A99D" w:sz="16"/>
              <w:bottom w:val="single" w:color="00A99D" w:sz="6"/>
              <w:right w:val="single" w:color="DDDDDD" w:sz="1"/>
            </w:tcBorders>
            <w:shd w:fill="E8F4F3" w:val="clear"/>
            <w:tcMar>
              <w:top w:type="dxa" w:w="120"/>
              <w:left w:type="dxa" w:w="200"/>
              <w:bottom w:type="dxa" w:w="120"/>
              <w:right w:type="dxa" w:w="200"/>
            </w:tcMar>
          </w:tcPr>
          <w:p>
            <w:pPr>
              <w:spacing w:after="60" w:before="0"/>
            </w:pPr>
            <w:r>
              <w:rPr>
                <w:rFonts w:ascii="Calibri" w:cs="Calibri" w:eastAsia="Calibri" w:hAnsi="Calibri"/>
                <w:b/>
                <w:bCs/>
                <w:color w:val="0B1F3A"/>
                <w:sz w:val="22"/>
                <w:szCs w:val="22"/>
              </w:rPr>
              <w:t xml:space="preserve">Case Study: Ward 4 Rumuodomaya, Obio-Akpor LGA, Rivers State</w:t>
            </w:r>
          </w:p>
          <w:p>
            <w:pPr>
              <w:spacing w:after="60" w:before="0"/>
            </w:pPr>
            <w:r>
              <w:rPr>
                <w:rFonts w:ascii="Calibri" w:cs="Calibri" w:eastAsia="Calibri" w:hAnsi="Calibri"/>
                <w:color w:val="222222"/>
                <w:sz w:val="21"/>
                <w:szCs w:val="21"/>
              </w:rPr>
              <w:t xml:space="preserve">CCIJ-digitized EC8A forms from a single ward show 4,432 LP votes. INEC's official declaration for the entire LGA: 3,829 LP votes. A single ward contains more votes than the full LGA total. The ward-level paper record exists and is publicly accessible on IReV.</w:t>
            </w:r>
          </w:p>
        </w:tc>
      </w:tr>
    </w:tbl>
    <w:p>
      <w:pPr>
        <w:spacing w:after="0" w:before="120"/>
      </w:pPr>
    </w:p>
    <w:p>
      <w:pPr>
        <w:pStyle w:val="Heading1"/>
        <w:spacing w:after="100" w:before="280"/>
      </w:pPr>
      <w:r>
        <w:rPr>
          <w:rFonts w:ascii="Calibri" w:cs="Calibri" w:eastAsia="Calibri" w:hAnsi="Calibri"/>
          <w:b/>
          <w:bCs/>
          <w:color w:val="0B1F3A"/>
          <w:sz w:val="32"/>
          <w:szCs w:val="32"/>
        </w:rPr>
        <w:t xml:space="preserve">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20"/>
                <w:szCs w:val="20"/>
              </w:rPr>
              <w:t xml:space="preserve">Labour Party (LP)</w:t>
            </w:r>
          </w:p>
        </w:tc>
        <w:tc>
          <w:tcPr>
            <w:tcW w:type="dxa" w:w="312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20"/>
                <w:szCs w:val="20"/>
              </w:rPr>
              <w:t xml:space="preserve">APC</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EC8A forms (full LGA)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bCs/>
                <w:i w:val="false"/>
                <w:iCs w:val="false"/>
                <w:color w:val="006450"/>
                <w:sz w:val="20"/>
                <w:szCs w:val="20"/>
              </w:rPr>
              <w:t xml:space="preserve">68,521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111111"/>
                <w:sz w:val="20"/>
                <w:szCs w:val="20"/>
              </w:rPr>
              <w:t xml:space="preserve">16,980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INEC declared result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bCs/>
                <w:i w:val="false"/>
                <w:iCs w:val="false"/>
                <w:color w:val="C0392B"/>
                <w:sz w:val="20"/>
                <w:szCs w:val="20"/>
              </w:rPr>
              <w:t xml:space="preserve">3,829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111111"/>
                <w:sz w:val="20"/>
                <w:szCs w:val="20"/>
              </w:rPr>
              <w:t xml:space="preserve">80,239</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Discrepancy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bCs/>
                <w:i w:val="false"/>
                <w:iCs w:val="false"/>
                <w:color w:val="C0392B"/>
                <w:sz w:val="20"/>
                <w:szCs w:val="20"/>
              </w:rPr>
              <w:t xml:space="preserve">−64,692 votes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bCs/>
                <w:i w:val="false"/>
                <w:iCs w:val="false"/>
                <w:color w:val="C0392B"/>
                <w:sz w:val="20"/>
                <w:szCs w:val="20"/>
              </w:rPr>
              <w:t xml:space="preserve">+63,259 votes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Single-ward LP votes exceed full LGA total by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bCs/>
                <w:i w:val="false"/>
                <w:iCs w:val="false"/>
                <w:color w:val="E8893A"/>
                <w:sz w:val="20"/>
                <w:szCs w:val="20"/>
              </w:rPr>
              <w:t xml:space="preserve">+603 votes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111111"/>
                <w:sz w:val="20"/>
                <w:szCs w:val="20"/>
              </w:rPr>
              <w:t xml:space="preserve">—</w:t>
            </w:r>
          </w:p>
        </w:tc>
      </w:tr>
    </w:tbl>
    <w:p>
      <w:pPr>
        <w:spacing w:after="0" w:before="120"/>
      </w:pPr>
    </w:p>
    <w:p>
      <w:pPr>
        <w:pStyle w:val="Heading1"/>
        <w:spacing w:after="100" w:before="280"/>
      </w:pPr>
      <w:r>
        <w:rPr>
          <w:rFonts w:ascii="Calibri" w:cs="Calibri" w:eastAsia="Calibri" w:hAnsi="Calibri"/>
          <w:b/>
          <w:bCs/>
          <w:color w:val="0B1F3A"/>
          <w:sz w:val="32"/>
          <w:szCs w:val="32"/>
        </w:rPr>
        <w:t xml:space="preserve">The Solution: E Don Kast</w:t>
      </w:r>
    </w:p>
    <w:p>
      <w:pPr>
        <w:spacing w:after="80" w:before="80"/>
        <w:jc w:val="left"/>
      </w:pPr>
      <w:r>
        <w:rPr>
          <w:rFonts w:ascii="Calibri" w:cs="Calibri" w:eastAsia="Calibri" w:hAnsi="Calibri"/>
          <w:b w:val="false"/>
          <w:bCs w:val="false"/>
          <w:i w:val="false"/>
          <w:iCs w:val="false"/>
          <w:color w:val="111111"/>
          <w:sz w:val="22"/>
          <w:szCs w:val="22"/>
        </w:rPr>
        <w:t xml:space="preserve">"E don kast" — Nigerian Pidgin for "the result has been announced" — is a real-time electoral verification platform by StayGIS LLC. It cross-references handwritten EC8A polling unit forms against INEC's declared results, making discrepancies visible before they become facts.</w:t>
      </w:r>
    </w:p>
    <w:p>
      <w:pPr>
        <w:spacing w:after="0" w:before="60"/>
      </w:pPr>
    </w:p>
    <w:p>
      <w:pPr>
        <w:pStyle w:val="Heading2"/>
        <w:spacing w:after="80" w:before="200"/>
      </w:pPr>
      <w:r>
        <w:rPr>
          <w:rFonts w:ascii="Calibri" w:cs="Calibri" w:eastAsia="Calibri" w:hAnsi="Calibri"/>
          <w:b/>
          <w:bCs/>
          <w:color w:val="0B1F3A"/>
          <w:sz w:val="26"/>
          <w:szCs w:val="26"/>
        </w:rPr>
        <w:t xml:space="preserve">How It Works</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Citizens photograph EC8A forms at polling units or access CCIJ-digitized images (169,328 forms already digitized)</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Claude Vision AI extracts handwritten vote totals in seconds with confidence scoring and human review flagging</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A live dashboard aggregates extracted counts and compares them against INEC's declared figures in real time</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Discrepancies surface instantly — not months later in a tribunal — enabling timely legal challenges and public accountability</w:t>
      </w:r>
    </w:p>
    <w:p>
      <w:pPr>
        <w:spacing w:after="0" w:before="80"/>
      </w:pPr>
    </w:p>
    <w:p>
      <w:pPr>
        <w:pStyle w:val="Heading2"/>
        <w:spacing w:after="80" w:before="200"/>
      </w:pPr>
      <w:r>
        <w:rPr>
          <w:rFonts w:ascii="Calibri" w:cs="Calibri" w:eastAsia="Calibri" w:hAnsi="Calibri"/>
          <w:b/>
          <w:bCs/>
          <w:color w:val="0B1F3A"/>
          <w:sz w:val="26"/>
          <w:szCs w:val="26"/>
        </w:rPr>
        <w:t xml:space="preserve">Why Now</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Electoral Act 2026 mandates real-time IReV uploads — E Don Kast enforces compliance, not just monitors it</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CCIJ's 169,328 digitized forms provide an existing evidence base; Claude Vision scales extraction nationally</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Veza News confirmed 110,000+ phantom APC votes across 5 Rivers State LGAs in March 2025 — the data exists, the platform to act on it does not</w:t>
      </w:r>
    </w:p>
    <w:p>
      <w:pPr>
        <w:spacing w:after="0" w:before="80"/>
      </w:pPr>
    </w:p>
    <w:p>
      <w:pPr>
        <w:pStyle w:val="Heading2"/>
        <w:spacing w:after="80" w:before="200"/>
      </w:pPr>
      <w:r>
        <w:rPr>
          <w:rFonts w:ascii="Calibri" w:cs="Calibri" w:eastAsia="Calibri" w:hAnsi="Calibri"/>
          <w:b/>
          <w:bCs/>
          <w:color w:val="0B1F3A"/>
          <w:sz w:val="26"/>
          <w:szCs w:val="26"/>
        </w:rPr>
        <w:t xml:space="preserve">Implementation Path</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Phase 1 (0–90 days): Deploy ward-level pilot in Obio-Akpor with CCIJ data; establish legal partnership with SERAP</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Phase 2 (3–9 months): Expand to all 5 flagged Rivers State LGAs; INEC API integration pending Electoral Act compliance deadlines</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Phase 3 (9–18 months): National deployment with civil society co-management; open-source release for diaspora chapters</w:t>
      </w:r>
    </w:p>
    <w:p>
      <w:pPr>
        <w:spacing w:after="0" w:before="80"/>
      </w:pPr>
    </w:p>
    <w:p>
      <w:pPr>
        <w:pStyle w:val="Heading2"/>
        <w:spacing w:after="80" w:before="200"/>
      </w:pPr>
      <w:r>
        <w:rPr>
          <w:rFonts w:ascii="Calibri" w:cs="Calibri" w:eastAsia="Calibri" w:hAnsi="Calibri"/>
          <w:b/>
          <w:bCs/>
          <w:color w:val="0B1F3A"/>
          <w:sz w:val="26"/>
          <w:szCs w:val="26"/>
        </w:rPr>
        <w:t xml:space="preserve">Policy Ask</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INEC to mandate structured data exports (not image-only IReV) as part of Electoral Act 2026 implementation regulations</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Nigerian Bar Association and SERAP to adopt E Don Kast outputs as pre-screened evidence for tribunal filings</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CCIJ and StayGIS partnership agreement to enable continuous form digitization and verification pipeline</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Diaspora community funding: $50,000 initial deployment via targeted campaigns in Nigerian diaspora networks</w:t>
      </w:r>
    </w:p>
    <w:p>
      <w:pPr>
        <w:spacing w:after="0" w:before="120"/>
      </w:pPr>
    </w:p>
    <w:p>
      <w:pPr>
        <w:pBdr>
          <w:bottom w:val="single" w:color="00A99D" w:sz="4" w:space="1"/>
        </w:pBdr>
        <w:spacing w:after="80" w:before="80"/>
      </w:pPr>
    </w:p>
    <w:p>
      <w:pPr>
        <w:spacing w:after="0" w:before="80"/>
      </w:pPr>
      <w:r>
        <w:rPr>
          <w:rFonts w:ascii="Calibri" w:cs="Calibri" w:eastAsia="Calibri" w:hAnsi="Calibri"/>
          <w:b/>
          <w:bCs/>
          <w:color w:val="4A5568"/>
          <w:sz w:val="18"/>
          <w:szCs w:val="18"/>
        </w:rPr>
        <w:t xml:space="preserve">Contact: </w:t>
      </w:r>
      <w:r>
        <w:rPr>
          <w:rFonts w:ascii="Calibri" w:cs="Calibri" w:eastAsia="Calibri" w:hAnsi="Calibri"/>
          <w:color w:val="4A5568"/>
          <w:sz w:val="18"/>
          <w:szCs w:val="18"/>
        </w:rPr>
        <w:t xml:space="preserve">femi@staygis.com  |  StayGIS LLC  |  </w:t>
      </w:r>
      <w:r>
        <w:rPr>
          <w:rFonts w:ascii="Calibri" w:cs="Calibri" w:eastAsia="Calibri" w:hAnsi="Calibri"/>
          <w:color w:val="00A99D"/>
          <w:sz w:val="18"/>
          <w:szCs w:val="18"/>
        </w:rPr>
        <w:t xml:space="preserve">edonkast.com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99D" w:sz="4" w:space="1"/>
      </w:pBdr>
      <w:spacing w:after="0" w:before="100"/>
    </w:pPr>
    <w:r>
      <w:rPr>
        <w:rFonts w:ascii="Calibri" w:cs="Calibri" w:eastAsia="Calibri" w:hAnsi="Calibri"/>
        <w:color w:val="4A5568"/>
        <w:sz w:val="16"/>
        <w:szCs w:val="16"/>
      </w:rPr>
      <w:t xml:space="preserve">Team 16: Olamijulo · Oni · Michel  |  ADC 2026, Harvard Kennedy School    </w:t>
    </w: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99D" w:sz="4" w:space="1"/>
      </w:pBdr>
      <w:spacing w:after="120" w:before="0"/>
      <w:jc w:val="right"/>
    </w:pPr>
    <w:r>
      <w:rPr>
        <w:rFonts w:ascii="Calibri" w:cs="Calibri" w:eastAsia="Calibri" w:hAnsi="Calibri"/>
        <w:b/>
        <w:bCs/>
        <w:color w:val="00A99D"/>
        <w:sz w:val="18"/>
        <w:szCs w:val="18"/>
      </w:rPr>
      <w:t xml:space="preserve">E Don Kast  ·  </w:t>
    </w:r>
    <w:r>
      <w:rPr>
        <w:rFonts w:ascii="Calibri" w:cs="Calibri" w:eastAsia="Calibri" w:hAnsi="Calibri"/>
        <w:color w:val="4A5568"/>
        <w:sz w:val="18"/>
        <w:szCs w:val="18"/>
      </w:rPr>
      <w:t xml:space="preserve">Written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0B1F3A"/>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0B1F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2026-04-17T12:16:06.545Z</dcterms:created>
  <dcterms:modified xsi:type="dcterms:W3CDTF">2026-04-17T12:16:06.546Z</dcterms:modified>
</cp:coreProperties>
</file>

<file path=docProps/custom.xml><?xml version="1.0" encoding="utf-8"?>
<Properties xmlns="http://schemas.openxmlformats.org/officeDocument/2006/custom-properties" xmlns:vt="http://schemas.openxmlformats.org/officeDocument/2006/docPropsVTypes"/>
</file>