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0f1115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52"/>
          <w:szCs w:val="52"/>
          <w:highlight w:val="white"/>
        </w:rPr>
        <w:drawing>
          <wp:inline distB="114300" distT="114300" distL="114300" distR="114300">
            <wp:extent cx="6181725" cy="561888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0755" l="0" r="0" t="748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61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  <w:rtl w:val="0"/>
        </w:rPr>
        <w:t xml:space="preserve">Um Jogo … uma Chance … e um Legado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b w:val="1"/>
          <w:bCs w:val="1"/>
          <w:color w:val="39213d"/>
          <w:sz w:val="74"/>
          <w:szCs w:val="7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9213d"/>
          <w:sz w:val="28"/>
          <w:szCs w:val="28"/>
          <w:highlight w:val="white"/>
          <w:rtl w:val="0"/>
        </w:rPr>
        <w:t xml:space="preserve">A história começa com a sua inscrição … voluntária. O caminho é iniciado com uma convocação … a sua. O posto é assumido … você é um(a) Zheers. Um jogo em mundos virtuais, mas com recompensas para o mundo real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9213d"/>
          <w:sz w:val="74"/>
          <w:szCs w:val="74"/>
          <w:highlight w:val="white"/>
          <w:rtl w:val="0"/>
        </w:rPr>
        <w:t xml:space="preserve">U$1.000.000 </w:t>
      </w:r>
      <w:r w:rsidDel="00000000" w:rsidR="00000000" w:rsidRPr="00000000">
        <w:rPr>
          <w:rFonts w:ascii="Montserrat" w:cs="Montserrat" w:eastAsia="Montserrat" w:hAnsi="Montserrat"/>
          <w:color w:val="39213d"/>
          <w:sz w:val="28"/>
          <w:szCs w:val="28"/>
          <w:highlight w:val="white"/>
          <w:rtl w:val="0"/>
        </w:rPr>
        <w:t xml:space="preserve"> (Um Milhão de Doláres)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color w:val="000000"/>
          <w:sz w:val="24"/>
          <w:szCs w:val="24"/>
        </w:rPr>
      </w:pPr>
      <w:bookmarkStart w:colFirst="0" w:colLast="0" w:name="_heading=h.tomw4lqecq5o" w:id="0"/>
      <w:bookmarkEnd w:id="0"/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left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heading=h.zf4c3x9qgat2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Painel de Controle - </w:t>
      </w:r>
      <w:r w:rsidDel="00000000" w:rsidR="00000000" w:rsidRPr="00000000">
        <w:rPr>
          <w:rFonts w:ascii="Montserrat" w:cs="Montserrat" w:eastAsia="Montserrat" w:hAnsi="Montserrat"/>
          <w:color w:val="000000"/>
          <w:sz w:val="20"/>
          <w:szCs w:val="20"/>
          <w:rtl w:val="0"/>
        </w:rPr>
        <w:t xml:space="preserve">HUD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 /QG-War’I 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Espaço no Armazém Bélico</w:t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Inventário de Guerra ou War’I 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heading=h.3thnnd2ix6y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Classe de Personas - </w:t>
      </w:r>
      <w:r w:rsidDel="00000000" w:rsidR="00000000" w:rsidRPr="00000000">
        <w:rPr>
          <w:rFonts w:ascii="Montserrat" w:cs="Montserrat" w:eastAsia="Montserrat" w:hAnsi="Montserrat"/>
          <w:color w:val="000000"/>
          <w:sz w:val="20"/>
          <w:szCs w:val="20"/>
          <w:rtl w:val="0"/>
        </w:rPr>
        <w:t xml:space="preserve">Players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 /Avatar</w:t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Personalização dos Avatares</w:t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Inventário de Avatar/Jogador</w:t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6840000" cy="6845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CuWkHCFte5rm8sZaeoQ/a01DQ==">CgMxLjAyDmgudG9tdzRscWVjcTVvMg5oLnpmNGMzeDlxZ2F0MjIOaC4zdGhubmQyaXg2eWU4AHIhMXA0UzRJc2wwMC1vbWF4WVE5Ti0zdTFiU2twMUJ3TkRT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