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before="840" w:after="140"/>
      </w:pPr>
      <w:r>
        <w:rPr>
          <w:b/>
          <w:bCs/>
          <w:color w:val="007079"/>
          <w:sz w:val="22"/>
          <w:szCs w:val="22"/>
        </w:rPr>
        <w:t>ENGENHARIA DE CENÁRIOS • RELATÓRIO TÉCNICO</w:t>
      </w:r>
    </w:p>
    <w:p>
      <w:pPr>
        <w:pStyle w:val="Title"/>
      </w:pPr>
      <w:r>
        <w:t>KHAAOS RUN</w:t>
      </w:r>
    </w:p>
    <w:p>
      <w:pPr>
        <w:pStyle w:val="Subtitle"/>
        <w:spacing w:after="140"/>
      </w:pPr>
      <w:r>
        <w:t>Análise do repositório e implementação</w:t>
        <w:br/>
        <w:t>de evolução gráfica dos mundos</w:t>
      </w:r>
    </w:p>
    <w:p>
      <w:pPr>
        <w:spacing w:before="320" w:after="140"/>
      </w:pPr>
      <w:r>
        <w:rPr>
          <w:color w:val="14354C"/>
          <w:sz w:val="26"/>
          <w:szCs w:val="26"/>
        </w:rPr>
        <w:t>Referência de ambição visual: battle royale mobile como Free Fire / Garena.</w:t>
      </w:r>
    </w:p>
    <w:p>
      <w:pPr>
        <w:spacing w:before="400" w:after="140"/>
      </w:pPr>
      <w:r>
        <w:rPr>
          <w:b/>
          <w:bCs/>
          <w:color w:val="007079"/>
        </w:rPr>
        <w:t>Diagnóstico baseado em código real • patch aplicável • evidências de validação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2088"/>
        <w:gridCol w:w="7560"/>
      </w:tblGrid>
      <w:tr>
        <w:trPr>
          <w:tblHeader/>
        </w:trPr>
        <w:tc>
          <w:tcPr>
            <w:tcW w:w="208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Identificação</w:t>
            </w:r>
          </w:p>
        </w:tc>
        <w:tc>
          <w:tcPr>
            <w:tcW w:w="756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Registro</w:t>
            </w:r>
          </w:p>
        </w:tc>
      </w:tr>
      <w:tr>
        <w:tc>
          <w:tcPr>
            <w:tcW w:w="2088" w:type="dxa"/>
          </w:tcPr>
          <w:p>
            <w:pPr>
              <w:spacing w:after="0"/>
            </w:pPr>
            <w:r>
              <w:t>Repositório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t>Nexus-HUB57/Khaaos_Run</w:t>
            </w:r>
          </w:p>
        </w:tc>
      </w:tr>
      <w:tr>
        <w:tc>
          <w:tcPr>
            <w:tcW w:w="2088" w:type="dxa"/>
          </w:tcPr>
          <w:p>
            <w:pPr>
              <w:spacing w:after="0"/>
            </w:pPr>
            <w:r>
              <w:t>Revisão analisada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t>d8f14e26852487784fc23387e8347999ce159104</w:t>
            </w:r>
          </w:p>
        </w:tc>
      </w:tr>
      <w:tr>
        <w:tc>
          <w:tcPr>
            <w:tcW w:w="2088" w:type="dxa"/>
          </w:tcPr>
          <w:p>
            <w:pPr>
              <w:spacing w:after="0"/>
            </w:pPr>
            <w:r>
              <w:t>Data do relatório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t>29 de outubro de 2026</w:t>
            </w:r>
          </w:p>
        </w:tc>
      </w:tr>
      <w:tr>
        <w:tc>
          <w:tcPr>
            <w:tcW w:w="2088" w:type="dxa"/>
          </w:tcPr>
          <w:p>
            <w:pPr>
              <w:spacing w:after="0"/>
            </w:pPr>
            <w:r>
              <w:t>Frente implementada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t>game-runtime — Three.js 0.169 / Vite</w:t>
            </w:r>
          </w:p>
        </w:tc>
      </w:tr>
      <w:tr>
        <w:tc>
          <w:tcPr>
            <w:tcW w:w="2088" w:type="dxa"/>
          </w:tcPr>
          <w:p>
            <w:pPr>
              <w:spacing w:after="0"/>
            </w:pPr>
            <w:r>
              <w:t>Entrega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t>DOCX + pacote ZIP com patch, código e evidências</w:t>
            </w:r>
          </w:p>
        </w:tc>
      </w:tr>
      <w:tr>
        <w:tc>
          <w:tcPr>
            <w:tcW w:w="2088" w:type="dxa"/>
          </w:tcPr>
          <w:p>
            <w:pPr>
              <w:spacing w:after="0"/>
            </w:pPr>
            <w:r>
              <w:t>Situação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t>Alterações locais; sem push, PR, deploy ou build Unreal</w:t>
            </w:r>
          </w:p>
        </w:tc>
      </w:tr>
    </w:tbl>
    <w:p/>
    <w:p>
      <w:pPr>
        <w:spacing w:before="400" w:after="140"/>
      </w:pPr>
      <w:r>
        <w:rPr>
          <w:b/>
          <w:bCs/>
          <w:color w:val="14354C"/>
        </w:rPr>
        <w:t>Conclusão principal</w:t>
      </w:r>
    </w:p>
    <w:p>
      <w:pPr>
        <w:spacing w:after="140"/>
      </w:pPr>
      <w:r>
        <w:t>O projeto já dispõe de uma base gráfica funcional, mas ainda não há evidência de equivalência visual com Free Fire. A intervenção entregue corrige a integração entre resolução dinâmica e pós-processamento, melhora a estabilidade do ciclo de recursos e adiciona acabamento ao terreno e às bordas. Um salto de qualidade amplo depende também de arte, iluminação, assets e testes em hardware real.</w:t>
      </w:r>
    </w:p>
    <w:p>
      <w:pPr>
        <w:pStyle w:val="NotaKR"/>
        <w:spacing w:after="140"/>
      </w:pPr>
      <w:r>
        <w:t>“Melhoria exponencial” é tratada como ambição de produto, não como resultado matemático demonstrado. Nenhum multiplicador de FPS ou de qualidade visual é alegado.</w:t>
      </w:r>
    </w:p>
    <w:p>
      <w:r>
        <w:br w:type="page"/>
      </w:r>
    </w:p>
    <w:p>
      <w:pPr>
        <w:pStyle w:val="TOCHeading"/>
      </w:pPr>
      <w:r>
        <w:t>Sumário</w:t>
      </w:r>
    </w:p>
    <w:p>
      <w:pPr>
        <w:spacing w:after="80"/>
        <w:ind w:left="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>1. Resumo executivo e limites</w:t>
      </w:r>
    </w:p>
    <w:p>
      <w:pPr>
        <w:spacing w:after="80"/>
        <w:ind w:left="0"/>
      </w:pPr>
      <w:r>
        <w:t>2. Diagnóstico fundamentado no repositório</w:t>
      </w:r>
    </w:p>
    <w:p>
      <w:pPr>
        <w:spacing w:after="80"/>
        <w:ind w:left="0"/>
      </w:pPr>
      <w:r>
        <w:t>3. Solução implementada e escopo do patch</w:t>
      </w:r>
    </w:p>
    <w:p>
      <w:pPr>
        <w:spacing w:after="80"/>
        <w:ind w:left="0"/>
      </w:pPr>
      <w:r>
        <w:t>4. Núcleo técnico: resolução e recursos</w:t>
      </w:r>
    </w:p>
    <w:p>
      <w:pPr>
        <w:spacing w:after="80"/>
        <w:ind w:left="0"/>
      </w:pPr>
      <w:r>
        <w:t>5. Terreno, céu e leitura dos cinco mundos</w:t>
      </w:r>
    </w:p>
    <w:p>
      <w:pPr>
        <w:spacing w:after="80"/>
        <w:ind w:left="0"/>
      </w:pPr>
      <w:r>
        <w:t>6. Validação executada e resultados</w:t>
      </w:r>
    </w:p>
    <w:p>
      <w:pPr>
        <w:spacing w:after="80"/>
        <w:ind w:left="0"/>
      </w:pPr>
      <w:r>
        <w:t>7. Aplicação, revisão e reversão</w:t>
      </w:r>
    </w:p>
    <w:p>
      <w:pPr>
        <w:spacing w:after="80"/>
        <w:ind w:left="0"/>
      </w:pPr>
      <w:r>
        <w:t>8. Direção de arte: caminho para um salto visual</w:t>
      </w:r>
    </w:p>
    <w:p>
      <w:pPr>
        <w:spacing w:after="80"/>
        <w:ind w:left="0"/>
      </w:pPr>
      <w:r>
        <w:t>9. Estratégia mobile e frente Unreal</w:t>
      </w:r>
    </w:p>
    <w:p>
      <w:pPr>
        <w:spacing w:after="80"/>
        <w:ind w:left="0"/>
      </w:pPr>
      <w:r>
        <w:t>10. Plano de evolução e critérios de aceite</w:t>
      </w:r>
    </w:p>
    <w:p>
      <w:pPr>
        <w:spacing w:after="80"/>
        <w:ind w:left="0"/>
      </w:pPr>
      <w:r>
        <w:t>11. Rastreabilidade e materiais entregues</w:t>
      </w:r>
      <w:r>
        <w:fldChar w:fldCharType="end"/>
      </w:r>
    </w:p>
    <w:p>
      <w:pPr>
        <w:pStyle w:val="Heading1"/>
      </w:pPr>
      <w:r>
        <w:t>1. Resumo executivo e limites</w:t>
      </w:r>
    </w:p>
    <w:p>
      <w:pPr>
        <w:spacing w:after="140"/>
      </w:pPr>
      <w:r>
        <w:t>O clone público foi realizado com sucesso, e o trabalho foi fixado na revisão indicada na capa. Foram examinados o README, a estrutura do runtime, os módulos gráficos relevantes, testes existentes e a configuração de renderização Unreal. A análise é dirigida a cenários e mundos: não equivale a auditoria integral de segurança, economia, rede ou de todos os arquivos do projeto.</w:t>
      </w:r>
    </w:p>
    <w:p>
      <w:pPr>
        <w:pStyle w:val="Heading2"/>
      </w:pPr>
      <w:r>
        <w:t>O que foi efetivamente entregue</w:t>
      </w:r>
    </w:p>
    <w:p>
      <w:pPr>
        <w:pStyle w:val="ListParagraph"/>
        <w:numPr>
          <w:ilvl w:val="0"/>
          <w:numId w:val="1"/>
        </w:numPr>
        <w:spacing w:after="80"/>
      </w:pPr>
      <w:r>
        <w:t>Implementação incremental em seis arquivos JavaScript, incluindo módulo de integração e cinco novos testes. O patch completo está no ZIP, não apenas em pseudocódigo.</w:t>
      </w:r>
    </w:p>
    <w:p>
      <w:pPr>
        <w:pStyle w:val="ListParagraph"/>
        <w:numPr>
          <w:ilvl w:val="0"/>
          <w:numId w:val="1"/>
        </w:numPr>
        <w:spacing w:after="80"/>
      </w:pPr>
      <w:r>
        <w:t>Correção do DPR do EffectComposer durante DRS, resize dos buffers dependentes e antisserrilhamento FXAA após a conversão de saída.</w:t>
      </w:r>
    </w:p>
    <w:p>
      <w:pPr>
        <w:pStyle w:val="ListParagraph"/>
        <w:numPr>
          <w:ilvl w:val="0"/>
          <w:numId w:val="1"/>
        </w:numPr>
        <w:spacing w:after="80"/>
      </w:pPr>
      <w:r>
        <w:t>Descarte explícito dos passes, macrovariação cromática determinística do solo e correção de smoothstep invertido no céu.</w:t>
      </w:r>
    </w:p>
    <w:p>
      <w:pPr>
        <w:pStyle w:val="ListParagraph"/>
        <w:numPr>
          <w:ilvl w:val="0"/>
          <w:numId w:val="1"/>
        </w:numPr>
        <w:spacing w:after="80"/>
      </w:pPr>
      <w:r>
        <w:t>Build de produção, testes focados, suíte completa e smoke test WebGL nos cinco mundos; ver seção de evidências.</w:t>
      </w:r>
    </w:p>
    <w:p>
      <w:pPr>
        <w:pStyle w:val="Heading2"/>
      </w:pPr>
      <w:r>
        <w:t>O que não está concluído</w:t>
      </w:r>
    </w:p>
    <w:p>
      <w:pPr>
        <w:spacing w:after="140"/>
      </w:pPr>
      <w:r>
        <w:t>Não foram produzidos novos modelos, materiais artísticos PBR, lightmaps, mapas Unreal cozidos ou builds Android/iOS. Não foram medidos FPS, consumo térmico ou memória em celulares. A implementação não altera o projeto UE5, não migra o motor e não foi publicada no GitHub.</w:t>
      </w:r>
    </w:p>
    <w:p>
      <w:pPr>
        <w:pStyle w:val="NotaKR"/>
        <w:spacing w:after="140"/>
      </w:pPr>
      <w:r>
        <w:t>Decisão recomendada: integrar este patch como etapa de saneamento do cliente web e selecionar um setor de Barburhen para uma amostra visual de referência. Aprovar direção de arte e desempenho nesse setor antes de expandir o trabalho aos demais mundos.</w:t>
      </w:r>
    </w:p>
    <w:p>
      <w:r>
        <w:br w:type="page"/>
      </w:r>
    </w:p>
    <w:p>
      <w:pPr>
        <w:pStyle w:val="Heading1"/>
      </w:pPr>
      <w:r>
        <w:t>2. Diagnóstico fundamentado no repositório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296"/>
        <w:gridCol w:w="3672"/>
        <w:gridCol w:w="4680"/>
      </w:tblGrid>
      <w:tr>
        <w:trPr>
          <w:tblHeader/>
        </w:trPr>
        <w:tc>
          <w:tcPr>
            <w:tcW w:w="129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Área</w:t>
            </w:r>
          </w:p>
        </w:tc>
        <w:tc>
          <w:tcPr>
            <w:tcW w:w="367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Evidência inspecionada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Leitura técnica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Cliente jogável</w:t>
            </w:r>
          </w:p>
        </w:tc>
        <w:tc>
          <w:tcPr>
            <w:tcW w:w="3672" w:type="dxa"/>
          </w:tcPr>
          <w:p>
            <w:pPr>
              <w:spacing w:after="0"/>
            </w:pPr>
            <w:r>
              <w:t>game-runtime/package.json e vite.config.js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Three.js ^0.169.0; página principal 3D; modo clássico 2D separado.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Renderizador</w:t>
            </w:r>
          </w:p>
        </w:tc>
        <w:tc>
          <w:tcPr>
            <w:tcW w:w="3672" w:type="dxa"/>
          </w:tcPr>
          <w:p>
            <w:pPr>
              <w:spacing w:after="0"/>
            </w:pPr>
            <w:r>
              <w:t>src/game3d/main3d.js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ACES, saída sRGB, sombras PCFSoft, perfis de qualidade e DRS já existem.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Pós-FX</w:t>
            </w:r>
          </w:p>
        </w:tc>
        <w:tc>
          <w:tcPr>
            <w:tcW w:w="3672" w:type="dxa"/>
          </w:tcPr>
          <w:p>
            <w:pPr>
              <w:spacing w:after="0"/>
            </w:pPr>
            <w:r>
              <w:t>postfx3d.js e perf3d.js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Medium: bloom + grade; high acrescenta SSR; low renderiza sem composer.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Mundos</w:t>
            </w:r>
          </w:p>
        </w:tc>
        <w:tc>
          <w:tcPr>
            <w:tcW w:w="3672" w:type="dxa"/>
          </w:tcPr>
          <w:p>
            <w:pPr>
              <w:spacing w:after="0"/>
            </w:pPr>
            <w:r>
              <w:t>world3d.js, scenarios.js, terrain3d.js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Cinco identidades visuais; terreno procedural, névoa, céu e ambientação por cenário.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Vegetação e props</w:t>
            </w:r>
          </w:p>
        </w:tc>
        <w:tc>
          <w:tcPr>
            <w:tcW w:w="3672" w:type="dxa"/>
          </w:tcPr>
          <w:p>
            <w:pPr>
              <w:spacing w:after="0"/>
            </w:pPr>
            <w:r>
              <w:t>vegetation3d.js, lod3d.js, assets3d.js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Base com instanciamento/LOD e fallback procedural para GLTF ausente.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Unreal</w:t>
            </w:r>
          </w:p>
        </w:tc>
        <w:tc>
          <w:tcPr>
            <w:tcW w:w="3672" w:type="dxa"/>
          </w:tcPr>
          <w:p>
            <w:pPr>
              <w:spacing w:after="0"/>
            </w:pPr>
            <w:r>
              <w:t>Unreal/KhaaosRun/Config/DefaultEngine.ini e README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>Lumen, Nanite e VSM configurados; o README ressalva compilação e cook pendentes.</w:t>
            </w:r>
          </w:p>
        </w:tc>
      </w:tr>
    </w:tbl>
    <w:p/>
    <w:p>
      <w:pPr>
        <w:pStyle w:val="Heading2"/>
      </w:pPr>
      <w:r>
        <w:t>Achados prioritários</w:t>
      </w:r>
    </w:p>
    <w:p>
      <w:pPr>
        <w:spacing w:after="140"/>
      </w:pPr>
      <w:r>
        <w:t>G1 — DRS parcialmente aplicado. main3d.js modifica renderer.setPixelRatio(), mas chamava apenas post.setSize(). EffectComposer mantém DPR próprio; na versão usada, setSize() não o atualiza. O buffer de pós-FX podia continuar maior que a resolução solicitada, mantendo custo e incoerência no dimensionamento.</w:t>
      </w:r>
    </w:p>
    <w:p>
      <w:pPr>
        <w:spacing w:after="140"/>
      </w:pPr>
      <w:r>
        <w:t>G2 — Ciclo de recursos incompleto. rebuildPost() descartava somente old.composer. O dispose() do EffectComposer libera seus targets e copyPass, mas não percorre os passes adicionados. SSR, bloom e ShaderPass precisam de descarte explícito.</w:t>
      </w:r>
    </w:p>
    <w:p>
      <w:pPr>
        <w:spacing w:after="140"/>
      </w:pPr>
      <w:r>
        <w:t>G3 — Bordas no pós-FX. antialias:true no WebGLRenderer não assegura antisserrilhamento dos render targets internos do composer. Foi adicionado FXAA no caminho com pós-FX; o caminho low permanece direto.</w:t>
      </w:r>
    </w:p>
    <w:p>
      <w:pPr>
        <w:spacing w:after="140"/>
      </w:pPr>
      <w:r>
        <w:t>G4 — Solo repetitivo e shader frágil. A cor por altitude deixava o centro plano concentrado na tonalidade baixa. Faltava uma variação de escala ampla. No céu, smoothstep(0.0, -0.22, y) usava limites invertidos, cujo resultado GLSL não é definido pela especificação.</w:t>
      </w:r>
    </w:p>
    <w:p>
      <w:pPr>
        <w:pStyle w:val="NotaKR"/>
        <w:spacing w:after="140"/>
      </w:pPr>
      <w:r>
        <w:t>Integridade de assets: o clone emitiu alerta de 115 arquivos que deveriam ser ponteiros LFS, mas não eram. Isso não prova que todos estejam ausentes. Exige auditoria do histórico e do fluxo LFS; não foi “corrigido” por renormalização indiscriminada.</w:t>
      </w:r>
    </w:p>
    <w:p>
      <w:r>
        <w:br w:type="page"/>
      </w:r>
    </w:p>
    <w:p>
      <w:pPr>
        <w:pStyle w:val="Heading1"/>
      </w:pPr>
      <w:r>
        <w:t>3. Solução implementada e escopo do patch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3888"/>
        <w:gridCol w:w="5760"/>
      </w:tblGrid>
      <w:tr>
        <w:trPr>
          <w:tblHeader/>
        </w:trPr>
        <w:tc>
          <w:tcPr>
            <w:tcW w:w="388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Arquivo em game-runtime/</w:t>
            </w:r>
          </w:p>
        </w:tc>
        <w:tc>
          <w:tcPr>
            <w:tcW w:w="576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Alteração entregue</w:t>
            </w:r>
          </w:p>
        </w:tc>
      </w:tr>
      <w:tr>
        <w:tc>
          <w:tcPr>
            <w:tcW w:w="3888" w:type="dxa"/>
          </w:tcPr>
          <w:p>
            <w:pPr>
              <w:spacing w:after="0"/>
            </w:pPr>
            <w:r>
              <w:t>src/game3d/renderpipeline3d.js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Novo: cálculo de dimensões, sincronização do DPR/SSR/FXAA e descarte resiliente.</w:t>
            </w:r>
          </w:p>
        </w:tc>
      </w:tr>
      <w:tr>
        <w:tc>
          <w:tcPr>
            <w:tcW w:w="3888" w:type="dxa"/>
          </w:tcPr>
          <w:p>
            <w:pPr>
              <w:spacing w:after="0"/>
            </w:pPr>
            <w:r>
              <w:t>src/game3d/postfx3d.js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Integra helper; adiciona FXAA; registra passes; expõe dispose() idempotente e limpa falhas de construção.</w:t>
            </w:r>
          </w:p>
        </w:tc>
      </w:tr>
      <w:tr>
        <w:tc>
          <w:tcPr>
            <w:tcW w:w="3888" w:type="dxa"/>
          </w:tcPr>
          <w:p>
            <w:pPr>
              <w:spacing w:after="0"/>
            </w:pPr>
            <w:r>
              <w:t>src/game3d/main3d.js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rebuildPost() passa a chamar old.dispose(), liberando a cadeia completa.</w:t>
            </w:r>
          </w:p>
        </w:tc>
      </w:tr>
      <w:tr>
        <w:tc>
          <w:tcPr>
            <w:tcW w:w="3888" w:type="dxa"/>
          </w:tcPr>
          <w:p>
            <w:pPr>
              <w:spacing w:after="0"/>
            </w:pPr>
            <w:r>
              <w:t>src/game3d/terrain3d.js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Exporta terrainTint para teste e combina ruído espacial amplo com as tintas existentes.</w:t>
            </w:r>
          </w:p>
        </w:tc>
      </w:tr>
      <w:tr>
        <w:tc>
          <w:tcPr>
            <w:tcW w:w="3888" w:type="dxa"/>
          </w:tcPr>
          <w:p>
            <w:pPr>
              <w:spacing w:after="0"/>
            </w:pPr>
            <w:r>
              <w:t>src/game3d/world3d.js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Substitui smoothstep invertido pela expressão equivalente com limites crescentes.</w:t>
            </w:r>
          </w:p>
        </w:tc>
      </w:tr>
      <w:tr>
        <w:tc>
          <w:tcPr>
            <w:tcW w:w="3888" w:type="dxa"/>
          </w:tcPr>
          <w:p>
            <w:pPr>
              <w:spacing w:after="0"/>
            </w:pPr>
            <w:r>
              <w:t>test/graphics-upgrade.test.js</w:t>
            </w:r>
          </w:p>
        </w:tc>
        <w:tc>
          <w:tcPr>
            <w:tcW w:w="5760" w:type="dxa"/>
          </w:tcPr>
          <w:p>
            <w:pPr>
              <w:spacing w:after="0"/>
            </w:pPr>
            <w:r>
              <w:t>Cinco testes: buffers, DRS, estabilidade de DPR, descarte e cor determinística dos mundos.</w:t>
            </w:r>
          </w:p>
        </w:tc>
      </w:tr>
    </w:tbl>
    <w:p/>
    <w:p>
      <w:pPr>
        <w:pStyle w:val="Heading2"/>
      </w:pPr>
      <w:r>
        <w:t>Cadeia de renderização resultante</w:t>
      </w:r>
    </w:p>
    <w:p>
      <w:pPr>
        <w:spacing w:after="140"/>
      </w:pPr>
      <w:r>
        <w:t>Medium: RenderPass → bloom → grade → OutputPass → FXAA. High: RenderPass → SSR → bloom → grade → OutputPass → FXAA. Low: renderer.render(), preservando a alternativa econômica já existente. A UI em DOM não passa pelo FXAA nem pelo DRS.</w:t>
      </w:r>
    </w:p>
    <w:p>
      <w:pPr>
        <w:spacing w:after="140"/>
      </w:pPr>
      <w:r>
        <w:t>O FXAA foi posicionado após OutputPass para analisar bordas na imagem já convertida para apresentação. Ele reduz serrilhado espacial, mas pode suavizar texturas finas; não elimina cintilação temporal de vegetação ou reflexos. Há um passe adicional, cujo custo precisa ser medido nas GPUs alvo.</w:t>
      </w:r>
    </w:p>
    <w:p>
      <w:pPr>
        <w:pStyle w:val="Heading2"/>
      </w:pPr>
      <w:r>
        <w:t>Contratos preservados</w:t>
      </w:r>
    </w:p>
    <w:p>
      <w:pPr>
        <w:pStyle w:val="ListParagraph"/>
        <w:numPr>
          <w:ilvl w:val="0"/>
          <w:numId w:val="1"/>
        </w:numPr>
        <w:spacing w:after="80"/>
      </w:pPr>
      <w:r>
        <w:t>Nenhuma alteração em sim3d.js, snapshots, RNG de gameplay, colisões, loot, dano ou regras dos Rings.</w:t>
      </w:r>
    </w:p>
    <w:p>
      <w:pPr>
        <w:pStyle w:val="ListParagraph"/>
        <w:numPr>
          <w:ilvl w:val="0"/>
          <w:numId w:val="1"/>
        </w:numPr>
        <w:spacing w:after="80"/>
      </w:pPr>
      <w:r>
        <w:t>Nenhum incremento de densidade de vegetação, número de props ou resolução de sombras. Os perfis e o controlador DRS existentes são reaproveitados.</w:t>
      </w:r>
    </w:p>
    <w:p>
      <w:pPr>
        <w:pStyle w:val="ListParagraph"/>
        <w:numPr>
          <w:ilvl w:val="0"/>
          <w:numId w:val="1"/>
        </w:numPr>
        <w:spacing w:after="80"/>
      </w:pPr>
      <w:r>
        <w:t>Nenhum asset externo e nenhuma cópia de modelos, texturas, marcas ou mapas proprietários da Garena.</w:t>
      </w:r>
    </w:p>
    <w:p>
      <w:pPr>
        <w:spacing w:after="140"/>
      </w:pPr>
      <w:r>
        <w:t>A modificação do céu é localizada: under = 1.0 - smoothstep(-0.22, 0.0, vDir.y). Não se afirma que todos os shaders do repositório tenham sido auditados.</w:t>
      </w:r>
    </w:p>
    <w:p>
      <w:pPr>
        <w:pStyle w:val="NotaKR"/>
        <w:spacing w:after="140"/>
      </w:pPr>
      <w:r>
        <w:t>O patch foi aplicado em uma cópia limpa dos arquivos-base, e os seis arquivos resultantes foram comparados byte a byte com a implementação validada. A verificação reversa também passou.</w:t>
      </w:r>
    </w:p>
    <w:p>
      <w:r>
        <w:br w:type="page"/>
      </w:r>
    </w:p>
    <w:p>
      <w:pPr>
        <w:pStyle w:val="Heading1"/>
      </w:pPr>
      <w:r>
        <w:t>4. Núcleo técnico: resolução e recursos</w:t>
      </w:r>
    </w:p>
    <w:p>
      <w:pPr>
        <w:spacing w:after="140"/>
      </w:pPr>
      <w:r>
        <w:t>Abaixo está o módulo real entregue, extraído diretamente do arquivo de implementação. As dimensões físicas usam largura/altura CSS multiplicadas pelo DPR efetivo. SSR segue 72% desse buffer; o inverso da resolução alimenta FXAA. Um WeakMap evita depender de APIs privadas do composer e registra apenas o DPR aplicado por este helper.</w:t>
      </w:r>
    </w:p>
    <w:p>
      <w:pPr>
        <w:pStyle w:val="CodigoKR"/>
      </w:pPr>
      <w:r>
        <w:t>// Helpers testáveis sem GPU: resolução física e recursos do pós-processamento.</w:t>
      </w:r>
    </w:p>
    <w:p>
      <w:pPr>
        <w:pStyle w:val="CodigoKR"/>
      </w:pPr>
      <w:r>
        <w:t>export function postBufferSize(width, height, pixelRatio = 1) {</w:t>
      </w:r>
    </w:p>
    <w:p>
      <w:pPr>
        <w:pStyle w:val="CodigoKR"/>
      </w:pPr>
      <w:r>
        <w:t xml:space="preserve">  const safe = (n, fallback) =&gt; Number.isFinite(n) &amp;&amp; n &gt; 0 ? n : fallback;</w:t>
      </w:r>
    </w:p>
    <w:p>
      <w:pPr>
        <w:pStyle w:val="CodigoKR"/>
      </w:pPr>
      <w:r>
        <w:t xml:space="preserve">  const ratio = safe(pixelRatio, 1);</w:t>
      </w:r>
    </w:p>
    <w:p>
      <w:pPr>
        <w:pStyle w:val="CodigoKR"/>
      </w:pPr>
      <w:r>
        <w:t xml:space="preserve">  const w = safe(width, 1), h = safe(height, 1);</w:t>
      </w:r>
    </w:p>
    <w:p>
      <w:pPr>
        <w:pStyle w:val="CodigoKR"/>
      </w:pPr>
      <w:r>
        <w:t xml:space="preserve">  const physicalWidth = Math.max(1, Math.floor(w * ratio));</w:t>
      </w:r>
    </w:p>
    <w:p>
      <w:pPr>
        <w:pStyle w:val="CodigoKR"/>
      </w:pPr>
      <w:r>
        <w:t xml:space="preserve">  const physicalHeight = Math.max(1, Math.floor(h * ratio));</w:t>
      </w:r>
    </w:p>
    <w:p>
      <w:pPr>
        <w:pStyle w:val="CodigoKR"/>
      </w:pPr>
      <w:r>
        <w:t xml:space="preserve">  return {</w:t>
      </w:r>
    </w:p>
    <w:p>
      <w:pPr>
        <w:pStyle w:val="CodigoKR"/>
      </w:pPr>
      <w:r>
        <w:t xml:space="preserve">    width: w, height: h, pixelRatio: ratio, physicalWidth, physicalHeight,</w:t>
      </w:r>
    </w:p>
    <w:p>
      <w:pPr>
        <w:pStyle w:val="CodigoKR"/>
      </w:pPr>
      <w:r>
        <w:t xml:space="preserve">    // SSR nunca ultrapassa o buffer principal, inclusive em DRS baixo.</w:t>
      </w:r>
    </w:p>
    <w:p>
      <w:pPr>
        <w:pStyle w:val="CodigoKR"/>
      </w:pPr>
      <w:r>
        <w:t xml:space="preserve">    ssrWidth: Math.max(1, Math.floor(physicalWidth * .72)),</w:t>
      </w:r>
    </w:p>
    <w:p>
      <w:pPr>
        <w:pStyle w:val="CodigoKR"/>
      </w:pPr>
      <w:r>
        <w:t xml:space="preserve">    ssrHeight: Math.max(1, Math.floor(physicalHeight * .72)),</w:t>
      </w:r>
    </w:p>
    <w:p>
      <w:pPr>
        <w:pStyle w:val="CodigoKR"/>
      </w:pPr>
      <w:r>
        <w:t xml:space="preserve">  };</w:t>
      </w:r>
    </w:p>
    <w:p>
      <w:pPr>
        <w:pStyle w:val="CodigoKR"/>
      </w:pPr>
      <w:r>
        <w:t>}</w:t>
      </w:r>
    </w:p>
    <w:p>
      <w:pPr>
        <w:pStyle w:val="CodigoKR"/>
      </w:pPr>
      <w:r>
        <w:t xml:space="preserve"> </w:t>
      </w:r>
    </w:p>
    <w:p>
      <w:pPr>
        <w:pStyle w:val="CodigoKR"/>
      </w:pPr>
      <w:r>
        <w:t>const composerRatios = new WeakMap();</w:t>
      </w:r>
    </w:p>
    <w:p>
      <w:pPr>
        <w:pStyle w:val="CodigoKR"/>
      </w:pPr>
      <w:r>
        <w:t xml:space="preserve"> </w:t>
      </w:r>
    </w:p>
    <w:p>
      <w:pPr>
        <w:pStyle w:val="CodigoKR"/>
      </w:pPr>
      <w:r>
        <w:t>export function syncPostResolution({ renderer, composer, ssr, aa }, width, height) {</w:t>
      </w:r>
    </w:p>
    <w:p>
      <w:pPr>
        <w:pStyle w:val="CodigoKR"/>
      </w:pPr>
      <w:r>
        <w:t xml:space="preserve">  const size = postBufferSize(width, height, renderer.getPixelRatio());</w:t>
      </w:r>
    </w:p>
    <w:p>
      <w:pPr>
        <w:pStyle w:val="CodigoKR"/>
      </w:pPr>
      <w:r>
        <w:t xml:space="preserve">  // EffectComposer guarda seu próprio DPR. setSize sozinho não sincroniza DRS.</w:t>
      </w:r>
    </w:p>
    <w:p>
      <w:pPr>
        <w:pStyle w:val="CodigoKR"/>
      </w:pPr>
      <w:r>
        <w:t xml:space="preserve">  if (composerRatios.get(composer) !== size.pixelRatio) {</w:t>
      </w:r>
    </w:p>
    <w:p>
      <w:pPr>
        <w:pStyle w:val="CodigoKR"/>
      </w:pPr>
      <w:r>
        <w:t xml:space="preserve">    composer.setPixelRatio(size.pixelRatio);</w:t>
      </w:r>
    </w:p>
    <w:p>
      <w:pPr>
        <w:pStyle w:val="CodigoKR"/>
      </w:pPr>
      <w:r>
        <w:t xml:space="preserve">    composerRatios.set(composer, size.pixelRatio);</w:t>
      </w:r>
    </w:p>
    <w:p>
      <w:pPr>
        <w:pStyle w:val="CodigoKR"/>
      </w:pPr>
      <w:r>
        <w:t xml:space="preserve">  }</w:t>
      </w:r>
    </w:p>
    <w:p>
      <w:pPr>
        <w:pStyle w:val="CodigoKR"/>
      </w:pPr>
      <w:r>
        <w:t xml:space="preserve">  composer.setSize(size.width, size.height);</w:t>
      </w:r>
    </w:p>
    <w:p>
      <w:pPr>
        <w:pStyle w:val="CodigoKR"/>
      </w:pPr>
      <w:r>
        <w:t xml:space="preserve">  ssr?.setSize(size.ssrWidth, size.ssrHeight);</w:t>
      </w:r>
    </w:p>
    <w:p>
      <w:pPr>
        <w:pStyle w:val="CodigoKR"/>
      </w:pPr>
      <w:r>
        <w:t xml:space="preserve">  aa?.uniforms.resolution.value.set(1 / size.physicalWidth, 1 / size.physicalHeight);</w:t>
      </w:r>
    </w:p>
    <w:p>
      <w:pPr>
        <w:pStyle w:val="CodigoKR"/>
      </w:pPr>
      <w:r>
        <w:t xml:space="preserve">  return size;</w:t>
      </w:r>
    </w:p>
    <w:p>
      <w:pPr>
        <w:pStyle w:val="CodigoKR"/>
      </w:pPr>
      <w:r>
        <w:t>}</w:t>
      </w:r>
    </w:p>
    <w:p>
      <w:pPr>
        <w:pStyle w:val="CodigoKR"/>
      </w:pPr>
      <w:r>
        <w:t xml:space="preserve"> </w:t>
      </w:r>
    </w:p>
    <w:p>
      <w:pPr>
        <w:pStyle w:val="CodigoKR"/>
      </w:pPr>
      <w:r>
        <w:t>export function disposePostResources(composer, passes = []) {</w:t>
      </w:r>
    </w:p>
    <w:p>
      <w:pPr>
        <w:pStyle w:val="CodigoKR"/>
      </w:pPr>
      <w:r>
        <w:t xml:space="preserve">  // Composer só libera os próprios targets; os passes são propriedade daqui.</w:t>
      </w:r>
    </w:p>
    <w:p>
      <w:pPr>
        <w:pStyle w:val="CodigoKR"/>
      </w:pPr>
      <w:r>
        <w:t xml:space="preserve">  // Continuar a limpeza mesmo se um driver/pass lançar em dispose().</w:t>
      </w:r>
    </w:p>
    <w:p>
      <w:pPr>
        <w:pStyle w:val="CodigoKR"/>
      </w:pPr>
      <w:r>
        <w:t xml:space="preserve">  for (const resource of new Set([...passes, composer])) {</w:t>
      </w:r>
    </w:p>
    <w:p>
      <w:pPr>
        <w:pStyle w:val="CodigoKR"/>
      </w:pPr>
      <w:r>
        <w:t xml:space="preserve">    try { resource?.dispose?.(); } catch { /* best effort: liberar os demais */ }</w:t>
      </w:r>
    </w:p>
    <w:p>
      <w:pPr>
        <w:pStyle w:val="CodigoKR"/>
      </w:pPr>
      <w:r>
        <w:t xml:space="preserve">  }</w:t>
      </w:r>
    </w:p>
    <w:p>
      <w:pPr>
        <w:pStyle w:val="CodigoKR"/>
      </w:pPr>
      <w:r>
        <w:t>}</w:t>
      </w:r>
    </w:p>
    <w:p>
      <w:pPr>
        <w:spacing w:before="200" w:after="140"/>
      </w:pPr>
      <w:r>
        <w:t>Integração: createPostFX() chama syncPostResolution() na criação e em setSize(). applyRenderScale() já chama post.setSize(), portanto o DRS alcança agora o composer, SSR e FXAA. O método dispose() da cadeia protege contra chamadas repetidas; o helper isolado não guarda estado de descarte.</w:t>
      </w:r>
    </w:p>
    <w:p>
      <w:pPr>
        <w:pStyle w:val="NotaKR"/>
        <w:spacing w:after="140"/>
      </w:pPr>
      <w:r>
        <w:t>Limite importante: o descarte corrige a propriedade dos recursos. Não foi feito um ensaio longo de heap/VRAM que permita declarar “zero vazamentos” para o jogo inteiro.</w:t>
      </w:r>
    </w:p>
    <w:p>
      <w:r>
        <w:br w:type="page"/>
      </w:r>
    </w:p>
    <w:p>
      <w:pPr>
        <w:pStyle w:val="Heading1"/>
      </w:pPr>
      <w:r>
        <w:t>5. Terreno, céu e leitura dos cinco mundos</w:t>
      </w:r>
    </w:p>
    <w:p>
      <w:pPr>
        <w:spacing w:after="140"/>
      </w:pPr>
      <w:r>
        <w:t>A intervenção no solo é barata e restrita à aparência: ruído de frequência espacial .026 gera manchas amplas, combinadas suavemente com as cores já definidas por mundo. O ruído fino anterior é preservado. São reutilizados os mesmos vértices e a mesma malha; não há textura, sampler ou draw call adicional nesta mudança.</w:t>
      </w:r>
    </w:p>
    <w:p>
      <w:pPr>
        <w:spacing w:after="140"/>
      </w:pPr>
      <w:r>
        <w:t>A altura do terreno e a área jogável plana não são modificadas. A cor é uma função determinística da coordenada e do perfil de mundo existente; não utiliza a seed da partida para variar as manchas. A mesma posição no mesmo mundo mantém a mesma aparência entre execuções.</w:t>
      </w:r>
    </w:p>
    <w:p>
      <w:pPr>
        <w:jc w:val="center"/>
      </w:pPr>
      <w:r>
        <w:drawing>
          <wp:inline distT="0" distB="0" distL="0" distR="0">
            <wp:extent cx="6126480" cy="3446145"/>
            <wp:effectExtent l="0" t="0" r="0" b="0"/>
            <wp:docPr id="1" name="Picture 1" descr="Captura real do runtime de Arukheea, vista aérea do terreno, ruas, estruturas e atmosfera procedu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a real do runtime de Arukheea, vista aérea do terreno, ruas, estruturas e atmosfera procedura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</w:t>
      </w:r>
      <w:fldSimple w:instr=" SEQ Figura \* ARABIC ">
        <w:r>
          <w:t>1</w:t>
        </w:r>
      </w:fldSimple>
      <w:r>
        <w:t>: Arukheea no runtime após o patch. Captura direta do canvas, perfil medium, câmera aérea de inspeção; Chromium/SwiftShader. Não é render Unreal nem comparação antes/depois.</w:t>
      </w:r>
    </w:p>
    <w:p>
      <w:pPr>
        <w:pStyle w:val="Heading2"/>
      </w:pPr>
      <w:r>
        <w:t>O que a imagem demonstra — e o que não demonstra</w:t>
      </w:r>
    </w:p>
    <w:p>
      <w:pPr>
        <w:spacing w:after="140"/>
      </w:pPr>
      <w:r>
        <w:t>A captura evidencia carregamento e renderização do mundo real. Também expõe limitações ainda presentes: estruturas procedurais simples, repetição do traçado, elementos de horizonte grosseiros e iluminação que exige revisão artística. O patch não transforma esses elementos em assets de produção e não sustenta uma alegação de paridade visual com Free Fire.</w:t>
      </w:r>
    </w:p>
    <w:p>
      <w:pPr>
        <w:pStyle w:val="NotaKR"/>
        <w:spacing w:after="140"/>
      </w:pPr>
      <w:r>
        <w:t>Próximo passo visual recomendado: reduzir o aspecto de blockout com arquitetura modular e composição; melhorar transições de solo e vegetação, hierarquia dos pontos de interesse e iluminação local. A névoa deve reforçar profundidade sem esconder alvos ou ser usada para mascarar defeitos de assets.</w:t>
      </w:r>
    </w:p>
    <w:p>
      <w:r>
        <w:br w:type="page"/>
      </w:r>
    </w:p>
    <w:p>
      <w:pPr>
        <w:pStyle w:val="Heading1"/>
      </w:pPr>
      <w:r>
        <w:t>6. Validação executada e resultados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872"/>
        <w:gridCol w:w="7776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Verificação</w:t>
            </w:r>
          </w:p>
        </w:tc>
        <w:tc>
          <w:tcPr>
            <w:tcW w:w="777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Resultado observado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Testes focados</w:t>
            </w:r>
          </w:p>
        </w:tc>
        <w:tc>
          <w:tcPr>
            <w:tcW w:w="7776" w:type="dxa"/>
          </w:tcPr>
          <w:p>
            <w:pPr>
              <w:spacing w:after="0"/>
            </w:pPr>
            <w:r>
              <w:t>41 aprovados; nenhuma falha. Inclui os cinco testes novos e regressões de terreno, perfis e DRS.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Suíte npm test</w:t>
            </w:r>
          </w:p>
        </w:tc>
        <w:tc>
          <w:tcPr>
            <w:tcW w:w="7776" w:type="dxa"/>
          </w:tcPr>
          <w:p>
            <w:pPr>
              <w:spacing w:after="0"/>
            </w:pPr>
            <w:r>
              <w:t>889 testes reportados: 876 aprovados, 13 ignorados, nenhuma falha. Os ignorados não são considerados aprovados.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npm run build</w:t>
            </w:r>
          </w:p>
        </w:tc>
        <w:tc>
          <w:tcPr>
            <w:tcW w:w="7776" w:type="dxa"/>
          </w:tcPr>
          <w:p>
            <w:pPr>
              <w:spacing w:after="0"/>
            </w:pPr>
            <w:r>
              <w:t>Concluído. Bundle principal ~1.047,45 kB minificado / 299,96 kB gzip; aviso de chunk acima de 500 kB permanece.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Smoke WebGL</w:t>
            </w:r>
          </w:p>
        </w:tc>
        <w:tc>
          <w:tcPr>
            <w:tcW w:w="7776" w:type="dxa"/>
          </w:tcPr>
          <w:p>
            <w:pPr>
              <w:spacing w:after="0"/>
            </w:pPr>
            <w:r>
              <w:t>Cinco mundos em medium; FXAA presente; buffer de largura 1440 → 792 ao aplicar escala .55; sem erros capturados de página/shader/WebGL.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Ciclo de perfis</w:t>
            </w:r>
          </w:p>
        </w:tc>
        <w:tc>
          <w:tcPr>
            <w:tcW w:w="7776" w:type="dxa"/>
          </w:tcPr>
          <w:p>
            <w:pPr>
              <w:spacing w:after="0"/>
            </w:pPr>
            <w:r>
              <w:t>Cinco passes descartados uma vez na reconstrução; high com SSR 570 × 320; low sem composer.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>Patch</w:t>
            </w:r>
          </w:p>
        </w:tc>
        <w:tc>
          <w:tcPr>
            <w:tcW w:w="7776" w:type="dxa"/>
          </w:tcPr>
          <w:p>
            <w:pPr>
              <w:spacing w:after="0"/>
            </w:pPr>
            <w:r>
              <w:t>Aplicação em arquivos-base limpos e igualdade byte a byte dos seis resultados; reversão verificada.</w:t>
            </w:r>
          </w:p>
        </w:tc>
      </w:tr>
    </w:tbl>
    <w:p/>
    <w:p>
      <w:pPr>
        <w:pStyle w:val="Heading2"/>
      </w:pPr>
      <w:r>
        <w:t>DRS: efeito geométrico esperado, não ganho de FPS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5328"/>
        <w:gridCol w:w="4320"/>
      </w:tblGrid>
      <w:tr>
        <w:trPr>
          <w:tblHeader/>
        </w:trPr>
        <w:tc>
          <w:tcPr>
            <w:tcW w:w="5328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Condição calculada</w:t>
            </w:r>
          </w:p>
        </w:tc>
        <w:tc>
          <w:tcPr>
            <w:tcW w:w="432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Área relativa do buffer</w:t>
            </w:r>
          </w:p>
        </w:tc>
      </w:tr>
      <w:tr>
        <w:tc>
          <w:tcPr>
            <w:tcW w:w="5328" w:type="dxa"/>
          </w:tcPr>
          <w:p>
            <w:pPr>
              <w:spacing w:after="0"/>
            </w:pPr>
            <w:r>
              <w:t>Escala linear 1,00</w:t>
            </w:r>
          </w:p>
        </w:tc>
        <w:tc>
          <w:tcPr>
            <w:tcW w:w="4320" w:type="dxa"/>
          </w:tcPr>
          <w:p>
            <w:pPr>
              <w:spacing w:after="0"/>
            </w:pPr>
            <w:r>
              <w:t>100%</w:t>
            </w:r>
          </w:p>
        </w:tc>
      </w:tr>
      <w:tr>
        <w:tc>
          <w:tcPr>
            <w:tcW w:w="5328" w:type="dxa"/>
          </w:tcPr>
          <w:p>
            <w:pPr>
              <w:spacing w:after="0"/>
            </w:pPr>
            <w:r>
              <w:t>Escala linear 0,55</w:t>
            </w:r>
          </w:p>
        </w:tc>
        <w:tc>
          <w:tcPr>
            <w:tcW w:w="4320" w:type="dxa"/>
          </w:tcPr>
          <w:p>
            <w:pPr>
              <w:spacing w:after="0"/>
            </w:pPr>
            <w:r>
              <w:t>30,25%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6126480" cy="1828800"/>
            <wp:effectExtent l="0" t="0" r="0" b="0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Style w:val="Caption"/>
      </w:pPr>
      <w:r>
        <w:t xml:space="preserve">Gráfico </w:t>
      </w:r>
      <w:fldSimple w:instr=" SEQ Gráfico \* ARABIC ">
        <w:r>
          <w:t>1</w:t>
        </w:r>
      </w:fldSimple>
      <w:r>
        <w:t>: Cálculo teórico: área proporcional ao quadrado da escala. A redução de área de 69,75% não equivale a redução igual de tempo de GPU ou memória total.</w:t>
      </w:r>
    </w:p>
    <w:p>
      <w:pPr>
        <w:pStyle w:val="NotaKR"/>
        <w:spacing w:after="140"/>
      </w:pPr>
      <w:r>
        <w:t>Ambiente: Node/Vite e Chromium headless com SwiftShader. O navegador verifica integração real de WebGL, mas usa rasterização em software. Não é benchmark de GPU mobile. Resize ao final foi exercitado no caminho low; orientação mobile, perda de contexto e estabilidade prolongada ainda exigem testes dedicados.</w:t>
      </w:r>
    </w:p>
    <w:p>
      <w:r>
        <w:br w:type="page"/>
      </w:r>
    </w:p>
    <w:p>
      <w:pPr>
        <w:pStyle w:val="Heading1"/>
      </w:pPr>
      <w:r>
        <w:t>7. Aplicação, revisão e reversão</w:t>
      </w:r>
    </w:p>
    <w:p>
      <w:pPr>
        <w:spacing w:after="140"/>
      </w:pPr>
      <w:r>
        <w:t>O ZIP complementar contém graphics-upgrade.patch, os seis arquivos finais, manifest.json com hashes, instruções e os logs em evidencias/. Não é uma cópia completa do repositório. Use o patch como fonte de integração; não substitua a pasta inteira do runtime.</w:t>
      </w:r>
    </w:p>
    <w:p>
      <w:pPr>
        <w:pStyle w:val="Heading2"/>
      </w:pPr>
      <w:r>
        <w:t>Aplicar na raiz de uma cópia limpa</w:t>
      </w:r>
    </w:p>
    <w:p>
      <w:pPr>
        <w:pStyle w:val="CodigoKR"/>
      </w:pPr>
      <w:r>
        <w:t>gh repo clone Nexus-HUB57/Khaaos_Run</w:t>
      </w:r>
    </w:p>
    <w:p>
      <w:pPr>
        <w:pStyle w:val="CodigoKR"/>
      </w:pPr>
      <w:r>
        <w:t>cd Khaaos_Run</w:t>
      </w:r>
    </w:p>
    <w:p>
      <w:pPr>
        <w:pStyle w:val="CodigoKR"/>
      </w:pPr>
      <w:r>
        <w:t>git status --short</w:t>
      </w:r>
    </w:p>
    <w:p>
      <w:pPr>
        <w:pStyle w:val="CodigoKR"/>
      </w:pPr>
      <w:r>
        <w:t>git switch -c feat/world-graphics-quality</w:t>
      </w:r>
    </w:p>
    <w:p>
      <w:pPr>
        <w:pStyle w:val="CodigoKR"/>
      </w:pPr>
      <w:r>
        <w:t>git apply --check /caminho/graphics-upgrade.patch</w:t>
      </w:r>
    </w:p>
    <w:p>
      <w:pPr>
        <w:pStyle w:val="CodigoKR"/>
      </w:pPr>
      <w:r>
        <w:t>git apply /caminho/graphics-upgrade.patch</w:t>
      </w:r>
    </w:p>
    <w:p>
      <w:pPr>
        <w:pStyle w:val="CodigoKR"/>
      </w:pPr>
      <w:r>
        <w:t>cd game-runtime</w:t>
      </w:r>
    </w:p>
    <w:p>
      <w:pPr>
        <w:pStyle w:val="CodigoKR"/>
      </w:pPr>
      <w:r>
        <w:t>npm ci</w:t>
      </w:r>
    </w:p>
    <w:p>
      <w:pPr>
        <w:pStyle w:val="CodigoKR"/>
      </w:pPr>
      <w:r>
        <w:t>node --test test/graphics-upgrade.test.js test/perf3d.test.js \</w:t>
      </w:r>
    </w:p>
    <w:p>
      <w:pPr>
        <w:pStyle w:val="CodigoKR"/>
      </w:pPr>
      <w:r>
        <w:t xml:space="preserve">  test/gfxsettings.test.js test/interiors-terrain.test.js</w:t>
      </w:r>
    </w:p>
    <w:p>
      <w:pPr>
        <w:pStyle w:val="CodigoKR"/>
      </w:pPr>
      <w:r>
        <w:t>npm test</w:t>
      </w:r>
    </w:p>
    <w:p>
      <w:pPr>
        <w:pStyle w:val="CodigoKR"/>
      </w:pPr>
      <w:r>
        <w:t>npm run build</w:t>
      </w:r>
    </w:p>
    <w:p>
      <w:pPr>
        <w:pStyle w:val="CodigoKR"/>
      </w:pPr>
      <w:r>
        <w:t>npm run dev</w:t>
      </w:r>
    </w:p>
    <w:p>
      <w:pPr>
        <w:spacing w:before="180" w:after="140"/>
      </w:pPr>
      <w:r>
        <w:t>O patch foi produzido para d8f14e26852487784fc23387e8347999ce159104. Em revisão diferente, execute --check primeiro e resolva conflitos por diff. Em caso de falha, não use aplicação forçada nem substituição cega. Preserve alterações locais e faça a integração em branch isolada.</w:t>
      </w:r>
    </w:p>
    <w:p>
      <w:pPr>
        <w:pStyle w:val="Heading2"/>
      </w:pPr>
      <w:r>
        <w:t>Inspeção manual</w:t>
      </w:r>
    </w:p>
    <w:p>
      <w:pPr>
        <w:pStyle w:val="ListParagraph"/>
        <w:numPr>
          <w:ilvl w:val="0"/>
          <w:numId w:val="1"/>
        </w:numPr>
        <w:spacing w:after="80"/>
      </w:pPr>
      <w:r>
        <w:t>Abrir /?q=medium&amp;scenario=Arukheea e repetir para CIGKV, Barburhen, Priadus e Ckesalth. Variar medium/high/low nas configurações gráficas.</w:t>
      </w:r>
    </w:p>
    <w:p>
      <w:pPr>
        <w:pStyle w:val="ListParagraph"/>
        <w:numPr>
          <w:ilvl w:val="0"/>
          <w:numId w:val="1"/>
        </w:numPr>
        <w:spacing w:after="80"/>
      </w:pPr>
      <w:r>
        <w:t>Settings persistidas podem sobrepor ?q=. Para reproduzir, usar tier auto ou remover somente KR_GFX_SETTINGS_V1; não apagar indiscriminadamente todo o armazenamento.</w:t>
      </w:r>
    </w:p>
    <w:p>
      <w:pPr>
        <w:pStyle w:val="ListParagraph"/>
        <w:numPr>
          <w:ilvl w:val="0"/>
          <w:numId w:val="1"/>
        </w:numPr>
        <w:spacing w:after="80"/>
      </w:pPr>
      <w:r>
        <w:t>Repetir com ?fx=0, redimensionar a janela, alternar pós-FX e observar alvos, silhuetas, vegetação e materiais em movimento. A preferência explícita por pós-FX desligado permanece válida.</w:t>
      </w:r>
    </w:p>
    <w:p>
      <w:pPr>
        <w:pStyle w:val="Heading2"/>
      </w:pPr>
      <w:r>
        <w:t>Reverter na raiz, antes de outras mudanças conflitantes</w:t>
      </w:r>
    </w:p>
    <w:p>
      <w:pPr>
        <w:pStyle w:val="CodigoKR"/>
      </w:pPr>
      <w:r>
        <w:t>git apply --reverse --check /caminho/graphics-upgrade.patch</w:t>
      </w:r>
    </w:p>
    <w:p>
      <w:pPr>
        <w:pStyle w:val="CodigoKR"/>
      </w:pPr>
      <w:r>
        <w:t>git apply --reverse /caminho/graphics-upgrade.patch</w:t>
      </w:r>
    </w:p>
    <w:p>
      <w:pPr>
        <w:pStyle w:val="NotaKR"/>
        <w:spacing w:after="140"/>
      </w:pPr>
      <w:r>
        <w:t>Não executar git add . para montar o commit: os alertas LFS podem produzir diffs de assets não relacionados. Adicionar apenas os seis caminhos listados na seção 3 e inspecionar git diff --cached. Regularizar LFS em tarefa separada, com backup e revisão de histórico.</w:t>
      </w:r>
    </w:p>
    <w:p>
      <w:r>
        <w:br w:type="page"/>
      </w:r>
    </w:p>
    <w:p>
      <w:pPr>
        <w:pStyle w:val="Heading1"/>
      </w:pPr>
      <w:r>
        <w:t>8. Direção de arte: caminho para um salto visual</w:t>
      </w:r>
    </w:p>
    <w:p>
      <w:pPr>
        <w:spacing w:after="140"/>
      </w:pPr>
      <w:r>
        <w:t>A referência Free Fire orienta critérios perceptivos — mundo legível, pontos de interesse reconhecíveis, materiais consistentes e desempenho sustentado — e não uma reprodução de propriedade intelectual. Não foi feita comparação controlada com uma versão/dispositivo específico desse jogo; a paridade permanece uma meta a validar.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296"/>
        <w:gridCol w:w="5256"/>
        <w:gridCol w:w="3096"/>
      </w:tblGrid>
      <w:tr>
        <w:trPr>
          <w:tblHeader/>
        </w:trPr>
        <w:tc>
          <w:tcPr>
            <w:tcW w:w="129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Mundo</w:t>
            </w:r>
          </w:p>
        </w:tc>
        <w:tc>
          <w:tcPr>
            <w:tcW w:w="525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Direção proposta, além do patch</w:t>
            </w:r>
          </w:p>
        </w:tc>
        <w:tc>
          <w:tcPr>
            <w:tcW w:w="309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Amostra para aprovação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CIGKV</w:t>
            </w:r>
          </w:p>
        </w:tc>
        <w:tc>
          <w:tcPr>
            <w:tcW w:w="5256" w:type="dxa"/>
          </w:tcPr>
          <w:p>
            <w:pPr>
              <w:spacing w:after="0"/>
            </w:pPr>
            <w:r>
              <w:t>Campo de treino urbano: concreto, metal gasto e sinalização com contraste controlado; preservar identidade crepuscular.</w:t>
            </w:r>
          </w:p>
        </w:tc>
        <w:tc>
          <w:tcPr>
            <w:tcW w:w="3096" w:type="dxa"/>
          </w:tcPr>
          <w:p>
            <w:pPr>
              <w:spacing w:after="0"/>
            </w:pPr>
            <w:r>
              <w:t>Pátio e acesso a um terminal com orientação clara.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Barburhen</w:t>
            </w:r>
          </w:p>
        </w:tc>
        <w:tc>
          <w:tcPr>
            <w:tcW w:w="5256" w:type="dxa"/>
          </w:tcPr>
          <w:p>
            <w:pPr>
              <w:spacing w:after="0"/>
            </w:pPr>
            <w:r>
              <w:t>Ruínas urbanas frias, poeira, superfícies quebradas e neve seletiva nos pontos altos; desgaste deve apoiar narrativa.</w:t>
            </w:r>
          </w:p>
        </w:tc>
        <w:tc>
          <w:tcPr>
            <w:tcW w:w="3096" w:type="dxa"/>
          </w:tcPr>
          <w:p>
            <w:pPr>
              <w:spacing w:after="0"/>
            </w:pPr>
            <w:r>
              <w:t>Um cruzamento com fachada, interior e vista distante.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Priadus</w:t>
            </w:r>
          </w:p>
        </w:tc>
        <w:tc>
          <w:tcPr>
            <w:tcW w:w="5256" w:type="dxa"/>
          </w:tcPr>
          <w:p>
            <w:pPr>
              <w:spacing w:after="0"/>
            </w:pPr>
            <w:r>
              <w:t>Mata e mangue: densidade em camadas, raízes, umidade e musgo; variar silhuetas sem bloquear a leitura de inimigos.</w:t>
            </w:r>
          </w:p>
        </w:tc>
        <w:tc>
          <w:tcPr>
            <w:tcW w:w="3096" w:type="dxa"/>
          </w:tcPr>
          <w:p>
            <w:pPr>
              <w:spacing w:after="0"/>
            </w:pPr>
            <w:r>
              <w:t>Transição de margem pantanosa para bosque e templo.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Ckesalth</w:t>
            </w:r>
          </w:p>
        </w:tc>
        <w:tc>
          <w:tcPr>
            <w:tcW w:w="5256" w:type="dxa"/>
          </w:tcPr>
          <w:p>
            <w:pPr>
              <w:spacing w:after="0"/>
            </w:pPr>
            <w:r>
              <w:t>Deserto/refinaria: dunas de fundo, basalto, areia e metal desgastado; separar chão, cobertura e horizonte.</w:t>
            </w:r>
          </w:p>
        </w:tc>
        <w:tc>
          <w:tcPr>
            <w:tcW w:w="3096" w:type="dxa"/>
          </w:tcPr>
          <w:p>
            <w:pPr>
              <w:spacing w:after="0"/>
            </w:pPr>
            <w:r>
              <w:t>Trecho entre vilarejo e instalação industrial.</w:t>
            </w:r>
          </w:p>
        </w:tc>
      </w:tr>
      <w:tr>
        <w:tc>
          <w:tcPr>
            <w:tcW w:w="1296" w:type="dxa"/>
          </w:tcPr>
          <w:p>
            <w:pPr>
              <w:spacing w:after="0"/>
            </w:pPr>
            <w:r>
              <w:t>Arukheea</w:t>
            </w:r>
          </w:p>
        </w:tc>
        <w:tc>
          <w:tcPr>
            <w:tcW w:w="5256" w:type="dxa"/>
          </w:tcPr>
          <w:p>
            <w:pPr>
              <w:spacing w:after="0"/>
            </w:pPr>
            <w:r>
              <w:t>Ilha/marina: falésias, areia, madeira e metal marítimo; manter acentos astrais sem poluir a mira.</w:t>
            </w:r>
          </w:p>
        </w:tc>
        <w:tc>
          <w:tcPr>
            <w:tcW w:w="3096" w:type="dxa"/>
          </w:tcPr>
          <w:p>
            <w:pPr>
              <w:spacing w:after="0"/>
            </w:pPr>
            <w:r>
              <w:t>Marina ou farol com primeiro plano, plano médio e horizonte.</w:t>
            </w:r>
          </w:p>
        </w:tc>
      </w:tr>
    </w:tbl>
    <w:p/>
    <w:p>
      <w:pPr>
        <w:pStyle w:val="Heading2"/>
      </w:pPr>
      <w:r>
        <w:t>Pipeline de assets recomendado — não implementado neste patch</w:t>
      </w:r>
    </w:p>
    <w:p>
      <w:pPr>
        <w:pStyle w:val="ListParagraph"/>
        <w:numPr>
          <w:ilvl w:val="0"/>
          <w:numId w:val="1"/>
        </w:numPr>
        <w:spacing w:after="80"/>
      </w:pPr>
      <w:r>
        <w:t>Inventariar assets existentes e licenças. Definir unidades, escala, pivôs, nomenclatura, colisão e regras de exportação antes de produzir novos conjuntos.</w:t>
      </w:r>
    </w:p>
    <w:p>
      <w:pPr>
        <w:pStyle w:val="ListParagraph"/>
        <w:numPr>
          <w:ilvl w:val="0"/>
          <w:numId w:val="1"/>
        </w:numPr>
        <w:spacing w:after="80"/>
      </w:pPr>
      <w:r>
        <w:t>Criar kit modular autoral com níveis de detalhe e materiais PBR: base color, normal e roughness/metalness/occlusion conforme a convenção do exportador. Dados de normal/roughness não devem ser tratados como sRGB.</w:t>
      </w:r>
    </w:p>
    <w:p>
      <w:pPr>
        <w:pStyle w:val="ListParagraph"/>
        <w:numPr>
          <w:ilvl w:val="0"/>
          <w:numId w:val="1"/>
        </w:numPr>
        <w:spacing w:after="80"/>
      </w:pPr>
      <w:r>
        <w:t>Para web, validar GLTF/GLB e adotar KTX2/Basis para texturas e Meshopt ou Draco para geometria somente após integrar os decoders ao loader. O loader atual não contém essa integração.</w:t>
      </w:r>
    </w:p>
    <w:p>
      <w:pPr>
        <w:pStyle w:val="ListParagraph"/>
        <w:numPr>
          <w:ilvl w:val="0"/>
          <w:numId w:val="1"/>
        </w:numPr>
        <w:spacing w:after="80"/>
      </w:pPr>
      <w:r>
        <w:t>Usar trim sheets e atlas quando reduzirem materiais/draw calls. Agrupar objetos repetidos com instancing sem sacrificar culling espacial; avaliar alpha test e overdraw na vegetação.</w:t>
      </w:r>
    </w:p>
    <w:p>
      <w:pPr>
        <w:pStyle w:val="ListParagraph"/>
        <w:numPr>
          <w:ilvl w:val="0"/>
          <w:numId w:val="1"/>
        </w:numPr>
        <w:spacing w:after="80"/>
      </w:pPr>
      <w:r>
        <w:t>Gerar luz indireta e sombras estáticas pré-calculadas quando compatíveis com o ciclo de iluminação. Introduzir sondas/reflexos baratos antes de expandir SSR; efeitos caros não substituem boa arte.</w:t>
      </w:r>
    </w:p>
    <w:p>
      <w:r>
        <w:br w:type="page"/>
      </w:r>
    </w:p>
    <w:p>
      <w:pPr>
        <w:pStyle w:val="Heading1"/>
      </w:pPr>
      <w:r>
        <w:t>9. Estratégia mobile e frente Unreal</w:t>
      </w:r>
    </w:p>
    <w:p>
      <w:pPr>
        <w:pStyle w:val="Heading2"/>
      </w:pPr>
      <w:r>
        <w:t>Cliente Three.js: qualidade por orçamento</w:t>
      </w:r>
    </w:p>
    <w:p>
      <w:pPr>
        <w:spacing w:after="140"/>
      </w:pPr>
      <w:r>
        <w:t>Manter low/medium/high e DRS como controles de custo. O low não ganha SSR, bloom ou FXAA de composer neste patch. Priorizar estabilidade e leitura competitiva antes de aumentar textura, resolução, partículas ou densidade. O pós-FX acrescentado deve ser comparado também com o caminho direto.</w:t>
      </w:r>
    </w:p>
    <w:p>
      <w:pPr>
        <w:spacing w:after="140"/>
      </w:pPr>
      <w:r>
        <w:t>Metas propostas, ainda não demonstradas: perfil econômico com alvo de 30 FPS sustentados e perfil intermediário/alto com alvo de 60 FPS quando o hardware permitir. Esses alvos correspondem aproximadamente a 33,3 ms e 16,7 ms por quadro. Não substituem os budgets já existentes do controlador, que foram preservados.</w:t>
      </w:r>
    </w:p>
    <w:p>
      <w:pPr>
        <w:spacing w:after="140"/>
      </w:pPr>
      <w:r>
        <w:t>Medir mediana, p95 e p99 de frametime; separar gargalos de CPU, GPU, carregamento e rede. Registrar draw calls, triângulos visíveis, texturas residentes, downloads, tempo de entrada e perdas de contexto. renderer.info ajuda na contagem, mas não mede sozinho VRAM total ou tempo de GPU. Consulta de tempo GPU depende das extensões disponíveis e de amostras válidas.</w:t>
      </w:r>
    </w:p>
    <w:p>
      <w:pPr>
        <w:spacing w:after="140"/>
      </w:pPr>
      <w:r>
        <w:t>Usar uma rota de câmera e combate reproduzível, mesma seed, build, resolução, hora visual e população. Fazer aquecimento, partidas repetidas e ensaio prolongado para observar aquecimento e throttling. Comparar baseline e patch no mesmo aparelho, não entre desktop e celular.</w:t>
      </w:r>
    </w:p>
    <w:p>
      <w:pPr>
        <w:pStyle w:val="Heading2"/>
      </w:pPr>
      <w:r>
        <w:t>UE5: trilha separada, sem alterações entregues</w:t>
      </w:r>
    </w:p>
    <w:p>
      <w:pPr>
        <w:spacing w:after="140"/>
      </w:pPr>
      <w:r>
        <w:t>A configuração DefaultEngine.ini inspecionada habilita Lumen, Nanite, Virtual Shadow Maps e geração de distance fields. Isso demonstra intenção de renderização, não comprova build funcional nem adequação ao Android/iOS. As recomendações abaixo dependem da versão efetiva do engine, RHI, dispositivo e recursos suportados.</w:t>
      </w:r>
    </w:p>
    <w:p>
      <w:pPr>
        <w:pStyle w:val="ListParagraph"/>
        <w:numPr>
          <w:ilvl w:val="0"/>
          <w:numId w:val="1"/>
        </w:numPr>
        <w:spacing w:after="80"/>
      </w:pPr>
      <w:r>
        <w:t>Desktop/console: validar cook, mapas e materiais; medir Lumen/VSM/Nanite em uma cena de referência antes de adotar o pacote completo para todos os mundos.</w:t>
      </w:r>
    </w:p>
    <w:p>
      <w:pPr>
        <w:pStyle w:val="ListParagraph"/>
        <w:numPr>
          <w:ilvl w:val="0"/>
          <w:numId w:val="1"/>
        </w:numPr>
        <w:spacing w:after="80"/>
      </w:pPr>
      <w:r>
        <w:t>Mobile: definir renderer e RHI compatíveis; avaliar iluminação pré-calculada, reflexos simplificados, LOD/HLOD e materiais econômicos. Não transportar as opções desktop sem um perfil e testes próprios.</w:t>
      </w:r>
    </w:p>
    <w:p>
      <w:pPr>
        <w:pStyle w:val="ListParagraph"/>
        <w:numPr>
          <w:ilvl w:val="0"/>
          <w:numId w:val="1"/>
        </w:numPr>
        <w:spacing w:after="80"/>
      </w:pPr>
      <w:r>
        <w:t>Criar Device Profiles e limites de escalabilidade por família de dispositivo; validar shaders, memória e packaging em hardware alvo. Um arquivo INI genérico não é garantia de qualidade ou performance.</w:t>
      </w:r>
    </w:p>
    <w:p>
      <w:pPr>
        <w:pStyle w:val="NotaKR"/>
        <w:spacing w:after="140"/>
      </w:pPr>
      <w:r>
        <w:t>Não é necessário migrar para UE5 apenas para corrigir o cliente web. Escolher um runtime principal para o produto evita duplicar arte, shaders, iluminação e QA sem orçamento correspondente.</w:t>
      </w:r>
    </w:p>
    <w:p>
      <w:r>
        <w:br w:type="page"/>
      </w:r>
    </w:p>
    <w:p>
      <w:pPr>
        <w:pStyle w:val="Heading1"/>
      </w:pPr>
      <w:r>
        <w:t>10. Plano de evolução e critérios de aceite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2952"/>
        <w:gridCol w:w="3240"/>
        <w:gridCol w:w="3456"/>
      </w:tblGrid>
      <w:tr>
        <w:trPr>
          <w:tblHeader/>
        </w:trPr>
        <w:tc>
          <w:tcPr>
            <w:tcW w:w="2952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Etapa e responsável sugerido</w:t>
            </w:r>
          </w:p>
        </w:tc>
        <w:tc>
          <w:tcPr>
            <w:tcW w:w="3240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Saída verificável</w:t>
            </w:r>
          </w:p>
        </w:tc>
        <w:tc>
          <w:tcPr>
            <w:tcW w:w="3456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bCs/>
              </w:rPr>
              <w:t>Condição de avanço</w:t>
            </w:r>
          </w:p>
        </w:tc>
      </w:tr>
      <w:tr>
        <w:tc>
          <w:tcPr>
            <w:tcW w:w="2952" w:type="dxa"/>
          </w:tcPr>
          <w:p>
            <w:pPr>
              <w:spacing w:after="0"/>
            </w:pPr>
            <w:r>
              <w:t>Saneamento — engenharia gráfica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Revisão e integração do patch; tratamento de LFS separado.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Testes/build passam; sem arquivos não relacionados no commit.</w:t>
            </w:r>
          </w:p>
        </w:tc>
      </w:tr>
      <w:tr>
        <w:tc>
          <w:tcPr>
            <w:tcW w:w="2952" w:type="dxa"/>
          </w:tcPr>
          <w:p>
            <w:pPr>
              <w:spacing w:after="0"/>
            </w:pPr>
            <w:r>
              <w:t>Amostra visual — direção de arte + tech art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Setor de Barburhen com kit modular, materiais e iluminação coerentes.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Comparação cega baseline/proposta e leitura de inimigos aprovada.</w:t>
            </w:r>
          </w:p>
        </w:tc>
      </w:tr>
      <w:tr>
        <w:tc>
          <w:tcPr>
            <w:tcW w:w="2952" w:type="dxa"/>
          </w:tcPr>
          <w:p>
            <w:pPr>
              <w:spacing w:after="0"/>
            </w:pPr>
            <w:r>
              <w:t>Otimização — engenharia + QA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Perfis, LOD, culling e carga documentados por dispositivo.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Alvos de frametime, memória e estabilidade acordados são cumpridos.</w:t>
            </w:r>
          </w:p>
        </w:tc>
      </w:tr>
      <w:tr>
        <w:tc>
          <w:tcPr>
            <w:tcW w:w="2952" w:type="dxa"/>
          </w:tcPr>
          <w:p>
            <w:pPr>
              <w:spacing w:after="0"/>
            </w:pPr>
            <w:r>
              <w:t>Expansão — equipe de ambientes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Aplicação do vocabulário visual aos outros mundos, com identidade própria.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Revisão por mundo e regressões de gameplay sem desvios.</w:t>
            </w:r>
          </w:p>
        </w:tc>
      </w:tr>
      <w:tr>
        <w:tc>
          <w:tcPr>
            <w:tcW w:w="2952" w:type="dxa"/>
          </w:tcPr>
          <w:p>
            <w:pPr>
              <w:spacing w:after="0"/>
            </w:pPr>
            <w:r>
              <w:t>Publicação — QA + release</w:t>
            </w:r>
          </w:p>
        </w:tc>
        <w:tc>
          <w:tcPr>
            <w:tcW w:w="3240" w:type="dxa"/>
          </w:tcPr>
          <w:p>
            <w:pPr>
              <w:spacing w:after="0"/>
            </w:pPr>
            <w:r>
              <w:t>Build reproduzível, evidências, plano de reversão e observabilidade.</w:t>
            </w:r>
          </w:p>
        </w:tc>
        <w:tc>
          <w:tcPr>
            <w:tcW w:w="3456" w:type="dxa"/>
          </w:tcPr>
          <w:p>
            <w:pPr>
              <w:spacing w:after="0"/>
            </w:pPr>
            <w:r>
              <w:t>Aprovação técnica/artística em aparelhos alvo; rollout controlado.</w:t>
            </w:r>
          </w:p>
        </w:tc>
      </w:tr>
    </w:tbl>
    <w:p/>
    <w:p>
      <w:pPr>
        <w:pStyle w:val="Heading2"/>
      </w:pPr>
      <w:r>
        <w:t>Gates que ainda faltam</w:t>
      </w:r>
    </w:p>
    <w:p>
      <w:pPr>
        <w:pStyle w:val="ListParagraph"/>
        <w:numPr>
          <w:ilvl w:val="0"/>
          <w:numId w:val="1"/>
        </w:numPr>
        <w:spacing w:after="80"/>
      </w:pPr>
      <w:r>
        <w:t>Teste A/B visual e de frametime em celulares físicos, incluindo sessão prolongada, orientação, resize com composer ativo e perda/restauração de contexto.</w:t>
      </w:r>
    </w:p>
    <w:p>
      <w:pPr>
        <w:pStyle w:val="ListParagraph"/>
        <w:numPr>
          <w:ilvl w:val="0"/>
          <w:numId w:val="1"/>
        </w:numPr>
        <w:spacing w:after="80"/>
      </w:pPr>
      <w:r>
        <w:t>Perfil de alocações para alternância repetida entre mundos e tiers. O teste entregue cobre descarte da cadeia, não todos os recursos da cena ou loops de longa duração.</w:t>
      </w:r>
    </w:p>
    <w:p>
      <w:pPr>
        <w:pStyle w:val="ListParagraph"/>
        <w:numPr>
          <w:ilvl w:val="0"/>
          <w:numId w:val="1"/>
        </w:numPr>
        <w:spacing w:after="80"/>
      </w:pPr>
      <w:r>
        <w:t>Verificação de janelas, grama, transparências e reflexos em movimento: FXAA não resolve aliasing temporal; avaliar alternativas apenas se o orçamento permitir.</w:t>
      </w:r>
    </w:p>
    <w:p>
      <w:pPr>
        <w:pStyle w:val="ListParagraph"/>
        <w:numPr>
          <w:ilvl w:val="0"/>
          <w:numId w:val="1"/>
        </w:numPr>
        <w:spacing w:after="80"/>
      </w:pPr>
      <w:r>
        <w:t>Aprovação de arte e acessibilidade: contraste de alvos e loot, iluminação noturna, opções de movimento reduzido e interface sob DRS.</w:t>
      </w:r>
    </w:p>
    <w:p>
      <w:pPr>
        <w:spacing w:after="140"/>
      </w:pPr>
      <w:r>
        <w:t>O teste headless confirma que a altura não foi alterada; ele não simula a percepção de cobertura de um jogador humano. A macrocor deve ser revista para não confundir caminhos, áreas de risco e leitura da silhueta.</w:t>
      </w:r>
    </w:p>
    <w:p>
      <w:pPr>
        <w:pStyle w:val="Heading2"/>
      </w:pPr>
      <w:r>
        <w:t>Riscos e tratamento</w:t>
      </w:r>
    </w:p>
    <w:p>
      <w:pPr>
        <w:spacing w:after="140"/>
      </w:pPr>
      <w:r>
        <w:t>FXAA pode suavizar excessivamente o detalhe: comparar em movimento e reverter o passe se o custo/benefício for desfavorável. A redução real de resolução SSR pode ficar visualmente perceptível: a mudança passa a respeitar o DRS, mas precisa de aceite. A macrocor pode alterar a aparência pretendida de um bioma: ajustar a amplitude por mundo após revisão artística.</w:t>
      </w:r>
    </w:p>
    <w:p>
      <w:pPr>
        <w:pStyle w:val="NotaKR"/>
        <w:spacing w:after="140"/>
      </w:pPr>
      <w:r>
        <w:t>Não há estimativa de prazo ou custo confiável sem equipe, dispositivos alvo, referências visuais aprovadas e inventário de assets. O plano é organizado por saídas e gates, evitando transformar hipóteses em compromisso de entrega.</w:t>
      </w:r>
    </w:p>
    <w:p>
      <w:r>
        <w:br w:type="page"/>
      </w:r>
    </w:p>
    <w:p>
      <w:pPr>
        <w:pStyle w:val="Heading1"/>
      </w:pPr>
      <w:r>
        <w:t>11. Rastreabilidade e materiais entregues</w:t>
      </w:r>
    </w:p>
    <w:p>
      <w:pPr>
        <w:pStyle w:val="Heading2"/>
      </w:pPr>
      <w:r>
        <w:t>Fontes primárias consultadas</w:t>
      </w:r>
    </w:p>
    <w:p>
      <w:pPr>
        <w:spacing w:after="100"/>
      </w:pPr>
      <w:hyperlink r:id="rId11">
        <w:r>
          <w:rPr>
            <w:rStyle w:val="Hyperlink"/>
          </w:rPr>
          <w:t>README e situação declarada — README.md</w:t>
        </w:r>
      </w:hyperlink>
    </w:p>
    <w:p>
      <w:pPr>
        <w:spacing w:after="100"/>
      </w:pPr>
      <w:hyperlink r:id="rId12">
        <w:r>
          <w:rPr>
            <w:rStyle w:val="Hyperlink"/>
          </w:rPr>
          <w:t>Dependências do runtime — game-runtime/package.json</w:t>
        </w:r>
      </w:hyperlink>
    </w:p>
    <w:p>
      <w:pPr>
        <w:spacing w:after="100"/>
      </w:pPr>
      <w:hyperlink r:id="rId13">
        <w:r>
          <w:rPr>
            <w:rStyle w:val="Hyperlink"/>
          </w:rPr>
          <w:t>Entrada e renderização — game-runtime/src/game3d/main3d.js</w:t>
        </w:r>
      </w:hyperlink>
    </w:p>
    <w:p>
      <w:pPr>
        <w:spacing w:after="100"/>
      </w:pPr>
      <w:hyperlink r:id="rId14">
        <w:r>
          <w:rPr>
            <w:rStyle w:val="Hyperlink"/>
          </w:rPr>
          <w:t>Pós-processamento — game-runtime/src/game3d/postfx3d.js</w:t>
        </w:r>
      </w:hyperlink>
    </w:p>
    <w:p>
      <w:pPr>
        <w:spacing w:after="100"/>
      </w:pPr>
      <w:hyperlink r:id="rId15">
        <w:r>
          <w:rPr>
            <w:rStyle w:val="Hyperlink"/>
          </w:rPr>
          <w:t>Controle de performance — game-runtime/src/game3d/perf3d.js</w:t>
        </w:r>
      </w:hyperlink>
    </w:p>
    <w:p>
      <w:pPr>
        <w:spacing w:after="100"/>
      </w:pPr>
      <w:hyperlink r:id="rId16">
        <w:r>
          <w:rPr>
            <w:rStyle w:val="Hyperlink"/>
          </w:rPr>
          <w:t>Mundos e terreno — game-runtime/src/game3d/terrain3d.js</w:t>
        </w:r>
      </w:hyperlink>
    </w:p>
    <w:p>
      <w:pPr>
        <w:spacing w:after="100"/>
      </w:pPr>
      <w:hyperlink r:id="rId17">
        <w:r>
          <w:rPr>
            <w:rStyle w:val="Hyperlink"/>
          </w:rPr>
          <w:t>Identidades dos mundos — game-runtime/src/game3d/scenarios.js</w:t>
        </w:r>
      </w:hyperlink>
    </w:p>
    <w:p>
      <w:pPr>
        <w:spacing w:after="100"/>
      </w:pPr>
      <w:hyperlink r:id="rId18">
        <w:r>
          <w:rPr>
            <w:rStyle w:val="Hyperlink"/>
          </w:rPr>
          <w:t>Construção do mundo — game-runtime/src/game3d/world3d.js</w:t>
        </w:r>
      </w:hyperlink>
    </w:p>
    <w:p>
      <w:pPr>
        <w:spacing w:after="100"/>
      </w:pPr>
      <w:hyperlink r:id="rId19">
        <w:r>
          <w:rPr>
            <w:rStyle w:val="Hyperlink"/>
          </w:rPr>
          <w:t>Configuração Unreal — Unreal/KhaaosRun/Config/DefaultEngine.ini</w:t>
        </w:r>
      </w:hyperlink>
    </w:p>
    <w:p>
      <w:pPr>
        <w:spacing w:after="140"/>
      </w:pPr>
      <w:r>
        <w:t xml:space="preserve">Semântica da biblioteca: </w:t>
      </w:r>
      <w:hyperlink r:id="rId20">
        <w:r>
          <w:rPr>
            <w:rStyle w:val="Hyperlink"/>
          </w:rPr>
          <w:t>EffectComposer.js — Three.js r169</w:t>
        </w:r>
      </w:hyperlink>
    </w:p>
    <w:p>
      <w:pPr>
        <w:spacing w:after="140"/>
      </w:pPr>
      <w:r>
        <w:t>As fontes acima apontam para a revisão original. A implementação modificada deve ser lida no ZIP complementar; não se afirma que já esteja publicada nesses links. A semântica de EffectComposer também foi conferida no pacote instalado localmente.</w:t>
      </w:r>
    </w:p>
    <w:p>
      <w:pPr>
        <w:pStyle w:val="Heading2"/>
      </w:pPr>
      <w:r>
        <w:t>Conteúdo do pacote complementar</w:t>
      </w:r>
    </w:p>
    <w:p>
      <w:pPr>
        <w:pStyle w:val="ListParagraph"/>
        <w:numPr>
          <w:ilvl w:val="0"/>
          <w:numId w:val="1"/>
        </w:numPr>
        <w:spacing w:after="80"/>
      </w:pPr>
      <w:r>
        <w:t>graphics-upgrade.patch — diff completo, incluindo os novos arquivos, restrito ao escopo gráfico.</w:t>
      </w:r>
    </w:p>
    <w:p>
      <w:pPr>
        <w:pStyle w:val="ListParagraph"/>
        <w:numPr>
          <w:ilvl w:val="0"/>
          <w:numId w:val="1"/>
        </w:numPr>
        <w:spacing w:after="80"/>
      </w:pPr>
      <w:r>
        <w:t>arquivos/ — cópia final dos seis arquivos, para revisão e comparação; manifest.json — revisão-base, hashes e escopo.</w:t>
      </w:r>
    </w:p>
    <w:p>
      <w:pPr>
        <w:pStyle w:val="ListParagraph"/>
        <w:numPr>
          <w:ilvl w:val="0"/>
          <w:numId w:val="1"/>
        </w:numPr>
        <w:spacing w:after="80"/>
      </w:pPr>
      <w:r>
        <w:t>evidencias/ — logs de testes focados e completos, build, browser-results.json e captura real de Arukheea.</w:t>
      </w:r>
    </w:p>
    <w:p>
      <w:pPr>
        <w:pStyle w:val="ListParagraph"/>
        <w:numPr>
          <w:ilvl w:val="0"/>
          <w:numId w:val="1"/>
        </w:numPr>
        <w:spacing w:after="80"/>
      </w:pPr>
      <w:r>
        <w:t>APLICAR.txt e browser-smoke.cjs — instruções e smoke opcional com Playwright/Chromium e Vite ativo. O smoke gera sua própria captura e JSON; não exige serviços de produção.</w:t>
      </w:r>
    </w:p>
    <w:p>
      <w:pPr>
        <w:spacing w:after="140"/>
      </w:pPr>
      <w:r>
        <w:rPr>
          <w:b/>
          <w:bCs/>
          <w:color w:val="14354C"/>
        </w:rPr>
        <w:t>SHA-256 do patch</w:t>
      </w:r>
    </w:p>
    <w:p>
      <w:pPr>
        <w:pStyle w:val="CodigoKR"/>
      </w:pPr>
      <w:r>
        <w:t>8e3930ad282087c01f6b50e59705c3bba2495ca89</w:t>
      </w:r>
    </w:p>
    <w:p>
      <w:pPr>
        <w:pStyle w:val="CodigoKR"/>
      </w:pPr>
      <w:r>
        <w:t>ec183415174cd9f6e6e3bf9</w:t>
      </w:r>
    </w:p>
    <w:p>
      <w:pPr>
        <w:spacing w:after="140"/>
      </w:pPr>
      <w:r>
        <w:t>O hash acima é uma única sequência, quebrada visualmente em duas linhas. O valor integral, sem quebra, consta em manifest.json.</w:t>
      </w:r>
    </w:p>
    <w:p>
      <w:pPr>
        <w:pStyle w:val="Heading2"/>
      </w:pPr>
      <w:r>
        <w:t>Parecer final</w:t>
      </w:r>
    </w:p>
    <w:p>
      <w:pPr>
        <w:spacing w:after="140"/>
      </w:pPr>
      <w:r>
        <w:t>A entrega é uma implementação técnica incremental real, testada e reversível. Ela melhora a coerência de resolução, a manutenção dos recursos e o acabamento de cenários, preservando o gameplay. Não constitui reconstrução artística completa nem comprovação de qualidade equivalente à Garena. O próximo investimento deve combinar assets autorais, direção de arte e testes de desempenho numa amostra visual de referência antes da expansão.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6" w:h="16838"/>
      <w:pgMar w:top="1008" w:right="1080" w:bottom="936" w:left="1080" w:header="720" w:footer="720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Noto Sans CJK SC"/>
  <w:font w:name="Courier New"/>
  <w:font w:name="Noto Sans Mono CJK SC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left"/>
    </w:pPr>
    <w:r>
      <w:t>KHAAOS RUN  |  Engenharia gráfica e mundos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Noto Sans CJK SC" w:cs="Calibri"/>
        <w:sz w:val="21"/>
        <w:szCs w:val="21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14354C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007079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8"/>
      <w:szCs w:val="18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aKR">
    <w:name w:val="Nota KR"/>
    <w:basedOn w:val="Normal"/>
    <w:qFormat/>
    <w:pPr>
      <w:shd w:val="clear" w:color="auto" w:fill="EAF3F5"/>
      <w:spacing w:after="160"/>
    </w:pPr>
    <w:rPr>
      <w:color w:val="14354C"/>
      <w:sz w:val="20"/>
      <w:szCs w:val="20"/>
    </w:rPr>
  </w:style>
  <w:style w:type="paragraph" w:styleId="CodigoKR">
    <w:name w:val="Codigo KR"/>
    <w:basedOn w:val="Normal"/>
    <w:qFormat/>
    <w:pPr>
      <w:spacing w:after="0" w:line="240" w:lineRule="auto"/>
    </w:pPr>
    <w:rPr>
      <w:rFonts w:ascii="Courier New" w:hAnsi="Courier New" w:cs="Courier New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openxmlformats.org/officeDocument/2006/relationships/hyperlink" Target="https://github.com/Nexus-HUB57/Khaaos_Run/blob/d8f14e26852487784fc23387e8347999ce159104/README.md" TargetMode="External"/><Relationship Id="rId12" Type="http://schemas.openxmlformats.org/officeDocument/2006/relationships/hyperlink" Target="https://github.com/Nexus-HUB57/Khaaos_Run/blob/d8f14e26852487784fc23387e8347999ce159104/game-runtime/package.json" TargetMode="External"/><Relationship Id="rId13" Type="http://schemas.openxmlformats.org/officeDocument/2006/relationships/hyperlink" Target="https://github.com/Nexus-HUB57/Khaaos_Run/blob/d8f14e26852487784fc23387e8347999ce159104/game-runtime/src/game3d/main3d.js" TargetMode="External"/><Relationship Id="rId14" Type="http://schemas.openxmlformats.org/officeDocument/2006/relationships/hyperlink" Target="https://github.com/Nexus-HUB57/Khaaos_Run/blob/d8f14e26852487784fc23387e8347999ce159104/game-runtime/src/game3d/postfx3d.js" TargetMode="External"/><Relationship Id="rId15" Type="http://schemas.openxmlformats.org/officeDocument/2006/relationships/hyperlink" Target="https://github.com/Nexus-HUB57/Khaaos_Run/blob/d8f14e26852487784fc23387e8347999ce159104/game-runtime/src/game3d/perf3d.js" TargetMode="External"/><Relationship Id="rId16" Type="http://schemas.openxmlformats.org/officeDocument/2006/relationships/hyperlink" Target="https://github.com/Nexus-HUB57/Khaaos_Run/blob/d8f14e26852487784fc23387e8347999ce159104/game-runtime/src/game3d/terrain3d.js" TargetMode="External"/><Relationship Id="rId17" Type="http://schemas.openxmlformats.org/officeDocument/2006/relationships/hyperlink" Target="https://github.com/Nexus-HUB57/Khaaos_Run/blob/d8f14e26852487784fc23387e8347999ce159104/game-runtime/src/game3d/scenarios.js" TargetMode="External"/><Relationship Id="rId18" Type="http://schemas.openxmlformats.org/officeDocument/2006/relationships/hyperlink" Target="https://github.com/Nexus-HUB57/Khaaos_Run/blob/d8f14e26852487784fc23387e8347999ce159104/game-runtime/src/game3d/world3d.js" TargetMode="External"/><Relationship Id="rId19" Type="http://schemas.openxmlformats.org/officeDocument/2006/relationships/hyperlink" Target="https://github.com/Nexus-HUB57/Khaaos_Run/blob/d8f14e26852487784fc23387e8347999ce159104/Unreal/KhaaosRun/Config/DefaultEngine.ini" TargetMode="External"/><Relationship Id="rId20" Type="http://schemas.openxmlformats.org/officeDocument/2006/relationships/hyperlink" Target="https://github.com/mrdoob/three.js/blob/r169/examples/jsm/postprocessing/EffectComposer.js" TargetMode="Externa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Área relativa</c:v>
                </c:pt>
              </c:strCache>
            </c:strRef>
          </c:tx>
          <c:spPr>
            <a:solidFill>
              <a:srgbClr val="007079"/>
            </a:solidFill>
            <a:effectLst/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Sheet1!$A$2:$A$3</c:f>
              <c:strCache>
                <c:ptCount val="2"/>
                <c:pt idx="0">
                  <c:v>Escala 1,00</c:v>
                </c:pt>
                <c:pt idx="1">
                  <c:v>Escala 0,55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100</c:v>
                </c:pt>
                <c:pt idx="1">
                  <c:v>30.25</c:v>
                </c:pt>
              </c:numCache>
            </c:numRef>
          </c:val>
        </c:ser>
        <c:dLbls>
          <c:numFmt formatCode="#,##0" sourceLinked="0"/>
          <c:spPr>
            <a:noFill/>
            <a:ln>
              <a:noFill/>
            </a:ln>
            <a:effectLst/>
          </c:spPr>
          <c:txPr>
            <a:bodyPr/>
            <a:lstStyle/>
            <a:p>
              <a:pPr>
                <a:defRPr b="0" i="0" strike="noStrike" sz="1200" u="none">
                  <a:solidFill>
                    <a:srgbClr val="000000"/>
                  </a:solidFill>
                  <a:latin typeface="Arial"/>
                </a:defRPr>
              </a:pPr>
            </a:p>
          </c:txPr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gapWidth val="150"/>
        <c:overlap val="0"/>
        <c:axId val="2094734554"/>
        <c:axId val="2094734552"/>
      </c:barChart>
      <c:catAx>
        <c:axId val="209473455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b="0" i="0" u="none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i="0" u="none" strike="noStrike">
                    <a:solidFill>
                      <a:srgbClr val="000000"/>
                    </a:solidFill>
                    <a:latin typeface="Arial"/>
                  </a:rPr>
                  <a:t>Escala linear do DRS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noMultiLvlLbl val="1"/>
      </c:catAx>
      <c:valAx>
        <c:axId val="2094734552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888888"/>
              </a:solidFill>
              <a:prstDash val="solid"/>
              <a:round/>
            </a:ln>
          </c:spPr>
        </c:majorGridlines>
        <c:title>
          <c:tx>
            <c:rich>
              <a:bodyPr/>
              <a:lstStyle/>
              <a:p>
                <a:pPr>
                  <a:defRPr b="0" i="0" u="none" strike="noStrike">
                    <a:solidFill>
                      <a:srgbClr val="000000"/>
                    </a:solidFill>
                    <a:latin typeface="Arial"/>
                  </a:defRPr>
                </a:pPr>
                <a:r>
                  <a:rPr b="0" i="0" u="none" strike="noStrike">
                    <a:solidFill>
                      <a:srgbClr val="000000"/>
                    </a:solidFill>
                    <a:latin typeface="Arial"/>
                  </a:rPr>
                  <a:t>Área relativa (%)</a:t>
                </a:r>
              </a:p>
            </c:rich>
          </c:tx>
          <c:layout/>
          <c:overlay val="0"/>
        </c:title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</c:chart>
  <c:spPr>
    <a:noFill/>
    <a:ln>
      <a:noFill/>
    </a:ln>
    <a:effectLst/>
  </c:spPr>
  <c:externalData r:id="rId1">
    <c:autoUpdate val="0"/>
  </c:externalData>
</c:chartSpace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Khaaos Run — Análise e implementação de evolução gráfica</dc:title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