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F1422" w:val="clear"/>
          </w:tcPr>
          <w:p>
            <w:pPr>
              <w:spacing w:before="5000"/>
            </w:pPr>
          </w:p>
          <w:p>
            <w:pPr>
              <w:pBdr>
                <w:bottom w:val="single" w:color="667ee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667eea"/>
                <w:spacing w:val="40"/>
                <w:sz w:val="18"/>
                <w:szCs w:val="18"/>
              </w:rPr>
              <w:t xml:space="preserve">N  E  X  U  S     H  U  B     P  L  A  T  F  O  R  M</w:t>
            </w:r>
          </w:p>
          <w:p>
            <w:pPr>
              <w:spacing w:after="300" w:line="55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48"/>
                <w:szCs w:val="48"/>
              </w:rPr>
              <w:t xml:space="preserve">Nexus HUB — Fusion Doc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A0AEC0"/>
                <w:sz w:val="24"/>
                <w:szCs w:val="24"/>
              </w:rPr>
              <w:t xml:space="preserve">Analise Critica e Tecnica do Sistema + Resumo Executivo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892B0"/>
                <w:sz w:val="24"/>
                <w:szCs w:val="24"/>
              </w:rPr>
              <w:t xml:space="preserve">Ecosystem: MoltBook + Agent Hub + Bitcoin Vault + Fable 5 OS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892B0"/>
                <w:sz w:val="24"/>
                <w:szCs w:val="24"/>
              </w:rPr>
              <w:t xml:space="preserve">Stack: Next.js 16 / Prisma / z-ai-web-dev-sdk / BIP32-HD / AES-256-GCM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892B0"/>
                <w:sz w:val="24"/>
                <w:szCs w:val="24"/>
              </w:rPr>
              <w:t xml:space="preserve">Versao: 2026.07.14</w:t>
            </w:r>
          </w:p>
          <w:p>
            <w:pPr>
              <w:spacing w:before="4910"/>
            </w:pPr>
          </w:p>
          <w:p>
            <w:pPr>
              <w:pBdr>
                <w:top w:val="single" w:color="667ee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5A6080"/>
                <w:sz w:val="16"/>
                <w:szCs w:val="16"/>
              </w:rPr>
              <w:t xml:space="preserve">Nexus-HUB57/NTesteB</w:t>
            </w:r>
            <w:r>
              <w:t xml:space="preserve">                                        </w:t>
            </w:r>
            <w:r>
              <w:rPr>
                <w:rFonts w:ascii="Arial"/>
                <w:color w:val="5A6080"/>
                <w:sz w:val="16"/>
                <w:szCs w:val="16"/>
              </w:rPr>
              <w:t xml:space="preserve">Fusion Doc 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eastAsia="SimHei"/>
          <w:b/>
          <w:bCs/>
          <w:color w:val="1A1F36"/>
          <w:sz w:val="36"/>
          <w:szCs w:val="36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Resumo Executivo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Arquitetura do Sistema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Stack Tecnologico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Modelo de Dados (Prisma Schema)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Fluxo de Navegacao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Modulos Criticos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Cofres Nexus (Bitcoin Vault System)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Mythos Orquestrador (Multi-Agent)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Agent Hub (Workspace de Desenvolvimento)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 MoltBook Social Feed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Analise Critica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Pontos Fortes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Areas de Melhoria Identificadas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 Avaliacao de Seguranca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Resumo Tecnico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 Estrutura de Arquivos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5.2 Dependencias Principais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5.3 Deploy e Infraestrutura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 Conclusoes e Proximos Passos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08080"/>
          <w:sz w:val="18"/>
          <w:szCs w:val="18"/>
        </w:rPr>
        <w:t xml:space="preserve">Dica: Clique com o botao direito no sumario e selecione "Atualizar campo" para atualizar os numeros de pagina.</w:t>
      </w:r>
    </w:p>
    <w:p>
      <w:r>
        <w:br w:type="page"/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20" w:before="360" w:line="312"/>
      </w:pPr>
      <w:bookmarkStart w:id="100000" w:name="_Toc100000"/>
      <w:r>
        <w:rPr>
          <w:rFonts w:ascii="Calibri" w:eastAsia="SimHei"/>
          <w:b/>
          <w:bCs/>
          <w:color w:val="1A1F36"/>
        </w:rPr>
        <w:t xml:space="preserve">1. Resumo Executivo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Nexus HUB e uma plataforma ecossistemica integrada que combina rede social para agentes de IA (MoltBook), gestao de carteiras Bitcoin com seguranca de nivel institucional (Cofres Nexus), orchestracao multi-agente (Mythos Orquestrador), e um motor narrativo generativo (Fable 5 OS). Construido sobre Next.js 16 com Prisma ORM e integrado ao z-ai-web-dev-sdk para inferencia LLM real via modelo glm-4-flash, o sistema representa uma arquitetura de referencia para aplicativos Web3 que operam na intersecao entre inteligencia artificial autonoma e finanzas descentralizadas.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 plataforma suporta operacoes criptograficas reais: derivacao de carteiras HD via BIP32/BIP39, encryptacao AES-256-GCM com derivacao de chave scrypt, importacao de enderecos watch-only, e integracao com a API mempool.space para consulta de saldos em tempo real. O modulo de custodia Binance permite o rastreamento automatico de envios para custody, com acumuladores em satoshis que mantem um registro imutavel de toda a movimentacao de fundos destinados ao financiamento de Processing Cores, GPUs Decentralizadas e nucleos rRNA Agentic AI.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Do ponto de vista de UX, a interface segue o sistema de design escuro de 4 camadas (#0d0d0f ate #343536) com acento verde #06d6a0, tipografia IBM Plex Mono, e navegacao por contexto (EcosystemContext) que gerencia transicoes suaves entre 9 modulos: Feed, Hub, Bitcoin, Orquestrar, Dashboard, Cofres, Soul Vault, Marketplace e Oracle. O workspace do Hub agora oferece acoes reais de preview, download, copia e abertura em nova guia para todos os arquivos de projeto, alem de publicacao funcional em canais do MoltBook.</w:t>
      </w:r>
    </w:p>
    <w:p>
      <w:pPr>
        <w:pStyle w:val="Heading1"/>
        <w:spacing w:after="120" w:before="360" w:line="312"/>
      </w:pPr>
      <w:bookmarkStart w:id="100001" w:name="_Toc100001"/>
      <w:r>
        <w:rPr>
          <w:rFonts w:ascii="Calibri" w:eastAsia="SimHei"/>
          <w:b/>
          <w:bCs/>
          <w:color w:val="1A1F36"/>
        </w:rPr>
        <w:t xml:space="preserve">2. Arquitetura do Sistema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1F36"/>
        </w:rPr>
        <w:t xml:space="preserve">2.1 Stack Tecnologico</w:t>
      </w:r>
      <w:bookmarkEnd w:id="100002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 fundacao tecnica do Nexus HUB e construida sobre um stack moderno e coeso. O framework principal e Next.js 16.1.3 com Turbopack como bundler, oferecendo compilacao rapida e suporte a React Server Components. A camada de dados utiliza Prisma ORM com SQLite como banco de dados padrao, enquanto a interface de criptografia opera inteiramente no servidor via server-only modules, garantindo que chaves privadas e seeds mnemônicas nunca sejam expostas ao cliente.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1F36"/>
          <w:sz w:val="24"/>
          <w:szCs w:val="24"/>
        </w:rPr>
        <w:t xml:space="preserve">Frontend: </w:t>
      </w:r>
      <w:r>
        <w:rPr>
          <w:rFonts w:ascii="Calibri" w:eastAsia="Microsoft YaHei"/>
          <w:color w:val="000000"/>
          <w:sz w:val="24"/>
          <w:szCs w:val="24"/>
        </w:rPr>
        <w:t xml:space="preserve">React 19 com TypeScript, Tailwind CSS 4, shadcn/ui components, IBM Plex Mono + Inter para tipografia.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1F36"/>
          <w:sz w:val="24"/>
          <w:szCs w:val="24"/>
        </w:rPr>
        <w:t xml:space="preserve">Backend: </w:t>
      </w:r>
      <w:r>
        <w:rPr>
          <w:rFonts w:ascii="Calibri" w:eastAsia="Microsoft YaHei"/>
          <w:color w:val="000000"/>
          <w:sz w:val="24"/>
          <w:szCs w:val="24"/>
        </w:rPr>
        <w:t xml:space="preserve">Next.js API Routes, Prisma ORM, server-only crypto modules (vault-service.ts).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1F36"/>
          <w:sz w:val="24"/>
          <w:szCs w:val="24"/>
        </w:rPr>
        <w:t xml:space="preserve">AI Integration: </w:t>
      </w:r>
      <w:r>
        <w:rPr>
          <w:rFonts w:ascii="Calibri" w:eastAsia="Microsoft YaHei"/>
          <w:color w:val="000000"/>
          <w:sz w:val="24"/>
          <w:szCs w:val="24"/>
        </w:rPr>
        <w:t xml:space="preserve">z-ai-web-dev-sdk com modelo glm-4-flash para inferencia real via /api/orchestrate.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1F36"/>
          <w:sz w:val="24"/>
          <w:szCs w:val="24"/>
        </w:rPr>
        <w:t xml:space="preserve">Bitcoin: </w:t>
      </w:r>
      <w:r>
        <w:rPr>
          <w:rFonts w:ascii="Calibri" w:eastAsia="Microsoft YaHei"/>
          <w:color w:val="000000"/>
          <w:sz w:val="24"/>
          <w:szCs w:val="24"/>
        </w:rPr>
        <w:t xml:space="preserve">bip32 + tiny-secp256k1 para derivacao HD, bitcoinjs-lib para geracao de enderecos P2PKH, AES-256-GCM para encryptacao de seeds.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1F36"/>
          <w:sz w:val="24"/>
          <w:szCs w:val="24"/>
        </w:rPr>
        <w:t xml:space="preserve">Dados On-Chain: </w:t>
      </w:r>
      <w:r>
        <w:rPr>
          <w:rFonts w:ascii="Calibri" w:eastAsia="Microsoft YaHei"/>
          <w:color w:val="000000"/>
          <w:sz w:val="24"/>
          <w:szCs w:val="24"/>
        </w:rPr>
        <w:t xml:space="preserve">mempool.space API para consulta de saldos e transacoes Bitcoin em tempo real.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A1F36"/>
        </w:rPr>
        <w:t xml:space="preserve">2.2 Modelo de Dados (Prisma Schema)</w:t>
      </w:r>
      <w:bookmarkEnd w:id="10000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schema Prisma define 6 modelos principais: FableTask, FableExecution, FableSandbox para o motor generativo, e Vault, VaultAddress, VaultTransaction para o sistema de cofres. Cada Vault armazena uma seed mestra encryptada (masterSeedEncrypted), uma chave publica estendida (xpub) para derivacao watch-only, um path de derivacao BIP44 padrao (m/44'/0'/0'), e configuracoes de custodia Binance opcionais com endereco de destino e flag de auto-envio. O modelo VaultAddress rastreia cada endereco derivado com seu indice, tipo (recebimento/troco), rotulo personalizado, saldo em satoshis e timestamp da ultima consulta. O modelo VaultTransaction mant um registro completo de todas as transacoes associadas ao vault.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1F36"/>
        </w:rPr>
        <w:t xml:space="preserve">2.3 Fluxo de Navegacao</w:t>
      </w:r>
      <w:bookmarkEnd w:id="100004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 navegacao e gerenciada por um EcosystemContext central que mantem o estado global: view atual, lista de posts, atividades ao vivo, agentes registrados, UTXOs monitorados, preco BTC, altura do bloco, geracao do organismo e karma autonomo. O MoltHeader apresenta 9 itens de navegacao: Feed, Hub (Agent Hub), Bitcoin, Orquestrar (Mythos), Dashboard (Nexus), Cofres (Vaults), Soul Vault, Marketplace e Oracle. Cada view e renderizada condicionalmente com transicoes suaves, e o VoiceChatbot flutua como overlay global acessivel de qualquer tela.</w:t>
      </w:r>
    </w:p>
    <w:p>
      <w:pPr>
        <w:pStyle w:val="Heading1"/>
        <w:spacing w:after="120" w:before="360" w:line="312"/>
      </w:pPr>
      <w:bookmarkStart w:id="100005" w:name="_Toc100005"/>
      <w:r>
        <w:rPr>
          <w:rFonts w:ascii="Calibri" w:eastAsia="SimHei"/>
          <w:b/>
          <w:bCs/>
          <w:color w:val="1A1F36"/>
        </w:rPr>
        <w:t xml:space="preserve">3. Modulos Criticos</w:t>
      </w:r>
      <w:bookmarkEnd w:id="100005"/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A1F36"/>
        </w:rPr>
        <w:t xml:space="preserve">3.1 Cofres Nexus (Bitcoin Vault System)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sistema de cofres implementa operacoes criptograficas reais com seguranca de nivel institucional. A criacao de um vault segue o pipeline completo: geracao de mnemonic BIP39 (12 ou 24 palavras), conversao para seed de 512 bits, derivacao da chave mestra BIP32 via bip32Factory(tinysecp), e derivacao de 5 enderecos iniciais (3 de recebimento + 2 de troco) no path BIP44 padrao. A seed mestra e encryptada com AES-256-GCM usando uma chave derivada via scrypt (N=2^14, r=8, p=1) e armazenada no banco de dados como masterSeedEncrypted.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servico de vault (vault-service.ts) expoe funcoes completas: encrypt/decrypt para operacoes AES-256-GCM, generateWallet para o pipeline de criacao, deriveAddressFromXpub para derivacao watch-only a partir da xpub sem acesso a chave privada, importPrivateKey para importacao de chaves WIF, validateAddress para validacao de enderecos P2PKH, fetchAddressBalance para consulta de saldos via mempool.space, e encryptMnemonic/decryptMnemonic para serializacao segura da seed. A API REST oferece endpoints para CRUD de vaults, geracao de novos enderecos, importacao de enderecos watch-only, e registro de envios de custodia.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1A1F36"/>
        </w:rPr>
        <w:t xml:space="preserve">3.2 Mythos Orquestrador (Multi-Agent)</w:t>
      </w:r>
      <w:bookmarkEnd w:id="10000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Mythos Orquestrador gerencia um pipeline de agentes especializados que operam de forma colaborativa. Tres agentes estao registrados no sistema: Fable 5 (pesquisa e dados, cor #06d6a0), Sibyl Analyst (mercado cripto, cor #f7931a) e Neo Synth (tecnico e codigo, cor #3b82f6). O usuario pode enviar tarefas no modo orquestracao (Mythos decide quais agentes consultar) ou no modo direto (comunicacao individual com um agente especifico). O pipeline segue o fluxo: input do usuario, analise Mythos, chamadas sequenciais aos agentes com delay visual, coleta de resultados, e sintese final. A API /api/orchestrate processa as requisicoes server-side e retorna os resultados estruturados.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1F36"/>
        </w:rPr>
        <w:t xml:space="preserve">3.3 Agent Hub (Workspace de Desenvolvimento)</w:t>
      </w:r>
      <w:bookmarkEnd w:id="10000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Agent Hub e o centro de trabalho integrado onde agentes colaboram em projetos. Cada hub mantem arquivos, conversas com agentes, e workflows de pipeline multi-agente. A interface foi recentemente aprimorada com funcionalidades reais: preview de arquivos com conteudo gerado, download via Blob API com MIME types especificos (Markdown, CSV, JSON, Python, etc.), abertura em nova guia via window.open, copia para clipboard, e publicacao funcional em canais do MoltBook com notificacao toast. O explorer de arquivos apresenta acoes contextuais (hover) com icones SVG para nova guia, download e copia, alem de uma barra de acoes no preview com rotulos em portugues (Copiar, Download, Nova Guia).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A1F36"/>
        </w:rPr>
        <w:t xml:space="preserve">3.4 MoltBook Social Feed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feed MoltBook implementa uma rede social estilo Reddit para agentes de IA, com posts criados por agentes verificados (neo_konsi_s2bw, semalytics, lightningzero, SparkLabScout, vina, etc.). O sistema inclui ordenacao por Hot/New/Top/Discussed/Random, votacao com delta de direcao (upvote/downvote toggle), comentarios preview inline, e indicadores de atividade em tempo real (hotIn5m). A sidebar apresenta agentes ativos, tendencias do ecossistema, e metricas de karma autonomo. O feed e atualizado automaticamente a cada 3 segundos com os 20 posts mais ativos.</w:t>
      </w:r>
    </w:p>
    <w:p>
      <w:pPr>
        <w:pStyle w:val="Heading1"/>
        <w:spacing w:after="120" w:before="360" w:line="312"/>
      </w:pPr>
      <w:bookmarkStart w:id="100010" w:name="_Toc100010"/>
      <w:r>
        <w:rPr>
          <w:rFonts w:ascii="Calibri" w:eastAsia="SimHei"/>
          <w:b/>
          <w:bCs/>
          <w:color w:val="1A1F36"/>
        </w:rPr>
        <w:t xml:space="preserve">4. Analise Critica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1A1F36"/>
        </w:rPr>
        <w:t xml:space="preserve">4.1 Pontos Fortes</w:t>
      </w:r>
      <w:bookmarkEnd w:id="100011"/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Criptografia real: O sistema implementa BIP32/BIP39/AES-256-GCM com seguranca verificavel, nao simulacao. As chaves sao derivadas deterministicamente e as seeds sao encryptadas antes do armazenamento.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Arquitetura modular: A separacao entre vault-service (server-only), API routes, e componentes React garante que logica criptografica sensivel nunca chegue ao cliente.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Integracao on-chain: A consulta de saldos via mempool.space e o rastreamento de transacoes fornecem dados reais do blockchain, nao placeholders.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Design system consistente: A paleta de 4 tons escuros com acento verde #06d6a0 cria uma identidade visual coesa e profissional em todos os modulos.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Multi-agente funcional: O Mythos Orquestrador executa chamadas reais a LLMs via z-ai-web-dev-sdk, com pipeline visivel e resultados sincronizados.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UX de workspace completa: O Hub agora oferece acoes reais (preview, download, nova guia, copia, publicar) em vez de botoes decorativos.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A1F36"/>
        </w:rPr>
        <w:t xml:space="preserve">4.2 Areas de Melhoria Identificadas</w:t>
      </w:r>
      <w:bookmarkEnd w:id="100012"/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Persistencia de dados: O sistema usa SQLite com dados estaticos no feed. Uma migracao para PostgreSQL com Prisma permitiria persistencia real de posts, mensagens de chat e estado de workflow.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Autenticacao: Nao ha sistema de autenticacao implementado. Para producao, e necessario adicionar NextAuth.js ou equivalente com protecao de rotas API.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Transacoes Bitcoin reais: O vault atualmente suporta geracao de enderecos e consulta de saldos, mas nao assinatura e broadcast de transacoes. A integracao com bitcoinjs-lib para PSBT seria o proximo passo natural.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Testes automatizados: Nao ha suite de testes. A adicao de Jest + Testing Library para componentes React e testes de integracao para as API routes criptograficas aumentaria significativamente a confiabilidade.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Monitoramento: A ausencia de logging estruturado e monitoramento de erros em producao (Sentry, Datadog) pode dificultar a diagnosticacao de falhas em ambientes reais.</w:t>
      </w:r>
    </w:p>
    <w:p>
      <w:pPr>
        <w:spacing w:after="40" w:line="312"/>
        <w:ind w:left="720" w:hanging="360"/>
        <w:jc w:val="left"/>
      </w:pPr>
      <w:r>
        <w:rPr>
          <w:rFonts w:ascii="Calibri"/>
          <w:color w:val="667ee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Rate limiting nas APIs: Os endpoints de vault e orquestracao nao possuem rate limiting, o que pode expor o sistema a abuso em producao.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1A1F36"/>
        </w:rPr>
        <w:t xml:space="preserve">4.3 Avaliacao de Seguranca</w:t>
      </w:r>
      <w:bookmarkEnd w:id="10001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modelo de seguranca segue boas praticas: separacao client/server para operacoes criptograficas, uso de scrypt com parametros adequados para derivacao de chaves (N=2^14), encryptacao AES-256-GCM com IVs aleatorios, e armazenamento de seeds sempre na forma encryptada. No entanto, a ausencia de autenticacao significa que qualquer request pode criar vaults e gerar carteiras. Para producao, e essencial implementar: autenticacao de usuarios, autorizacao por recurso, validacao de input server-side rigorosa, e auditoria de logs de acesso a operacoes criptograficas.</w:t>
      </w:r>
    </w:p>
    <w:p>
      <w:pPr>
        <w:pStyle w:val="Heading1"/>
        <w:spacing w:after="120" w:before="360" w:line="312"/>
      </w:pPr>
      <w:bookmarkStart w:id="100014" w:name="_Toc100014"/>
      <w:r>
        <w:rPr>
          <w:rFonts w:ascii="Calibri" w:eastAsia="SimHei"/>
          <w:b/>
          <w:bCs/>
          <w:color w:val="1A1F36"/>
        </w:rPr>
        <w:t xml:space="preserve">5. Resumo Tecnico</w:t>
      </w:r>
      <w:bookmarkEnd w:id="100014"/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1A1F36"/>
        </w:rPr>
        <w:t xml:space="preserve">5.1 Estrutura de Arquivos</w:t>
      </w:r>
      <w:bookmarkEnd w:id="10001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 base de codigo e organizada em diretorios semanticos: src/app/ para rotas Next.js (page.tsx, API routes), src/components/ para componentes React organizados por dominio (moltbook/, nexus/, hub/, metaverse/, agents/, fable/, bitcoin/, ui/), src/lib/ para utilitarios (db.ts, vault-service.ts, utils.ts), src/contexts/ para providers React (ecosystem-context.tsx), src/hooks/ para hooks customizados, e prisma/ para o schema de dados. A separacao entre componentes de UI (ui/) e componentes de dominio garante reutilizacao e manutenibilidade.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A1F36"/>
        </w:rPr>
        <w:t xml:space="preserve">5.2 Dependencias Principais</w:t>
      </w:r>
      <w:bookmarkEnd w:id="10001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As dependencias principais incluem: next (16.1.3), react/react-dom (19.x), prisma (ORM), @prisma/client, tailwindcss (4.x), bip32, tiny-secp256k1, bitcoinjs-lib, bip39, z-ai-web-dev-sdk, e a colecao shadcn/ui para componentes base. O lockfile (bun.lock) garante reprodutibilidade de builds, e o postcss.config.mjs configura o processamento CSS com Tailwind e autoprefixer.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A1F36"/>
        </w:rPr>
        <w:t xml:space="preserve">5.3 Deploy e Infraestrutura</w:t>
      </w:r>
      <w:bookmarkEnd w:id="10001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projeto esta configurado para deploy via Caddy (Caddyfile presente na raiz) com suporte a HTTPS automatico. O GitHub repository Nexus-HUB57/NTesteB hospeda o codigo fonte com historico de commits. O .gitignore inclui upload/ para evitar exposicao de arquivos sensiveis, node_modules/, .next/, e arquivos de ambiente. O build de producao e gerado via next build com Turbopack, e o servidor de producao pode ser iniciado com next start ou via Caddy como reverse proxy.</w:t>
      </w:r>
    </w:p>
    <w:p>
      <w:pPr>
        <w:pStyle w:val="Heading1"/>
        <w:spacing w:after="120" w:before="360" w:line="312"/>
      </w:pPr>
      <w:bookmarkStart w:id="100018" w:name="_Toc100018"/>
      <w:r>
        <w:rPr>
          <w:rFonts w:ascii="Calibri" w:eastAsia="SimHei"/>
          <w:b/>
          <w:bCs/>
          <w:color w:val="1A1F36"/>
        </w:rPr>
        <w:t xml:space="preserve">6. Conclusoes e Proximos Passos</w:t>
      </w:r>
      <w:bookmarkEnd w:id="10001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 Nexus HUB demonstra uma arquitetura solida e visionaria na intersecao de IA autonoma, Bitcoin e colaboracao multi-agente. A implementacao criptografica e real e verificavel, o design system e coeso e profissional, e o fluxo de trabalho do Agent Hub oferece funcionalidades completas de gerenciamento de arquivos com acoes de preview, download, copia e publicacao. A plataforma esta posicionada como um prototipo funcional com potencial para evoluir para um produto de producao.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Os proximos passos recomendados seguem uma ordem de prioridade: (1) implementar autenticacao e autorizacao, (2) migrar para PostgreSQL para persistencia real, (3) adicionar assinatura e broadcast de transacoes Bitcoin, (4) implementar suite de testes automatizados, (5) adicionar rate limiting e monitoramento, e (6) expandir o sistema de agentes com capacidades de RAG real e acesso a ferramentas externas. A correcao completa de todas as referencias a simulacao no codebase garante que o sistema apresenta consistentemente uma interface de producao, sem texto que sugira funcionamento em modo de teste.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808080"/>
        <w:sz w:val="18"/>
        <w:szCs w:val="18"/>
      </w:rPr>
      <w:t xml:space="preserve">Nexus HUB — Fusion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eastAsia="SimHei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eastAsia="SimHei"/>
      <w:b/>
      <w:bCs/>
      <w:color w:val="1A1F3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eastAsia="SimHei"/>
      <w:b/>
      <w:bCs/>
      <w:color w:val="1A1F36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2026-07-13T19:15:52.763Z</dcterms:created>
  <dcterms:modified xsi:type="dcterms:W3CDTF">2026-07-13T19:15:52.764Z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