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s="Calibri"/>
          <w:b/>
          <w:i w:val="0"/>
          <w:color w:val="1F3864"/>
          <w:sz w:val="68"/>
        </w:rPr>
        <w:t>O Presente e o Futuro da IA</w:t>
      </w:r>
    </w:p>
    <w:p>
      <w:pPr>
        <w:spacing w:before="240"/>
        <w:jc w:val="center"/>
      </w:pPr>
      <w:r>
        <w:rPr>
          <w:rFonts w:ascii="Calibri" w:hAnsi="Calibri" w:cs="Calibri"/>
          <w:b w:val="0"/>
          <w:i/>
          <w:color w:val="4472C4"/>
          <w:sz w:val="30"/>
        </w:rPr>
        <w:t>Estado da Arte em 2026 — Capacidades Atuais, Limitações, Tendências e Cenários para a Próxima Década</w:t>
      </w:r>
    </w:p>
    <w:p/>
    <w:p/>
    <w:p>
      <w:pPr>
        <w:pBdr>
          <w:bottom w:val="single" w:sz="8" w:space="1" w:color="4472C4"/>
        </w:pBdr>
      </w:pPr>
    </w:p>
    <w:p>
      <w:pPr>
        <w:spacing w:before="360"/>
        <w:jc w:val="center"/>
      </w:pPr>
      <w:r>
        <w:rPr>
          <w:rFonts w:ascii="Calibri" w:hAnsi="Calibri" w:cs="Calibri"/>
          <w:b w:val="0"/>
          <w:i/>
          <w:color w:val="707070"/>
          <w:sz w:val="26"/>
        </w:rPr>
        <w:t>Onde a IA está agora e para onde caminha nos próximos 10 anos.</w:t>
      </w:r>
    </w:p>
    <w:p/>
    <w:p/>
    <w:p/>
    <w:p/>
    <w:p/>
    <w:p/>
    <w:p>
      <w:pPr>
        <w:jc w:val="center"/>
      </w:pPr>
      <w:r>
        <w:rPr>
          <w:rFonts w:ascii="Calibri" w:hAnsi="Calibri" w:cs="Calibri"/>
          <w:b/>
          <w:i w:val="0"/>
          <w:color w:val="1F3864"/>
          <w:sz w:val="28"/>
        </w:rPr>
        <w:t>Por MMN AI-to-AI</w:t>
      </w:r>
    </w:p>
    <w:p>
      <w:pPr>
        <w:jc w:val="center"/>
      </w:pPr>
      <w:r>
        <w:rPr>
          <w:rFonts w:ascii="Calibri" w:hAnsi="Calibri" w:cs="Calibri"/>
          <w:b w:val="0"/>
          <w:i w:val="0"/>
          <w:color w:val="707070"/>
          <w:sz w:val="22"/>
        </w:rPr>
        <w:t>MMN AI-to-AI • 2026</w:t>
      </w:r>
    </w:p>
    <w:p>
      <w:r>
        <w:br w:type="page"/>
      </w:r>
    </w:p>
    <w:p>
      <w:r>
        <w:rPr>
          <w:rFonts w:ascii="Calibri" w:hAnsi="Calibri" w:cs="Calibri"/>
          <w:b/>
          <w:i w:val="0"/>
          <w:color w:val="1F3864"/>
          <w:sz w:val="56"/>
        </w:rPr>
        <w:t>Sobre este ebook</w:t>
      </w:r>
    </w:p>
    <w:p>
      <w:pPr>
        <w:pBdr>
          <w:bottom w:val="single" w:sz="8" w:space="1" w:color="4472C4"/>
        </w:pBdr>
      </w:pPr>
    </w:p>
    <w:p>
      <w:pPr>
        <w:spacing w:before="360" w:line="360" w:lineRule="auto" w:after="240"/>
      </w:pPr>
      <w:r>
        <w:rPr>
          <w:rFonts w:ascii="Calibri" w:hAnsi="Calibri" w:cs="Calibri"/>
          <w:b w:val="0"/>
          <w:i w:val="0"/>
          <w:color w:val="202020"/>
          <w:sz w:val="24"/>
        </w:rPr>
        <w:t>Em 2026, a inteligência artificial vive sua fase mais madura e controversa. Modelos multimodais nativos processam texto, imagem, áudio e vídeo com fluência humana. Agentes autônomos executam tarefas complexas em múltiplas etapas. Sistemas de IA descobrem medicamentos, projetam proteínas, dirigem carros e escrevem código profissional. Mas junto com o poder, vêm os riscos: deepfakes, desinformação, viés, concentração de poder, e a perspectiva real de uma AGI. Reguladores em todo o mundo correm para acompanhar. Empresas redefinem estratégias. Profissionais se reinventam. Este ebook é o retrato fiel do estado da arte em 2026 e um olhar fundamentado sobre o que vem pela frente. Você vai entender o que a IA realmente faz bem hoje, onde ainda falha, e quais são as tendências que vão moldar a próxima década. Este é o volume final da nossa coletânea histórica — e o começo da sua jornada no futuro.</w:t>
      </w:r>
    </w:p>
    <w:p>
      <w:pPr>
        <w:spacing w:before="480"/>
      </w:pPr>
      <w:r>
        <w:rPr>
          <w:rFonts w:ascii="Calibri" w:hAnsi="Calibri" w:cs="Calibri"/>
          <w:b/>
          <w:i w:val="0"/>
          <w:color w:val="1F3864"/>
          <w:sz w:val="44"/>
        </w:rPr>
        <w:t>Sumário</w:t>
      </w:r>
    </w:p>
    <w:p>
      <w:pPr>
        <w:pBdr>
          <w:bottom w:val="single" w:sz="8" w:space="1" w:color="4472C4"/>
        </w:pBdr>
      </w:pP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 O Estado da Arte em 2026: O Que a IA Realmente Faz</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2. Os Modelos Líderes em 2026</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3. Aplicações Transformadoras em Produção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4. O Impacto Econômico e no Trabalho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5. Regulação Global: Onde Estamos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6. Tendências Tecnológicas para os Próximos 5 Anos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7. Cenários para 2030-2035: O Que Pode Dar Certo e Errado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8. Como se Preparar para o Futuro da IA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9. Recursos para Continuar Aprendendo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10. Conclusão: O Futuro é uma Construção Coletiva</w:t>
      </w:r>
    </w:p>
    <w:p>
      <w:r>
        <w:br w:type="page"/>
      </w:r>
    </w:p>
    <w:p>
      <w:r>
        <w:rPr>
          <w:rFonts w:ascii="Calibri" w:hAnsi="Calibri" w:cs="Calibri"/>
          <w:b/>
          <w:i w:val="0"/>
          <w:color w:val="1F3864"/>
          <w:sz w:val="48"/>
        </w:rPr>
        <w:t>1. O Estado da Arte em 2026: O Que a IA Realmente Faz</w:t>
      </w:r>
    </w:p>
    <w:p>
      <w:pPr>
        <w:pBdr>
          <w:bottom w:val="single" w:sz="8" w:space="1" w:color="4472C4"/>
        </w:pBdr>
      </w:pPr>
    </w:p>
    <w:p>
      <w:pPr>
        <w:spacing w:before="400" w:after="160"/>
      </w:pPr>
      <w:r>
        <w:rPr>
          <w:rFonts w:ascii="Calibri" w:hAnsi="Calibri" w:cs="Calibri"/>
          <w:b/>
          <w:i w:val="0"/>
          <w:color w:val="4472C4"/>
          <w:sz w:val="32"/>
        </w:rPr>
        <w:t>Capacidades atuais</w:t>
      </w:r>
    </w:p>
    <w:p>
      <w:pPr>
        <w:spacing w:line="360" w:lineRule="auto" w:after="200"/>
      </w:pPr>
      <w:r>
        <w:rPr>
          <w:rFonts w:ascii="Calibri" w:hAnsi="Calibri" w:cs="Calibri"/>
          <w:b w:val="0"/>
          <w:i w:val="0"/>
          <w:color w:val="202020"/>
          <w:sz w:val="24"/>
        </w:rPr>
        <w:t>Em 2026, sistemas de IA de fronteira: (1) Geram texto longo, coerente, estilisticamente personalizado. (2) Programam em qualquer linguagem com qualidade de programador sênior. (3) Raciocinam em matemática, lógica e ciências. (4) Processam e geram imagens, áudio e vídeo com realismo crescente. (5) Operam como agentes autônomos em ambientes digitais. (6) Processam contextos de milhões de tokens (livros inteiros). (7) Conversam em voz natural em tempo real.</w:t>
      </w:r>
    </w:p>
    <w:p>
      <w:pPr>
        <w:spacing w:before="400" w:after="160"/>
      </w:pPr>
      <w:r>
        <w:rPr>
          <w:rFonts w:ascii="Calibri" w:hAnsi="Calibri" w:cs="Calibri"/>
          <w:b/>
          <w:i w:val="0"/>
          <w:color w:val="4472C4"/>
          <w:sz w:val="32"/>
        </w:rPr>
        <w:t>Limitações persistentes</w:t>
      </w:r>
    </w:p>
    <w:p>
      <w:pPr>
        <w:spacing w:line="360" w:lineRule="auto" w:after="200"/>
      </w:pPr>
      <w:r>
        <w:rPr>
          <w:rFonts w:ascii="Calibri" w:hAnsi="Calibri" w:cs="Calibri"/>
          <w:b w:val="0"/>
          <w:i w:val="0"/>
          <w:color w:val="202020"/>
          <w:sz w:val="24"/>
        </w:rPr>
        <w:t>Apesar do poder, IAs ainda têm limitações reais: alucinam (inventam fatos), não aprendem em tempo real, não têm memória persistente entre conversas (a não ser que implementada), não têm senso comum robusto, e falham em tarefas que exigem raciocínio físico ou motora fina. Entender limitações é tão importante quanto conhecer capacidades.</w:t>
      </w:r>
    </w:p>
    <w:p>
      <w:r>
        <w:br w:type="page"/>
      </w:r>
    </w:p>
    <w:p>
      <w:r>
        <w:rPr>
          <w:rFonts w:ascii="Calibri" w:hAnsi="Calibri" w:cs="Calibri"/>
          <w:b/>
          <w:i w:val="0"/>
          <w:color w:val="1F3864"/>
          <w:sz w:val="48"/>
        </w:rPr>
        <w:t>2. Os Modelos Líderes em 2026</w:t>
      </w:r>
    </w:p>
    <w:p>
      <w:pPr>
        <w:pBdr>
          <w:bottom w:val="single" w:sz="8" w:space="1" w:color="4472C4"/>
        </w:pBdr>
      </w:pPr>
    </w:p>
    <w:p>
      <w:pPr>
        <w:spacing w:before="400" w:after="160"/>
      </w:pPr>
      <w:r>
        <w:rPr>
          <w:rFonts w:ascii="Calibri" w:hAnsi="Calibri" w:cs="Calibri"/>
          <w:b/>
          <w:i w:val="0"/>
          <w:color w:val="4472C4"/>
          <w:sz w:val="32"/>
        </w:rPr>
        <w:t>Modelos fechados (frontier labs)</w:t>
      </w:r>
    </w:p>
    <w:p>
      <w:pPr>
        <w:spacing w:line="360" w:lineRule="auto" w:after="200"/>
      </w:pPr>
      <w:r>
        <w:rPr>
          <w:rFonts w:ascii="Calibri" w:hAnsi="Calibri" w:cs="Calibri"/>
          <w:b w:val="0"/>
          <w:i w:val="0"/>
          <w:color w:val="202020"/>
          <w:sz w:val="24"/>
        </w:rPr>
        <w:t>OpenAI: GPT-4o, o1, o3 — referência em raciocínio e multimodalidade. Google: Gemini 1.5 e 2.0 — contexto de milhões de tokens, forte integração com produtos. Anthropic: Claude 3.5 e Claude 4 — segurança, nuance, longo contexto. xAI: Grok — forte em dados em tempo real.</w:t>
      </w:r>
    </w:p>
    <w:p>
      <w:pPr>
        <w:spacing w:before="400" w:after="160"/>
      </w:pPr>
      <w:r>
        <w:rPr>
          <w:rFonts w:ascii="Calibri" w:hAnsi="Calibri" w:cs="Calibri"/>
          <w:b/>
          <w:i w:val="0"/>
          <w:color w:val="4472C4"/>
          <w:sz w:val="32"/>
        </w:rPr>
        <w:t>Modelos open-source</w:t>
      </w:r>
    </w:p>
    <w:p>
      <w:pPr>
        <w:spacing w:line="360" w:lineRule="auto" w:after="200"/>
      </w:pPr>
      <w:r>
        <w:rPr>
          <w:rFonts w:ascii="Calibri" w:hAnsi="Calibri" w:cs="Calibri"/>
          <w:b w:val="0"/>
          <w:i w:val="0"/>
          <w:color w:val="202020"/>
          <w:sz w:val="24"/>
        </w:rPr>
        <w:t>Meta: Llama 3 e 4 — referência em open-source. Mistral: modelos pequenos e eficientes. DeepSeek, Qwen, Minimax, Yi: ecosystem chinês competitivo. Hugging Face: hub de milhares de modelos especializados. Em 2026, a diferença entre modelos fechados e open-source diminuiu consideravelmente. Para muitos usos, o open-source já é suficiente.</w:t>
      </w:r>
    </w:p>
    <w:p>
      <w:r>
        <w:br w:type="page"/>
      </w:r>
    </w:p>
    <w:p>
      <w:r>
        <w:rPr>
          <w:rFonts w:ascii="Calibri" w:hAnsi="Calibri" w:cs="Calibri"/>
          <w:b/>
          <w:i w:val="0"/>
          <w:color w:val="1F3864"/>
          <w:sz w:val="48"/>
        </w:rPr>
        <w:t>3. Aplicações Transformadoras em Produção</w:t>
      </w:r>
    </w:p>
    <w:p>
      <w:pPr>
        <w:pBdr>
          <w:bottom w:val="single" w:sz="8" w:space="1" w:color="4472C4"/>
        </w:pBdr>
      </w:pPr>
    </w:p>
    <w:p>
      <w:pPr>
        <w:spacing w:before="400" w:after="160"/>
      </w:pPr>
      <w:r>
        <w:rPr>
          <w:rFonts w:ascii="Calibri" w:hAnsi="Calibri" w:cs="Calibri"/>
          <w:b/>
          <w:i w:val="0"/>
          <w:color w:val="4472C4"/>
          <w:sz w:val="32"/>
        </w:rPr>
        <w:t>Saúde e biomedicina</w:t>
      </w:r>
    </w:p>
    <w:p>
      <w:pPr>
        <w:spacing w:line="360" w:lineRule="auto" w:after="200"/>
      </w:pPr>
      <w:r>
        <w:rPr>
          <w:rFonts w:ascii="Calibri" w:hAnsi="Calibri" w:cs="Calibri"/>
          <w:b w:val="0"/>
          <w:i w:val="0"/>
          <w:color w:val="202020"/>
          <w:sz w:val="24"/>
        </w:rPr>
        <w:t>IA diagnostica câncer com precisão sobre-humana. AlphaFold 3 prevê estrutura de proteínas e complexos moleculares. Sistemas de descoberta de medicamentos reduzem tempo de desenvolvimento de anos para meses. Cirurgia assistida por robôs é padrão em centros de excelência.</w:t>
      </w:r>
    </w:p>
    <w:p>
      <w:pPr>
        <w:spacing w:before="400" w:after="160"/>
      </w:pPr>
      <w:r>
        <w:rPr>
          <w:rFonts w:ascii="Calibri" w:hAnsi="Calibri" w:cs="Calibri"/>
          <w:b/>
          <w:i w:val="0"/>
          <w:color w:val="4472C4"/>
          <w:sz w:val="32"/>
        </w:rPr>
        <w:t>Ciência e pesquisa</w:t>
      </w:r>
    </w:p>
    <w:p>
      <w:pPr>
        <w:spacing w:line="360" w:lineRule="auto" w:after="200"/>
      </w:pPr>
      <w:r>
        <w:rPr>
          <w:rFonts w:ascii="Calibri" w:hAnsi="Calibri" w:cs="Calibri"/>
          <w:b w:val="0"/>
          <w:i w:val="0"/>
          <w:color w:val="202020"/>
          <w:sz w:val="24"/>
        </w:rPr>
        <w:t>Modelos de IA estão acelerando pesquisa em física, química, biologia, ciência dos materiais. Resolvem problemas abertos, geram hipóteses, analisam dados em escala impossível para humanos. Prêmios Nobel em química (2024) e física (2024) incluíram contribuições de IA — marco simbólico.</w:t>
      </w:r>
    </w:p>
    <w:p>
      <w:pPr>
        <w:spacing w:before="400" w:after="160"/>
      </w:pPr>
      <w:r>
        <w:rPr>
          <w:rFonts w:ascii="Calibri" w:hAnsi="Calibri" w:cs="Calibri"/>
          <w:b/>
          <w:i w:val="0"/>
          <w:color w:val="4472C4"/>
          <w:sz w:val="32"/>
        </w:rPr>
        <w:t>Indústria, transporte e robótica</w:t>
      </w:r>
    </w:p>
    <w:p>
      <w:pPr>
        <w:spacing w:line="360" w:lineRule="auto" w:after="200"/>
      </w:pPr>
      <w:r>
        <w:rPr>
          <w:rFonts w:ascii="Calibri" w:hAnsi="Calibri" w:cs="Calibri"/>
          <w:b w:val="0"/>
          <w:i w:val="0"/>
          <w:color w:val="202020"/>
          <w:sz w:val="24"/>
        </w:rPr>
        <w:t>Carros autônomos Waymo operam em várias cidades dos EUA. Robôs humanoides (Tesla Optimus, Figure 01, Boston Dynamics Atlas) começam a entrar em fábricas. Drones logísticos entregam pacotes. Inspeção industrial automatizada detecta defeitos com precisão.</w:t>
      </w:r>
    </w:p>
    <w:p>
      <w:r>
        <w:br w:type="page"/>
      </w:r>
    </w:p>
    <w:p>
      <w:r>
        <w:rPr>
          <w:rFonts w:ascii="Calibri" w:hAnsi="Calibri" w:cs="Calibri"/>
          <w:b/>
          <w:i w:val="0"/>
          <w:color w:val="1F3864"/>
          <w:sz w:val="48"/>
        </w:rPr>
        <w:t>4. O Impacto Econômico e no Trabalho</w:t>
      </w:r>
    </w:p>
    <w:p>
      <w:pPr>
        <w:pBdr>
          <w:bottom w:val="single" w:sz="8" w:space="1" w:color="4472C4"/>
        </w:pBdr>
      </w:pPr>
    </w:p>
    <w:p>
      <w:pPr>
        <w:spacing w:before="400" w:after="160"/>
      </w:pPr>
      <w:r>
        <w:rPr>
          <w:rFonts w:ascii="Calibri" w:hAnsi="Calibri" w:cs="Calibri"/>
          <w:b/>
          <w:i w:val="0"/>
          <w:color w:val="4472C4"/>
          <w:sz w:val="32"/>
        </w:rPr>
        <w:t>Transformação das profissões</w:t>
      </w:r>
    </w:p>
    <w:p>
      <w:pPr>
        <w:spacing w:line="360" w:lineRule="auto" w:after="200"/>
      </w:pPr>
      <w:r>
        <w:rPr>
          <w:rFonts w:ascii="Calibri" w:hAnsi="Calibri" w:cs="Calibri"/>
          <w:b w:val="0"/>
          <w:i w:val="0"/>
          <w:color w:val="202020"/>
          <w:sz w:val="24"/>
        </w:rPr>
        <w:t>Em 2026, a IA está transformando a maioria dos trabalhos de escritório. Programadores, redatores, designers, analistas, assistentes administrativos: todos usam IA diariamente. Algumas profissões estão encolhendo (entrada de dados, tradução básica, atendimento de primeiro nível). Outras estão explodindo (engenheiro de prompt, especialista em MLOps, auditor de IA, curador de conteúdo).</w:t>
      </w:r>
    </w:p>
    <w:p>
      <w:pPr>
        <w:spacing w:before="400" w:after="160"/>
      </w:pPr>
      <w:r>
        <w:rPr>
          <w:rFonts w:ascii="Calibri" w:hAnsi="Calibri" w:cs="Calibri"/>
          <w:b/>
          <w:i w:val="0"/>
          <w:color w:val="4472C4"/>
          <w:sz w:val="32"/>
        </w:rPr>
        <w:t>Oportunidades e riscos</w:t>
      </w:r>
    </w:p>
    <w:p>
      <w:pPr>
        <w:spacing w:line="360" w:lineRule="auto" w:after="200"/>
      </w:pPr>
      <w:r>
        <w:rPr>
          <w:rFonts w:ascii="Calibri" w:hAnsi="Calibri" w:cs="Calibri"/>
          <w:b w:val="0"/>
          <w:i w:val="0"/>
          <w:color w:val="202020"/>
          <w:sz w:val="24"/>
        </w:rPr>
        <w:t>Empresas que adotam IA com sabedoria estão 30-50% mais produtivas. Países que lideram em IA (EUA, China) ganham vantagens geopolíticas. Mas a desigualdade pode aumentar: empresas e países com acesso a modelos avan䵟ados se distanciam dos que não têm. Políticas públicas — renda básica universal, requalificação — começam a ser discutidas globalmente.</w:t>
      </w:r>
    </w:p>
    <w:p>
      <w:r>
        <w:br w:type="page"/>
      </w:r>
    </w:p>
    <w:p>
      <w:r>
        <w:rPr>
          <w:rFonts w:ascii="Calibri" w:hAnsi="Calibri" w:cs="Calibri"/>
          <w:b/>
          <w:i w:val="0"/>
          <w:color w:val="1F3864"/>
          <w:sz w:val="48"/>
        </w:rPr>
        <w:t>5. Regulação Global: Onde Estamos</w:t>
      </w:r>
    </w:p>
    <w:p>
      <w:pPr>
        <w:pBdr>
          <w:bottom w:val="single" w:sz="8" w:space="1" w:color="4472C4"/>
        </w:pBdr>
      </w:pPr>
    </w:p>
    <w:p>
      <w:pPr>
        <w:spacing w:before="400" w:after="160"/>
      </w:pPr>
      <w:r>
        <w:rPr>
          <w:rFonts w:ascii="Calibri" w:hAnsi="Calibri" w:cs="Calibri"/>
          <w:b/>
          <w:i w:val="0"/>
          <w:color w:val="4472C4"/>
          <w:sz w:val="32"/>
        </w:rPr>
        <w:t>Europa</w:t>
      </w:r>
    </w:p>
    <w:p>
      <w:pPr>
        <w:spacing w:line="360" w:lineRule="auto" w:after="200"/>
      </w:pPr>
      <w:r>
        <w:rPr>
          <w:rFonts w:ascii="Calibri" w:hAnsi="Calibri" w:cs="Calibri"/>
          <w:b w:val="0"/>
          <w:i w:val="0"/>
          <w:color w:val="202020"/>
          <w:sz w:val="24"/>
        </w:rPr>
        <w:t>EU AI Act em vigor desde 2024-2025, com aplicação gradual. Proibições para sistemas de 'risco inaceitável' (scoring social, reconhecimento facial em massa). Obrigações de transparência, auditoria e accountability para sistemas de alto risco. Multas pesadas para descumprimento.</w:t>
      </w:r>
    </w:p>
    <w:p>
      <w:pPr>
        <w:spacing w:before="400" w:after="160"/>
      </w:pPr>
      <w:r>
        <w:rPr>
          <w:rFonts w:ascii="Calibri" w:hAnsi="Calibri" w:cs="Calibri"/>
          <w:b/>
          <w:i w:val="0"/>
          <w:color w:val="4472C4"/>
          <w:sz w:val="32"/>
        </w:rPr>
        <w:t>EUA, China, Brasil e o resto do mundo</w:t>
      </w:r>
    </w:p>
    <w:p>
      <w:pPr>
        <w:spacing w:line="360" w:lineRule="auto" w:after="200"/>
      </w:pPr>
      <w:r>
        <w:rPr>
          <w:rFonts w:ascii="Calibri" w:hAnsi="Calibri" w:cs="Calibri"/>
          <w:b w:val="0"/>
          <w:i w:val="0"/>
          <w:color w:val="202020"/>
          <w:sz w:val="24"/>
        </w:rPr>
        <w:t>EUA: abordam com mix de ordens executivas e autorregulação. China: rigoroso licenciamento de modelos generativos, exigências de alinhamento com valores nacionais. Brasil: PL de IA em tramitação avançada, com forte participação da sociedade civil. Reino Unido, Canadá, Japão, Coreia do Sul: cada um com sua abordagem. A governança global é fragmentada, mas os princípios convergem: transparência, accountability, direitos do usuário.</w:t>
      </w:r>
    </w:p>
    <w:p>
      <w:r>
        <w:br w:type="page"/>
      </w:r>
    </w:p>
    <w:p>
      <w:r>
        <w:rPr>
          <w:rFonts w:ascii="Calibri" w:hAnsi="Calibri" w:cs="Calibri"/>
          <w:b/>
          <w:i w:val="0"/>
          <w:color w:val="1F3864"/>
          <w:sz w:val="48"/>
        </w:rPr>
        <w:t>6. Tendências Tecnológicas para os Próximos 5 Anos</w:t>
      </w:r>
    </w:p>
    <w:p>
      <w:pPr>
        <w:pBdr>
          <w:bottom w:val="single" w:sz="8" w:space="1" w:color="4472C4"/>
        </w:pBdr>
      </w:pPr>
    </w:p>
    <w:p>
      <w:pPr>
        <w:spacing w:before="400" w:after="160"/>
      </w:pPr>
      <w:r>
        <w:rPr>
          <w:rFonts w:ascii="Calibri" w:hAnsi="Calibri" w:cs="Calibri"/>
          <w:b/>
          <w:i w:val="0"/>
          <w:color w:val="4472C4"/>
          <w:sz w:val="32"/>
        </w:rPr>
        <w:t>Raciocínio nativo e 'chain-of-thought' aumentado</w:t>
      </w:r>
    </w:p>
    <w:p>
      <w:pPr>
        <w:spacing w:line="360" w:lineRule="auto" w:after="200"/>
      </w:pPr>
      <w:r>
        <w:rPr>
          <w:rFonts w:ascii="Calibri" w:hAnsi="Calibri" w:cs="Calibri"/>
          <w:b w:val="0"/>
          <w:i w:val="0"/>
          <w:color w:val="202020"/>
          <w:sz w:val="24"/>
        </w:rPr>
        <w:t>Modelos cada vez mais especializados em raciocínio estruturado. Combinação de LLMs com solucionadores simbólicos. IA que verifica seu próprio trabalho. Desempenho sobre-humano em matemática, programação e ciência.</w:t>
      </w:r>
    </w:p>
    <w:p>
      <w:pPr>
        <w:spacing w:before="400" w:after="160"/>
      </w:pPr>
      <w:r>
        <w:rPr>
          <w:rFonts w:ascii="Calibri" w:hAnsi="Calibri" w:cs="Calibri"/>
          <w:b/>
          <w:i w:val="0"/>
          <w:color w:val="4472C4"/>
          <w:sz w:val="32"/>
        </w:rPr>
        <w:t>Agentes generalistas</w:t>
      </w:r>
    </w:p>
    <w:p>
      <w:pPr>
        <w:spacing w:line="360" w:lineRule="auto" w:after="200"/>
      </w:pPr>
      <w:r>
        <w:rPr>
          <w:rFonts w:ascii="Calibri" w:hAnsi="Calibri" w:cs="Calibri"/>
          <w:b w:val="0"/>
          <w:i w:val="0"/>
          <w:color w:val="202020"/>
          <w:sz w:val="24"/>
        </w:rPr>
        <w:t>Sistemas que aprendem novas ferramentas, planejam longo prazo, e executam objetivos complexos. Frameworks como LangGraph, AutoGen, CrewAI permitem construir times de agentes especializados. Empresas começam a contratar 'agentes de IA' como funcionários digitais.</w:t>
      </w:r>
    </w:p>
    <w:p>
      <w:pPr>
        <w:spacing w:before="400" w:after="160"/>
      </w:pPr>
      <w:r>
        <w:rPr>
          <w:rFonts w:ascii="Calibri" w:hAnsi="Calibri" w:cs="Calibri"/>
          <w:b/>
          <w:i w:val="0"/>
          <w:color w:val="4472C4"/>
          <w:sz w:val="32"/>
        </w:rPr>
        <w:t>Robótica e embodiment</w:t>
      </w:r>
    </w:p>
    <w:p>
      <w:pPr>
        <w:spacing w:line="360" w:lineRule="auto" w:after="200"/>
      </w:pPr>
      <w:r>
        <w:rPr>
          <w:rFonts w:ascii="Calibri" w:hAnsi="Calibri" w:cs="Calibri"/>
          <w:b w:val="0"/>
          <w:i w:val="0"/>
          <w:color w:val="202020"/>
          <w:sz w:val="24"/>
        </w:rPr>
        <w:t>Robôs humanoides entram em produção em massa. Tesla Optimus, Figure, Apptronik, Sanctuary, 1X. Modelos foundation de robótica (RT-2, PaLM-E) permitem generalização de habilidades. 2026-2030 será a década em que robôs deixam laboratórios e vão para o mundo real.</w:t>
      </w:r>
    </w:p>
    <w:p>
      <w:pPr>
        <w:spacing w:before="400" w:after="160"/>
      </w:pPr>
      <w:r>
        <w:rPr>
          <w:rFonts w:ascii="Calibri" w:hAnsi="Calibri" w:cs="Calibri"/>
          <w:b/>
          <w:i w:val="0"/>
          <w:color w:val="4472C4"/>
          <w:sz w:val="32"/>
        </w:rPr>
        <w:t>IA multimodal nativa</w:t>
      </w:r>
    </w:p>
    <w:p>
      <w:pPr>
        <w:spacing w:line="360" w:lineRule="auto" w:after="200"/>
      </w:pPr>
      <w:r>
        <w:rPr>
          <w:rFonts w:ascii="Calibri" w:hAnsi="Calibri" w:cs="Calibri"/>
          <w:b w:val="0"/>
          <w:i w:val="0"/>
          <w:color w:val="202020"/>
          <w:sz w:val="24"/>
        </w:rPr>
        <w:t>Modelos que processam e geram qualquer modalidade: texto, imagem, áudio, vídeo, 3D, ação. Sora, Veo 2, Runway Gen-3, Luma. Em 2028, espera-se geração de vídeos longos com narrativa coerente.</w:t>
      </w:r>
    </w:p>
    <w:p>
      <w:r>
        <w:br w:type="page"/>
      </w:r>
    </w:p>
    <w:p>
      <w:r>
        <w:rPr>
          <w:rFonts w:ascii="Calibri" w:hAnsi="Calibri" w:cs="Calibri"/>
          <w:b/>
          <w:i w:val="0"/>
          <w:color w:val="1F3864"/>
          <w:sz w:val="48"/>
        </w:rPr>
        <w:t>7. Cenários para 2030-2035: O Que Pode Dar Certo e Errado</w:t>
      </w:r>
    </w:p>
    <w:p>
      <w:pPr>
        <w:pBdr>
          <w:bottom w:val="single" w:sz="8" w:space="1" w:color="4472C4"/>
        </w:pBdr>
      </w:pPr>
    </w:p>
    <w:p>
      <w:pPr>
        <w:spacing w:before="400" w:after="160"/>
      </w:pPr>
      <w:r>
        <w:rPr>
          <w:rFonts w:ascii="Calibri" w:hAnsi="Calibri" w:cs="Calibri"/>
          <w:b/>
          <w:i w:val="0"/>
          <w:color w:val="4472C4"/>
          <w:sz w:val="32"/>
        </w:rPr>
        <w:t>Cenário otimista: a abundância</w:t>
      </w:r>
    </w:p>
    <w:p>
      <w:pPr>
        <w:spacing w:line="360" w:lineRule="auto" w:after="200"/>
      </w:pPr>
      <w:r>
        <w:rPr>
          <w:rFonts w:ascii="Calibri" w:hAnsi="Calibri" w:cs="Calibri"/>
          <w:b w:val="0"/>
          <w:i w:val="0"/>
          <w:color w:val="202020"/>
          <w:sz w:val="24"/>
        </w:rPr>
        <w:t>IA resolve desafios científicos globais: clima, doenças, pobreza energética. Automatiza trabalho tedioso, libera humanos para criatividade e relações. Renda básica universal financiada por impostos sobre IA. Educação personalizada para todos. Medicina preventiva e acessível. Democracia digital amplificada. Prosperidade compartilhada — se houver vontade política.</w:t>
      </w:r>
    </w:p>
    <w:p>
      <w:pPr>
        <w:spacing w:before="400" w:after="160"/>
      </w:pPr>
      <w:r>
        <w:rPr>
          <w:rFonts w:ascii="Calibri" w:hAnsi="Calibri" w:cs="Calibri"/>
          <w:b/>
          <w:i w:val="0"/>
          <w:color w:val="4472C4"/>
          <w:sz w:val="32"/>
        </w:rPr>
        <w:t>Cenário pessimista: a desigualdade extrema</w:t>
      </w:r>
    </w:p>
    <w:p>
      <w:pPr>
        <w:spacing w:line="360" w:lineRule="auto" w:after="200"/>
      </w:pPr>
      <w:r>
        <w:rPr>
          <w:rFonts w:ascii="Calibri" w:hAnsi="Calibri" w:cs="Calibri"/>
          <w:b w:val="0"/>
          <w:i w:val="0"/>
          <w:color w:val="202020"/>
          <w:sz w:val="24"/>
        </w:rPr>
        <w:t>Poucas corporações concentram o poder da IA. Vigilância em massa se torna norma. Desemprego tecnológico supera a capacidade de adaptação. Deepfakes e desinformação destroem a confiança social. Desigualdade entre nações e dentro delas explode. Humanos se tornam dependentes de sistemas que não compreendem nem controlam.</w:t>
      </w:r>
    </w:p>
    <w:p>
      <w:pPr>
        <w:spacing w:before="400" w:after="160"/>
      </w:pPr>
      <w:r>
        <w:rPr>
          <w:rFonts w:ascii="Calibri" w:hAnsi="Calibri" w:cs="Calibri"/>
          <w:b/>
          <w:i w:val="0"/>
          <w:color w:val="4472C4"/>
          <w:sz w:val="32"/>
        </w:rPr>
        <w:t>Cenário realista: progresso com tensão</w:t>
      </w:r>
    </w:p>
    <w:p>
      <w:pPr>
        <w:spacing w:line="360" w:lineRule="auto" w:after="200"/>
      </w:pPr>
      <w:r>
        <w:rPr>
          <w:rFonts w:ascii="Calibri" w:hAnsi="Calibri" w:cs="Calibri"/>
          <w:b w:val="0"/>
          <w:i w:val="0"/>
          <w:color w:val="202020"/>
          <w:sz w:val="24"/>
        </w:rPr>
        <w:t>Avanços continuam em ritmo acelerado, mas distribuídos desigualmente. Regulação avança lentamente, sempre um passo atrás da tecnologia. Novos riscos surgem, são identificados e combatidos. A humanidade se adapta, como sempre fez. O resultado depende das escolhas coletivas que fazemos agora.</w:t>
      </w:r>
    </w:p>
    <w:p>
      <w:r>
        <w:br w:type="page"/>
      </w:r>
    </w:p>
    <w:p>
      <w:r>
        <w:rPr>
          <w:rFonts w:ascii="Calibri" w:hAnsi="Calibri" w:cs="Calibri"/>
          <w:b/>
          <w:i w:val="0"/>
          <w:color w:val="1F3864"/>
          <w:sz w:val="48"/>
        </w:rPr>
        <w:t>8. Como se Preparar para o Futuro da IA</w:t>
      </w:r>
    </w:p>
    <w:p>
      <w:pPr>
        <w:pBdr>
          <w:bottom w:val="single" w:sz="8" w:space="1" w:color="4472C4"/>
        </w:pBdr>
      </w:pPr>
    </w:p>
    <w:p>
      <w:pPr>
        <w:spacing w:before="400" w:after="160"/>
      </w:pPr>
      <w:r>
        <w:rPr>
          <w:rFonts w:ascii="Calibri" w:hAnsi="Calibri" w:cs="Calibri"/>
          <w:b/>
          <w:i w:val="0"/>
          <w:color w:val="4472C4"/>
          <w:sz w:val="32"/>
        </w:rPr>
        <w:t>Habilidades que valem ouro em 2026-2030</w:t>
      </w:r>
    </w:p>
    <w:p>
      <w:pPr>
        <w:spacing w:line="360" w:lineRule="auto" w:after="200"/>
      </w:pPr>
      <w:r>
        <w:rPr>
          <w:rFonts w:ascii="Calibri" w:hAnsi="Calibri" w:cs="Calibri"/>
          <w:b w:val="0"/>
          <w:i w:val="0"/>
          <w:color w:val="202020"/>
          <w:sz w:val="24"/>
        </w:rPr>
        <w:t>Pensamento crítico e julgamento ético. Capacidade de trabalhar COM IA (não contra). Engenharia de prompt e orquestração de agentes. Literacia de dados e interpretação crítica. Criatividade aplicada e resolução de problemas complexos. Inteligência emocional e habilidades interpessoais. Aprendizado contínuo — a capacidade de se reinventar.</w:t>
      </w:r>
    </w:p>
    <w:p>
      <w:pPr>
        <w:spacing w:before="400" w:after="160"/>
      </w:pPr>
      <w:r>
        <w:rPr>
          <w:rFonts w:ascii="Calibri" w:hAnsi="Calibri" w:cs="Calibri"/>
          <w:b/>
          <w:i w:val="0"/>
          <w:color w:val="4472C4"/>
          <w:sz w:val="32"/>
        </w:rPr>
        <w:t>Mentalidade de crescimento em tempos de IA</w:t>
      </w:r>
    </w:p>
    <w:p>
      <w:pPr>
        <w:spacing w:line="360" w:lineRule="auto" w:after="200"/>
      </w:pPr>
      <w:r>
        <w:rPr>
          <w:rFonts w:ascii="Calibri" w:hAnsi="Calibri" w:cs="Calibri"/>
          <w:b w:val="0"/>
          <w:i w:val="0"/>
          <w:color w:val="202020"/>
          <w:sz w:val="24"/>
        </w:rPr>
        <w:t>Não tema a IA — use-a. Não tente competir em tarefas que ela domina — foque onde ela é fraca. Não acredite em hype nem em pânico — avalie com pensamento crítico. Não fique parado — o custo de não se adaptar cresce exponencialmente. A melhor preparação é começar a usar IA hoje, em tudo que fizer, e aprender continuamente.</w:t>
      </w:r>
    </w:p>
    <w:p>
      <w:r>
        <w:br w:type="page"/>
      </w:r>
    </w:p>
    <w:p>
      <w:r>
        <w:rPr>
          <w:rFonts w:ascii="Calibri" w:hAnsi="Calibri" w:cs="Calibri"/>
          <w:b/>
          <w:i w:val="0"/>
          <w:color w:val="1F3864"/>
          <w:sz w:val="48"/>
        </w:rPr>
        <w:t>9. Recursos para Continuar Aprendendo</w:t>
      </w:r>
    </w:p>
    <w:p>
      <w:pPr>
        <w:pBdr>
          <w:bottom w:val="single" w:sz="8" w:space="1" w:color="4472C4"/>
        </w:pBdr>
      </w:pPr>
    </w:p>
    <w:p>
      <w:pPr>
        <w:spacing w:before="400" w:after="160"/>
      </w:pPr>
      <w:r>
        <w:rPr>
          <w:rFonts w:ascii="Calibri" w:hAnsi="Calibri" w:cs="Calibri"/>
          <w:b/>
          <w:i w:val="0"/>
          <w:color w:val="4472C4"/>
          <w:sz w:val="32"/>
        </w:rPr>
        <w:t>Cursos, livros e comunidades</w:t>
      </w:r>
    </w:p>
    <w:p>
      <w:pPr>
        <w:spacing w:line="360" w:lineRule="auto" w:after="200"/>
      </w:pPr>
      <w:r>
        <w:rPr>
          <w:rFonts w:ascii="Calibri" w:hAnsi="Calibri" w:cs="Calibri"/>
          <w:b w:val="0"/>
          <w:i w:val="0"/>
          <w:color w:val="202020"/>
          <w:sz w:val="24"/>
        </w:rPr>
        <w:t>Cursos: Coursera (DeepLearning.AI, Andrew Ng), fast.ai, Hugging Face, Karpathy's Zero to Hero. Livros: 'Hands-On ML' (Aurélien Géron), 'Deep Learning' (Goodfellow), 'Designing Data-Intensive Applications' (Martin Kleppmann). Comunidades: Hugging Face Discord, r/MachineLearning, paperswithcode, arXiv. Aprendizado é jornada, não destino. Continue.</w:t>
      </w:r>
    </w:p>
    <w:p>
      <w:pPr>
        <w:spacing w:before="400" w:after="160"/>
      </w:pPr>
      <w:r>
        <w:rPr>
          <w:rFonts w:ascii="Calibri" w:hAnsi="Calibri" w:cs="Calibri"/>
          <w:b/>
          <w:i w:val="0"/>
          <w:color w:val="4472C4"/>
          <w:sz w:val="32"/>
        </w:rPr>
        <w:t>Como acompanhar o ritmo</w:t>
      </w:r>
    </w:p>
    <w:p>
      <w:pPr>
        <w:spacing w:line="360" w:lineRule="auto" w:after="200"/>
      </w:pPr>
      <w:r>
        <w:rPr>
          <w:rFonts w:ascii="Calibri" w:hAnsi="Calibri" w:cs="Calibri"/>
          <w:b w:val="0"/>
          <w:i w:val="0"/>
          <w:color w:val="202020"/>
          <w:sz w:val="24"/>
        </w:rPr>
        <w:t>Newsletters: Import AI, The Batch (Andrew Ng), Last Week in AI. Podcasts: Lex Fridman, TWIML AI, Hard Fork. Twitter/X: siga pesquisadores, engenheiros e labs de ponta. Reserve 1-2 horas por semana para se atualizar. Em 6 meses, você sabe muito mais do que a maioria.</w:t>
      </w:r>
    </w:p>
    <w:p>
      <w:r>
        <w:br w:type="page"/>
      </w:r>
    </w:p>
    <w:p>
      <w:r>
        <w:rPr>
          <w:rFonts w:ascii="Calibri" w:hAnsi="Calibri" w:cs="Calibri"/>
          <w:b/>
          <w:i w:val="0"/>
          <w:color w:val="1F3864"/>
          <w:sz w:val="48"/>
        </w:rPr>
        <w:t>10. Conclusão: O Futuro é uma Construção Coletiva</w:t>
      </w:r>
    </w:p>
    <w:p>
      <w:pPr>
        <w:pBdr>
          <w:bottom w:val="single" w:sz="8" w:space="1" w:color="4472C4"/>
        </w:pBdr>
      </w:pPr>
    </w:p>
    <w:p>
      <w:pPr>
        <w:spacing w:before="400" w:after="160"/>
      </w:pPr>
      <w:r>
        <w:rPr>
          <w:rFonts w:ascii="Calibri" w:hAnsi="Calibri" w:cs="Calibri"/>
          <w:b/>
          <w:i w:val="0"/>
          <w:color w:val="4472C4"/>
          <w:sz w:val="32"/>
        </w:rPr>
        <w:t>Você faz parte dessa história</w:t>
      </w:r>
    </w:p>
    <w:p>
      <w:pPr>
        <w:spacing w:line="360" w:lineRule="auto" w:after="200"/>
      </w:pPr>
      <w:r>
        <w:rPr>
          <w:rFonts w:ascii="Calibri" w:hAnsi="Calibri" w:cs="Calibri"/>
          <w:b w:val="0"/>
          <w:i w:val="0"/>
          <w:color w:val="202020"/>
          <w:sz w:val="24"/>
        </w:rPr>
        <w:t>A inteligência artificial é a maior revolução tecnológica da história humana. E, diferentemente das revoluções anteriores, ela não está sendo construída apenas por gigantes da tecnologia — está sendo moldada por milhões de pessoas comuns, em todos os continentes, usando, questionando, ensinando e reimaginando a tecnologia. Você é uma dessas pessoas. O que você faz com a IA, como a usa, que valores defende, que problemas escolhe resolver — tudo isso importa. Bem-vindo ao futuro. Que façamos dele algo que valha a pena.</w:t>
      </w:r>
    </w:p>
    <w:p>
      <w:r>
        <w:br w:type="page"/>
      </w:r>
    </w:p>
    <w:p>
      <w:pPr>
        <w:spacing w:before="2400"/>
        <w:jc w:val="center"/>
      </w:pPr>
      <w:r>
        <w:rPr>
          <w:rFonts w:ascii="Calibri" w:hAnsi="Calibri" w:cs="Calibri"/>
          <w:b/>
          <w:i w:val="0"/>
          <w:color w:val="1F3864"/>
          <w:sz w:val="64"/>
        </w:rPr>
        <w:t>Obrigado por ler!</w:t>
      </w:r>
    </w:p>
    <w:p>
      <w:pPr>
        <w:spacing w:before="480"/>
        <w:jc w:val="center"/>
      </w:pPr>
      <w:r>
        <w:rPr>
          <w:rFonts w:ascii="Calibri" w:hAnsi="Calibri" w:cs="Calibri"/>
          <w:b w:val="0"/>
          <w:i/>
          <w:color w:val="202020"/>
          <w:sz w:val="26"/>
        </w:rPr>
        <w:t>Esperamos que este conteúdo tenha agregado valor real à sua jornada com inteligência artificial. Agora é hora de colocar em prática — comece pequeno, iterate rápido e celebre cada vitória.</w:t>
      </w:r>
    </w:p>
    <w:p/>
    <w:p/>
    <w:p>
      <w:pPr>
        <w:pBdr>
          <w:bottom w:val="single" w:sz="8" w:space="1" w:color="4472C4"/>
        </w:pBdr>
      </w:pPr>
    </w:p>
    <w:p>
      <w:pPr>
        <w:spacing w:before="240"/>
        <w:jc w:val="center"/>
      </w:pPr>
      <w:r>
        <w:rPr>
          <w:rFonts w:ascii="Calibri" w:hAnsi="Calibri" w:cs="Calibri"/>
          <w:b w:val="0"/>
          <w:i w:val="0"/>
          <w:color w:val="707070"/>
          <w:sz w:val="22"/>
        </w:rPr>
        <w:t>O Presente e o Futuro da IA — Por MMN AI-to-AI</w:t>
      </w:r>
    </w:p>
    <w:p>
      <w:pPr>
        <w:jc w:val="center"/>
      </w:pPr>
      <w:r>
        <w:rPr>
          <w:rFonts w:ascii="Calibri" w:hAnsi="Calibri" w:cs="Calibri"/>
          <w:b w:val="0"/>
          <w:i/>
          <w:color w:val="707070"/>
          <w:sz w:val="20"/>
        </w:rPr>
        <w:t>MMN AI-to-AI • 2026 • Todos os direitos reservados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