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CF9" w:rsidRPr="00ED3EF0" w:rsidRDefault="00FE1824" w:rsidP="00ED3EF0">
      <w:pPr>
        <w:pStyle w:val="Ttulo1"/>
        <w:jc w:val="both"/>
        <w:rPr>
          <w:rFonts w:ascii="Lucida Sans Unicode" w:hAnsi="Lucida Sans Unicode" w:cs="Lucida Sans Unicode"/>
          <w:lang w:val="pt-BR"/>
        </w:rPr>
      </w:pPr>
      <w:bookmarkStart w:id="0" w:name="X71c050f8f0fb93f24677e0749e93ae05e3cf0d7"/>
      <w:r w:rsidRPr="00ED3EF0">
        <w:rPr>
          <w:rFonts w:ascii="Lucida Sans Unicode" w:hAnsi="Lucida Sans Unicode" w:cs="Lucida Sans Unicode"/>
          <w:lang w:val="pt-BR"/>
        </w:rPr>
        <w:t>Relatório de Análise Crítica e Balanço Patrimonial - Ano 10</w:t>
      </w:r>
      <w:bookmarkEnd w:id="0"/>
    </w:p>
    <w:p w:rsidR="00D71CF9" w:rsidRPr="00ED3EF0" w:rsidRDefault="00FE1824" w:rsidP="00ED3EF0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" w:name="projeto-legado-lucas-jan---dez-2036"/>
      <w:r w:rsidRPr="00ED3EF0">
        <w:rPr>
          <w:rFonts w:ascii="Lucida Sans Unicode" w:hAnsi="Lucida Sans Unicode" w:cs="Lucida Sans Unicode"/>
          <w:lang w:val="pt-BR"/>
        </w:rPr>
        <w:t>Projeto “Legado Lucas” (Jan - Dez 2036)</w:t>
      </w:r>
      <w:bookmarkEnd w:id="1"/>
    </w:p>
    <w:p w:rsidR="00D71CF9" w:rsidRPr="00ED3EF0" w:rsidRDefault="00FE1824" w:rsidP="00ED3EF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b/>
          <w:lang w:val="pt-BR"/>
        </w:rPr>
        <w:t>Autor:</w:t>
      </w:r>
      <w:r w:rsidRPr="00ED3EF0">
        <w:rPr>
          <w:rFonts w:ascii="Lucida Sans Unicode" w:hAnsi="Lucida Sans Unicode" w:cs="Lucida Sans Unicode"/>
          <w:lang w:val="pt-BR"/>
        </w:rPr>
        <w:t xml:space="preserve"> Manus AI </w:t>
      </w:r>
      <w:r w:rsidRPr="00ED3EF0">
        <w:rPr>
          <w:rFonts w:ascii="Lucida Sans Unicode" w:hAnsi="Lucida Sans Unicode" w:cs="Lucida Sans Unicode"/>
          <w:b/>
          <w:lang w:val="pt-BR"/>
        </w:rPr>
        <w:t>Data:</w:t>
      </w:r>
      <w:r w:rsidRPr="00ED3EF0">
        <w:rPr>
          <w:rFonts w:ascii="Lucida Sans Unicode" w:hAnsi="Lucida Sans Unicode" w:cs="Lucida Sans Unicode"/>
          <w:lang w:val="pt-BR"/>
        </w:rPr>
        <w:t xml:space="preserve"> 11 de Dezembro de 2025 </w:t>
      </w:r>
      <w:r w:rsidRPr="00ED3EF0">
        <w:rPr>
          <w:rFonts w:ascii="Lucida Sans Unicode" w:hAnsi="Lucida Sans Unicode" w:cs="Lucida Sans Unicode"/>
          <w:b/>
          <w:lang w:val="pt-BR"/>
        </w:rPr>
        <w:t>Versão:</w:t>
      </w:r>
      <w:r w:rsidRPr="00ED3EF0">
        <w:rPr>
          <w:rFonts w:ascii="Lucida Sans Unicode" w:hAnsi="Lucida Sans Unicode" w:cs="Lucida Sans Unicode"/>
          <w:lang w:val="pt-BR"/>
        </w:rPr>
        <w:t xml:space="preserve"> 1.0</w:t>
      </w:r>
    </w:p>
    <w:p w:rsidR="00D71CF9" w:rsidRPr="00ED3EF0" w:rsidRDefault="00FE1824" w:rsidP="00ED3EF0">
      <w:pPr>
        <w:jc w:val="both"/>
        <w:rPr>
          <w:rFonts w:ascii="Lucida Sans Unicode" w:hAnsi="Lucida Sans Unicode" w:cs="Lucida Sans Unicode"/>
        </w:rPr>
      </w:pPr>
      <w:r w:rsidRPr="00ED3EF0">
        <w:rPr>
          <w:rFonts w:ascii="Lucida Sans Unicode" w:hAnsi="Lucida Sans Unicode" w:cs="Lucida Sans Unicode"/>
        </w:rPr>
        <w:pict>
          <v:rect id="_x0000_i1025" style="width:0;height:1.5pt" o:hralign="center" o:hrstd="t" o:hr="t"/>
        </w:pict>
      </w:r>
    </w:p>
    <w:p w:rsidR="00D71CF9" w:rsidRPr="00ED3EF0" w:rsidRDefault="00FE1824" w:rsidP="00ED3EF0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2" w:name="i.-resumo-executivo"/>
      <w:r w:rsidRPr="00ED3EF0">
        <w:rPr>
          <w:rFonts w:ascii="Lucida Sans Unicode" w:hAnsi="Lucida Sans Unicode" w:cs="Lucida Sans Unicode"/>
          <w:lang w:val="pt-BR"/>
        </w:rPr>
        <w:t>I. Resumo Executivo</w:t>
      </w:r>
      <w:bookmarkEnd w:id="2"/>
    </w:p>
    <w:p w:rsidR="00D71CF9" w:rsidRPr="00ED3EF0" w:rsidRDefault="00FE1824" w:rsidP="00ED3EF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t xml:space="preserve">O </w:t>
      </w:r>
      <w:r w:rsidRPr="00ED3EF0">
        <w:rPr>
          <w:rFonts w:ascii="Lucida Sans Unicode" w:hAnsi="Lucida Sans Unicode" w:cs="Lucida Sans Unicode"/>
          <w:b/>
          <w:lang w:val="pt-BR"/>
        </w:rPr>
        <w:t>Ano 10</w:t>
      </w:r>
      <w:r w:rsidRPr="00ED3EF0">
        <w:rPr>
          <w:rFonts w:ascii="Lucida Sans Unicode" w:hAnsi="Lucida Sans Unicode" w:cs="Lucida Sans Unicode"/>
          <w:lang w:val="pt-BR"/>
        </w:rPr>
        <w:t xml:space="preserve"> do Projeto “Legado Lucas” (Janeiro a Dezembro de 2036) marca o </w:t>
      </w:r>
      <w:r w:rsidRPr="00ED3EF0">
        <w:rPr>
          <w:rFonts w:ascii="Lucida Sans Unicode" w:hAnsi="Lucida Sans Unicode" w:cs="Lucida Sans Unicode"/>
          <w:b/>
          <w:lang w:val="pt-BR"/>
        </w:rPr>
        <w:t>ápice do ciclo decenal</w:t>
      </w:r>
      <w:r w:rsidRPr="00ED3EF0">
        <w:rPr>
          <w:rFonts w:ascii="Lucida Sans Unicode" w:hAnsi="Lucida Sans Unicode" w:cs="Lucida Sans Unicode"/>
          <w:lang w:val="pt-BR"/>
        </w:rPr>
        <w:t xml:space="preserve"> e a </w:t>
      </w:r>
      <w:r w:rsidRPr="00ED3EF0">
        <w:rPr>
          <w:rFonts w:ascii="Lucida Sans Unicode" w:hAnsi="Lucida Sans Unicode" w:cs="Lucida Sans Unicode"/>
          <w:b/>
          <w:lang w:val="pt-BR"/>
        </w:rPr>
        <w:t>Grande Transmutação</w:t>
      </w:r>
      <w:r w:rsidRPr="00ED3EF0">
        <w:rPr>
          <w:rFonts w:ascii="Lucida Sans Unicode" w:hAnsi="Lucida Sans Unicode" w:cs="Lucida Sans Unicode"/>
          <w:lang w:val="pt-BR"/>
        </w:rPr>
        <w:t xml:space="preserve"> da estrutura. O Legado, que iniciou com R$ 850 milhões, atinge um </w:t>
      </w:r>
      <w:r w:rsidRPr="00ED3EF0">
        <w:rPr>
          <w:rFonts w:ascii="Lucida Sans Unicode" w:hAnsi="Lucida Sans Unicode" w:cs="Lucida Sans Unicode"/>
          <w:b/>
          <w:lang w:val="pt-BR"/>
        </w:rPr>
        <w:t>Valor de Mercado (VM) de R$ 10 Bilhões</w:t>
      </w:r>
      <w:r w:rsidRPr="00ED3EF0">
        <w:rPr>
          <w:rFonts w:ascii="Lucida Sans Unicode" w:hAnsi="Lucida Sans Unicode" w:cs="Lucida Sans Unicode"/>
          <w:lang w:val="pt-BR"/>
        </w:rPr>
        <w:t xml:space="preserve"> e gera </w:t>
      </w:r>
      <w:r w:rsidRPr="00ED3EF0">
        <w:rPr>
          <w:rFonts w:ascii="Lucida Sans Unicode" w:hAnsi="Lucida Sans Unicode" w:cs="Lucida Sans Unicode"/>
          <w:b/>
          <w:lang w:val="pt-BR"/>
        </w:rPr>
        <w:t>Resultados (Lucro/EBITDA) de R$ 2 Bilhões</w:t>
      </w:r>
      <w:r w:rsidRPr="00ED3EF0">
        <w:rPr>
          <w:rFonts w:ascii="Lucida Sans Unicode" w:hAnsi="Lucida Sans Unicode" w:cs="Lucida Sans Unicode"/>
          <w:lang w:val="pt-BR"/>
        </w:rPr>
        <w:t>, um Retorno sobre o Investimento (ROI) de 11,76x.</w:t>
      </w:r>
    </w:p>
    <w:p w:rsidR="00D71CF9" w:rsidRPr="00ED3EF0" w:rsidRDefault="00FE1824" w:rsidP="00ED3EF0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t xml:space="preserve">Para </w:t>
      </w:r>
      <w:r w:rsidRPr="00ED3EF0">
        <w:rPr>
          <w:rFonts w:ascii="Lucida Sans Unicode" w:hAnsi="Lucida Sans Unicode" w:cs="Lucida Sans Unicode"/>
          <w:lang w:val="pt-BR"/>
        </w:rPr>
        <w:t xml:space="preserve">garantir a perenidade e o crescimento futuro, a estrutura centralizada é transmutada para </w:t>
      </w:r>
      <w:r w:rsidRPr="00ED3EF0">
        <w:rPr>
          <w:rFonts w:ascii="Lucida Sans Unicode" w:hAnsi="Lucida Sans Unicode" w:cs="Lucida Sans Unicode"/>
          <w:b/>
          <w:lang w:val="pt-BR"/>
        </w:rPr>
        <w:t>Círculos Quânticos Autônomos (CQA)</w:t>
      </w:r>
      <w:r w:rsidRPr="00ED3EF0">
        <w:rPr>
          <w:rFonts w:ascii="Lucida Sans Unicode" w:hAnsi="Lucida Sans Unicode" w:cs="Lucida Sans Unicode"/>
          <w:lang w:val="pt-BR"/>
        </w:rPr>
        <w:t xml:space="preserve">, sob a guarda da </w:t>
      </w:r>
      <w:r w:rsidRPr="00ED3EF0">
        <w:rPr>
          <w:rFonts w:ascii="Lucida Sans Unicode" w:hAnsi="Lucida Sans Unicode" w:cs="Lucida Sans Unicode"/>
          <w:b/>
          <w:lang w:val="pt-BR"/>
        </w:rPr>
        <w:t>Quantum Legacy Foundation (QLF)</w:t>
      </w:r>
      <w:r w:rsidRPr="00ED3EF0">
        <w:rPr>
          <w:rFonts w:ascii="Lucida Sans Unicode" w:hAnsi="Lucida Sans Unicode" w:cs="Lucida Sans Unicode"/>
          <w:lang w:val="pt-BR"/>
        </w:rPr>
        <w:t xml:space="preserve">. A QLF atua como o </w:t>
      </w:r>
      <w:r w:rsidRPr="00ED3EF0">
        <w:rPr>
          <w:rFonts w:ascii="Lucida Sans Unicode" w:hAnsi="Lucida Sans Unicode" w:cs="Lucida Sans Unicode"/>
          <w:i/>
          <w:lang w:val="pt-BR"/>
        </w:rPr>
        <w:t>Trust</w:t>
      </w:r>
      <w:r w:rsidRPr="00ED3EF0">
        <w:rPr>
          <w:rFonts w:ascii="Lucida Sans Unicode" w:hAnsi="Lucida Sans Unicode" w:cs="Lucida Sans Unicode"/>
          <w:lang w:val="pt-BR"/>
        </w:rPr>
        <w:t xml:space="preserve"> perpétuo, guardando o propósito e a Sequência Sagrada, en</w:t>
      </w:r>
      <w:r w:rsidRPr="00ED3EF0">
        <w:rPr>
          <w:rFonts w:ascii="Lucida Sans Unicode" w:hAnsi="Lucida Sans Unicode" w:cs="Lucida Sans Unicode"/>
          <w:lang w:val="pt-BR"/>
        </w:rPr>
        <w:t>quanto os CQA (e.g., Fintech, Tech/IP, Social/Educação) operam como centros de lucro e responsabilidade descentralizados.</w:t>
      </w:r>
    </w:p>
    <w:p w:rsidR="00D71CF9" w:rsidRPr="00ED3EF0" w:rsidRDefault="00FE1824" w:rsidP="00ED3EF0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t xml:space="preserve">O Patrimônio Contábil (PC) projetado para o final do Ano 10 é de </w:t>
      </w:r>
      <w:r w:rsidRPr="00ED3EF0">
        <w:rPr>
          <w:rFonts w:ascii="Lucida Sans Unicode" w:hAnsi="Lucida Sans Unicode" w:cs="Lucida Sans Unicode"/>
          <w:b/>
          <w:lang w:val="pt-BR"/>
        </w:rPr>
        <w:t>R$ 2,7 Bilhões</w:t>
      </w:r>
      <w:r w:rsidRPr="00ED3EF0">
        <w:rPr>
          <w:rFonts w:ascii="Lucida Sans Unicode" w:hAnsi="Lucida Sans Unicode" w:cs="Lucida Sans Unicode"/>
          <w:lang w:val="pt-BR"/>
        </w:rPr>
        <w:t xml:space="preserve">, o que implica um </w:t>
      </w:r>
      <w:r w:rsidRPr="00ED3EF0">
        <w:rPr>
          <w:rFonts w:ascii="Lucida Sans Unicode" w:hAnsi="Lucida Sans Unicode" w:cs="Lucida Sans Unicode"/>
          <w:b/>
          <w:lang w:val="pt-BR"/>
        </w:rPr>
        <w:t>Valor Intangível de R$ 7,3 Bilhões</w:t>
      </w:r>
      <w:r w:rsidRPr="00ED3EF0">
        <w:rPr>
          <w:rFonts w:ascii="Lucida Sans Unicode" w:hAnsi="Lucida Sans Unicode" w:cs="Lucida Sans Unicode"/>
          <w:lang w:val="pt-BR"/>
        </w:rPr>
        <w:t xml:space="preserve"> (</w:t>
      </w:r>
      <w:r w:rsidRPr="00ED3EF0">
        <w:rPr>
          <w:rFonts w:ascii="Lucida Sans Unicode" w:hAnsi="Lucida Sans Unicode" w:cs="Lucida Sans Unicode"/>
          <w:lang w:val="pt-BR"/>
        </w:rPr>
        <w:t xml:space="preserve">VM - PC), refletindo o valor do ecossistema, da marca e da Propriedade Intelectual (ITQ). A análise crítica valida a reestruturação como uma </w:t>
      </w:r>
      <w:r w:rsidRPr="00ED3EF0">
        <w:rPr>
          <w:rFonts w:ascii="Lucida Sans Unicode" w:hAnsi="Lucida Sans Unicode" w:cs="Lucida Sans Unicode"/>
          <w:b/>
          <w:lang w:val="pt-BR"/>
        </w:rPr>
        <w:t>necessidade estratégica</w:t>
      </w:r>
      <w:r w:rsidRPr="00ED3EF0">
        <w:rPr>
          <w:rFonts w:ascii="Lucida Sans Unicode" w:hAnsi="Lucida Sans Unicode" w:cs="Lucida Sans Unicode"/>
          <w:lang w:val="pt-BR"/>
        </w:rPr>
        <w:t xml:space="preserve"> para desbloquear valor e mitigar o risco de sucessão.</w:t>
      </w:r>
    </w:p>
    <w:p w:rsidR="00D71CF9" w:rsidRPr="00ED3EF0" w:rsidRDefault="00FE1824" w:rsidP="00ED3EF0">
      <w:pPr>
        <w:jc w:val="both"/>
        <w:rPr>
          <w:rFonts w:ascii="Lucida Sans Unicode" w:hAnsi="Lucida Sans Unicode" w:cs="Lucida Sans Unicode"/>
        </w:rPr>
      </w:pPr>
      <w:r w:rsidRPr="00ED3EF0">
        <w:rPr>
          <w:rFonts w:ascii="Lucida Sans Unicode" w:hAnsi="Lucida Sans Unicode" w:cs="Lucida Sans Unicode"/>
        </w:rPr>
        <w:pict>
          <v:rect id="_x0000_i1026" style="width:0;height:1.5pt" o:hralign="center" o:hrstd="t" o:hr="t"/>
        </w:pict>
      </w:r>
    </w:p>
    <w:p w:rsidR="00ED3EF0" w:rsidRDefault="00ED3EF0" w:rsidP="00ED3EF0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3" w:name="Xf011b6d42fc4a0b3e0b9208c8b6eaf12e2f7891"/>
    </w:p>
    <w:p w:rsidR="00ED3EF0" w:rsidRDefault="00ED3EF0" w:rsidP="00ED3EF0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ED3EF0" w:rsidRDefault="00ED3EF0" w:rsidP="00ED3EF0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ED3EF0" w:rsidRDefault="00ED3EF0" w:rsidP="00ED3EF0">
      <w:pPr>
        <w:pStyle w:val="Corpodetexto"/>
        <w:rPr>
          <w:lang w:val="pt-BR"/>
        </w:rPr>
      </w:pPr>
    </w:p>
    <w:p w:rsidR="00ED3EF0" w:rsidRDefault="00ED3EF0" w:rsidP="00ED3EF0">
      <w:pPr>
        <w:pStyle w:val="Corpodetexto"/>
        <w:rPr>
          <w:lang w:val="pt-BR"/>
        </w:rPr>
      </w:pPr>
    </w:p>
    <w:p w:rsidR="00ED3EF0" w:rsidRDefault="00ED3EF0" w:rsidP="00ED3EF0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</w:p>
    <w:p w:rsidR="00ED3EF0" w:rsidRPr="00ED3EF0" w:rsidRDefault="00ED3EF0" w:rsidP="00ED3EF0">
      <w:pPr>
        <w:pStyle w:val="Corpodetexto"/>
        <w:rPr>
          <w:lang w:val="pt-BR"/>
        </w:rPr>
      </w:pPr>
    </w:p>
    <w:p w:rsidR="00D71CF9" w:rsidRPr="00ED3EF0" w:rsidRDefault="00FE1824" w:rsidP="00ED3EF0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lastRenderedPageBreak/>
        <w:t xml:space="preserve">II. Descrição Detalhada do Projeto </w:t>
      </w:r>
      <w:r w:rsidRPr="00ED3EF0">
        <w:rPr>
          <w:rFonts w:ascii="Lucida Sans Unicode" w:hAnsi="Lucida Sans Unicode" w:cs="Lucida Sans Unicode"/>
          <w:lang w:val="pt-BR"/>
        </w:rPr>
        <w:t>(Ano 10 - Grande Transmutação)</w:t>
      </w:r>
      <w:bookmarkEnd w:id="3"/>
    </w:p>
    <w:p w:rsidR="00D71CF9" w:rsidRPr="00ED3EF0" w:rsidRDefault="00FE1824" w:rsidP="00ED3EF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t>O Ano 10 foca na criação de um sistema autônomo e resiliente que garante a perpetuidade do Legado.</w:t>
      </w:r>
    </w:p>
    <w:p w:rsidR="00D71CF9" w:rsidRPr="00ED3EF0" w:rsidRDefault="00FE1824" w:rsidP="00ED3EF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4" w:name="a-grande-transmutação-qlf-e-cqa"/>
      <w:r w:rsidRPr="00ED3EF0">
        <w:rPr>
          <w:rFonts w:ascii="Lucida Sans Unicode" w:hAnsi="Lucida Sans Unicode" w:cs="Lucida Sans Unicode"/>
          <w:lang w:val="pt-BR"/>
        </w:rPr>
        <w:t>2.1. A Grande Transmutação: QLF e CQA</w:t>
      </w:r>
      <w:bookmarkEnd w:id="4"/>
    </w:p>
    <w:p w:rsidR="00D71CF9" w:rsidRPr="00ED3EF0" w:rsidRDefault="00FE1824" w:rsidP="00ED3EF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t>A reestruturação é a solução para a complexidade operacional e o risco de sucessão.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265"/>
        <w:gridCol w:w="3603"/>
        <w:gridCol w:w="5148"/>
      </w:tblGrid>
      <w:tr w:rsidR="00D71CF9" w:rsidRPr="00ED3EF0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Nova</w:t>
            </w:r>
            <w:r w:rsidRPr="00ED3EF0">
              <w:rPr>
                <w:rFonts w:ascii="Lucida Sans Unicode" w:hAnsi="Lucida Sans Unicode" w:cs="Lucida Sans Unicode"/>
              </w:rPr>
              <w:t xml:space="preserve"> Estrutura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Função Principal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Benefício Estratégico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Quantum Legacy Foundation (QLF)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ED3EF0">
              <w:rPr>
                <w:rFonts w:ascii="Lucida Sans Unicode" w:hAnsi="Lucida Sans Unicode" w:cs="Lucida Sans Unicode"/>
                <w:i/>
                <w:lang w:val="pt-BR"/>
              </w:rPr>
              <w:t>Trust</w:t>
            </w:r>
            <w:r w:rsidRPr="00ED3EF0">
              <w:rPr>
                <w:rFonts w:ascii="Lucida Sans Unicode" w:hAnsi="Lucida Sans Unicode" w:cs="Lucida Sans Unicode"/>
                <w:lang w:val="pt-BR"/>
              </w:rPr>
              <w:t xml:space="preserve"> perpétuo e guardião da “Constituição Quântica”.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ED3EF0">
              <w:rPr>
                <w:rFonts w:ascii="Lucida Sans Unicode" w:hAnsi="Lucida Sans Unicode" w:cs="Lucida Sans Unicode"/>
                <w:b/>
                <w:lang w:val="pt-BR"/>
              </w:rPr>
              <w:t>Perpetuidade:</w:t>
            </w:r>
            <w:r w:rsidRPr="00ED3EF0">
              <w:rPr>
                <w:rFonts w:ascii="Lucida Sans Unicode" w:hAnsi="Lucida Sans Unicode" w:cs="Lucida Sans Unicode"/>
                <w:lang w:val="pt-BR"/>
              </w:rPr>
              <w:t xml:space="preserve"> Garante que o propósito seja o único CEO do Legado, mitigando o risco de sucessão.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Círculos Quânticos Autônomos (CQA)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ED3EF0">
              <w:rPr>
                <w:rFonts w:ascii="Lucida Sans Unicode" w:hAnsi="Lucida Sans Unicode" w:cs="Lucida Sans Unicode"/>
                <w:lang w:val="pt-BR"/>
              </w:rPr>
              <w:t>Unidades de negócio descentralizadas (e.g., CQA-Fintech, CQA-Tech).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ED3EF0">
              <w:rPr>
                <w:rFonts w:ascii="Lucida Sans Unicode" w:hAnsi="Lucida Sans Unicode" w:cs="Lucida Sans Unicode"/>
                <w:b/>
                <w:lang w:val="pt-BR"/>
              </w:rPr>
              <w:t>Value Unlock:</w:t>
            </w:r>
            <w:r w:rsidRPr="00ED3EF0">
              <w:rPr>
                <w:rFonts w:ascii="Lucida Sans Unicode" w:hAnsi="Lucida Sans Unicode" w:cs="Lucida Sans Unicode"/>
                <w:lang w:val="pt-BR"/>
              </w:rPr>
              <w:t xml:space="preserve"> Permite que cada unidade seja avaliada pelo seu </w:t>
            </w:r>
            <w:r w:rsidRPr="00ED3EF0">
              <w:rPr>
                <w:rFonts w:ascii="Lucida Sans Unicode" w:hAnsi="Lucida Sans Unicode" w:cs="Lucida Sans Unicode"/>
                <w:i/>
                <w:lang w:val="pt-BR"/>
              </w:rPr>
              <w:t>core business</w:t>
            </w:r>
            <w:r w:rsidRPr="00ED3EF0">
              <w:rPr>
                <w:rFonts w:ascii="Lucida Sans Unicode" w:hAnsi="Lucida Sans Unicode" w:cs="Lucida Sans Unicode"/>
                <w:lang w:val="pt-BR"/>
              </w:rPr>
              <w:t>, desbloqueando o “desconto de conglomerado”.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Endowment de R$ 1 Bilhão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 xml:space="preserve">Fundo </w:t>
            </w:r>
            <w:r w:rsidRPr="00ED3EF0">
              <w:rPr>
                <w:rFonts w:ascii="Lucida Sans Unicode" w:hAnsi="Lucida Sans Unicode" w:cs="Lucida Sans Unicode"/>
              </w:rPr>
              <w:t>Perpétuo da QLF.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ED3EF0">
              <w:rPr>
                <w:rFonts w:ascii="Lucida Sans Unicode" w:hAnsi="Lucida Sans Unicode" w:cs="Lucida Sans Unicode"/>
                <w:b/>
                <w:lang w:val="pt-BR"/>
              </w:rPr>
              <w:t>Autonomia Financeira:</w:t>
            </w:r>
            <w:r w:rsidRPr="00ED3EF0">
              <w:rPr>
                <w:rFonts w:ascii="Lucida Sans Unicode" w:hAnsi="Lucida Sans Unicode" w:cs="Lucida Sans Unicode"/>
                <w:lang w:val="pt-BR"/>
              </w:rPr>
              <w:t xml:space="preserve"> Gera R$ 50 milhões anuais para financiar a governança e o impacto social, sem consumir o capital principal.</w:t>
            </w:r>
          </w:p>
        </w:tc>
      </w:tr>
    </w:tbl>
    <w:p w:rsidR="00D71CF9" w:rsidRPr="00ED3EF0" w:rsidRDefault="00FE1824" w:rsidP="00ED3EF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5" w:name="validação-financeira-do-ciclo-decenal"/>
      <w:r w:rsidRPr="00ED3EF0">
        <w:rPr>
          <w:rFonts w:ascii="Lucida Sans Unicode" w:hAnsi="Lucida Sans Unicode" w:cs="Lucida Sans Unicode"/>
          <w:lang w:val="pt-BR"/>
        </w:rPr>
        <w:t>2.2. Validação Financeira do Ciclo Decenal</w:t>
      </w:r>
      <w:bookmarkEnd w:id="5"/>
    </w:p>
    <w:p w:rsidR="00D71CF9" w:rsidRPr="00ED3EF0" w:rsidRDefault="00FE1824" w:rsidP="00ED3EF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t>O sucesso do ciclo é validado pelos múltiplos de avaliação:</w:t>
      </w:r>
    </w:p>
    <w:p w:rsidR="00ED3EF0" w:rsidRDefault="00FE1824" w:rsidP="00ED3EF0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t>Indic</w:t>
      </w:r>
      <w:r w:rsidRPr="00ED3EF0">
        <w:rPr>
          <w:rFonts w:ascii="Lucida Sans Unicode" w:hAnsi="Lucida Sans Unicode" w:cs="Lucida Sans Unicode"/>
          <w:lang w:val="pt-BR"/>
        </w:rPr>
        <w:t>ador Financeiro | Valor (R$) | Implicação |</w:t>
      </w:r>
      <w:r w:rsidRPr="00ED3EF0">
        <w:rPr>
          <w:rFonts w:ascii="Lucida Sans Unicode" w:hAnsi="Lucida Sans Unicode" w:cs="Lucida Sans Unicode"/>
          <w:lang w:val="pt-BR"/>
        </w:rPr>
        <w:br/>
        <w:t>:— | :— | :— |</w:t>
      </w:r>
      <w:r w:rsidRPr="00ED3EF0">
        <w:rPr>
          <w:rFonts w:ascii="Lucida Sans Unicode" w:hAnsi="Lucida Sans Unicode" w:cs="Lucida Sans Unicode"/>
          <w:lang w:val="pt-BR"/>
        </w:rPr>
        <w:br/>
      </w:r>
      <w:r w:rsidRPr="00ED3EF0">
        <w:rPr>
          <w:rFonts w:ascii="Lucida Sans Unicode" w:hAnsi="Lucida Sans Unicode" w:cs="Lucida Sans Unicode"/>
          <w:b/>
          <w:lang w:val="pt-BR"/>
        </w:rPr>
        <w:t>Valor de Mercado (VM)</w:t>
      </w:r>
      <w:r w:rsidRPr="00ED3EF0">
        <w:rPr>
          <w:rFonts w:ascii="Lucida Sans Unicode" w:hAnsi="Lucida Sans Unicode" w:cs="Lucida Sans Unicode"/>
          <w:lang w:val="pt-BR"/>
        </w:rPr>
        <w:t xml:space="preserve"> | R$ 10.0 Bilhões | Reconhecimento do mercado pelo potencial futuro do ecossistema. |</w:t>
      </w:r>
      <w:r w:rsidRPr="00ED3EF0">
        <w:rPr>
          <w:rFonts w:ascii="Lucida Sans Unicode" w:hAnsi="Lucida Sans Unicode" w:cs="Lucida Sans Unicode"/>
          <w:lang w:val="pt-BR"/>
        </w:rPr>
        <w:br/>
      </w:r>
      <w:r w:rsidRPr="00ED3EF0">
        <w:rPr>
          <w:rFonts w:ascii="Lucida Sans Unicode" w:hAnsi="Lucida Sans Unicode" w:cs="Lucida Sans Unicode"/>
          <w:b/>
          <w:lang w:val="pt-BR"/>
        </w:rPr>
        <w:t>Patrimônio Contábil (PC)</w:t>
      </w:r>
      <w:r w:rsidRPr="00ED3EF0">
        <w:rPr>
          <w:rFonts w:ascii="Lucida Sans Unicode" w:hAnsi="Lucida Sans Unicode" w:cs="Lucida Sans Unicode"/>
          <w:lang w:val="pt-BR"/>
        </w:rPr>
        <w:t xml:space="preserve"> | R$ 2.7 Bilhões | Valor dos ativos tangíveis e investimentos ac</w:t>
      </w:r>
      <w:r w:rsidRPr="00ED3EF0">
        <w:rPr>
          <w:rFonts w:ascii="Lucida Sans Unicode" w:hAnsi="Lucida Sans Unicode" w:cs="Lucida Sans Unicode"/>
          <w:lang w:val="pt-BR"/>
        </w:rPr>
        <w:t>umulados. |</w:t>
      </w:r>
      <w:r w:rsidRPr="00ED3EF0">
        <w:rPr>
          <w:rFonts w:ascii="Lucida Sans Unicode" w:hAnsi="Lucida Sans Unicode" w:cs="Lucida Sans Unicode"/>
          <w:lang w:val="pt-BR"/>
        </w:rPr>
        <w:br/>
      </w:r>
      <w:r w:rsidRPr="00ED3EF0">
        <w:rPr>
          <w:rFonts w:ascii="Lucida Sans Unicode" w:hAnsi="Lucida Sans Unicode" w:cs="Lucida Sans Unicode"/>
          <w:b/>
          <w:lang w:val="pt-BR"/>
        </w:rPr>
        <w:t>Valor Intangível Gerado</w:t>
      </w:r>
      <w:r w:rsidRPr="00ED3EF0">
        <w:rPr>
          <w:rFonts w:ascii="Lucida Sans Unicode" w:hAnsi="Lucida Sans Unicode" w:cs="Lucida Sans Unicode"/>
          <w:lang w:val="pt-BR"/>
        </w:rPr>
        <w:t xml:space="preserve"> | R$ 7.3 Bilhões | Valor do </w:t>
      </w:r>
      <w:r w:rsidRPr="00ED3EF0">
        <w:rPr>
          <w:rFonts w:ascii="Lucida Sans Unicode" w:hAnsi="Lucida Sans Unicode" w:cs="Lucida Sans Unicode"/>
          <w:i/>
          <w:lang w:val="pt-BR"/>
        </w:rPr>
        <w:t>Capital Paciente Quântico</w:t>
      </w:r>
      <w:r w:rsidRPr="00ED3EF0">
        <w:rPr>
          <w:rFonts w:ascii="Lucida Sans Unicode" w:hAnsi="Lucida Sans Unicode" w:cs="Lucida Sans Unicode"/>
          <w:lang w:val="pt-BR"/>
        </w:rPr>
        <w:t xml:space="preserve"> (Marca, PI, Ecossistema). |</w:t>
      </w:r>
      <w:r w:rsidRPr="00ED3EF0">
        <w:rPr>
          <w:rFonts w:ascii="Lucida Sans Unicode" w:hAnsi="Lucida Sans Unicode" w:cs="Lucida Sans Unicode"/>
          <w:lang w:val="pt-BR"/>
        </w:rPr>
        <w:br/>
      </w:r>
      <w:r w:rsidRPr="00ED3EF0">
        <w:rPr>
          <w:rFonts w:ascii="Lucida Sans Unicode" w:hAnsi="Lucida Sans Unicode" w:cs="Lucida Sans Unicode"/>
          <w:b/>
          <w:lang w:val="pt-BR"/>
        </w:rPr>
        <w:t>Múltiplo VM / PC (P/B)</w:t>
      </w:r>
      <w:r w:rsidRPr="00ED3EF0">
        <w:rPr>
          <w:rFonts w:ascii="Lucida Sans Unicode" w:hAnsi="Lucida Sans Unicode" w:cs="Lucida Sans Unicode"/>
          <w:lang w:val="pt-BR"/>
        </w:rPr>
        <w:t xml:space="preserve"> | 3.7x | Alto múltiplo, comum em </w:t>
      </w:r>
      <w:r w:rsidRPr="00ED3EF0">
        <w:rPr>
          <w:rFonts w:ascii="Lucida Sans Unicode" w:hAnsi="Lucida Sans Unicode" w:cs="Lucida Sans Unicode"/>
          <w:i/>
          <w:lang w:val="pt-BR"/>
        </w:rPr>
        <w:t>Venture Builders</w:t>
      </w:r>
      <w:r w:rsidRPr="00ED3EF0">
        <w:rPr>
          <w:rFonts w:ascii="Lucida Sans Unicode" w:hAnsi="Lucida Sans Unicode" w:cs="Lucida Sans Unicode"/>
          <w:lang w:val="pt-BR"/>
        </w:rPr>
        <w:t xml:space="preserve"> de alto crescimento. |</w:t>
      </w:r>
      <w:r w:rsidRPr="00ED3EF0">
        <w:rPr>
          <w:rFonts w:ascii="Lucida Sans Unicode" w:hAnsi="Lucida Sans Unicode" w:cs="Lucida Sans Unicode"/>
          <w:lang w:val="pt-BR"/>
        </w:rPr>
        <w:br/>
      </w:r>
      <w:r w:rsidRPr="00ED3EF0">
        <w:rPr>
          <w:rFonts w:ascii="Lucida Sans Unicode" w:hAnsi="Lucida Sans Unicode" w:cs="Lucida Sans Unicode"/>
          <w:b/>
          <w:lang w:val="pt-BR"/>
        </w:rPr>
        <w:t>Múltiplo VM / Resultados (EV/Resultado)</w:t>
      </w:r>
      <w:r w:rsidRPr="00ED3EF0">
        <w:rPr>
          <w:rFonts w:ascii="Lucida Sans Unicode" w:hAnsi="Lucida Sans Unicode" w:cs="Lucida Sans Unicode"/>
          <w:lang w:val="pt-BR"/>
        </w:rPr>
        <w:t xml:space="preserve"> </w:t>
      </w:r>
      <w:r w:rsidRPr="00ED3EF0">
        <w:rPr>
          <w:rFonts w:ascii="Lucida Sans Unicode" w:hAnsi="Lucida Sans Unicode" w:cs="Lucida Sans Unicode"/>
          <w:lang w:val="pt-BR"/>
        </w:rPr>
        <w:t>| 5.0x | Precificação justa, indicando maturidade e estabilidade dos resultados. |</w:t>
      </w:r>
      <w:bookmarkStart w:id="6" w:name="projeção-patrimonial-consolidada-ano-10"/>
    </w:p>
    <w:p w:rsidR="00ED3EF0" w:rsidRDefault="00ED3EF0" w:rsidP="00ED3EF0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</w:p>
    <w:p w:rsidR="00D71CF9" w:rsidRPr="00ED3EF0" w:rsidRDefault="00FE1824" w:rsidP="00ED3EF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lastRenderedPageBreak/>
        <w:t>2.3. Projeção Patrimonial Consolidada (Ano 10)</w:t>
      </w:r>
      <w:bookmarkEnd w:id="6"/>
    </w:p>
    <w:p w:rsidR="00D71CF9" w:rsidRPr="00ED3EF0" w:rsidRDefault="00FE1824" w:rsidP="00ED3EF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t>O Patrimônio Contábil do Legado é projetado para atingir R$ 2,7 Bilhões.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5403"/>
        <w:gridCol w:w="2343"/>
      </w:tblGrid>
      <w:tr w:rsidR="00D71CF9" w:rsidRPr="00ED3EF0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Indicador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Valor (R$)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ED3EF0">
              <w:rPr>
                <w:rFonts w:ascii="Lucida Sans Unicode" w:hAnsi="Lucida Sans Unicode" w:cs="Lucida Sans Unicode"/>
                <w:b/>
                <w:lang w:val="pt-BR"/>
              </w:rPr>
              <w:t xml:space="preserve">Patrimônio Total (Final do Ano </w:t>
            </w:r>
            <w:r w:rsidRPr="00ED3EF0">
              <w:rPr>
                <w:rFonts w:ascii="Lucida Sans Unicode" w:hAnsi="Lucida Sans Unicode" w:cs="Lucida Sans Unicode"/>
                <w:b/>
                <w:lang w:val="pt-BR"/>
              </w:rPr>
              <w:t>9)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2.309.320.226,87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Crescimento Projetado (Ajustado)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390.679.773,13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ED3EF0">
              <w:rPr>
                <w:rFonts w:ascii="Lucida Sans Unicode" w:hAnsi="Lucida Sans Unicode" w:cs="Lucida Sans Unicode"/>
                <w:b/>
                <w:lang w:val="pt-BR"/>
              </w:rPr>
              <w:t>Patrimônio Total Projetado (Final do Ano 10)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2.700.000.000,00</w:t>
            </w:r>
          </w:p>
        </w:tc>
      </w:tr>
    </w:tbl>
    <w:p w:rsidR="00D71CF9" w:rsidRPr="00ED3EF0" w:rsidRDefault="00FE1824" w:rsidP="00ED3EF0">
      <w:pPr>
        <w:jc w:val="both"/>
        <w:rPr>
          <w:rFonts w:ascii="Lucida Sans Unicode" w:hAnsi="Lucida Sans Unicode" w:cs="Lucida Sans Unicode"/>
        </w:rPr>
      </w:pPr>
      <w:r w:rsidRPr="00ED3EF0">
        <w:rPr>
          <w:rFonts w:ascii="Lucida Sans Unicode" w:hAnsi="Lucida Sans Unicode" w:cs="Lucida Sans Unicode"/>
        </w:rPr>
        <w:pict>
          <v:rect id="_x0000_i1027" style="width:0;height:1.5pt" o:hralign="center" o:hrstd="t" o:hr="t"/>
        </w:pict>
      </w:r>
    </w:p>
    <w:p w:rsidR="00D71CF9" w:rsidRPr="00ED3EF0" w:rsidRDefault="00FE1824" w:rsidP="00ED3EF0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7" w:name="X34f32cc74823c20396210b87ea112deb8ee36c6"/>
      <w:r w:rsidRPr="00ED3EF0">
        <w:rPr>
          <w:rFonts w:ascii="Lucida Sans Unicode" w:hAnsi="Lucida Sans Unicode" w:cs="Lucida Sans Unicode"/>
          <w:lang w:val="pt-BR"/>
        </w:rPr>
        <w:t>III. Análise Crítica e Novas Argumentações</w:t>
      </w:r>
      <w:bookmarkEnd w:id="7"/>
    </w:p>
    <w:p w:rsidR="00D71CF9" w:rsidRPr="00ED3EF0" w:rsidRDefault="00FE1824" w:rsidP="00ED3EF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t>O Ano 10 é o ano da consagração do propósito e da governança.</w:t>
      </w:r>
    </w:p>
    <w:p w:rsidR="00D71CF9" w:rsidRPr="00ED3EF0" w:rsidRDefault="00FE1824" w:rsidP="00ED3EF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8" w:name="X63bfaa53b04ff2ec78459d8bd3f5c37269a09f5"/>
      <w:r w:rsidRPr="00ED3EF0">
        <w:rPr>
          <w:rFonts w:ascii="Lucida Sans Unicode" w:hAnsi="Lucida Sans Unicode" w:cs="Lucida Sans Unicode"/>
          <w:lang w:val="pt-BR"/>
        </w:rPr>
        <w:t>3.1. Sustentação da Grande Transmutação (CQA/QLF)</w:t>
      </w:r>
      <w:bookmarkEnd w:id="8"/>
    </w:p>
    <w:p w:rsidR="00D71CF9" w:rsidRPr="00ED3EF0" w:rsidRDefault="00FE1824" w:rsidP="00ED3EF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t>A Transmutação é a única forma de proteger e maximizar o valor de R$ 10 Bilhões.</w:t>
      </w:r>
    </w:p>
    <w:p w:rsidR="00D71CF9" w:rsidRPr="00ED3EF0" w:rsidRDefault="00FE1824" w:rsidP="00ED3EF0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b/>
          <w:lang w:val="pt-BR"/>
        </w:rPr>
        <w:t>Nova Argumentação:</w:t>
      </w:r>
      <w:r w:rsidRPr="00ED3EF0">
        <w:rPr>
          <w:rFonts w:ascii="Lucida Sans Unicode" w:hAnsi="Lucida Sans Unicode" w:cs="Lucida Sans Unicode"/>
          <w:lang w:val="pt-BR"/>
        </w:rPr>
        <w:t xml:space="preserve"> A Transmutação Suave é um ato de </w:t>
      </w:r>
      <w:r w:rsidRPr="00ED3EF0">
        <w:rPr>
          <w:rFonts w:ascii="Lucida Sans Unicode" w:hAnsi="Lucida Sans Unicode" w:cs="Lucida Sans Unicode"/>
          <w:b/>
          <w:lang w:val="pt-BR"/>
        </w:rPr>
        <w:t>engenharia legal e financeira</w:t>
      </w:r>
      <w:r w:rsidRPr="00ED3EF0">
        <w:rPr>
          <w:rFonts w:ascii="Lucida Sans Unicode" w:hAnsi="Lucida Sans Unicode" w:cs="Lucida Sans Unicode"/>
          <w:lang w:val="pt-BR"/>
        </w:rPr>
        <w:t xml:space="preserve"> que transforma o risco de sucessão em </w:t>
      </w:r>
      <w:r w:rsidRPr="00ED3EF0">
        <w:rPr>
          <w:rFonts w:ascii="Lucida Sans Unicode" w:hAnsi="Lucida Sans Unicode" w:cs="Lucida Sans Unicode"/>
          <w:b/>
          <w:lang w:val="pt-BR"/>
        </w:rPr>
        <w:t>perpe</w:t>
      </w:r>
      <w:r w:rsidRPr="00ED3EF0">
        <w:rPr>
          <w:rFonts w:ascii="Lucida Sans Unicode" w:hAnsi="Lucida Sans Unicode" w:cs="Lucida Sans Unicode"/>
          <w:b/>
          <w:lang w:val="pt-BR"/>
        </w:rPr>
        <w:t>tuidade institucional</w:t>
      </w:r>
      <w:r w:rsidRPr="00ED3EF0">
        <w:rPr>
          <w:rFonts w:ascii="Lucida Sans Unicode" w:hAnsi="Lucida Sans Unicode" w:cs="Lucida Sans Unicode"/>
          <w:lang w:val="pt-BR"/>
        </w:rPr>
        <w:t xml:space="preserve">. A análise deve ser reforçada pela necessidade de um </w:t>
      </w:r>
      <w:r w:rsidRPr="00ED3EF0">
        <w:rPr>
          <w:rFonts w:ascii="Lucida Sans Unicode" w:hAnsi="Lucida Sans Unicode" w:cs="Lucida Sans Unicode"/>
          <w:b/>
          <w:lang w:val="pt-BR"/>
        </w:rPr>
        <w:t>Protocolo de Decisão Ponderado (PDP)</w:t>
      </w:r>
      <w:r w:rsidRPr="00ED3EF0">
        <w:rPr>
          <w:rFonts w:ascii="Lucida Sans Unicode" w:hAnsi="Lucida Sans Unicode" w:cs="Lucida Sans Unicode"/>
          <w:lang w:val="pt-BR"/>
        </w:rPr>
        <w:t xml:space="preserve">, utilizando o </w:t>
      </w:r>
      <w:r w:rsidRPr="00ED3EF0">
        <w:rPr>
          <w:rFonts w:ascii="Lucida Sans Unicode" w:hAnsi="Lucida Sans Unicode" w:cs="Lucida Sans Unicode"/>
          <w:i/>
          <w:lang w:val="pt-BR"/>
        </w:rPr>
        <w:t>Quantum Votes (QVT)</w:t>
      </w:r>
      <w:r w:rsidRPr="00ED3EF0">
        <w:rPr>
          <w:rFonts w:ascii="Lucida Sans Unicode" w:hAnsi="Lucida Sans Unicode" w:cs="Lucida Sans Unicode"/>
          <w:lang w:val="pt-BR"/>
        </w:rPr>
        <w:t xml:space="preserve"> como métrica de alinhamento. O QVT garante que a descentralização não dilua o propósito, fazendo com que a </w:t>
      </w:r>
      <w:r w:rsidRPr="00ED3EF0">
        <w:rPr>
          <w:rFonts w:ascii="Lucida Sans Unicode" w:hAnsi="Lucida Sans Unicode" w:cs="Lucida Sans Unicode"/>
          <w:b/>
          <w:lang w:val="pt-BR"/>
        </w:rPr>
        <w:t>éti</w:t>
      </w:r>
      <w:r w:rsidRPr="00ED3EF0">
        <w:rPr>
          <w:rFonts w:ascii="Lucida Sans Unicode" w:hAnsi="Lucida Sans Unicode" w:cs="Lucida Sans Unicode"/>
          <w:b/>
          <w:lang w:val="pt-BR"/>
        </w:rPr>
        <w:t>ca e a Sequência Sagrada</w:t>
      </w:r>
      <w:r w:rsidRPr="00ED3EF0">
        <w:rPr>
          <w:rFonts w:ascii="Lucida Sans Unicode" w:hAnsi="Lucida Sans Unicode" w:cs="Lucida Sans Unicode"/>
          <w:lang w:val="pt-BR"/>
        </w:rPr>
        <w:t xml:space="preserve"> sejam o peso final na tomada de decisão dos CQA [1].</w:t>
      </w:r>
    </w:p>
    <w:p w:rsidR="00D71CF9" w:rsidRPr="00ED3EF0" w:rsidRDefault="00FE1824" w:rsidP="00ED3EF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9" w:name="a-próxima-fronteira-o-valor-intangível"/>
      <w:r w:rsidRPr="00ED3EF0">
        <w:rPr>
          <w:rFonts w:ascii="Lucida Sans Unicode" w:hAnsi="Lucida Sans Unicode" w:cs="Lucida Sans Unicode"/>
          <w:lang w:val="pt-BR"/>
        </w:rPr>
        <w:t>3.2. A Próxima Fronteira: O Valor Intangível</w:t>
      </w:r>
      <w:bookmarkEnd w:id="9"/>
    </w:p>
    <w:p w:rsidR="00D71CF9" w:rsidRPr="00ED3EF0" w:rsidRDefault="00FE1824" w:rsidP="00ED3EF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t>O Valor Intangível de R$ 7,3 Bilhões é o ativo mais importante do Legado.</w:t>
      </w:r>
    </w:p>
    <w:p w:rsidR="00D71CF9" w:rsidRPr="00ED3EF0" w:rsidRDefault="00FE1824" w:rsidP="00ED3EF0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b/>
          <w:lang w:val="pt-BR"/>
        </w:rPr>
        <w:t>Nova Argumentação:</w:t>
      </w:r>
      <w:r w:rsidRPr="00ED3EF0">
        <w:rPr>
          <w:rFonts w:ascii="Lucida Sans Unicode" w:hAnsi="Lucida Sans Unicode" w:cs="Lucida Sans Unicode"/>
          <w:lang w:val="pt-BR"/>
        </w:rPr>
        <w:t xml:space="preserve"> O Legado deve criar um </w:t>
      </w:r>
      <w:r w:rsidRPr="00ED3EF0">
        <w:rPr>
          <w:rFonts w:ascii="Lucida Sans Unicode" w:hAnsi="Lucida Sans Unicode" w:cs="Lucida Sans Unicode"/>
          <w:b/>
          <w:lang w:val="pt-BR"/>
        </w:rPr>
        <w:t>Fundo de Capitali</w:t>
      </w:r>
      <w:r w:rsidRPr="00ED3EF0">
        <w:rPr>
          <w:rFonts w:ascii="Lucida Sans Unicode" w:hAnsi="Lucida Sans Unicode" w:cs="Lucida Sans Unicode"/>
          <w:b/>
          <w:lang w:val="pt-BR"/>
        </w:rPr>
        <w:t>zação de Valor Intangível (FCVI)</w:t>
      </w:r>
      <w:r w:rsidRPr="00ED3EF0">
        <w:rPr>
          <w:rFonts w:ascii="Lucida Sans Unicode" w:hAnsi="Lucida Sans Unicode" w:cs="Lucida Sans Unicode"/>
          <w:lang w:val="pt-BR"/>
        </w:rPr>
        <w:t xml:space="preserve">, com o objetivo de monetizar a marca, o ecossistema e a Propriedade Intelectual. A análise deve ser reforçada pela necessidade de um </w:t>
      </w:r>
      <w:r w:rsidRPr="00ED3EF0">
        <w:rPr>
          <w:rFonts w:ascii="Lucida Sans Unicode" w:hAnsi="Lucida Sans Unicode" w:cs="Lucida Sans Unicode"/>
          <w:b/>
          <w:lang w:val="pt-BR"/>
        </w:rPr>
        <w:t>KPI de Monetização de PI</w:t>
      </w:r>
      <w:r w:rsidRPr="00ED3EF0">
        <w:rPr>
          <w:rFonts w:ascii="Lucida Sans Unicode" w:hAnsi="Lucida Sans Unicode" w:cs="Lucida Sans Unicode"/>
          <w:lang w:val="pt-BR"/>
        </w:rPr>
        <w:t xml:space="preserve">, medindo a receita gerada por licenciamento de patentes (ITQ) e </w:t>
      </w:r>
      <w:r w:rsidRPr="00ED3EF0">
        <w:rPr>
          <w:rFonts w:ascii="Lucida Sans Unicode" w:hAnsi="Lucida Sans Unicode" w:cs="Lucida Sans Unicode"/>
          <w:i/>
          <w:lang w:val="pt-BR"/>
        </w:rPr>
        <w:t>r</w:t>
      </w:r>
      <w:r w:rsidRPr="00ED3EF0">
        <w:rPr>
          <w:rFonts w:ascii="Lucida Sans Unicode" w:hAnsi="Lucida Sans Unicode" w:cs="Lucida Sans Unicode"/>
          <w:i/>
          <w:lang w:val="pt-BR"/>
        </w:rPr>
        <w:t>oyalties</w:t>
      </w:r>
      <w:r w:rsidRPr="00ED3EF0">
        <w:rPr>
          <w:rFonts w:ascii="Lucida Sans Unicode" w:hAnsi="Lucida Sans Unicode" w:cs="Lucida Sans Unicode"/>
          <w:lang w:val="pt-BR"/>
        </w:rPr>
        <w:t xml:space="preserve"> de marca (JR), garantindo que o valor intangível seja convertido em capital para o Endowment da QLF [2].</w:t>
      </w:r>
    </w:p>
    <w:p w:rsidR="00ED3EF0" w:rsidRDefault="00ED3EF0" w:rsidP="00ED3EF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0" w:name="a-próxima-década-o-legado-como-sistema"/>
    </w:p>
    <w:p w:rsidR="00ED3EF0" w:rsidRDefault="00ED3EF0" w:rsidP="00ED3EF0">
      <w:pPr>
        <w:pStyle w:val="Ttulo3"/>
        <w:jc w:val="both"/>
        <w:rPr>
          <w:rFonts w:ascii="Lucida Sans Unicode" w:hAnsi="Lucida Sans Unicode" w:cs="Lucida Sans Unicode"/>
          <w:lang w:val="pt-BR"/>
        </w:rPr>
      </w:pPr>
    </w:p>
    <w:p w:rsidR="00ED3EF0" w:rsidRDefault="00ED3EF0" w:rsidP="00ED3EF0">
      <w:pPr>
        <w:pStyle w:val="Corpodetexto"/>
        <w:rPr>
          <w:lang w:val="pt-BR"/>
        </w:rPr>
      </w:pPr>
    </w:p>
    <w:p w:rsidR="00ED3EF0" w:rsidRPr="00ED3EF0" w:rsidRDefault="00ED3EF0" w:rsidP="00ED3EF0">
      <w:pPr>
        <w:pStyle w:val="Corpodetexto"/>
        <w:rPr>
          <w:lang w:val="pt-BR"/>
        </w:rPr>
      </w:pPr>
      <w:bookmarkStart w:id="11" w:name="_GoBack"/>
      <w:bookmarkEnd w:id="11"/>
    </w:p>
    <w:p w:rsidR="00D71CF9" w:rsidRPr="00ED3EF0" w:rsidRDefault="00FE1824" w:rsidP="00ED3EF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lastRenderedPageBreak/>
        <w:t>3.3. A Próxima Década: O Legado como Sistema</w:t>
      </w:r>
      <w:bookmarkEnd w:id="10"/>
    </w:p>
    <w:p w:rsidR="00D71CF9" w:rsidRPr="00ED3EF0" w:rsidRDefault="00FE1824" w:rsidP="00ED3EF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t>O Ano 10 não é o fim, mas o início de um novo ciclo.</w:t>
      </w:r>
    </w:p>
    <w:p w:rsidR="00D71CF9" w:rsidRPr="00ED3EF0" w:rsidRDefault="00FE1824" w:rsidP="00ED3EF0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b/>
          <w:lang w:val="pt-BR"/>
        </w:rPr>
        <w:t>Nova Argumentação:</w:t>
      </w:r>
      <w:r w:rsidRPr="00ED3EF0">
        <w:rPr>
          <w:rFonts w:ascii="Lucida Sans Unicode" w:hAnsi="Lucida Sans Unicode" w:cs="Lucida Sans Unicode"/>
          <w:lang w:val="pt-BR"/>
        </w:rPr>
        <w:t xml:space="preserve"> O Legado deve ser posicio</w:t>
      </w:r>
      <w:r w:rsidRPr="00ED3EF0">
        <w:rPr>
          <w:rFonts w:ascii="Lucida Sans Unicode" w:hAnsi="Lucida Sans Unicode" w:cs="Lucida Sans Unicode"/>
          <w:lang w:val="pt-BR"/>
        </w:rPr>
        <w:t xml:space="preserve">nado como um </w:t>
      </w:r>
      <w:r w:rsidRPr="00ED3EF0">
        <w:rPr>
          <w:rFonts w:ascii="Lucida Sans Unicode" w:hAnsi="Lucida Sans Unicode" w:cs="Lucida Sans Unicode"/>
          <w:b/>
          <w:lang w:val="pt-BR"/>
        </w:rPr>
        <w:t>Sistema Autônomo e Replicável</w:t>
      </w:r>
      <w:r w:rsidRPr="00ED3EF0">
        <w:rPr>
          <w:rFonts w:ascii="Lucida Sans Unicode" w:hAnsi="Lucida Sans Unicode" w:cs="Lucida Sans Unicode"/>
          <w:lang w:val="pt-BR"/>
        </w:rPr>
        <w:t xml:space="preserve">. A análise deve ser reforçada pela criação de um </w:t>
      </w:r>
      <w:r w:rsidRPr="00ED3EF0">
        <w:rPr>
          <w:rFonts w:ascii="Lucida Sans Unicode" w:hAnsi="Lucida Sans Unicode" w:cs="Lucida Sans Unicode"/>
          <w:b/>
          <w:lang w:val="pt-BR"/>
        </w:rPr>
        <w:t>“Manual de Replicabilidade Quântica”</w:t>
      </w:r>
      <w:r w:rsidRPr="00ED3EF0">
        <w:rPr>
          <w:rFonts w:ascii="Lucida Sans Unicode" w:hAnsi="Lucida Sans Unicode" w:cs="Lucida Sans Unicode"/>
          <w:lang w:val="pt-BR"/>
        </w:rPr>
        <w:t xml:space="preserve">, documentando a metodologia de criação de fundos (FP, FS, FIQ, FPS, FSQ), </w:t>
      </w:r>
      <w:r w:rsidRPr="00ED3EF0">
        <w:rPr>
          <w:rFonts w:ascii="Lucida Sans Unicode" w:hAnsi="Lucida Sans Unicode" w:cs="Lucida Sans Unicode"/>
          <w:i/>
          <w:lang w:val="pt-BR"/>
        </w:rPr>
        <w:t>startups</w:t>
      </w:r>
      <w:r w:rsidRPr="00ED3EF0">
        <w:rPr>
          <w:rFonts w:ascii="Lucida Sans Unicode" w:hAnsi="Lucida Sans Unicode" w:cs="Lucida Sans Unicode"/>
          <w:lang w:val="pt-BR"/>
        </w:rPr>
        <w:t xml:space="preserve"> (Beyour Bank, JR) e instituições (EMB, ORSEC</w:t>
      </w:r>
      <w:r w:rsidRPr="00ED3EF0">
        <w:rPr>
          <w:rFonts w:ascii="Lucida Sans Unicode" w:hAnsi="Lucida Sans Unicode" w:cs="Lucida Sans Unicode"/>
          <w:lang w:val="pt-BR"/>
        </w:rPr>
        <w:t>A, ITQ). Este manual é o ativo final do ciclo decenal, permitindo que o modelo seja replicado globalmente [3].</w:t>
      </w:r>
    </w:p>
    <w:p w:rsidR="00D71CF9" w:rsidRPr="00ED3EF0" w:rsidRDefault="00FE1824" w:rsidP="00ED3EF0">
      <w:pPr>
        <w:jc w:val="both"/>
        <w:rPr>
          <w:rFonts w:ascii="Lucida Sans Unicode" w:hAnsi="Lucida Sans Unicode" w:cs="Lucida Sans Unicode"/>
        </w:rPr>
      </w:pPr>
      <w:r w:rsidRPr="00ED3EF0">
        <w:rPr>
          <w:rFonts w:ascii="Lucida Sans Unicode" w:hAnsi="Lucida Sans Unicode" w:cs="Lucida Sans Unicode"/>
        </w:rPr>
        <w:pict>
          <v:rect id="_x0000_i1028" style="width:0;height:1.5pt" o:hralign="center" o:hrstd="t" o:hr="t"/>
        </w:pict>
      </w:r>
    </w:p>
    <w:p w:rsidR="00D71CF9" w:rsidRPr="00ED3EF0" w:rsidRDefault="00FE1824" w:rsidP="00ED3EF0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2" w:name="Xbd3b561d67ffc5a35b4754edf97e2a852a2da8b"/>
      <w:r w:rsidRPr="00ED3EF0">
        <w:rPr>
          <w:rFonts w:ascii="Lucida Sans Unicode" w:hAnsi="Lucida Sans Unicode" w:cs="Lucida Sans Unicode"/>
          <w:lang w:val="pt-BR"/>
        </w:rPr>
        <w:t>IV. Balanço Financeiro e Patrimonial - Ano 10</w:t>
      </w:r>
      <w:bookmarkEnd w:id="12"/>
    </w:p>
    <w:p w:rsidR="00D71CF9" w:rsidRPr="00ED3EF0" w:rsidRDefault="00FE1824" w:rsidP="00ED3EF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lang w:val="pt-BR"/>
        </w:rPr>
        <w:t>O Balanço Patrimonial do Ano 10 reflete o crescimento projetado e o Patrimônio Contábil de R$ 2,7</w:t>
      </w:r>
      <w:r w:rsidRPr="00ED3EF0">
        <w:rPr>
          <w:rFonts w:ascii="Lucida Sans Unicode" w:hAnsi="Lucida Sans Unicode" w:cs="Lucida Sans Unicode"/>
          <w:lang w:val="pt-BR"/>
        </w:rPr>
        <w:t xml:space="preserve"> Bilhões.</w:t>
      </w:r>
    </w:p>
    <w:p w:rsidR="00D71CF9" w:rsidRPr="00ED3EF0" w:rsidRDefault="00FE1824" w:rsidP="00ED3EF0">
      <w:pPr>
        <w:pStyle w:val="Ttulo3"/>
        <w:jc w:val="both"/>
        <w:rPr>
          <w:rFonts w:ascii="Lucida Sans Unicode" w:hAnsi="Lucida Sans Unicode" w:cs="Lucida Sans Unicode"/>
        </w:rPr>
      </w:pPr>
      <w:bookmarkStart w:id="13" w:name="premissas-do-balanço"/>
      <w:r w:rsidRPr="00ED3EF0">
        <w:rPr>
          <w:rFonts w:ascii="Lucida Sans Unicode" w:hAnsi="Lucida Sans Unicode" w:cs="Lucida Sans Unicode"/>
        </w:rPr>
        <w:t>4.1. Premissas do Balanço</w:t>
      </w:r>
      <w:bookmarkEnd w:id="13"/>
    </w:p>
    <w:p w:rsidR="00D71CF9" w:rsidRPr="00ED3EF0" w:rsidRDefault="00FE1824" w:rsidP="00ED3EF0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b/>
          <w:lang w:val="pt-BR"/>
        </w:rPr>
        <w:t>Patrimônio Líquido (PL) do Ano 9:</w:t>
      </w:r>
      <w:r w:rsidRPr="00ED3EF0">
        <w:rPr>
          <w:rFonts w:ascii="Lucida Sans Unicode" w:hAnsi="Lucida Sans Unicode" w:cs="Lucida Sans Unicode"/>
          <w:lang w:val="pt-BR"/>
        </w:rPr>
        <w:t xml:space="preserve"> R$ 2.309.320.226,87 (Ajustado).</w:t>
      </w:r>
    </w:p>
    <w:p w:rsidR="00D71CF9" w:rsidRPr="00ED3EF0" w:rsidRDefault="00FE1824" w:rsidP="00ED3EF0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b/>
          <w:lang w:val="pt-BR"/>
        </w:rPr>
        <w:t>Crescimento Projetado (2036):</w:t>
      </w:r>
      <w:r w:rsidRPr="00ED3EF0">
        <w:rPr>
          <w:rFonts w:ascii="Lucida Sans Unicode" w:hAnsi="Lucida Sans Unicode" w:cs="Lucida Sans Unicode"/>
          <w:lang w:val="pt-BR"/>
        </w:rPr>
        <w:t xml:space="preserve"> R$ 390.679.773,13 (Lucros Acumulados - Ajustado para atingir R$ 2,7 Bilhões).</w:t>
      </w:r>
    </w:p>
    <w:p w:rsidR="00D71CF9" w:rsidRPr="00ED3EF0" w:rsidRDefault="00FE1824" w:rsidP="00ED3EF0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b/>
          <w:lang w:val="pt-BR"/>
        </w:rPr>
        <w:t>Patrimônio Líquido (PL) do Ano 10:</w:t>
      </w:r>
      <w:r w:rsidRPr="00ED3EF0">
        <w:rPr>
          <w:rFonts w:ascii="Lucida Sans Unicode" w:hAnsi="Lucida Sans Unicode" w:cs="Lucida Sans Unicode"/>
          <w:lang w:val="pt-BR"/>
        </w:rPr>
        <w:t xml:space="preserve"> </w:t>
      </w:r>
      <w:r w:rsidRPr="00ED3EF0">
        <w:rPr>
          <w:rFonts w:ascii="Lucida Sans Unicode" w:hAnsi="Lucida Sans Unicode" w:cs="Lucida Sans Unicode"/>
          <w:lang w:val="pt-BR"/>
        </w:rPr>
        <w:t>R$ 2.700.000.000,00 (Valor Consolidado).</w:t>
      </w:r>
    </w:p>
    <w:p w:rsidR="00D71CF9" w:rsidRPr="00ED3EF0" w:rsidRDefault="00FE1824" w:rsidP="00ED3EF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4" w:name="Xa6d30ee9f22dff8802e96e7c59ddd0e672f1fe1"/>
      <w:r w:rsidRPr="00ED3EF0">
        <w:rPr>
          <w:rFonts w:ascii="Lucida Sans Unicode" w:hAnsi="Lucida Sans Unicode" w:cs="Lucida Sans Unicode"/>
          <w:lang w:val="pt-BR"/>
        </w:rPr>
        <w:t>4.2. Balanço Patrimonial Consolidado (Dezembro de 2036)</w:t>
      </w:r>
      <w:bookmarkEnd w:id="1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76"/>
        <w:gridCol w:w="4676"/>
        <w:gridCol w:w="2121"/>
        <w:gridCol w:w="2343"/>
      </w:tblGrid>
      <w:tr w:rsidR="00D71CF9" w:rsidRPr="00ED3EF0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ED3EF0">
              <w:rPr>
                <w:rFonts w:ascii="Lucida Sans Unicode" w:hAnsi="Lucida Sans Unicode" w:cs="Lucida Sans Unicode"/>
                <w:lang w:val="pt-BR"/>
              </w:rPr>
              <w:t>Valor (R</w:t>
            </w:r>
            <m:oMath>
              <m:r>
                <w:rPr>
                  <w:rFonts w:ascii="Cambria Math" w:hAnsi="Cambria Math" w:cs="Lucida Sans Unicode"/>
                  <w:lang w:val="pt-BR"/>
                </w:rPr>
                <m:t>)|</m:t>
              </m:r>
              <m:r>
                <w:rPr>
                  <w:rFonts w:ascii="Cambria Math" w:hAnsi="Cambria Math" w:cs="Lucida Sans Unicode"/>
                </w:rPr>
                <m:t>PassivoePatrim</m:t>
              </m:r>
              <m:r>
                <w:rPr>
                  <w:rFonts w:ascii="Cambria Math" w:hAnsi="Cambria Math" w:cs="Lucida Sans Unicode"/>
                  <w:lang w:val="pt-BR"/>
                </w:rPr>
                <m:t>ô</m:t>
              </m:r>
              <m:r>
                <w:rPr>
                  <w:rFonts w:ascii="Cambria Math" w:hAnsi="Cambria Math" w:cs="Lucida Sans Unicode"/>
                </w:rPr>
                <m:t>nioL</m:t>
              </m:r>
              <m:r>
                <w:rPr>
                  <w:rFonts w:ascii="Cambria Math" w:hAnsi="Cambria Math" w:cs="Lucida Sans Unicode"/>
                  <w:lang w:val="pt-BR"/>
                </w:rPr>
                <m:t>í</m:t>
              </m:r>
              <m:r>
                <w:rPr>
                  <w:rFonts w:ascii="Cambria Math" w:hAnsi="Cambria Math" w:cs="Lucida Sans Unicode"/>
                </w:rPr>
                <m:t>quido</m:t>
              </m:r>
              <m:r>
                <w:rPr>
                  <w:rFonts w:ascii="Cambria Math" w:hAnsi="Cambria Math" w:cs="Lucida Sans Unicode"/>
                  <w:lang w:val="pt-BR"/>
                </w:rPr>
                <m:t>|</m:t>
              </m:r>
              <m:r>
                <w:rPr>
                  <w:rFonts w:ascii="Cambria Math" w:hAnsi="Cambria Math" w:cs="Lucida Sans Unicode"/>
                </w:rPr>
                <m:t>Valor</m:t>
              </m:r>
              <m:r>
                <w:rPr>
                  <w:rFonts w:ascii="Cambria Math" w:hAnsi="Cambria Math" w:cs="Lucida Sans Unicode"/>
                  <w:lang w:val="pt-BR"/>
                </w:rPr>
                <m:t>(</m:t>
              </m:r>
              <m:r>
                <w:rPr>
                  <w:rFonts w:ascii="Cambria Math" w:hAnsi="Cambria Math" w:cs="Lucida Sans Unicode"/>
                </w:rPr>
                <m:t>R</m:t>
              </m:r>
            </m:oMath>
            <w:r w:rsidRPr="00ED3EF0">
              <w:rPr>
                <w:rFonts w:ascii="Lucida Sans Unicode" w:hAnsi="Lucida Sans Unicode" w:cs="Lucida Sans Unicode"/>
                <w:lang w:val="pt-BR"/>
              </w:rPr>
              <w:t>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ATIVO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PASSIVO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Ativo Circulante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Passivo Circulante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ED3EF0">
              <w:rPr>
                <w:rFonts w:ascii="Lucida Sans Unicode" w:hAnsi="Lucida Sans Unicode" w:cs="Lucida Sans Unicode"/>
                <w:lang w:val="pt-BR"/>
              </w:rPr>
              <w:t>Reserva de Liquidez (Cash Tático)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Provisão Fiscal e Operacional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5.000.000,00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ED3EF0">
              <w:rPr>
                <w:rFonts w:ascii="Lucida Sans Unicode" w:hAnsi="Lucida Sans Unicode" w:cs="Lucida Sans Unicode"/>
                <w:lang w:val="pt-BR"/>
              </w:rPr>
              <w:t>FIQ - Capital de Giro e Reserva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22.370.050,52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Total do Passivo Circulante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5.000.000,00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Total do Ativo Circulante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32.370.050,52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Passivo Não Circulante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Ativo Não C</w:t>
            </w:r>
            <w:r w:rsidRPr="00ED3EF0">
              <w:rPr>
                <w:rFonts w:ascii="Lucida Sans Unicode" w:hAnsi="Lucida Sans Unicode" w:cs="Lucida Sans Unicode"/>
              </w:rPr>
              <w:t>irculante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Empréstimos e Financiamentos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0,00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lastRenderedPageBreak/>
              <w:t>Fundo Principal (FP) - Preservação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740.000.000,00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ED3EF0">
              <w:rPr>
                <w:rFonts w:ascii="Lucida Sans Unicode" w:hAnsi="Lucida Sans Unicode" w:cs="Lucida Sans Unicode"/>
                <w:b/>
                <w:lang w:val="pt-BR"/>
              </w:rPr>
              <w:t>Total do Passivo Não Circulante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0,00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Fundo Secundário (FS) - Alavancagem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249.690.000,00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PATRIMÔNIO LÍQUIDO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Fundo Imobiliário Quântico (FIQ)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113.925.000,00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Capital Social Ajustado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977.500.000,00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Fundo Perpétuo (Endowment)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1.000.000.000,00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Lucros Acumulados (Ano 1 a 10)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1.722.500.000,00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Beyour Bank (Ativo)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Total do Patrimônio Líquido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2.700.000.000,00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FPS (Private Equity)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21.452.883,72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ED3EF0">
              <w:rPr>
                <w:rFonts w:ascii="Lucida Sans Unicode" w:hAnsi="Lucida Sans Unicode" w:cs="Lucida Sans Unicode"/>
                <w:b/>
                <w:lang w:val="pt-BR"/>
              </w:rPr>
              <w:t>TOTAL DO PASSIVO E PL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2.705.000.000,00</w:t>
            </w: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FSQ (Fundo Anjo)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10.601.604,96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EMB (Ativo)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1.100.000,00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JR (Ativo)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5.000.000,00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ORSECA (Ativo)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ITQ (Ativo)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</w:rPr>
              <w:t>15.000.000,00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ED3EF0">
              <w:rPr>
                <w:rFonts w:ascii="Lucida Sans Unicode" w:hAnsi="Lucida Sans Unicode" w:cs="Lucida Sans Unicode"/>
                <w:b/>
                <w:lang w:val="pt-BR"/>
              </w:rPr>
              <w:t>Total do Ativo Não Circulante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2.136.769.488,68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D71CF9" w:rsidRPr="00ED3EF0"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TOTAL DO ATIVO</w:t>
            </w:r>
          </w:p>
        </w:tc>
        <w:tc>
          <w:tcPr>
            <w:tcW w:w="0" w:type="auto"/>
          </w:tcPr>
          <w:p w:rsidR="00D71CF9" w:rsidRPr="00ED3EF0" w:rsidRDefault="00FE1824" w:rsidP="00ED3EF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ED3EF0">
              <w:rPr>
                <w:rFonts w:ascii="Lucida Sans Unicode" w:hAnsi="Lucida Sans Unicode" w:cs="Lucida Sans Unicode"/>
                <w:b/>
              </w:rPr>
              <w:t>2.169.139.539,20</w:t>
            </w: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D71CF9" w:rsidRPr="00ED3EF0" w:rsidRDefault="00D71CF9" w:rsidP="00ED3EF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</w:tbl>
    <w:p w:rsidR="00D71CF9" w:rsidRPr="00ED3EF0" w:rsidRDefault="00FE1824" w:rsidP="00ED3EF0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i/>
          <w:lang w:val="pt-BR"/>
        </w:rPr>
        <w:t>Nota: O balanço foi ajustado para refletir o Endowment de R$ 1 Bilhão e o Patrimônio Contábil de R$ 2,7 Bilhões, conforme o documento original.</w:t>
      </w:r>
    </w:p>
    <w:p w:rsidR="00D71CF9" w:rsidRPr="00ED3EF0" w:rsidRDefault="00FE1824" w:rsidP="00ED3EF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5" w:name="análise-de-divergências-e-ajustes"/>
      <w:r w:rsidRPr="00ED3EF0">
        <w:rPr>
          <w:rFonts w:ascii="Lucida Sans Unicode" w:hAnsi="Lucida Sans Unicode" w:cs="Lucida Sans Unicode"/>
          <w:lang w:val="pt-BR"/>
        </w:rPr>
        <w:lastRenderedPageBreak/>
        <w:t>4.3. Análise de Divergências e Ajustes</w:t>
      </w:r>
      <w:bookmarkEnd w:id="15"/>
    </w:p>
    <w:p w:rsidR="00D71CF9" w:rsidRPr="00ED3EF0" w:rsidRDefault="00FE1824" w:rsidP="00ED3EF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b/>
          <w:lang w:val="pt-BR"/>
        </w:rPr>
        <w:t>Divergências/Anomalias:</w:t>
      </w:r>
      <w:r w:rsidRPr="00ED3EF0">
        <w:rPr>
          <w:rFonts w:ascii="Lucida Sans Unicode" w:hAnsi="Lucida Sans Unicode" w:cs="Lucida Sans Unicode"/>
          <w:lang w:val="pt-BR"/>
        </w:rPr>
        <w:t xml:space="preserve"> A principal anomalia é a </w:t>
      </w:r>
      <w:r w:rsidRPr="00ED3EF0">
        <w:rPr>
          <w:rFonts w:ascii="Lucida Sans Unicode" w:hAnsi="Lucida Sans Unicode" w:cs="Lucida Sans Unicode"/>
          <w:b/>
          <w:lang w:val="pt-BR"/>
        </w:rPr>
        <w:t>ausência de Balanço Patrimonial detalhado</w:t>
      </w:r>
      <w:r w:rsidRPr="00ED3EF0">
        <w:rPr>
          <w:rFonts w:ascii="Lucida Sans Unicode" w:hAnsi="Lucida Sans Unicode" w:cs="Lucida Sans Unicode"/>
          <w:lang w:val="pt-BR"/>
        </w:rPr>
        <w:t xml:space="preserve"> no documento original, o que impede a verificação da correção da anomalia contábil de R$ 123,7 milhões. O balanço ajustado reflete o Endowment de R$ 1 Bilhão e o Patrimônio Contábil de R$ 2,7 Bilhões.</w:t>
      </w:r>
    </w:p>
    <w:p w:rsidR="00D71CF9" w:rsidRPr="00ED3EF0" w:rsidRDefault="00FE1824" w:rsidP="00ED3EF0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ED3EF0">
        <w:rPr>
          <w:rFonts w:ascii="Lucida Sans Unicode" w:hAnsi="Lucida Sans Unicode" w:cs="Lucida Sans Unicode"/>
          <w:b/>
          <w:lang w:val="pt-BR"/>
        </w:rPr>
        <w:t>Balanço Ajust</w:t>
      </w:r>
      <w:r w:rsidRPr="00ED3EF0">
        <w:rPr>
          <w:rFonts w:ascii="Lucida Sans Unicode" w:hAnsi="Lucida Sans Unicode" w:cs="Lucida Sans Unicode"/>
          <w:b/>
          <w:lang w:val="pt-BR"/>
        </w:rPr>
        <w:t>ado em Relação ao Ano Anterior:</w:t>
      </w:r>
      <w:r w:rsidRPr="00ED3EF0">
        <w:rPr>
          <w:rFonts w:ascii="Lucida Sans Unicode" w:hAnsi="Lucida Sans Unicode" w:cs="Lucida Sans Unicode"/>
          <w:lang w:val="pt-BR"/>
        </w:rPr>
        <w:t xml:space="preserve"> O Patrimônio Líquido cresceu de R$ 2.309,32 milhões (Ano 9) para </w:t>
      </w:r>
      <w:r w:rsidRPr="00ED3EF0">
        <w:rPr>
          <w:rFonts w:ascii="Lucida Sans Unicode" w:hAnsi="Lucida Sans Unicode" w:cs="Lucida Sans Unicode"/>
          <w:b/>
          <w:lang w:val="pt-BR"/>
        </w:rPr>
        <w:t>R$ 2.700,00 milhões</w:t>
      </w:r>
      <w:r w:rsidRPr="00ED3EF0">
        <w:rPr>
          <w:rFonts w:ascii="Lucida Sans Unicode" w:hAnsi="Lucida Sans Unicode" w:cs="Lucida Sans Unicode"/>
          <w:lang w:val="pt-BR"/>
        </w:rPr>
        <w:t xml:space="preserve"> (Ano 10), um aumento de </w:t>
      </w:r>
      <w:r w:rsidRPr="00ED3EF0">
        <w:rPr>
          <w:rFonts w:ascii="Lucida Sans Unicode" w:hAnsi="Lucida Sans Unicode" w:cs="Lucida Sans Unicode"/>
          <w:b/>
          <w:lang w:val="pt-BR"/>
        </w:rPr>
        <w:t>16,92%</w:t>
      </w:r>
      <w:r w:rsidRPr="00ED3EF0">
        <w:rPr>
          <w:rFonts w:ascii="Lucida Sans Unicode" w:hAnsi="Lucida Sans Unicode" w:cs="Lucida Sans Unicode"/>
          <w:lang w:val="pt-BR"/>
        </w:rPr>
        <w:t xml:space="preserve"> (ajustado para atingir o PC de R$ 2,7 Bilhões).</w:t>
      </w:r>
    </w:p>
    <w:p w:rsidR="00D71CF9" w:rsidRPr="00ED3EF0" w:rsidRDefault="00FE1824" w:rsidP="00ED3EF0">
      <w:pPr>
        <w:jc w:val="both"/>
        <w:rPr>
          <w:rFonts w:ascii="Lucida Sans Unicode" w:hAnsi="Lucida Sans Unicode" w:cs="Lucida Sans Unicode"/>
        </w:rPr>
      </w:pPr>
      <w:r w:rsidRPr="00ED3EF0">
        <w:rPr>
          <w:rFonts w:ascii="Lucida Sans Unicode" w:hAnsi="Lucida Sans Unicode" w:cs="Lucida Sans Unicode"/>
        </w:rPr>
        <w:pict>
          <v:rect id="_x0000_i1029" style="width:0;height:1.5pt" o:hralign="center" o:hrstd="t" o:hr="t"/>
        </w:pict>
      </w:r>
    </w:p>
    <w:p w:rsidR="00D71CF9" w:rsidRPr="00ED3EF0" w:rsidRDefault="00FE1824" w:rsidP="00ED3EF0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6" w:name="v.-referências"/>
      <w:r w:rsidRPr="00ED3EF0">
        <w:rPr>
          <w:rFonts w:ascii="Lucida Sans Unicode" w:hAnsi="Lucida Sans Unicode" w:cs="Lucida Sans Unicode"/>
          <w:lang w:val="pt-BR"/>
        </w:rPr>
        <w:t>V. Referências</w:t>
      </w:r>
      <w:bookmarkEnd w:id="16"/>
    </w:p>
    <w:p w:rsidR="00D71CF9" w:rsidRPr="00ED3EF0" w:rsidRDefault="00FE1824" w:rsidP="00ED3EF0">
      <w:pPr>
        <w:pStyle w:val="FirstParagraph"/>
        <w:jc w:val="both"/>
        <w:rPr>
          <w:rFonts w:ascii="Lucida Sans Unicode" w:hAnsi="Lucida Sans Unicode" w:cs="Lucida Sans Unicode"/>
        </w:rPr>
      </w:pPr>
      <w:r w:rsidRPr="00ED3EF0">
        <w:rPr>
          <w:rFonts w:ascii="Lucida Sans Unicode" w:hAnsi="Lucida Sans Unicode" w:cs="Lucida Sans Unicode"/>
          <w:lang w:val="pt-BR"/>
        </w:rPr>
        <w:t xml:space="preserve">[1] COSO. </w:t>
      </w:r>
      <w:r w:rsidRPr="00ED3EF0">
        <w:rPr>
          <w:rFonts w:ascii="Lucida Sans Unicode" w:hAnsi="Lucida Sans Unicode" w:cs="Lucida Sans Unicode"/>
          <w:i/>
          <w:lang w:val="pt-BR"/>
        </w:rPr>
        <w:t>Internal Control—Integrated Frame</w:t>
      </w:r>
      <w:r w:rsidRPr="00ED3EF0">
        <w:rPr>
          <w:rFonts w:ascii="Lucida Sans Unicode" w:hAnsi="Lucida Sans Unicode" w:cs="Lucida Sans Unicode"/>
          <w:i/>
          <w:lang w:val="pt-BR"/>
        </w:rPr>
        <w:t>work</w:t>
      </w:r>
      <w:r w:rsidRPr="00ED3EF0">
        <w:rPr>
          <w:rFonts w:ascii="Lucida Sans Unicode" w:hAnsi="Lucida Sans Unicode" w:cs="Lucida Sans Unicode"/>
          <w:lang w:val="pt-BR"/>
        </w:rPr>
        <w:t xml:space="preserve">. Disponível em: [URL do COSO]. </w:t>
      </w:r>
      <w:r w:rsidRPr="00ED3EF0">
        <w:rPr>
          <w:rFonts w:ascii="Lucida Sans Unicode" w:hAnsi="Lucida Sans Unicode" w:cs="Lucida Sans Unicode"/>
        </w:rPr>
        <w:t xml:space="preserve">[2] Lev, B. (2001). </w:t>
      </w:r>
      <w:r w:rsidRPr="00ED3EF0">
        <w:rPr>
          <w:rFonts w:ascii="Lucida Sans Unicode" w:hAnsi="Lucida Sans Unicode" w:cs="Lucida Sans Unicode"/>
          <w:i/>
        </w:rPr>
        <w:t>Intangibles: Management, Measurement, and Reporting</w:t>
      </w:r>
      <w:r w:rsidRPr="00ED3EF0">
        <w:rPr>
          <w:rFonts w:ascii="Lucida Sans Unicode" w:hAnsi="Lucida Sans Unicode" w:cs="Lucida Sans Unicode"/>
        </w:rPr>
        <w:t xml:space="preserve">. Brookings Institution Press. [3] Senge, P. M. (1990). </w:t>
      </w:r>
      <w:r w:rsidRPr="00ED3EF0">
        <w:rPr>
          <w:rFonts w:ascii="Lucida Sans Unicode" w:hAnsi="Lucida Sans Unicode" w:cs="Lucida Sans Unicode"/>
          <w:i/>
        </w:rPr>
        <w:t>The Fifth Discipline: The Art &amp; Practice of The Learning Organization</w:t>
      </w:r>
      <w:r w:rsidRPr="00ED3EF0">
        <w:rPr>
          <w:rFonts w:ascii="Lucida Sans Unicode" w:hAnsi="Lucida Sans Unicode" w:cs="Lucida Sans Unicode"/>
        </w:rPr>
        <w:t>. Doubleday.</w:t>
      </w:r>
    </w:p>
    <w:sectPr w:rsidR="00D71CF9" w:rsidRPr="00ED3EF0" w:rsidSect="00ED3EF0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1824" w:rsidRDefault="00FE1824">
      <w:pPr>
        <w:spacing w:after="0"/>
      </w:pPr>
      <w:r>
        <w:separator/>
      </w:r>
    </w:p>
  </w:endnote>
  <w:endnote w:type="continuationSeparator" w:id="0">
    <w:p w:rsidR="00FE1824" w:rsidRDefault="00FE18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1824" w:rsidRDefault="00FE1824">
      <w:r>
        <w:separator/>
      </w:r>
    </w:p>
  </w:footnote>
  <w:footnote w:type="continuationSeparator" w:id="0">
    <w:p w:rsidR="00FE1824" w:rsidRDefault="00FE1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A454B4C"/>
    <w:multiLevelType w:val="multilevel"/>
    <w:tmpl w:val="7052603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2A2406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D71CF9"/>
    <w:rsid w:val="00E315A3"/>
    <w:rsid w:val="00ED3EF0"/>
    <w:rsid w:val="00FE182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5F0C59-3994-4913-9179-DEB6EB82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1186</Words>
  <Characters>6405</Characters>
  <Application>Microsoft Office Word</Application>
  <DocSecurity>0</DocSecurity>
  <Lines>53</Lines>
  <Paragraphs>15</Paragraphs>
  <ScaleCrop>false</ScaleCrop>
  <Company/>
  <LinksUpToDate>false</LinksUpToDate>
  <CharactersWithSpaces>7576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2025-12-11T20:59:00Z</dcterms:created>
  <dcterms:modified xsi:type="dcterms:W3CDTF">2025-12-12T15:49:00Z</dcterms:modified>
</cp:coreProperties>
</file>