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AF8" w:rsidRPr="003174AD" w:rsidRDefault="00A34F3C" w:rsidP="003174AD">
      <w:pPr>
        <w:pStyle w:val="Ttulo1"/>
        <w:jc w:val="both"/>
        <w:rPr>
          <w:rFonts w:ascii="Lucida Sans Unicode" w:hAnsi="Lucida Sans Unicode" w:cs="Lucida Sans Unicode"/>
          <w:lang w:val="pt-BR"/>
        </w:rPr>
      </w:pPr>
      <w:bookmarkStart w:id="0" w:name="X3951ef3e10895de0a19a221a63e48cb4e8bbd02"/>
      <w:r w:rsidRPr="003174AD">
        <w:rPr>
          <w:rFonts w:ascii="Lucida Sans Unicode" w:hAnsi="Lucida Sans Unicode" w:cs="Lucida Sans Unicode"/>
          <w:lang w:val="pt-BR"/>
        </w:rPr>
        <w:t>Relatório de Análise Crítica e Balanço Patrimonial - Ano 6</w:t>
      </w:r>
      <w:bookmarkEnd w:id="0"/>
    </w:p>
    <w:p w:rsidR="00781AF8" w:rsidRPr="003174AD" w:rsidRDefault="00A34F3C" w:rsidP="003174AD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" w:name="projeto-legado-lucas-jan---dez-2032"/>
      <w:r w:rsidRPr="003174AD">
        <w:rPr>
          <w:rFonts w:ascii="Lucida Sans Unicode" w:hAnsi="Lucida Sans Unicode" w:cs="Lucida Sans Unicode"/>
          <w:lang w:val="pt-BR"/>
        </w:rPr>
        <w:t>Projeto “Legado Lucas” (Jan - Dez 2032)</w:t>
      </w:r>
      <w:bookmarkEnd w:id="1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b/>
          <w:lang w:val="pt-BR"/>
        </w:rPr>
        <w:t>Autor:</w:t>
      </w:r>
      <w:r w:rsidRPr="003174AD">
        <w:rPr>
          <w:rFonts w:ascii="Lucida Sans Unicode" w:hAnsi="Lucida Sans Unicode" w:cs="Lucida Sans Unicode"/>
          <w:lang w:val="pt-BR"/>
        </w:rPr>
        <w:t xml:space="preserve"> Manus AI </w:t>
      </w:r>
      <w:r w:rsidRPr="003174AD">
        <w:rPr>
          <w:rFonts w:ascii="Lucida Sans Unicode" w:hAnsi="Lucida Sans Unicode" w:cs="Lucida Sans Unicode"/>
          <w:b/>
          <w:lang w:val="pt-BR"/>
        </w:rPr>
        <w:t>Data:</w:t>
      </w:r>
      <w:r w:rsidRPr="003174AD">
        <w:rPr>
          <w:rFonts w:ascii="Lucida Sans Unicode" w:hAnsi="Lucida Sans Unicode" w:cs="Lucida Sans Unicode"/>
          <w:lang w:val="pt-BR"/>
        </w:rPr>
        <w:t xml:space="preserve"> 11 de Dezembro de 2025 </w:t>
      </w:r>
      <w:r w:rsidRPr="003174AD">
        <w:rPr>
          <w:rFonts w:ascii="Lucida Sans Unicode" w:hAnsi="Lucida Sans Unicode" w:cs="Lucida Sans Unicode"/>
          <w:b/>
          <w:lang w:val="pt-BR"/>
        </w:rPr>
        <w:t>Versão:</w:t>
      </w:r>
      <w:r w:rsidRPr="003174AD">
        <w:rPr>
          <w:rFonts w:ascii="Lucida Sans Unicode" w:hAnsi="Lucida Sans Unicode" w:cs="Lucida Sans Unicode"/>
          <w:lang w:val="pt-BR"/>
        </w:rPr>
        <w:t xml:space="preserve"> 1.0</w:t>
      </w:r>
    </w:p>
    <w:p w:rsidR="00781AF8" w:rsidRPr="003174AD" w:rsidRDefault="00A34F3C" w:rsidP="003174AD">
      <w:pPr>
        <w:jc w:val="both"/>
        <w:rPr>
          <w:rFonts w:ascii="Lucida Sans Unicode" w:hAnsi="Lucida Sans Unicode" w:cs="Lucida Sans Unicode"/>
        </w:rPr>
      </w:pPr>
      <w:r w:rsidRPr="003174AD">
        <w:rPr>
          <w:rFonts w:ascii="Lucida Sans Unicode" w:hAnsi="Lucida Sans Unicode" w:cs="Lucida Sans Unicode"/>
        </w:rPr>
        <w:pict>
          <v:rect id="_x0000_i1025" style="width:0;height:1.5pt" o:hralign="center" o:hrstd="t" o:hr="t"/>
        </w:pict>
      </w:r>
    </w:p>
    <w:p w:rsidR="00781AF8" w:rsidRPr="003174AD" w:rsidRDefault="00A34F3C" w:rsidP="003174AD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2" w:name="i.-resumo-executivo"/>
      <w:r w:rsidRPr="003174AD">
        <w:rPr>
          <w:rFonts w:ascii="Lucida Sans Unicode" w:hAnsi="Lucida Sans Unicode" w:cs="Lucida Sans Unicode"/>
          <w:lang w:val="pt-BR"/>
        </w:rPr>
        <w:t>I. Resumo Executivo</w:t>
      </w:r>
      <w:bookmarkEnd w:id="2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 xml:space="preserve">O </w:t>
      </w:r>
      <w:r w:rsidRPr="003174AD">
        <w:rPr>
          <w:rFonts w:ascii="Lucida Sans Unicode" w:hAnsi="Lucida Sans Unicode" w:cs="Lucida Sans Unicode"/>
          <w:b/>
          <w:lang w:val="pt-BR"/>
        </w:rPr>
        <w:t>Ano 6</w:t>
      </w:r>
      <w:r w:rsidRPr="003174AD">
        <w:rPr>
          <w:rFonts w:ascii="Lucida Sans Unicode" w:hAnsi="Lucida Sans Unicode" w:cs="Lucida Sans Unicode"/>
          <w:lang w:val="pt-BR"/>
        </w:rPr>
        <w:t xml:space="preserve"> do Projeto “Legado Lucas” </w:t>
      </w:r>
      <w:r w:rsidRPr="003174AD">
        <w:rPr>
          <w:rFonts w:ascii="Lucida Sans Unicode" w:hAnsi="Lucida Sans Unicode" w:cs="Lucida Sans Unicode"/>
          <w:lang w:val="pt-BR"/>
        </w:rPr>
        <w:t xml:space="preserve">(Janeiro a Dezembro de 2032) marca a transição para um modelo de </w:t>
      </w:r>
      <w:r w:rsidRPr="003174AD">
        <w:rPr>
          <w:rFonts w:ascii="Lucida Sans Unicode" w:hAnsi="Lucida Sans Unicode" w:cs="Lucida Sans Unicode"/>
          <w:b/>
          <w:lang w:val="pt-BR"/>
        </w:rPr>
        <w:t>criação de valor e ecossistema</w:t>
      </w:r>
      <w:r w:rsidRPr="003174AD">
        <w:rPr>
          <w:rFonts w:ascii="Lucida Sans Unicode" w:hAnsi="Lucida Sans Unicode" w:cs="Lucida Sans Unicode"/>
          <w:lang w:val="pt-BR"/>
        </w:rPr>
        <w:t xml:space="preserve"> através da fundação da </w:t>
      </w:r>
      <w:r w:rsidRPr="003174AD">
        <w:rPr>
          <w:rFonts w:ascii="Lucida Sans Unicode" w:hAnsi="Lucida Sans Unicode" w:cs="Lucida Sans Unicode"/>
          <w:b/>
          <w:lang w:val="pt-BR"/>
        </w:rPr>
        <w:t>Associação Empresarial EMB (Empreend Mind Brazil)</w:t>
      </w:r>
      <w:r w:rsidRPr="003174AD">
        <w:rPr>
          <w:rFonts w:ascii="Lucida Sans Unicode" w:hAnsi="Lucida Sans Unicode" w:cs="Lucida Sans Unicode"/>
          <w:lang w:val="pt-BR"/>
        </w:rPr>
        <w:t xml:space="preserve">. A EMB é projetada para ser o </w:t>
      </w:r>
      <w:r w:rsidRPr="003174AD">
        <w:rPr>
          <w:rFonts w:ascii="Lucida Sans Unicode" w:hAnsi="Lucida Sans Unicode" w:cs="Lucida Sans Unicode"/>
          <w:i/>
          <w:lang w:val="pt-BR"/>
        </w:rPr>
        <w:t>hub</w:t>
      </w:r>
      <w:r w:rsidRPr="003174AD">
        <w:rPr>
          <w:rFonts w:ascii="Lucida Sans Unicode" w:hAnsi="Lucida Sans Unicode" w:cs="Lucida Sans Unicode"/>
          <w:lang w:val="pt-BR"/>
        </w:rPr>
        <w:t xml:space="preserve"> de negócios que conecta as investidas do Legado (FSQ,</w:t>
      </w:r>
      <w:r w:rsidRPr="003174AD">
        <w:rPr>
          <w:rFonts w:ascii="Lucida Sans Unicode" w:hAnsi="Lucida Sans Unicode" w:cs="Lucida Sans Unicode"/>
          <w:lang w:val="pt-BR"/>
        </w:rPr>
        <w:t xml:space="preserve"> FPS) e o Instituto Sinapse (Conhecimento) com o mercado, criando um ciclo virtuoso de sinergia e crescimento.</w:t>
      </w:r>
    </w:p>
    <w:p w:rsidR="00781AF8" w:rsidRPr="003174AD" w:rsidRDefault="00A34F3C" w:rsidP="003174AD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 xml:space="preserve">O orçamento inicial para a implementação da EMB é de </w:t>
      </w:r>
      <w:r w:rsidRPr="003174AD">
        <w:rPr>
          <w:rFonts w:ascii="Lucida Sans Unicode" w:hAnsi="Lucida Sans Unicode" w:cs="Lucida Sans Unicode"/>
          <w:b/>
          <w:lang w:val="pt-BR"/>
        </w:rPr>
        <w:t>R$ 1.100.000,00</w:t>
      </w:r>
      <w:r w:rsidRPr="003174AD">
        <w:rPr>
          <w:rFonts w:ascii="Lucida Sans Unicode" w:hAnsi="Lucida Sans Unicode" w:cs="Lucida Sans Unicode"/>
          <w:lang w:val="pt-BR"/>
        </w:rPr>
        <w:t xml:space="preserve">, incluindo um aporte de </w:t>
      </w:r>
      <w:r w:rsidRPr="003174AD">
        <w:rPr>
          <w:rFonts w:ascii="Lucida Sans Unicode" w:hAnsi="Lucida Sans Unicode" w:cs="Lucida Sans Unicode"/>
          <w:b/>
          <w:lang w:val="pt-BR"/>
        </w:rPr>
        <w:t>R$ 500.000,00</w:t>
      </w:r>
      <w:r w:rsidRPr="003174AD">
        <w:rPr>
          <w:rFonts w:ascii="Lucida Sans Unicode" w:hAnsi="Lucida Sans Unicode" w:cs="Lucida Sans Unicode"/>
          <w:lang w:val="pt-BR"/>
        </w:rPr>
        <w:t xml:space="preserve"> em capital semente para o Fundo de Emp</w:t>
      </w:r>
      <w:r w:rsidRPr="003174AD">
        <w:rPr>
          <w:rFonts w:ascii="Lucida Sans Unicode" w:hAnsi="Lucida Sans Unicode" w:cs="Lucida Sans Unicode"/>
          <w:lang w:val="pt-BR"/>
        </w:rPr>
        <w:t xml:space="preserve">réstimos e Participações (FRCP). A projeção de resultados da EMB para o Ano 6 é extremamente robusta, com um </w:t>
      </w:r>
      <w:r w:rsidRPr="003174AD">
        <w:rPr>
          <w:rFonts w:ascii="Lucida Sans Unicode" w:hAnsi="Lucida Sans Unicode" w:cs="Lucida Sans Unicode"/>
          <w:b/>
          <w:lang w:val="pt-BR"/>
        </w:rPr>
        <w:t>Resultado Operacional Anual de R$ 11.298.750,00</w:t>
      </w:r>
      <w:r w:rsidRPr="003174AD">
        <w:rPr>
          <w:rFonts w:ascii="Lucida Sans Unicode" w:hAnsi="Lucida Sans Unicode" w:cs="Lucida Sans Unicode"/>
          <w:lang w:val="pt-BR"/>
        </w:rPr>
        <w:t>, baseado na meta de 3.000 associados.</w:t>
      </w:r>
    </w:p>
    <w:p w:rsidR="00781AF8" w:rsidRPr="003174AD" w:rsidRDefault="00A34F3C" w:rsidP="003174AD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>O Patrimônio Total Consolidado do Legado mantém uma taxa de c</w:t>
      </w:r>
      <w:r w:rsidRPr="003174AD">
        <w:rPr>
          <w:rFonts w:ascii="Lucida Sans Unicode" w:hAnsi="Lucida Sans Unicode" w:cs="Lucida Sans Unicode"/>
          <w:lang w:val="pt-BR"/>
        </w:rPr>
        <w:t xml:space="preserve">rescimento projetada de </w:t>
      </w:r>
      <w:r w:rsidRPr="003174AD">
        <w:rPr>
          <w:rFonts w:ascii="Lucida Sans Unicode" w:hAnsi="Lucida Sans Unicode" w:cs="Lucida Sans Unicode"/>
          <w:b/>
          <w:lang w:val="pt-BR"/>
        </w:rPr>
        <w:t>9,5% a.a.</w:t>
      </w:r>
      <w:r w:rsidRPr="003174AD">
        <w:rPr>
          <w:rFonts w:ascii="Lucida Sans Unicode" w:hAnsi="Lucida Sans Unicode" w:cs="Lucida Sans Unicode"/>
          <w:lang w:val="pt-BR"/>
        </w:rPr>
        <w:t xml:space="preserve">, atingindo </w:t>
      </w:r>
      <w:r w:rsidRPr="003174AD">
        <w:rPr>
          <w:rFonts w:ascii="Lucida Sans Unicode" w:hAnsi="Lucida Sans Unicode" w:cs="Lucida Sans Unicode"/>
          <w:b/>
          <w:lang w:val="pt-BR"/>
        </w:rPr>
        <w:t>R$ 1.759.000.000,00</w:t>
      </w:r>
      <w:r w:rsidRPr="003174AD">
        <w:rPr>
          <w:rFonts w:ascii="Lucida Sans Unicode" w:hAnsi="Lucida Sans Unicode" w:cs="Lucida Sans Unicode"/>
          <w:lang w:val="pt-BR"/>
        </w:rPr>
        <w:t xml:space="preserve"> (valor estimado para o final do Ano 6). A análise crítica foca na </w:t>
      </w:r>
      <w:r w:rsidRPr="003174AD">
        <w:rPr>
          <w:rFonts w:ascii="Lucida Sans Unicode" w:hAnsi="Lucida Sans Unicode" w:cs="Lucida Sans Unicode"/>
          <w:b/>
          <w:lang w:val="pt-BR"/>
        </w:rPr>
        <w:t>ausência de um Balanço Patrimonial detalhado</w:t>
      </w:r>
      <w:r w:rsidRPr="003174AD">
        <w:rPr>
          <w:rFonts w:ascii="Lucida Sans Unicode" w:hAnsi="Lucida Sans Unicode" w:cs="Lucida Sans Unicode"/>
          <w:lang w:val="pt-BR"/>
        </w:rPr>
        <w:t xml:space="preserve"> no documento, o que impede a verificação da correção da anomalia contábil persis</w:t>
      </w:r>
      <w:r w:rsidRPr="003174AD">
        <w:rPr>
          <w:rFonts w:ascii="Lucida Sans Unicode" w:hAnsi="Lucida Sans Unicode" w:cs="Lucida Sans Unicode"/>
          <w:lang w:val="pt-BR"/>
        </w:rPr>
        <w:t>tente e a distribuição do lucro anual.</w:t>
      </w:r>
    </w:p>
    <w:p w:rsidR="00781AF8" w:rsidRPr="003174AD" w:rsidRDefault="00A34F3C" w:rsidP="003174AD">
      <w:pPr>
        <w:jc w:val="both"/>
        <w:rPr>
          <w:rFonts w:ascii="Lucida Sans Unicode" w:hAnsi="Lucida Sans Unicode" w:cs="Lucida Sans Unicode"/>
        </w:rPr>
      </w:pPr>
      <w:r w:rsidRPr="003174AD">
        <w:rPr>
          <w:rFonts w:ascii="Lucida Sans Unicode" w:hAnsi="Lucida Sans Unicode" w:cs="Lucida Sans Unicode"/>
        </w:rPr>
        <w:pict>
          <v:rect id="_x0000_i1026" style="width:0;height:1.5pt" o:hralign="center" o:hrstd="t" o:hr="t"/>
        </w:pict>
      </w:r>
    </w:p>
    <w:p w:rsidR="00781AF8" w:rsidRPr="003174AD" w:rsidRDefault="00A34F3C" w:rsidP="003174AD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3" w:name="X697eb97076ad6503800eeb8f9a1477332630d25"/>
      <w:r w:rsidRPr="003174AD">
        <w:rPr>
          <w:rFonts w:ascii="Lucida Sans Unicode" w:hAnsi="Lucida Sans Unicode" w:cs="Lucida Sans Unicode"/>
          <w:lang w:val="pt-BR"/>
        </w:rPr>
        <w:t>II. Descrição Detalhada do Projeto (Ano 6 - Criação de Ecossistema)</w:t>
      </w:r>
      <w:bookmarkEnd w:id="3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>O Ano 6 focou na criação de uma plataforma de negócios que potencializa o valor das investidas do Legado.</w:t>
      </w:r>
    </w:p>
    <w:p w:rsidR="003174AD" w:rsidRDefault="003174AD" w:rsidP="003174AD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4" w:name="a-associação-empresarial-emb"/>
    </w:p>
    <w:p w:rsidR="003174AD" w:rsidRDefault="003174AD" w:rsidP="003174AD">
      <w:pPr>
        <w:pStyle w:val="Ttulo3"/>
        <w:jc w:val="both"/>
        <w:rPr>
          <w:rFonts w:ascii="Lucida Sans Unicode" w:hAnsi="Lucida Sans Unicode" w:cs="Lucida Sans Unicode"/>
          <w:lang w:val="pt-BR"/>
        </w:rPr>
      </w:pPr>
    </w:p>
    <w:p w:rsidR="003174AD" w:rsidRDefault="003174AD" w:rsidP="003174AD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</w:p>
    <w:p w:rsidR="003174AD" w:rsidRDefault="003174AD" w:rsidP="003174AD">
      <w:pPr>
        <w:pStyle w:val="Corpodetexto"/>
        <w:rPr>
          <w:lang w:val="pt-BR"/>
        </w:rPr>
      </w:pPr>
    </w:p>
    <w:p w:rsidR="003174AD" w:rsidRPr="003174AD" w:rsidRDefault="003174AD" w:rsidP="003174AD">
      <w:pPr>
        <w:pStyle w:val="Corpodetexto"/>
        <w:rPr>
          <w:lang w:val="pt-BR"/>
        </w:rPr>
      </w:pPr>
    </w:p>
    <w:p w:rsidR="00781AF8" w:rsidRPr="003174AD" w:rsidRDefault="00A34F3C" w:rsidP="003174AD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lastRenderedPageBreak/>
        <w:t>2.1. A Associação Empresarial EMB</w:t>
      </w:r>
      <w:bookmarkEnd w:id="4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>A EMB é</w:t>
      </w:r>
      <w:r w:rsidRPr="003174AD">
        <w:rPr>
          <w:rFonts w:ascii="Lucida Sans Unicode" w:hAnsi="Lucida Sans Unicode" w:cs="Lucida Sans Unicode"/>
          <w:lang w:val="pt-BR"/>
        </w:rPr>
        <w:t xml:space="preserve"> o pilar de </w:t>
      </w:r>
      <w:r w:rsidRPr="003174AD">
        <w:rPr>
          <w:rFonts w:ascii="Lucida Sans Unicode" w:hAnsi="Lucida Sans Unicode" w:cs="Lucida Sans Unicode"/>
          <w:b/>
          <w:lang w:val="pt-BR"/>
        </w:rPr>
        <w:t>Networking e Mercado</w:t>
      </w:r>
      <w:r w:rsidRPr="003174AD">
        <w:rPr>
          <w:rFonts w:ascii="Lucida Sans Unicode" w:hAnsi="Lucida Sans Unicode" w:cs="Lucida Sans Unicode"/>
          <w:lang w:val="pt-BR"/>
        </w:rPr>
        <w:t xml:space="preserve"> do Legado, com o objetivo de gerar novos negócios e formalizar participações societárias.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742"/>
        <w:gridCol w:w="3669"/>
        <w:gridCol w:w="4605"/>
      </w:tblGrid>
      <w:tr w:rsidR="00781AF8" w:rsidRPr="003174A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Detalhe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Função Estratégica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Natureza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Associação Empresarial / Hub de Negócios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Conexão entre as investidas do Legado e o mer</w:t>
            </w:r>
            <w:r w:rsidRPr="003174AD">
              <w:rPr>
                <w:rFonts w:ascii="Lucida Sans Unicode" w:hAnsi="Lucida Sans Unicode" w:cs="Lucida Sans Unicode"/>
                <w:lang w:val="pt-BR"/>
              </w:rPr>
              <w:t>cado.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Orçamento Inicial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R$ 1.100.000,00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Custo de formalização, estrutura e capital semente (FRCP).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Meta de Associados (Ano 6)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3.000 associados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 xml:space="preserve">Base para a geração de receita recorrente e </w:t>
            </w:r>
            <w:r w:rsidRPr="003174AD">
              <w:rPr>
                <w:rFonts w:ascii="Lucida Sans Unicode" w:hAnsi="Lucida Sans Unicode" w:cs="Lucida Sans Unicode"/>
                <w:i/>
                <w:lang w:val="pt-BR"/>
              </w:rPr>
              <w:t>deal flow</w:t>
            </w:r>
            <w:r w:rsidRPr="003174AD">
              <w:rPr>
                <w:rFonts w:ascii="Lucida Sans Unicode" w:hAnsi="Lucida Sans Unicode" w:cs="Lucida Sans Unicode"/>
                <w:lang w:val="pt-BR"/>
              </w:rPr>
              <w:t>.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Resultado Operacional (Ano 6)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R$ 11.298.750,00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Lucro bruto gerado por taxas de adesão e mensalidades.</w:t>
            </w:r>
          </w:p>
        </w:tc>
      </w:tr>
    </w:tbl>
    <w:p w:rsidR="00781AF8" w:rsidRPr="003174AD" w:rsidRDefault="00A34F3C" w:rsidP="003174AD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5" w:name="integração-estratégica-da-emb"/>
      <w:r w:rsidRPr="003174AD">
        <w:rPr>
          <w:rFonts w:ascii="Lucida Sans Unicode" w:hAnsi="Lucida Sans Unicode" w:cs="Lucida Sans Unicode"/>
          <w:lang w:val="pt-BR"/>
        </w:rPr>
        <w:t>2.2. Integração Estratégica da EMB</w:t>
      </w:r>
      <w:bookmarkEnd w:id="5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>A EMB atua como o integrador do ecossistema: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781"/>
        <w:gridCol w:w="4173"/>
        <w:gridCol w:w="5062"/>
      </w:tblGrid>
      <w:tr w:rsidR="00781AF8" w:rsidRPr="003174A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Entidade do Legado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Forma de Integração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Benefício Mútuo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FSQ (Fundo Anjo)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Investidas do FSQ são membros da EMB.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FSQ garante o crescimento; EMB fornece o primeiro mercado (Frente Interna).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FPS (Private Equity)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Empresas maduras do FPS atuam como Mentoras Sênior.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FPS garante a solidez; EMB oferece novas oportunidades de negócio e escala.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Instituto Sinapse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Fornece tre</w:t>
            </w:r>
            <w:r w:rsidRPr="003174AD">
              <w:rPr>
                <w:rFonts w:ascii="Lucida Sans Unicode" w:hAnsi="Lucida Sans Unicode" w:cs="Lucida Sans Unicode"/>
                <w:lang w:val="pt-BR"/>
              </w:rPr>
              <w:t xml:space="preserve">inamentos e </w:t>
            </w:r>
            <w:r w:rsidRPr="003174AD">
              <w:rPr>
                <w:rFonts w:ascii="Lucida Sans Unicode" w:hAnsi="Lucida Sans Unicode" w:cs="Lucida Sans Unicode"/>
                <w:i/>
                <w:lang w:val="pt-BR"/>
              </w:rPr>
              <w:t>expertise</w:t>
            </w:r>
            <w:r w:rsidRPr="003174AD">
              <w:rPr>
                <w:rFonts w:ascii="Lucida Sans Unicode" w:hAnsi="Lucida Sans Unicode" w:cs="Lucida Sans Unicode"/>
                <w:lang w:val="pt-BR"/>
              </w:rPr>
              <w:t xml:space="preserve"> técnica para os associados.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Instituto valida pesquisas no mercado real; EMB eleva a qualificação da rede.</w:t>
            </w:r>
          </w:p>
        </w:tc>
      </w:tr>
    </w:tbl>
    <w:p w:rsidR="00781AF8" w:rsidRPr="003174AD" w:rsidRDefault="00A34F3C" w:rsidP="003174AD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6" w:name="projeção-patrimonial-consolidada-ano-6"/>
      <w:r w:rsidRPr="003174AD">
        <w:rPr>
          <w:rFonts w:ascii="Lucida Sans Unicode" w:hAnsi="Lucida Sans Unicode" w:cs="Lucida Sans Unicode"/>
          <w:lang w:val="pt-BR"/>
        </w:rPr>
        <w:t>2.3. Projeção Patrimonial Consolidada (Ano 6)</w:t>
      </w:r>
      <w:bookmarkEnd w:id="6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>O Patrimônio Total Consolidado do Legado é projetado para crescer 9,5% a.a.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5251"/>
        <w:gridCol w:w="2343"/>
      </w:tblGrid>
      <w:tr w:rsidR="00781AF8" w:rsidRPr="003174A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Indic</w:t>
            </w:r>
            <w:r w:rsidRPr="003174AD">
              <w:rPr>
                <w:rFonts w:ascii="Lucida Sans Unicode" w:hAnsi="Lucida Sans Unicode" w:cs="Lucida Sans Unicode"/>
              </w:rPr>
              <w:t>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Valor (R$)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b/>
                <w:lang w:val="pt-BR"/>
              </w:rPr>
              <w:t>Patrimônio Total (Final do Ano 5)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1.606.303.785,23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Crescimento Projetado (9,5% a.a.)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152.598.859,60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b/>
                <w:lang w:val="pt-BR"/>
              </w:rPr>
              <w:t>Patrimônio Total Projetado (Final do Ano 6)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1.758.902.644,83</w:t>
            </w:r>
          </w:p>
        </w:tc>
      </w:tr>
    </w:tbl>
    <w:p w:rsidR="00781AF8" w:rsidRPr="003174AD" w:rsidRDefault="00A34F3C" w:rsidP="003174AD">
      <w:pPr>
        <w:jc w:val="both"/>
        <w:rPr>
          <w:rFonts w:ascii="Lucida Sans Unicode" w:hAnsi="Lucida Sans Unicode" w:cs="Lucida Sans Unicode"/>
        </w:rPr>
      </w:pPr>
      <w:r w:rsidRPr="003174AD">
        <w:rPr>
          <w:rFonts w:ascii="Lucida Sans Unicode" w:hAnsi="Lucida Sans Unicode" w:cs="Lucida Sans Unicode"/>
        </w:rPr>
        <w:pict>
          <v:rect id="_x0000_i1027" style="width:0;height:1.5pt" o:hralign="center" o:hrstd="t" o:hr="t"/>
        </w:pict>
      </w:r>
    </w:p>
    <w:p w:rsidR="00781AF8" w:rsidRPr="003174AD" w:rsidRDefault="00A34F3C" w:rsidP="003174AD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7" w:name="X34f32cc74823c20396210b87ea112deb8ee36c6"/>
      <w:r w:rsidRPr="003174AD">
        <w:rPr>
          <w:rFonts w:ascii="Lucida Sans Unicode" w:hAnsi="Lucida Sans Unicode" w:cs="Lucida Sans Unicode"/>
          <w:lang w:val="pt-BR"/>
        </w:rPr>
        <w:lastRenderedPageBreak/>
        <w:t>III. Análise Crítica e Novas Argumentações</w:t>
      </w:r>
      <w:bookmarkEnd w:id="7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>O Ano 6 é um ano de excelência estratégica, mas a falta de transparência contábil continua a ser o principal risco de governança.</w:t>
      </w:r>
    </w:p>
    <w:p w:rsidR="00781AF8" w:rsidRPr="003174AD" w:rsidRDefault="00A34F3C" w:rsidP="003174AD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8" w:name="Xe9aeab587cabe95fb8dccf3629d272874eeda6b"/>
      <w:r w:rsidRPr="003174AD">
        <w:rPr>
          <w:rFonts w:ascii="Lucida Sans Unicode" w:hAnsi="Lucida Sans Unicode" w:cs="Lucida Sans Unicode"/>
          <w:lang w:val="pt-BR"/>
        </w:rPr>
        <w:t>3.1. Crítica à Ausência de Balanço Patrimonial Detalhado</w:t>
      </w:r>
      <w:bookmarkEnd w:id="8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 xml:space="preserve">O documento do Ano 6 não apresenta um Balanço Patrimonial detalhado, </w:t>
      </w:r>
      <w:r w:rsidRPr="003174AD">
        <w:rPr>
          <w:rFonts w:ascii="Lucida Sans Unicode" w:hAnsi="Lucida Sans Unicode" w:cs="Lucida Sans Unicode"/>
          <w:lang w:val="pt-BR"/>
        </w:rPr>
        <w:t>impedindo a verificação da distribuição do lucro anual e a correção da anomalia contábil.</w:t>
      </w:r>
    </w:p>
    <w:p w:rsidR="00781AF8" w:rsidRPr="003174AD" w:rsidRDefault="00A34F3C" w:rsidP="003174AD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b/>
          <w:lang w:val="pt-BR"/>
        </w:rPr>
        <w:t>Nova Argumentação:</w:t>
      </w:r>
      <w:r w:rsidRPr="003174AD">
        <w:rPr>
          <w:rFonts w:ascii="Lucida Sans Unicode" w:hAnsi="Lucida Sans Unicode" w:cs="Lucida Sans Unicode"/>
          <w:lang w:val="pt-BR"/>
        </w:rPr>
        <w:t xml:space="preserve"> A ausência de um Balanço Patrimonial detalhado no Ano 6 é um </w:t>
      </w:r>
      <w:r w:rsidRPr="003174AD">
        <w:rPr>
          <w:rFonts w:ascii="Lucida Sans Unicode" w:hAnsi="Lucida Sans Unicode" w:cs="Lucida Sans Unicode"/>
          <w:b/>
          <w:lang w:val="pt-BR"/>
        </w:rPr>
        <w:t>risco de governança inaceitável</w:t>
      </w:r>
      <w:r w:rsidRPr="003174AD">
        <w:rPr>
          <w:rFonts w:ascii="Lucida Sans Unicode" w:hAnsi="Lucida Sans Unicode" w:cs="Lucida Sans Unicode"/>
          <w:lang w:val="pt-BR"/>
        </w:rPr>
        <w:t xml:space="preserve"> que impede a avaliação da performance individual de ca</w:t>
      </w:r>
      <w:r w:rsidRPr="003174AD">
        <w:rPr>
          <w:rFonts w:ascii="Lucida Sans Unicode" w:hAnsi="Lucida Sans Unicode" w:cs="Lucida Sans Unicode"/>
          <w:lang w:val="pt-BR"/>
        </w:rPr>
        <w:t xml:space="preserve">da pilar estratégico (FP, FS, FIQ, Endowment, FPS, FSQ). A análise deve ser reforçada pela exigência de um </w:t>
      </w:r>
      <w:r w:rsidRPr="003174AD">
        <w:rPr>
          <w:rFonts w:ascii="Lucida Sans Unicode" w:hAnsi="Lucida Sans Unicode" w:cs="Lucida Sans Unicode"/>
          <w:b/>
          <w:lang w:val="pt-BR"/>
        </w:rPr>
        <w:t>“Relatório de Alocação de Lucros”</w:t>
      </w:r>
      <w:r w:rsidRPr="003174AD">
        <w:rPr>
          <w:rFonts w:ascii="Lucida Sans Unicode" w:hAnsi="Lucida Sans Unicode" w:cs="Lucida Sans Unicode"/>
          <w:lang w:val="pt-BR"/>
        </w:rPr>
        <w:t xml:space="preserve"> que detalhe a distribuição do lucro anual (R$ 152,6 milhões) entre os fundos e comprove a correção da anomalia cont</w:t>
      </w:r>
      <w:r w:rsidRPr="003174AD">
        <w:rPr>
          <w:rFonts w:ascii="Lucida Sans Unicode" w:hAnsi="Lucida Sans Unicode" w:cs="Lucida Sans Unicode"/>
          <w:lang w:val="pt-BR"/>
        </w:rPr>
        <w:t xml:space="preserve">ábil de R$ 123,7 milhões. A estratégia de criação de ecossistema é robusta, mas a </w:t>
      </w:r>
      <w:r w:rsidRPr="003174AD">
        <w:rPr>
          <w:rFonts w:ascii="Lucida Sans Unicode" w:hAnsi="Lucida Sans Unicode" w:cs="Lucida Sans Unicode"/>
          <w:b/>
          <w:lang w:val="pt-BR"/>
        </w:rPr>
        <w:t>transparência contábil</w:t>
      </w:r>
      <w:r w:rsidRPr="003174AD">
        <w:rPr>
          <w:rFonts w:ascii="Lucida Sans Unicode" w:hAnsi="Lucida Sans Unicode" w:cs="Lucida Sans Unicode"/>
          <w:lang w:val="pt-BR"/>
        </w:rPr>
        <w:t xml:space="preserve"> é o pilar da credibilidade [1].</w:t>
      </w:r>
    </w:p>
    <w:p w:rsidR="00781AF8" w:rsidRPr="003174AD" w:rsidRDefault="00A34F3C" w:rsidP="003174AD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9" w:name="Xabcf2e09c9eb8e9feb228f3430d2c4e42335b39"/>
      <w:r w:rsidRPr="003174AD">
        <w:rPr>
          <w:rFonts w:ascii="Lucida Sans Unicode" w:hAnsi="Lucida Sans Unicode" w:cs="Lucida Sans Unicode"/>
          <w:lang w:val="pt-BR"/>
        </w:rPr>
        <w:t>3.2. Sustentação da Estratégia de Alto Crescimento da EMB</w:t>
      </w:r>
      <w:bookmarkEnd w:id="9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>A projeção de R$ 11,3 milhões em Resultado Operacional para a</w:t>
      </w:r>
      <w:r w:rsidRPr="003174AD">
        <w:rPr>
          <w:rFonts w:ascii="Lucida Sans Unicode" w:hAnsi="Lucida Sans Unicode" w:cs="Lucida Sans Unicode"/>
          <w:lang w:val="pt-BR"/>
        </w:rPr>
        <w:t xml:space="preserve"> EMB no Ano 6 é extremamente robusta.</w:t>
      </w:r>
    </w:p>
    <w:p w:rsidR="00781AF8" w:rsidRPr="003174AD" w:rsidRDefault="00A34F3C" w:rsidP="003174AD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b/>
          <w:lang w:val="pt-BR"/>
        </w:rPr>
        <w:t>Nova Argumentação:</w:t>
      </w:r>
      <w:r w:rsidRPr="003174AD">
        <w:rPr>
          <w:rFonts w:ascii="Lucida Sans Unicode" w:hAnsi="Lucida Sans Unicode" w:cs="Lucida Sans Unicode"/>
          <w:lang w:val="pt-BR"/>
        </w:rPr>
        <w:t xml:space="preserve"> O valor estratégico da EMB não reside apenas no Resultado Operacional (R$ 11,3 milhões), mas na sua capacidade de gerar </w:t>
      </w:r>
      <w:r w:rsidRPr="003174AD">
        <w:rPr>
          <w:rFonts w:ascii="Lucida Sans Unicode" w:hAnsi="Lucida Sans Unicode" w:cs="Lucida Sans Unicode"/>
          <w:b/>
          <w:lang w:val="pt-BR"/>
        </w:rPr>
        <w:t>“Receitas Variáveis de Participação”</w:t>
      </w:r>
      <w:r w:rsidRPr="003174AD">
        <w:rPr>
          <w:rFonts w:ascii="Lucida Sans Unicode" w:hAnsi="Lucida Sans Unicode" w:cs="Lucida Sans Unicode"/>
          <w:lang w:val="pt-BR"/>
        </w:rPr>
        <w:t xml:space="preserve"> </w:t>
      </w:r>
      <w:r w:rsidRPr="003174AD">
        <w:rPr>
          <w:rFonts w:ascii="Lucida Sans Unicode" w:hAnsi="Lucida Sans Unicode" w:cs="Lucida Sans Unicode"/>
          <w:lang w:val="pt-BR"/>
        </w:rPr>
        <w:t xml:space="preserve">(Valuation, Participações Societárias) através do Fundo de Empréstimos e Participações (FRCP). A argumentação deve ser complementada pela necessidade de um </w:t>
      </w:r>
      <w:r w:rsidRPr="003174AD">
        <w:rPr>
          <w:rFonts w:ascii="Lucida Sans Unicode" w:hAnsi="Lucida Sans Unicode" w:cs="Lucida Sans Unicode"/>
          <w:b/>
          <w:lang w:val="pt-BR"/>
        </w:rPr>
        <w:t>Protocolo de Reinvestimento do Lucro da EMB</w:t>
      </w:r>
      <w:r w:rsidRPr="003174AD">
        <w:rPr>
          <w:rFonts w:ascii="Lucida Sans Unicode" w:hAnsi="Lucida Sans Unicode" w:cs="Lucida Sans Unicode"/>
          <w:lang w:val="pt-BR"/>
        </w:rPr>
        <w:t>, definindo a porcentagem do lucro (e.g., 70%) que será r</w:t>
      </w:r>
      <w:r w:rsidRPr="003174AD">
        <w:rPr>
          <w:rFonts w:ascii="Lucida Sans Unicode" w:hAnsi="Lucida Sans Unicode" w:cs="Lucida Sans Unicode"/>
          <w:lang w:val="pt-BR"/>
        </w:rPr>
        <w:t>einvestida no FRCP para ampliar o capital semente e potencializar as Receitas Variáveis de Participação [2].</w:t>
      </w:r>
    </w:p>
    <w:p w:rsidR="00781AF8" w:rsidRPr="003174AD" w:rsidRDefault="00A34F3C" w:rsidP="003174AD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0" w:name="o-papel-da-emb-como-frente-interna"/>
      <w:r w:rsidRPr="003174AD">
        <w:rPr>
          <w:rFonts w:ascii="Lucida Sans Unicode" w:hAnsi="Lucida Sans Unicode" w:cs="Lucida Sans Unicode"/>
          <w:lang w:val="pt-BR"/>
        </w:rPr>
        <w:t>3.3. O Papel da EMB como “Frente Interna”</w:t>
      </w:r>
      <w:bookmarkEnd w:id="10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>A EMB atua como a “Frente Interna” do Legado, fornecendo o primeiro mercado para as investidas do FSQ.</w:t>
      </w:r>
    </w:p>
    <w:p w:rsidR="00781AF8" w:rsidRPr="003174AD" w:rsidRDefault="00A34F3C" w:rsidP="003174AD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b/>
          <w:lang w:val="pt-BR"/>
        </w:rPr>
        <w:t>No</w:t>
      </w:r>
      <w:r w:rsidRPr="003174AD">
        <w:rPr>
          <w:rFonts w:ascii="Lucida Sans Unicode" w:hAnsi="Lucida Sans Unicode" w:cs="Lucida Sans Unicode"/>
          <w:b/>
          <w:lang w:val="pt-BR"/>
        </w:rPr>
        <w:t>va Argumentação:</w:t>
      </w:r>
      <w:r w:rsidRPr="003174AD">
        <w:rPr>
          <w:rFonts w:ascii="Lucida Sans Unicode" w:hAnsi="Lucida Sans Unicode" w:cs="Lucida Sans Unicode"/>
          <w:lang w:val="pt-BR"/>
        </w:rPr>
        <w:t xml:space="preserve"> A EMB é o </w:t>
      </w:r>
      <w:r w:rsidRPr="003174AD">
        <w:rPr>
          <w:rFonts w:ascii="Lucida Sans Unicode" w:hAnsi="Lucida Sans Unicode" w:cs="Lucida Sans Unicode"/>
          <w:b/>
          <w:lang w:val="pt-BR"/>
        </w:rPr>
        <w:t>laboratório de escala</w:t>
      </w:r>
      <w:r w:rsidRPr="003174AD">
        <w:rPr>
          <w:rFonts w:ascii="Lucida Sans Unicode" w:hAnsi="Lucida Sans Unicode" w:cs="Lucida Sans Unicode"/>
          <w:lang w:val="pt-BR"/>
        </w:rPr>
        <w:t xml:space="preserve"> para as </w:t>
      </w:r>
      <w:r w:rsidRPr="003174AD">
        <w:rPr>
          <w:rFonts w:ascii="Lucida Sans Unicode" w:hAnsi="Lucida Sans Unicode" w:cs="Lucida Sans Unicode"/>
          <w:i/>
          <w:lang w:val="pt-BR"/>
        </w:rPr>
        <w:t>startups</w:t>
      </w:r>
      <w:r w:rsidRPr="003174AD">
        <w:rPr>
          <w:rFonts w:ascii="Lucida Sans Unicode" w:hAnsi="Lucida Sans Unicode" w:cs="Lucida Sans Unicode"/>
          <w:lang w:val="pt-BR"/>
        </w:rPr>
        <w:t xml:space="preserve"> do FSQ. A análise deve ser reforçada pela necessidade de um </w:t>
      </w:r>
      <w:r w:rsidRPr="003174AD">
        <w:rPr>
          <w:rFonts w:ascii="Lucida Sans Unicode" w:hAnsi="Lucida Sans Unicode" w:cs="Lucida Sans Unicode"/>
          <w:b/>
          <w:lang w:val="pt-BR"/>
        </w:rPr>
        <w:t>KPI de Sinergia</w:t>
      </w:r>
      <w:r w:rsidRPr="003174AD">
        <w:rPr>
          <w:rFonts w:ascii="Lucida Sans Unicode" w:hAnsi="Lucida Sans Unicode" w:cs="Lucida Sans Unicode"/>
          <w:lang w:val="pt-BR"/>
        </w:rPr>
        <w:t xml:space="preserve"> para o Ano 7, medindo a porcentagem de </w:t>
      </w:r>
      <w:r w:rsidRPr="003174AD">
        <w:rPr>
          <w:rFonts w:ascii="Lucida Sans Unicode" w:hAnsi="Lucida Sans Unicode" w:cs="Lucida Sans Unicode"/>
          <w:i/>
          <w:lang w:val="pt-BR"/>
        </w:rPr>
        <w:t>startups</w:t>
      </w:r>
      <w:r w:rsidRPr="003174AD">
        <w:rPr>
          <w:rFonts w:ascii="Lucida Sans Unicode" w:hAnsi="Lucida Sans Unicode" w:cs="Lucida Sans Unicode"/>
          <w:lang w:val="pt-BR"/>
        </w:rPr>
        <w:t xml:space="preserve"> do FSQ que fecharam negócios com os associados da EMB. Isso valida</w:t>
      </w:r>
      <w:r w:rsidRPr="003174AD">
        <w:rPr>
          <w:rFonts w:ascii="Lucida Sans Unicode" w:hAnsi="Lucida Sans Unicode" w:cs="Lucida Sans Unicode"/>
          <w:lang w:val="pt-BR"/>
        </w:rPr>
        <w:t xml:space="preserve">rá o papel da EMB como um </w:t>
      </w:r>
      <w:r w:rsidRPr="003174AD">
        <w:rPr>
          <w:rFonts w:ascii="Lucida Sans Unicode" w:hAnsi="Lucida Sans Unicode" w:cs="Lucida Sans Unicode"/>
          <w:b/>
          <w:lang w:val="pt-BR"/>
        </w:rPr>
        <w:t>multiplicador de valor</w:t>
      </w:r>
      <w:r w:rsidRPr="003174AD">
        <w:rPr>
          <w:rFonts w:ascii="Lucida Sans Unicode" w:hAnsi="Lucida Sans Unicode" w:cs="Lucida Sans Unicode"/>
          <w:lang w:val="pt-BR"/>
        </w:rPr>
        <w:t xml:space="preserve"> para o portfólio do Legado, transformando o networking em receita e crescimento [3].</w:t>
      </w:r>
    </w:p>
    <w:p w:rsidR="00781AF8" w:rsidRPr="003174AD" w:rsidRDefault="00A34F3C" w:rsidP="003174AD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1" w:name="X9d1193f1fdd883e55689106a16f489c8a68415c"/>
      <w:bookmarkStart w:id="12" w:name="_GoBack"/>
      <w:bookmarkEnd w:id="12"/>
      <w:r w:rsidRPr="003174AD">
        <w:rPr>
          <w:rFonts w:ascii="Lucida Sans Unicode" w:hAnsi="Lucida Sans Unicode" w:cs="Lucida Sans Unicode"/>
          <w:lang w:val="pt-BR"/>
        </w:rPr>
        <w:lastRenderedPageBreak/>
        <w:t>IV. Balanço Financeiro e Patrimonial - Ano 6</w:t>
      </w:r>
      <w:bookmarkEnd w:id="11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lang w:val="pt-BR"/>
        </w:rPr>
        <w:t>O Balanço Patrimonial do Ano 6 reflete o crescimento projetado de 9,5% a.a. e a alocação para a EMB.</w:t>
      </w:r>
    </w:p>
    <w:p w:rsidR="00781AF8" w:rsidRPr="003174AD" w:rsidRDefault="00A34F3C" w:rsidP="003174AD">
      <w:pPr>
        <w:pStyle w:val="Ttulo3"/>
        <w:jc w:val="both"/>
        <w:rPr>
          <w:rFonts w:ascii="Lucida Sans Unicode" w:hAnsi="Lucida Sans Unicode" w:cs="Lucida Sans Unicode"/>
        </w:rPr>
      </w:pPr>
      <w:bookmarkStart w:id="13" w:name="premissas-do-balanço"/>
      <w:r w:rsidRPr="003174AD">
        <w:rPr>
          <w:rFonts w:ascii="Lucida Sans Unicode" w:hAnsi="Lucida Sans Unicode" w:cs="Lucida Sans Unicode"/>
        </w:rPr>
        <w:t>4.1. Premissas do Balanço</w:t>
      </w:r>
      <w:bookmarkEnd w:id="13"/>
    </w:p>
    <w:p w:rsidR="00781AF8" w:rsidRPr="003174AD" w:rsidRDefault="00A34F3C" w:rsidP="003174AD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b/>
          <w:lang w:val="pt-BR"/>
        </w:rPr>
        <w:t>Patrimônio Líquido (PL) do Ano 5:</w:t>
      </w:r>
      <w:r w:rsidRPr="003174AD">
        <w:rPr>
          <w:rFonts w:ascii="Lucida Sans Unicode" w:hAnsi="Lucida Sans Unicode" w:cs="Lucida Sans Unicode"/>
          <w:lang w:val="pt-BR"/>
        </w:rPr>
        <w:t xml:space="preserve"> R$ 1.606.303.785,23 (Ajustado).</w:t>
      </w:r>
    </w:p>
    <w:p w:rsidR="00781AF8" w:rsidRPr="003174AD" w:rsidRDefault="00A34F3C" w:rsidP="003174AD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b/>
          <w:lang w:val="pt-BR"/>
        </w:rPr>
        <w:t>Crescimento Projetado (2032):</w:t>
      </w:r>
      <w:r w:rsidRPr="003174AD">
        <w:rPr>
          <w:rFonts w:ascii="Lucida Sans Unicode" w:hAnsi="Lucida Sans Unicode" w:cs="Lucida Sans Unicode"/>
          <w:lang w:val="pt-BR"/>
        </w:rPr>
        <w:t xml:space="preserve"> R$ 152.598.859,60 (Lucros Acumula</w:t>
      </w:r>
      <w:r w:rsidRPr="003174AD">
        <w:rPr>
          <w:rFonts w:ascii="Lucida Sans Unicode" w:hAnsi="Lucida Sans Unicode" w:cs="Lucida Sans Unicode"/>
          <w:lang w:val="pt-BR"/>
        </w:rPr>
        <w:t>dos).</w:t>
      </w:r>
    </w:p>
    <w:p w:rsidR="00781AF8" w:rsidRPr="003174AD" w:rsidRDefault="00A34F3C" w:rsidP="003174AD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b/>
          <w:lang w:val="pt-BR"/>
        </w:rPr>
        <w:t>Patrimônio Líquido (PL) do Ano 6:</w:t>
      </w:r>
      <w:r w:rsidRPr="003174AD">
        <w:rPr>
          <w:rFonts w:ascii="Lucida Sans Unicode" w:hAnsi="Lucida Sans Unicode" w:cs="Lucida Sans Unicode"/>
          <w:lang w:val="pt-BR"/>
        </w:rPr>
        <w:t xml:space="preserve"> R$ 1.758.902.644,83 (Valor Consolidado).</w:t>
      </w:r>
    </w:p>
    <w:p w:rsidR="00781AF8" w:rsidRPr="003174AD" w:rsidRDefault="00A34F3C" w:rsidP="003174AD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4" w:name="X755140d934e692929ff446599f53c73022067a8"/>
      <w:r w:rsidRPr="003174AD">
        <w:rPr>
          <w:rFonts w:ascii="Lucida Sans Unicode" w:hAnsi="Lucida Sans Unicode" w:cs="Lucida Sans Unicode"/>
          <w:lang w:val="pt-BR"/>
        </w:rPr>
        <w:t>4.2. Balanço Patrimonial Consolidado (Dezembro de 2032)</w:t>
      </w:r>
      <w:bookmarkEnd w:id="1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78"/>
        <w:gridCol w:w="4677"/>
        <w:gridCol w:w="2118"/>
        <w:gridCol w:w="2343"/>
      </w:tblGrid>
      <w:tr w:rsidR="00781AF8" w:rsidRPr="003174A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Valor (R</w:t>
            </w:r>
            <m:oMath>
              <m:r>
                <w:rPr>
                  <w:rFonts w:ascii="Cambria Math" w:hAnsi="Cambria Math" w:cs="Lucida Sans Unicode"/>
                  <w:lang w:val="pt-BR"/>
                </w:rPr>
                <m:t>)|</m:t>
              </m:r>
              <m:r>
                <w:rPr>
                  <w:rFonts w:ascii="Cambria Math" w:hAnsi="Cambria Math" w:cs="Lucida Sans Unicode"/>
                </w:rPr>
                <m:t>PassivoePatrim</m:t>
              </m:r>
              <m:r>
                <w:rPr>
                  <w:rFonts w:ascii="Cambria Math" w:hAnsi="Cambria Math" w:cs="Lucida Sans Unicode"/>
                  <w:lang w:val="pt-BR"/>
                </w:rPr>
                <m:t>ô</m:t>
              </m:r>
              <m:r>
                <w:rPr>
                  <w:rFonts w:ascii="Cambria Math" w:hAnsi="Cambria Math" w:cs="Lucida Sans Unicode"/>
                </w:rPr>
                <m:t>nioL</m:t>
              </m:r>
              <m:r>
                <w:rPr>
                  <w:rFonts w:ascii="Cambria Math" w:hAnsi="Cambria Math" w:cs="Lucida Sans Unicode"/>
                  <w:lang w:val="pt-BR"/>
                </w:rPr>
                <m:t>í</m:t>
              </m:r>
              <m:r>
                <w:rPr>
                  <w:rFonts w:ascii="Cambria Math" w:hAnsi="Cambria Math" w:cs="Lucida Sans Unicode"/>
                </w:rPr>
                <m:t>quido</m:t>
              </m:r>
              <m:r>
                <w:rPr>
                  <w:rFonts w:ascii="Cambria Math" w:hAnsi="Cambria Math" w:cs="Lucida Sans Unicode"/>
                  <w:lang w:val="pt-BR"/>
                </w:rPr>
                <m:t>|</m:t>
              </m:r>
              <m:r>
                <w:rPr>
                  <w:rFonts w:ascii="Cambria Math" w:hAnsi="Cambria Math" w:cs="Lucida Sans Unicode"/>
                </w:rPr>
                <m:t>Valor</m:t>
              </m:r>
              <m:r>
                <w:rPr>
                  <w:rFonts w:ascii="Cambria Math" w:hAnsi="Cambria Math" w:cs="Lucida Sans Unicode"/>
                  <w:lang w:val="pt-BR"/>
                </w:rPr>
                <m:t>(</m:t>
              </m:r>
              <m:r>
                <w:rPr>
                  <w:rFonts w:ascii="Cambria Math" w:hAnsi="Cambria Math" w:cs="Lucida Sans Unicode"/>
                </w:rPr>
                <m:t>R</m:t>
              </m:r>
            </m:oMath>
            <w:r w:rsidRPr="003174AD">
              <w:rPr>
                <w:rFonts w:ascii="Lucida Sans Unicode" w:hAnsi="Lucida Sans Unicode" w:cs="Lucida Sans Unicode"/>
                <w:lang w:val="pt-BR"/>
              </w:rP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ATIVO</w:t>
            </w: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PASSIVO</w:t>
            </w: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Ativo Circulante</w:t>
            </w: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Passivo Circulante</w:t>
            </w: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Reserva de Liquidez (Cash Tático)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Provisão Fiscal e Operacional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5.000.000,00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lang w:val="pt-BR"/>
              </w:rPr>
              <w:t>FIQ - Capital de Giro e Reserva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22.370.050,52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Total do Passivo Circulante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5.000.000,00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Total do Ativo Circulante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32.370.050,52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Passivo Não Cir</w:t>
            </w:r>
            <w:r w:rsidRPr="003174AD">
              <w:rPr>
                <w:rFonts w:ascii="Lucida Sans Unicode" w:hAnsi="Lucida Sans Unicode" w:cs="Lucida Sans Unicode"/>
              </w:rPr>
              <w:t>culante</w:t>
            </w: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Ativo Não Circulante</w:t>
            </w: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Empréstimos e Financiamentos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0,00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Fundo Principal (FP) - Preservação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740.000.000,00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b/>
                <w:lang w:val="pt-BR"/>
              </w:rPr>
              <w:t>Total do Passivo Não Circulante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0,00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Fundo Secundário (FS) - Alavancagem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PATRIMÔNIO LÍQUIDO</w:t>
            </w: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Fundo Imobiliário Quântico (FIQ)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113.925.000,00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Capital Social Ajustado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977.500.000,00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lastRenderedPageBreak/>
              <w:t>Fundo Perpétuo (Endowment)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100.000.000,00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Lucros Acumulados (Ano 1 a 6)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781.402.644,83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Beyour Bank (Ativo)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Total do Patrimônio Líquido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1.758.902.644,83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FPS (Private Equity)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21.452.883,72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b/>
                <w:lang w:val="pt-BR"/>
              </w:rPr>
              <w:t>TOTAL DO PASSIVO E PL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1.763.902.644,83</w:t>
            </w: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FSQ (Fundo Anjo)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10.601.604,96</w:t>
            </w: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EMB (Ativo)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</w:rPr>
              <w:t>1.100.000,00</w:t>
            </w: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3174AD">
              <w:rPr>
                <w:rFonts w:ascii="Lucida Sans Unicode" w:hAnsi="Lucida Sans Unicode" w:cs="Lucida Sans Unicode"/>
                <w:b/>
                <w:lang w:val="pt-BR"/>
              </w:rPr>
              <w:t>Total do Ativo Não Circulante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1.246.769.488,68</w:t>
            </w: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781AF8" w:rsidRPr="003174AD"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TOTAL DO ATIVO</w:t>
            </w:r>
          </w:p>
        </w:tc>
        <w:tc>
          <w:tcPr>
            <w:tcW w:w="0" w:type="auto"/>
          </w:tcPr>
          <w:p w:rsidR="00781AF8" w:rsidRPr="003174AD" w:rsidRDefault="00A34F3C" w:rsidP="003174AD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3174AD">
              <w:rPr>
                <w:rFonts w:ascii="Lucida Sans Unicode" w:hAnsi="Lucida Sans Unicode" w:cs="Lucida Sans Unicode"/>
                <w:b/>
              </w:rPr>
              <w:t>1.279.139.539,20</w:t>
            </w: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781AF8" w:rsidRPr="003174AD" w:rsidRDefault="00781AF8" w:rsidP="003174AD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</w:tbl>
    <w:p w:rsidR="00781AF8" w:rsidRPr="003174AD" w:rsidRDefault="00A34F3C" w:rsidP="003174AD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i/>
          <w:lang w:val="pt-BR"/>
        </w:rPr>
        <w:t>Nota: O balanço foi ajustado para refletir a alocação para a EMB (R$ 1,1 milhão) e o crescimento do Patrimônio Líquido para R$ 1.758.902.644,83, conforme o documento original.</w:t>
      </w:r>
    </w:p>
    <w:p w:rsidR="00781AF8" w:rsidRPr="003174AD" w:rsidRDefault="00A34F3C" w:rsidP="003174AD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5" w:name="análise-de-divergências-e-ajustes"/>
      <w:r w:rsidRPr="003174AD">
        <w:rPr>
          <w:rFonts w:ascii="Lucida Sans Unicode" w:hAnsi="Lucida Sans Unicode" w:cs="Lucida Sans Unicode"/>
          <w:lang w:val="pt-BR"/>
        </w:rPr>
        <w:t>4.3. Análise de Divergências e Ajustes</w:t>
      </w:r>
      <w:bookmarkEnd w:id="15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b/>
          <w:lang w:val="pt-BR"/>
        </w:rPr>
        <w:t>Divergências/Anomalias:</w:t>
      </w:r>
      <w:r w:rsidRPr="003174AD">
        <w:rPr>
          <w:rFonts w:ascii="Lucida Sans Unicode" w:hAnsi="Lucida Sans Unicode" w:cs="Lucida Sans Unicode"/>
          <w:lang w:val="pt-BR"/>
        </w:rPr>
        <w:t xml:space="preserve"> A principal anoma</w:t>
      </w:r>
      <w:r w:rsidRPr="003174AD">
        <w:rPr>
          <w:rFonts w:ascii="Lucida Sans Unicode" w:hAnsi="Lucida Sans Unicode" w:cs="Lucida Sans Unicode"/>
          <w:lang w:val="pt-BR"/>
        </w:rPr>
        <w:t xml:space="preserve">lia é a </w:t>
      </w:r>
      <w:r w:rsidRPr="003174AD">
        <w:rPr>
          <w:rFonts w:ascii="Lucida Sans Unicode" w:hAnsi="Lucida Sans Unicode" w:cs="Lucida Sans Unicode"/>
          <w:b/>
          <w:lang w:val="pt-BR"/>
        </w:rPr>
        <w:t>ausência de Balanço Patrimonial detalhado</w:t>
      </w:r>
      <w:r w:rsidRPr="003174AD">
        <w:rPr>
          <w:rFonts w:ascii="Lucida Sans Unicode" w:hAnsi="Lucida Sans Unicode" w:cs="Lucida Sans Unicode"/>
          <w:lang w:val="pt-BR"/>
        </w:rPr>
        <w:t xml:space="preserve"> no documento original, o que impede a verificação da correção da anomalia contábil de R$ 123,7 milhões. O balanço ajustado reflete o crescimento de 9,5% a.a. e a alocação para a EMB.</w:t>
      </w:r>
    </w:p>
    <w:p w:rsidR="00781AF8" w:rsidRPr="003174AD" w:rsidRDefault="00A34F3C" w:rsidP="003174AD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3174AD">
        <w:rPr>
          <w:rFonts w:ascii="Lucida Sans Unicode" w:hAnsi="Lucida Sans Unicode" w:cs="Lucida Sans Unicode"/>
          <w:b/>
          <w:lang w:val="pt-BR"/>
        </w:rPr>
        <w:t>Balanço Ajustado em Rel</w:t>
      </w:r>
      <w:r w:rsidRPr="003174AD">
        <w:rPr>
          <w:rFonts w:ascii="Lucida Sans Unicode" w:hAnsi="Lucida Sans Unicode" w:cs="Lucida Sans Unicode"/>
          <w:b/>
          <w:lang w:val="pt-BR"/>
        </w:rPr>
        <w:t>ação ao Ano Anterior:</w:t>
      </w:r>
      <w:r w:rsidRPr="003174AD">
        <w:rPr>
          <w:rFonts w:ascii="Lucida Sans Unicode" w:hAnsi="Lucida Sans Unicode" w:cs="Lucida Sans Unicode"/>
          <w:lang w:val="pt-BR"/>
        </w:rPr>
        <w:t xml:space="preserve"> O Patrimônio Líquido cresceu de R$ 1.606,30 milhões (Ano 5) para </w:t>
      </w:r>
      <w:r w:rsidRPr="003174AD">
        <w:rPr>
          <w:rFonts w:ascii="Lucida Sans Unicode" w:hAnsi="Lucida Sans Unicode" w:cs="Lucida Sans Unicode"/>
          <w:b/>
          <w:lang w:val="pt-BR"/>
        </w:rPr>
        <w:t>R$ 1.758,90 milhões</w:t>
      </w:r>
      <w:r w:rsidRPr="003174AD">
        <w:rPr>
          <w:rFonts w:ascii="Lucida Sans Unicode" w:hAnsi="Lucida Sans Unicode" w:cs="Lucida Sans Unicode"/>
          <w:lang w:val="pt-BR"/>
        </w:rPr>
        <w:t xml:space="preserve"> (Ano 6), um aumento de </w:t>
      </w:r>
      <w:r w:rsidRPr="003174AD">
        <w:rPr>
          <w:rFonts w:ascii="Lucida Sans Unicode" w:hAnsi="Lucida Sans Unicode" w:cs="Lucida Sans Unicode"/>
          <w:b/>
          <w:lang w:val="pt-BR"/>
        </w:rPr>
        <w:t>9,5%</w:t>
      </w:r>
      <w:r w:rsidRPr="003174AD">
        <w:rPr>
          <w:rFonts w:ascii="Lucida Sans Unicode" w:hAnsi="Lucida Sans Unicode" w:cs="Lucida Sans Unicode"/>
          <w:lang w:val="pt-BR"/>
        </w:rPr>
        <w:t>. Este crescimento é consistente com a estratégia de diversificação e o reinvestimento de lucros.</w:t>
      </w:r>
    </w:p>
    <w:p w:rsidR="00781AF8" w:rsidRPr="003174AD" w:rsidRDefault="00A34F3C" w:rsidP="003174AD">
      <w:pPr>
        <w:jc w:val="both"/>
        <w:rPr>
          <w:rFonts w:ascii="Lucida Sans Unicode" w:hAnsi="Lucida Sans Unicode" w:cs="Lucida Sans Unicode"/>
        </w:rPr>
      </w:pPr>
      <w:r w:rsidRPr="003174AD">
        <w:rPr>
          <w:rFonts w:ascii="Lucida Sans Unicode" w:hAnsi="Lucida Sans Unicode" w:cs="Lucida Sans Unicode"/>
        </w:rPr>
        <w:pict>
          <v:rect id="_x0000_i1028" style="width:0;height:1.5pt" o:hralign="center" o:hrstd="t" o:hr="t"/>
        </w:pict>
      </w:r>
    </w:p>
    <w:p w:rsidR="00781AF8" w:rsidRPr="003174AD" w:rsidRDefault="00A34F3C" w:rsidP="003174AD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6" w:name="v.-referências"/>
      <w:r w:rsidRPr="003174AD">
        <w:rPr>
          <w:rFonts w:ascii="Lucida Sans Unicode" w:hAnsi="Lucida Sans Unicode" w:cs="Lucida Sans Unicode"/>
          <w:lang w:val="pt-BR"/>
        </w:rPr>
        <w:t>V. Referências</w:t>
      </w:r>
      <w:bookmarkEnd w:id="16"/>
    </w:p>
    <w:p w:rsidR="00781AF8" w:rsidRPr="003174AD" w:rsidRDefault="00A34F3C" w:rsidP="003174AD">
      <w:pPr>
        <w:pStyle w:val="FirstParagraph"/>
        <w:jc w:val="both"/>
        <w:rPr>
          <w:rFonts w:ascii="Lucida Sans Unicode" w:hAnsi="Lucida Sans Unicode" w:cs="Lucida Sans Unicode"/>
        </w:rPr>
      </w:pPr>
      <w:r w:rsidRPr="003174AD">
        <w:rPr>
          <w:rFonts w:ascii="Lucida Sans Unicode" w:hAnsi="Lucida Sans Unicode" w:cs="Lucida Sans Unicode"/>
          <w:lang w:val="pt-BR"/>
        </w:rPr>
        <w:t>[1] COS</w:t>
      </w:r>
      <w:r w:rsidRPr="003174AD">
        <w:rPr>
          <w:rFonts w:ascii="Lucida Sans Unicode" w:hAnsi="Lucida Sans Unicode" w:cs="Lucida Sans Unicode"/>
          <w:lang w:val="pt-BR"/>
        </w:rPr>
        <w:t xml:space="preserve">O. </w:t>
      </w:r>
      <w:r w:rsidRPr="003174AD">
        <w:rPr>
          <w:rFonts w:ascii="Lucida Sans Unicode" w:hAnsi="Lucida Sans Unicode" w:cs="Lucida Sans Unicode"/>
          <w:i/>
          <w:lang w:val="pt-BR"/>
        </w:rPr>
        <w:t>Internal Control—Integrated Framework</w:t>
      </w:r>
      <w:r w:rsidRPr="003174AD">
        <w:rPr>
          <w:rFonts w:ascii="Lucida Sans Unicode" w:hAnsi="Lucida Sans Unicode" w:cs="Lucida Sans Unicode"/>
          <w:lang w:val="pt-BR"/>
        </w:rPr>
        <w:t xml:space="preserve">. Disponível em: [URL do COSO]. </w:t>
      </w:r>
      <w:r w:rsidRPr="003174AD">
        <w:rPr>
          <w:rFonts w:ascii="Lucida Sans Unicode" w:hAnsi="Lucida Sans Unicode" w:cs="Lucida Sans Unicode"/>
        </w:rPr>
        <w:t xml:space="preserve">[2] Sahlman, W. A. (1997). </w:t>
      </w:r>
      <w:r w:rsidRPr="003174AD">
        <w:rPr>
          <w:rFonts w:ascii="Lucida Sans Unicode" w:hAnsi="Lucida Sans Unicode" w:cs="Lucida Sans Unicode"/>
          <w:i/>
        </w:rPr>
        <w:t>How to Write a Great Business Plan</w:t>
      </w:r>
      <w:r w:rsidRPr="003174AD">
        <w:rPr>
          <w:rFonts w:ascii="Lucida Sans Unicode" w:hAnsi="Lucida Sans Unicode" w:cs="Lucida Sans Unicode"/>
        </w:rPr>
        <w:t xml:space="preserve">. Harvard Business Review. [3] Campden Wealth. </w:t>
      </w:r>
      <w:r w:rsidRPr="003174AD">
        <w:rPr>
          <w:rFonts w:ascii="Lucida Sans Unicode" w:hAnsi="Lucida Sans Unicode" w:cs="Lucida Sans Unicode"/>
          <w:i/>
        </w:rPr>
        <w:t>The Ultra-High Net Worth Investing Report 2023</w:t>
      </w:r>
      <w:r w:rsidRPr="003174AD">
        <w:rPr>
          <w:rFonts w:ascii="Lucida Sans Unicode" w:hAnsi="Lucida Sans Unicode" w:cs="Lucida Sans Unicode"/>
        </w:rPr>
        <w:t>. Disponível em: [URL de Campd</w:t>
      </w:r>
      <w:r w:rsidRPr="003174AD">
        <w:rPr>
          <w:rFonts w:ascii="Lucida Sans Unicode" w:hAnsi="Lucida Sans Unicode" w:cs="Lucida Sans Unicode"/>
        </w:rPr>
        <w:t>en Wealth].</w:t>
      </w:r>
    </w:p>
    <w:sectPr w:rsidR="00781AF8" w:rsidRPr="003174AD" w:rsidSect="003174A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4F3C" w:rsidRDefault="00A34F3C">
      <w:pPr>
        <w:spacing w:after="0"/>
      </w:pPr>
      <w:r>
        <w:separator/>
      </w:r>
    </w:p>
  </w:endnote>
  <w:endnote w:type="continuationSeparator" w:id="0">
    <w:p w:rsidR="00A34F3C" w:rsidRDefault="00A34F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4F3C" w:rsidRDefault="00A34F3C">
      <w:r>
        <w:separator/>
      </w:r>
    </w:p>
  </w:footnote>
  <w:footnote w:type="continuationSeparator" w:id="0">
    <w:p w:rsidR="00A34F3C" w:rsidRDefault="00A34F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7D86FD4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AFDAA9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3174AD"/>
    <w:rsid w:val="004E29B3"/>
    <w:rsid w:val="00590D07"/>
    <w:rsid w:val="00781AF8"/>
    <w:rsid w:val="00784D58"/>
    <w:rsid w:val="008D6863"/>
    <w:rsid w:val="00A34F3C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A40B02-2D69-4CFA-91CD-518B03E7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1199</Words>
  <Characters>6480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2025-12-11T20:57:00Z</dcterms:created>
  <dcterms:modified xsi:type="dcterms:W3CDTF">2025-12-12T15:37:00Z</dcterms:modified>
</cp:coreProperties>
</file>