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NEXLAYER</w:t>
      </w:r>
    </w:p>
    <w:p>
      <w:pPr>
        <w:spacing w:after="200"/>
        <w:jc w:val="center"/>
      </w:pPr>
      <w:r>
        <w:rPr>
          <w:rFonts w:ascii="Arial" w:cs="Arial" w:eastAsia="Arial" w:hAnsi="Arial"/>
          <w:color w:val="4A5060"/>
          <w:sz w:val="22"/>
          <w:szCs w:val="22"/>
        </w:rPr>
        <w:t xml:space="preserve">Product Specification Document</w:t>
      </w:r>
    </w:p>
    <w:p>
      <w:pPr>
        <w:pBdr>
          <w:top w:val="single" w:color="FF8C42" w:sz="12" w:space="10"/>
          <w:bottom w:val="single" w:color="FF8C42" w:sz="12" w:space="10"/>
        </w:pBdr>
        <w:spacing w:after="160"/>
        <w:jc w:val="center"/>
      </w:pPr>
      <w:r>
        <w:rPr>
          <w:rFonts w:ascii="Arial" w:cs="Arial" w:eastAsia="Arial" w:hAnsi="Arial"/>
          <w:b/>
          <w:bCs/>
          <w:color w:val="1A1D24"/>
          <w:sz w:val="80"/>
          <w:szCs w:val="80"/>
        </w:rPr>
        <w:t xml:space="preserve">PeriodAI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A5060"/>
          <w:sz w:val="32"/>
          <w:szCs w:val="32"/>
        </w:rPr>
        <w:t xml:space="preserve">Automated Intelligence Reporting Engine</w:t>
      </w:r>
    </w:p>
    <w:p>
      <w:pPr>
        <w:spacing w:after="40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</w:tblGrid>
      <w:tr>
        <w:tc>
          <w:tcPr>
            <w:tcW w:type="dxa" w:w="20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Version</w:t>
            </w:r>
          </w:p>
        </w:tc>
        <w:tc>
          <w:tcPr>
            <w:tcW w:type="dxa" w:w="304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Status</w:t>
            </w:r>
          </w:p>
        </w:tc>
        <w:tc>
          <w:tcPr>
            <w:tcW w:type="dxa" w:w="304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20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Company</w:t>
            </w:r>
          </w:p>
        </w:tc>
        <w:tc>
          <w:tcPr>
            <w:tcW w:type="dxa" w:w="304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Nexlayer Ltd.</w:t>
            </w:r>
          </w:p>
        </w:tc>
      </w:tr>
      <w:tr>
        <w:tc>
          <w:tcPr>
            <w:tcW w:type="dxa" w:w="20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Author</w:t>
            </w:r>
          </w:p>
        </w:tc>
        <w:tc>
          <w:tcPr>
            <w:tcW w:type="dxa" w:w="304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Thomas / Nexlayer Engineering</w:t>
            </w:r>
          </w:p>
        </w:tc>
      </w:tr>
    </w:tbl>
    <w:p>
      <w:pPr>
        <w:spacing w:after="28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8C42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1D24"/>
          <w:sz w:val="40"/>
          <w:szCs w:val="40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PeriodAI is an automated intelligence reporting engine that connects to any data source — databases, REST APIs, spreadsheets, or cloud services — runs AI-driven analysis on a configurable schedule, and delivers decision-ready reports to your team via email, Slack, or webhook.</w:t>
      </w:r>
    </w:p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4"/>
          <w:sz w:val="20"/>
          <w:szCs w:val="20"/>
        </w:rPr>
        <w:t xml:space="preserve">Unlike generic BI tools, PeriodAI generates narrative intelligence: not just charts, but written summaries, anomaly explanations, trend forecasts, and recommended actions — all produced by an LLM pipeline and delivered on a schedule without human intervention.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42"/>
                <w:sz w:val="18"/>
                <w:szCs w:val="18"/>
              </w:rPr>
              <w:t xml:space="preserve">Tagline</w:t>
            </w:r>
          </w:p>
        </w:tc>
        <w:tc>
          <w:tcPr>
            <w:tcW w:type="dxa" w:w="816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// automated intelligence reports — from raw data to decision-ready insights on autopilot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Teams spend hours every week manually pulling data, writing reports, and distributing summaries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BI dashboards show data but do not explain it — no narrative, no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Alerts exist, but context around anomalies is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Report cadence is inconsistent — monthly reports miss weekly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Different teams need different views of the same data, requiring manual reformatting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1.2 Solution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PeriodAI automates the full reporting cycle: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Connect data sources once (DB, API, spreadsheet, cloud)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Configure report templates with AI-powered analysis sections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Set a schedule (daily, weekly, monthly, or cron expression)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PeriodAI fetches data, runs LLM analysis, generates the full report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Report is delivered via email, Slack, webhook, or stored for API retrieval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1.3 Key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PeriodAI</w:t>
            </w:r>
          </w:p>
        </w:tc>
        <w:tc>
          <w:tcPr>
            <w:tcW w:type="dxa" w:w="312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BI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Output type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Narrative + charts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Charts only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Anomaly explanation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AI-written reason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Alert only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Setup time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Minutes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Days/weeks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Delivery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Email, Slack, webhook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Dashboard login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Agent accessible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Yes, REST API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Custom LLM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Claude, Gemini, Ollama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8C42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1D24"/>
          <w:sz w:val="40"/>
          <w:szCs w:val="40"/>
        </w:rPr>
        <w:t xml:space="preserve">2. Product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2.1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4"/>
                <w:sz w:val="20"/>
                <w:szCs w:val="20"/>
              </w:rPr>
              <w:t xml:space="preserve">Data Source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 configured connection to a database, REST API, spreadsheet, or cloud service that PeriodAI queries on schedule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4"/>
                <w:sz w:val="20"/>
                <w:szCs w:val="20"/>
              </w:rPr>
              <w:t xml:space="preserve">Report Template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 reusable definition specifying which data to fetch, which analysis sections to generate, and how to format the output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4"/>
                <w:sz w:val="20"/>
                <w:szCs w:val="20"/>
              </w:rPr>
              <w:t xml:space="preserve">Schedule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 cron expression or preset (daily, weekly, monthly) that controls when a report is generated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4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 single execution of a report template — fetches data, runs LLM pipeline, produces output, and delivers it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4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 building block of a report: summary, trend chart, anomaly analysis, AI insight, or recommendation block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4"/>
                <w:sz w:val="20"/>
                <w:szCs w:val="20"/>
              </w:rPr>
              <w:t xml:space="preserve">Delivery Channel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Where a completed report is sent: email, Slack channel, webhook endpoint, or stored in the report history API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2.2 User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User logs in to PeriodAI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Adds a Data Source (database connection string, API key, or file upload)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Creates a Report Template — selects sections, sets LLM instructions per section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Sets a Schedule (e.g., every Monday 08:00 UTC) and Delivery Channels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PeriodAI runs automatically at the scheduled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Team receives report in inbox / Slack with narrative, charts, and action items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Historical runs are stored and accessible via API for agents and integrations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2.3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DevOps &amp; infrastructure teams — weekly server health and incident summaries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Product managers — daily/weekly product metrics with AI interpretation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Sales &amp; revenue teams — pipeline and conversion trend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Operations teams — periodic KPI reports replacing manual spreadsheet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AI agents — programmatic access to report history and on-demand runs via REST API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8C42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1D24"/>
          <w:sz w:val="40"/>
          <w:szCs w:val="40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FR-1: Data Source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Support the following source types: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Relational databases: PostgreSQL, MySQL/MariaDB, SQLite, SQL Server, Oracle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REST APIs: configurable endpoint, auth (API key, Bearer, Basic, OAuth2), pagination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Files: CSV, XLSX, JSON (uploaded or fetched from URL/S3)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Cloud: Google Sheets, Airtable (via API connectors)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Each source stores: name, type, connection config (encrypted at rest), test status, last synced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Users can test connectivity before saving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Sources are shared across all report templates in a workspace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FR-2: Report Template 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Template fields: name, description, data source(s), sections list, schedule, delivery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Sections are ordered and can be reordered via drag-and-drop in the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Available section types: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Summary — AI-written executive summary of the data snapshot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Metric Cards — key numbers highlighted (revenue, errors, users, etc.)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Trend Analysis — AI describes directional movement over time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Bar/Line Chart — rendered from query result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Anomaly Detection — AI identifies and explains outliers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Forecast — AI projects next period based on historical trend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Custom Insight — free-form LLM prompt with data context injected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Action Items — AI-generated 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Each section has: a data query (SQL or JSON path), an LLM prompt template, and output format config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FR-3: Scheduling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Presets: Daily (configurable time), Weekly (day + time), Monthly (day +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Advanced: full cron expression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Timezone-aware scheduling (user sets timezone per schedule)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Manual trigger: run now button on dashboard and via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Schedule can be paused without deleting the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Missed runs: configurable behavior — skip or run immediately on restart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FR-4: LLM Processing Pipeline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4"/>
          <w:sz w:val="20"/>
          <w:szCs w:val="20"/>
        </w:rPr>
        <w:t xml:space="preserve">Each report run executes the following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76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Fetch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Query all configured data sources for this template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Transform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Apply configured aggregations, filters, and time-range windows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Inject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Build LLM context: data snapshot + section prompt template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Generate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Call LLM for each section in parallel where possible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Render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Assemble sections into final report (HTML, Markdown, PDF)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Deliver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Send to all configured delivery channels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Store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Persist run record, output, token usage, and delivery status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Multi-provider LLM support: Anthropic Claude (default), Google Gemini, Ollama (local)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Provider configured per workspace; model selectable per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Token usage tracked per run and per section for cost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LLM errors are retried up to 3 times with exponential backoff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Sections that fail produce a clear error placeholder in the report, not a silent gap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FR-5: Delivery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68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Required</w:t>
            </w:r>
          </w:p>
        </w:tc>
        <w:tc>
          <w:tcPr>
            <w:tcW w:type="dxa" w:w="368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Format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SMTP credentials or SendGrid API key; recipient list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HTML email with inline charts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Slack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Slack Bot token; channel ID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Rich blocks message + file attachment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Webhook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URL + optional secret header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JSON payload with report data and metadata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API Storage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None — auto-stored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JSON via GET /reports/:runId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PDF Export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None — auto-generated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PDF download link in report history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FR-6: REST API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4"/>
          <w:sz w:val="20"/>
          <w:szCs w:val="20"/>
        </w:rPr>
        <w:t xml:space="preserve">All report data must be accessible via a REST API to support agent workflows, integrations, and custom dashboards.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thick" w:color="FF8C42" w:sz="6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  /api/v1/sources              — create data source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  /api/v1/sources              — list sources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DELETE /api/v1/sources/:id          — remove source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  /api/v1/templates            — create report 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  /api/v1/templates            — list templates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  /api/v1/templates/:id        — get template detail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PUT    /api/v1/templates/:id        — update 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DELETE /api/v1/templates/:id        — delete 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  /api/v1/templates/:id/run    — trigger manual run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  /api/v1/runs                 — list all runs (paginated)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  /api/v1/runs/:runId           — get run details +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  /api/v1/runs/:runId/output    — get full report output (JSON/HTML/MD)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  /api/v1/runs/:runId/pdf       — download PDF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  /api/v1/usage                — token usage and cost summary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  /health                      — health check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  /api/openapi.json            — OpenAPI 3.1 spec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All endpoints require Bearer token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Rate limit: 60 requests/minute on free tier, 300/minute on paid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OpenAPI 3.1 spec served at /api/openapi.json — makes it agent-discoverable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Webhook verification: HMAC-SHA256 signature on payload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FR-7: Dashboard &amp; Web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Overview page: recent runs, upcoming schedules, delivery status, token usage 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Data Sources page: list, add, edit, test, delete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Templates page: list, create, edit templates with section 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Reports page: paginated run history with filters (template, date range,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Report viewer: renders HTML report inline, with PDF download and raw JSON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Settings: workspace config, LLM provider selection, API keys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Usage page: token consumption over time, cost by template, delivery success rates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FR-8: Authentication &amp; Multi-tenancy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Auth: email/password with JWT; optional SSO (Google OAuth2)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Workspaces: isolated tenants — sources, templates, runs, and API keys are per-workspace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Roles: Owner (full access), Admin (all except billing), Member (view + run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API keys: scoped per workspace, revocable, last-used tracking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8C42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1D24"/>
          <w:sz w:val="40"/>
          <w:szCs w:val="40"/>
        </w:rPr>
        <w:t xml:space="preserve">4.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FastAPI (Python 3.11+)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Async, OpenAPI auto-docs, lightweight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Task Queue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Celery + Redis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Schedule execution, retry, result backend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Workspaces, templates, runs, token usage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LLM Providers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Anthropic, Gemini, Ollama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Abstracted behind provider interface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React + Vite + TailwindCSS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SPA, dark theme, responsive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Charts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Recharts or Plotly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Rendered to PNG for email delivery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SendGrid or SMTP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HTML templates with inline CSS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JWT + bcrypt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FastAPI-Users or custom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Containerization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Docker + Docker Compose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Dev and production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Kubernetes or single VPS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Helm chart provided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4.2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Report generation should complete within 60 seconds for typical templates (5 sections, standard data volume)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API responses (non-report-generation): under 200ms at p95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Scheduler tick: check for due jobs every 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Support 100 concurrent scheduled runs without queue backlog (horizontal Celery scaling)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LLM section generation: parallel calls where sections have no data dependency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4.3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Data source credentials encrypted at rest (AES-256)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All API communication over HTTPS/TLS 1.3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No user data stored in LLM provider logs — implement request anonymization where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Webhook secrets validated via HMAC-SHA256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SQL injection protection: parameterized queries only for user-supplied SQL in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OWASP top-10 compliance checklist before launch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4.4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Structured JSON logging (request ID, workspace ID, run ID on every log 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Prometheus metrics endpoint: run counts, queue depth, LLM latency, error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Health check endpoint returns DB, Redis, and LLM provider connectivity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Token usage stored per-run for cost tracking and billing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8C42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1D24"/>
          <w:sz w:val="40"/>
          <w:szCs w:val="40"/>
        </w:rPr>
        <w:t xml:space="preserve">5. Data Models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5.1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thick" w:color="FF8C42" w:sz="6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Workspace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id, name, slug, owner_id, llm_provider, llm_model,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created_at, updated_at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DataSource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id, workspace_id, name, type (db|api|file|sheets),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config_encrypted (JSON), last_tested_at, test_status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ReportTemplate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id, workspace_id, name, description,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source_ids (array), sections (JSONB), schedule (cron),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timezone, delivery_channels (JSONB), is_active,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created_at, updated_at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ReportRun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id, template_id, workspace_id, triggered_by (schedule|manual|api),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status (queued|running|completed|failed),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started_at, completed_at, duration_ms,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output_html, output_json, output_pdf_url,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total_tokens, total_cost_usd, error_message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Delivery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id, run_id, channel (email|slack|webhook),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status (pending|sent|failed), sent_at, error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ApiKey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id, workspace_id, name, key_hash, last_used_at, created_at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5.2 Section Schema (JSONB)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thick" w:color="FF8C42" w:sz="6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"id": "section_uuid",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"type": "summary | metric_cards | trend | bar_chart | anomaly | forecast | insight | actions",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"title": "Weekly Summary",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"query": "SELECT date, revenue FROM sales WHERE date &gt;= :start_date",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"llm_prompt": "Summarize the revenue trend. Highlight week-over-week change.",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"chart_config": { "x": "date", "y": "revenue", "color": "#FF8C42"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"position":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8C42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1D24"/>
          <w:sz w:val="40"/>
          <w:szCs w:val="40"/>
        </w:rPr>
        <w:t xml:space="preserve">6.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4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Week 1–2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FastAPI skeleton · PostgreSQL schema + Alembic migrations · DataSource model with DB connector (PostgreSQL) · Basic ReportTemplate CRUD · Celery + Redis scheduler · Single report section type (Summary) · Email delivery via SendGrid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4"/>
                <w:sz w:val="20"/>
                <w:szCs w:val="20"/>
              </w:rPr>
              <w:t xml:space="preserve">Alpha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Week 3–4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Full section type library (all 8 types) · REST API connector · Chart rendering (Recharts → PNG) · Slack delivery · Report run history · React dashboard — sources, templates, runs pages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4"/>
                <w:sz w:val="20"/>
                <w:szCs w:val="20"/>
              </w:rPr>
              <w:t xml:space="preserve">Beta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Week 5–6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Multi-workspace + roles · API key auth · Full REST API with OpenAPI spec · PDF export · Webhook delivery · Usage tracking and cost dashboard · Google Sheets connector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4"/>
                <w:sz w:val="20"/>
                <w:szCs w:val="20"/>
              </w:rPr>
              <w:t xml:space="preserve">Launch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Week 7–8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Security audit · Helm chart for Kubernetes · Onboarding flow · Documentation site · Performance testing · Error handling polish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6.1 MVP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 user can create a workspace and log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 user can add a PostgreSQL data source and test the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A user can create a report template with at least one Summary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The scheduler triggers a run on the configured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The run fetches data, calls the LLM, and generates an HTML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The report is delivered to at least one email recipient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The run is stored and viewable in the dashboard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8C42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1D24"/>
          <w:sz w:val="40"/>
          <w:szCs w:val="40"/>
        </w:rPr>
        <w:t xml:space="preserve">7. Open Questions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80"/>
        <w:gridCol w:w="2480"/>
        <w:gridCol w:w="3000"/>
      </w:tblGrid>
      <w:tr>
        <w:tc>
          <w:tcPr>
            <w:tcW w:type="dxa" w:w="4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8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8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000"/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8C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Chart rendering for email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Puppeteer, Recharts SSR, Plotly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TBD — evaluate Puppeteer first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Multi-source joins in one template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In-app join engine vs. raw SQL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TBD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LLM cost passed to user?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Bundle in plan vs. BYOK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Start with bundled; add BYOK in Beta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Ollama support for production?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Self-host Docker image vs. user-provided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User-provided endpoint for MVP</w:t>
            </w:r>
          </w:p>
        </w:tc>
      </w:tr>
      <w:tr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Report format for Slack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Link only vs. rich blocks vs. file upload</w:t>
            </w:r>
          </w:p>
        </w:tc>
        <w:tc>
          <w:tcPr>
            <w:tcBorders>
              <w:top w:val="single" w:color="FFD4B0" w:sz="1"/>
              <w:left w:val="single" w:color="FFD4B0" w:sz="1"/>
              <w:bottom w:val="single" w:color="FFD4B0" w:sz="1"/>
              <w:right w:val="single" w:color="FFD4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4"/>
                <w:sz w:val="20"/>
                <w:szCs w:val="20"/>
              </w:rPr>
              <w:t xml:space="preserve">Rich blocks + PDF link for Growth tier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8C42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1D24"/>
          <w:sz w:val="40"/>
          <w:szCs w:val="40"/>
        </w:rPr>
        <w:t xml:space="preserve">8. Out of Scope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Real-time streaming reports (push on data event — v2 roadmap)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Native mobile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Custom domain white-labeling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Bi-directional data write-back from report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Report collaboration (comments, annotations) — planned for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4"/>
          <w:sz w:val="20"/>
          <w:szCs w:val="20"/>
        </w:rPr>
        <w:t xml:space="preserve">Marketplace of community report templates — planned for v2</w:t>
      </w:r>
    </w:p>
    <w:p>
      <w:pPr>
        <w:spacing w:after="200"/>
      </w:pPr>
      <w:r>
        <w:t xml:space="preserve"/>
      </w:r>
    </w:p>
    <w:p>
      <w:pPr>
        <w:pBdr>
          <w:top w:val="single" w:color="FFD4B0" w:sz="4" w:space="12"/>
        </w:pBdr>
        <w:spacing w:after="0" w:before="720"/>
        <w:jc w:val="center"/>
      </w:pPr>
      <w:r>
        <w:rPr>
          <w:rFonts w:ascii="Arial" w:cs="Arial" w:eastAsia="Arial" w:hAnsi="Arial"/>
          <w:i/>
          <w:iCs/>
          <w:color w:val="4A5060"/>
          <w:sz w:val="18"/>
          <w:szCs w:val="18"/>
        </w:rPr>
        <w:t xml:space="preserve">End of Document — PeriodAI v1.0 Specification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D4B0" w:sz="4" w:space="6"/>
      </w:pBdr>
      <w:tabs>
        <w:tab w:val="right" w:pos="9026"/>
      </w:tabs>
    </w:pPr>
    <w:r>
      <w:rPr>
        <w:rFonts w:ascii="Arial" w:cs="Arial" w:eastAsia="Arial" w:hAnsi="Arial"/>
        <w:color w:val="4A5060"/>
        <w:sz w:val="16"/>
        <w:szCs w:val="16"/>
      </w:rPr>
      <w:t xml:space="preserve">v1.0 · April 2026</w:t>
    </w:r>
    <w:r>
      <w:rPr>
        <w:rFonts w:ascii="Arial" w:cs="Arial" w:eastAsia="Arial" w:hAnsi="Arial"/>
        <w:color w:val="4A506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C42" w:sz="4" w:space="6"/>
      </w:pBdr>
      <w:tabs>
        <w:tab w:val="right" w:pos="9026"/>
      </w:tabs>
    </w:pPr>
    <w:r>
      <w:rPr>
        <w:rFonts w:ascii="Arial" w:cs="Arial" w:eastAsia="Arial" w:hAnsi="Arial"/>
        <w:color w:val="4A5060"/>
        <w:sz w:val="18"/>
        <w:szCs w:val="18"/>
      </w:rPr>
      <w:t xml:space="preserve">PeriodAI — Product Specification</w:t>
    </w:r>
    <w:r>
      <w:rPr>
        <w:rFonts w:ascii="Arial" w:cs="Arial" w:eastAsia="Arial" w:hAnsi="Arial"/>
        <w:b/>
        <w:bCs/>
        <w:color w:val="FF8C42"/>
        <w:sz w:val="16"/>
        <w:szCs w:val="16"/>
      </w:rPr>
      <w:t xml:space="preserve">	NEXLAYER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D2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F8C4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D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2026-04-11T16:17:18.174Z</dcterms:created>
  <dcterms:modified xsi:type="dcterms:W3CDTF">2026-04-11T16:17:18.174Z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