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E131A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5444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nav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44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F3F5F7"/>
                <w:sz w:val="32"/>
              </w:rPr>
              <w:t>CMMC / NIST SP 800-171 Readiness Self-Check</w:t>
            </w:r>
          </w:p>
          <w:p>
            <w:r>
              <w:rPr>
                <w:color w:val="2B9BF4"/>
                <w:sz w:val="19"/>
              </w:rPr>
              <w:t>Defense and aerospace suppliers handling Controlled Unclassified Information (CUI)</w:t>
            </w:r>
          </w:p>
        </w:tc>
      </w:tr>
    </w:tbl>
    <w:p/>
    <w:p>
      <w:r>
        <w:t>A readiness self-check against CMMC Level 2 / NIST SP 800-171 Rev. 2. It is not a formal assessment and does not cover all 110 requirements; use it to find the biggest gaps first. As of October 2026, CMMC Phase 2 (C3PAO by default) is suspended, but DFARS 252.204-7012, NIST SP 800-171, SPRS scores, and annual affirmations still apply.</w:t>
      </w:r>
    </w:p>
    <w:p>
      <w:r>
        <w:rPr>
          <w:sz w:val="18"/>
        </w:rPr>
        <w:t>Organization: ____________________    Completed by: ____________________    Date: ____________</w:t>
      </w:r>
    </w:p>
    <w:p>
      <w:r>
        <w:rPr>
          <w:b/>
          <w:color w:val="1A6FD1"/>
          <w:sz w:val="24"/>
        </w:rPr>
        <w:t>Scope &amp;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CMMC-01  Identify where CUI is received, stored, processed, and transmitted, and document data flows and the assessment boundary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CMMC scoping guidance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CUI data-flow diagram; asset inventory with CUI/security-protection/out-of-scope tags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CMMC-02  Write and maintain a System Security Plan (SSP) describing how each requirement is met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NIST 800-171 3.12.4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Current, approved SSP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CMMC-03  Track open gaps in a Plan of Action &amp; Milestones (POA&amp;M) with owners and dates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NIST 800-171 3.12.2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POA&amp;M with owners, due dates, status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CMMC-04  Calculate your NIST SP 800-171 score and post it to SPRS; complete the annual senior-official affirmation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DFARS 252.204-7019/7020; CMMC affirmation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SPRS confirmation; signed affirmation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CMMC-05  Confirm cloud services handling CUI meet FedRAMP Moderate (or equivalent) and flow down DFARS 7012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DFARS 252.204-7012(b)(2)(ii)(D)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Provider FedRAMP package or equivalency letter; subcontract clauses</w:t>
            </w:r>
          </w:p>
        </w:tc>
      </w:tr>
    </w:tbl>
    <w:p/>
    <w:p>
      <w:r>
        <w:rPr>
          <w:b/>
          <w:color w:val="1A6FD1"/>
          <w:sz w:val="24"/>
        </w:rPr>
        <w:t>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CMMC-06  Limit system access to authorized users, processes, and devices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NIST 800-171 3.1.1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Access control policy; user access reviews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CMMC-07  Monitor and control remote access sessions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NIST 800-171 3.1.12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VPN/ZTNA configuration; remote access logs</w:t>
            </w:r>
          </w:p>
        </w:tc>
      </w:tr>
    </w:tbl>
    <w:p/>
    <w:p>
      <w:r>
        <w:rPr>
          <w:b/>
          <w:color w:val="1A6FD1"/>
          <w:sz w:val="24"/>
        </w:rPr>
        <w:t>Identification &amp; 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CMMC-08  Use multifactor authentication for privileged accounts and for network access to non-privileged accounts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NIST 800-171 3.5.3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MFA configuration screenshots; exception list</w:t>
            </w:r>
          </w:p>
        </w:tc>
      </w:tr>
    </w:tbl>
    <w:p/>
    <w:p>
      <w:r>
        <w:rPr>
          <w:b/>
          <w:color w:val="1A6FD1"/>
          <w:sz w:val="24"/>
        </w:rPr>
        <w:t>Awareness &amp; Training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CMMC-09  Provide security awareness training, including insider-threat awareness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NIST 800-171 3.2.1 / 3.2.3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Training records and completion rates</w:t>
            </w:r>
          </w:p>
        </w:tc>
      </w:tr>
    </w:tbl>
    <w:p/>
    <w:p>
      <w:r>
        <w:rPr>
          <w:b/>
          <w:color w:val="1A6FD1"/>
          <w:sz w:val="24"/>
        </w:rPr>
        <w:t>Audit &amp; Accountability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CMMC-10  Create and retain system audit logs sufficient to investigate unlawful or unauthorized activity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NIST 800-171 3.3.1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Log sources list; retention settings; SIEM screenshots</w:t>
            </w:r>
          </w:p>
        </w:tc>
      </w:tr>
    </w:tbl>
    <w:p/>
    <w:p>
      <w:r>
        <w:rPr>
          <w:b/>
          <w:color w:val="1A6FD1"/>
          <w:sz w:val="24"/>
        </w:rPr>
        <w:t>Configuration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CMMC-11  Establish baseline configurations and inventories of systems, and enforce security settings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NIST 800-171 3.4.1 / 3.4.2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Hardening baselines (e.g., CIS Benchmarks); inventory</w:t>
            </w:r>
          </w:p>
        </w:tc>
      </w:tr>
    </w:tbl>
    <w:p/>
    <w:p>
      <w:r>
        <w:rPr>
          <w:b/>
          <w:color w:val="1A6FD1"/>
          <w:sz w:val="24"/>
        </w:rPr>
        <w:t>Incident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CMMC-12  Maintain an incident-handling capability, and report cyber incidents to DoD within 72 hours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NIST 800-171 3.6.1; DFARS 252.204-7012(c)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IR plan; DIBNet access; tabletop results</w:t>
            </w:r>
          </w:p>
        </w:tc>
      </w:tr>
    </w:tbl>
    <w:p/>
    <w:p>
      <w:r>
        <w:rPr>
          <w:b/>
          <w:color w:val="1A6FD1"/>
          <w:sz w:val="24"/>
        </w:rPr>
        <w:t>Maintenance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CMMC-13  Require MFA for nonlocal (remote) maintenance sessions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NIST 800-171 3.7.5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Remote maintenance procedure; MFA evidence</w:t>
            </w:r>
          </w:p>
        </w:tc>
      </w:tr>
    </w:tbl>
    <w:p/>
    <w:p>
      <w:r>
        <w:rPr>
          <w:b/>
          <w:color w:val="1A6FD1"/>
          <w:sz w:val="24"/>
        </w:rPr>
        <w:t>Media Protection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CMMC-14  Sanitize or destroy media containing CUI before disposal or reuse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NIST 800-171 3.8.3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Sanitization records / certificates of destruction</w:t>
            </w:r>
          </w:p>
        </w:tc>
      </w:tr>
    </w:tbl>
    <w:p/>
    <w:p>
      <w:r>
        <w:rPr>
          <w:b/>
          <w:color w:val="1A6FD1"/>
          <w:sz w:val="24"/>
        </w:rPr>
        <w:t>Personnel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CMMC-15  Protect CUI during personnel actions such as terminations and transfers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NIST 800-171 3.9.2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Off-boarding checklist; access revocation logs</w:t>
            </w:r>
          </w:p>
        </w:tc>
      </w:tr>
    </w:tbl>
    <w:p/>
    <w:p>
      <w:r>
        <w:rPr>
          <w:b/>
          <w:color w:val="1A6FD1"/>
          <w:sz w:val="24"/>
        </w:rPr>
        <w:t>Physical Protection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CMMC-16  Limit physical access to systems and equipment to authorized individuals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NIST 800-171 3.10.1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Badge/visitor logs; facility access list</w:t>
            </w:r>
          </w:p>
        </w:tc>
      </w:tr>
    </w:tbl>
    <w:p/>
    <w:p>
      <w:r>
        <w:rPr>
          <w:b/>
          <w:color w:val="1A6FD1"/>
          <w:sz w:val="24"/>
        </w:rPr>
        <w:t>Risk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CMMC-17  Scan for vulnerabilities periodically and when new vulnerabilities are identified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NIST 800-171 3.11.2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Scan reports; scan schedule</w:t>
            </w:r>
          </w:p>
        </w:tc>
      </w:tr>
    </w:tbl>
    <w:p/>
    <w:p>
      <w:r>
        <w:rPr>
          <w:b/>
          <w:color w:val="1A6FD1"/>
          <w:sz w:val="24"/>
        </w:rPr>
        <w:t>System &amp; Communications Protection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CMMC-18  Monitor and control communications at external and key internal boundaries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NIST 800-171 3.13.1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Firewall rules; network diagram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CMMC-19  Use FIPS-validated cryptography to protect the confidentiality of CUI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NIST 800-171 3.13.11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FIPS 140 certificate numbers for encryption modules</w:t>
            </w:r>
          </w:p>
        </w:tc>
      </w:tr>
    </w:tbl>
    <w:p/>
    <w:p>
      <w:r>
        <w:rPr>
          <w:b/>
          <w:color w:val="1A6FD1"/>
          <w:sz w:val="24"/>
        </w:rPr>
        <w:t>System &amp; Information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CMMC-20  Identify, report, and correct system flaws in a timely manner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NIST 800-171 3.14.1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Patch SLAs; patch compliance reports</w:t>
            </w:r>
          </w:p>
        </w:tc>
      </w:tr>
    </w:tbl>
    <w:p/>
    <w:p>
      <w:r>
        <w:rPr>
          <w:i/>
          <w:sz w:val="16"/>
        </w:rPr>
        <w:t>Readiness self-check for general guidance only. Not legal advice and not a formal assessment or certification. Confirm requirements against official sources.</w:t>
      </w:r>
    </w:p>
    <w:sectPr w:rsidR="00FC693F" w:rsidRPr="0006063C" w:rsidSect="00034616"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E78"/>
        <w:sz w:val="15"/>
      </w:rPr>
      <w:t>Nexus Security Advisors | nexussecurityadvisors.com | info@nexussecurityadvisors.com | v1.0, reviewed 2026-10-23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