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E131A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5444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av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44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F3F5F7"/>
                <w:sz w:val="32"/>
              </w:rPr>
              <w:t>AI Governance Readiness Self-Check</w:t>
            </w:r>
          </w:p>
          <w:p>
            <w:r>
              <w:rPr>
                <w:color w:val="2B9BF4"/>
                <w:sz w:val="19"/>
              </w:rPr>
              <w:t>Organizations adopting or building AI, including generative AI and agents</w:t>
            </w:r>
          </w:p>
        </w:tc>
      </w:tr>
    </w:tbl>
    <w:p/>
    <w:p>
      <w:r>
        <w:t>Baseline AI governance mapped to the NIST AI RMF (Govern, Map, Measure, Manage), ISO/IEC 42001, the EU AI Act, and the OWASP Top 10 for LLM Applications.</w:t>
      </w:r>
    </w:p>
    <w:p>
      <w:r>
        <w:rPr>
          <w:sz w:val="18"/>
        </w:rPr>
        <w:t>Organization: ____________________    Completed by: ____________________    Date: ____________</w:t>
      </w:r>
    </w:p>
    <w:p>
      <w:r>
        <w:rPr>
          <w:b/>
          <w:color w:val="1A6FD1"/>
          <w:sz w:val="24"/>
        </w:rPr>
        <w:t>Govern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AIGOV-01  Publish an AI acceptable-use policy covering approved tools, data handling, and human review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AI RMF GOVERN; ISO/IEC 42001 cl. 5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Approved AI policy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AIGOV-02  Assign accountable owners for AI risk and an AI governance committee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AI RMF GOVERN; ISO/IEC 42001 cl. 5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RACI; committee charter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AIGOV-03  Provide AI literacy training for staff who use or oversee AI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EU AI Act Art. 4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Training records</w:t>
            </w:r>
          </w:p>
        </w:tc>
      </w:tr>
    </w:tbl>
    <w:p/>
    <w:p>
      <w:r>
        <w:rPr>
          <w:b/>
          <w:color w:val="1A6FD1"/>
          <w:sz w:val="24"/>
        </w:rPr>
        <w:t>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AIGOV-04  Inventory AI systems, models, agents, and AI features in third-party software (including shadow AI)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AI RMF MAP; ISO/IEC 42001 cl. 4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AI inventory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AIGOV-05  Classify each use case by EU AI Act risk tier (prohibited, high-risk, limited, minimal)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EU AI Act Art. 5–6, 50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Risk classification register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AIGOV-06  Run AI impact and risk assessments before deployment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ISO/IEC 42001 cl. 6; NIST AI RMF MAP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Impact assessments</w:t>
            </w:r>
          </w:p>
        </w:tc>
      </w:tr>
    </w:tbl>
    <w:p/>
    <w:p>
      <w:r>
        <w:rPr>
          <w:b/>
          <w:color w:val="1A6FD1"/>
          <w:sz w:val="24"/>
        </w:rPr>
        <w:t>Measure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AIGOV-07  Test for prompt injection, data leakage, insecure output handling, and excessive agency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OWASP Top 10 for LLM Applications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Red-team / test results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AIGOV-08  Evaluate accuracy, bias, robustness, and drift with defined metrics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AI RMF MEASURE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Evaluation reports</w:t>
            </w:r>
          </w:p>
        </w:tc>
      </w:tr>
    </w:tbl>
    <w:p/>
    <w:p>
      <w:r>
        <w:rPr>
          <w:b/>
          <w:color w:val="1A6FD1"/>
          <w:sz w:val="24"/>
        </w:rPr>
        <w:t>Manage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AIGOV-09  Give AI agents their own identities and least-privilege permissions; log their actions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OWASP AI Exchange; NIST AI RMF MANAGE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Agent identity and permission inventory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AIGOV-10  Keep a human-in-the-loop for high-impact decisions and outbound actions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AI RMF MANAGE; EU AI Act Art. 14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Approval workflow evidence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AIGOV-11  Vet AI vendors for data use, retention, and training on your data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ISO/IEC 42001 Annex A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Vendor AI questionnaires; contract terms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AIGOV-12  Include AI incidents in your incident response plan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AI RMF MANAGE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Updated IR plan</w:t>
            </w:r>
          </w:p>
        </w:tc>
      </w:tr>
    </w:tbl>
    <w:p/>
    <w:p>
      <w:r>
        <w:rPr>
          <w:i/>
          <w:sz w:val="16"/>
        </w:rPr>
        <w:t>Readiness self-check for general guidance only. Not legal advice and not a formal assessment or certification. Confirm requirements against official sources.</w:t>
      </w:r>
    </w:p>
    <w:sectPr w:rsidR="00FC693F" w:rsidRPr="0006063C" w:rsidSect="00034616"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E78"/>
        <w:sz w:val="15"/>
      </w:rPr>
      <w:t>Nexus Security Advisors | nexussecurityadvisors.com | info@nexussecurityadvisors.com | v1.0, reviewed 2026-10-23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