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Posouzení vlivu na ochranu osobních údajů (DPIA)</w:t>
      </w:r>
    </w:p>
    <w:p>
      <w:pPr>
        <w:spacing w:after="240"/>
      </w:pPr>
      <w:r>
        <w:rPr>
          <w:color w:val="595959"/>
        </w:rPr>
        <w:t xml:space="preserve">čl. 35 GDPR — používání systému LexisLocal s lokálními AI asistenty v advokátní kanceláři</w:t>
      </w:r>
    </w:p>
    <w:p>
      <w:pPr>
        <w:pBdr>
          <w:left w:val="single" w:color="7F7F7F" w:sz="18" w:space="6"/>
        </w:pBdr>
        <w:shd w:fill="F2F2F2" w:color="auto" w:val="clear"/>
        <w:spacing w:after="160" w:before="120"/>
        <w:ind w:left="120"/>
      </w:pPr>
      <w:r>
        <w:rPr>
          <w:i/>
          <w:iCs/>
          <w:color w:val="444444"/>
          <w:sz w:val="19"/>
          <w:szCs w:val="19"/>
        </w:rPr>
        <w:t xml:space="preserve">Zda je DPIA povinné, posoudí kancelář (nové technologie + rozsáhlé zpracování údajů podléhajících mlčenlivosti, případně zvláštní kategorie a údaje o trestných činech). Doporučujeme ji zpracovat v každém případě — slouží i jako doklad, že kancelář rizika AI zvážila. Tento dokument je návrh připravený dodavatelem softwaru podle toho, jak LexisLocal 1.2 skutečně funguje. Není to právní rada. Před použitím ho musí zkontrolovat a přizpůsobit advokát (zejména lhůty, právní základy a vztah k předpisům ČAK). Místa označená </w:t>
      </w:r>
      <w:r>
        <w:rPr>
          <w:i/>
          <w:iCs/>
          <w:color w:val="444444"/>
          <w:sz w:val="19"/>
          <w:szCs w:val="19"/>
          <w:highlight w:val="yellow"/>
        </w:rPr>
        <w:t xml:space="preserve">[doplnit: …]</w:t>
      </w:r>
      <w:r>
        <w:rPr>
          <w:i/>
          <w:iCs/>
          <w:color w:val="444444"/>
          <w:sz w:val="19"/>
          <w:szCs w:val="19"/>
        </w:rPr>
        <w:t xml:space="preserve"> vyplní kancelář.</w:t>
      </w:r>
    </w:p>
    <w:p>
      <w:pPr>
        <w:pStyle w:val="Heading1"/>
      </w:pPr>
      <w:r>
        <w:t xml:space="preserve">1. Základní údaje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Správce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název kanceláře / advokáta, sídlo, IČO]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Zpracoval / datum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jméno, datum]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Pověřenec pro ochranu OÚ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je-li jmenován; jinak „nejmenován“]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Systém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LexisLocal 1.2 (NexusSync Systems s.r.o.) na </w:t>
            </w: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Mac mini v kanceláři / jiný počítač]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Příští revize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nejpozději za 12 měsíců nebo při podstatné změně — např. zapnutí cloudového modelu]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Popis zpracování</w:t>
      </w:r>
    </w:p>
    <w:p>
      <w:pPr>
        <w:spacing w:after="120"/>
      </w:pPr>
      <w:r>
        <w:t xml:space="preserve">LexisLocal je software pro advokátní kancelář: spisy, doručená pošta a datová schránka, lhůty, fakturace, AML a </w:t>
      </w:r>
      <w:r>
        <w:rPr>
          <w:b/>
          <w:bCs/>
        </w:rPr>
        <w:t xml:space="preserve">AI asistenti</w:t>
      </w:r>
      <w:r>
        <w:t xml:space="preserve"> (rešerše, návrhy podání, kontrola smluv, korektura). Asistenti používají jazykový model a model vyhledávání </w:t>
      </w:r>
      <w:r>
        <w:rPr>
          <w:b/>
          <w:bCs/>
        </w:rPr>
        <w:t xml:space="preserve">běžící na počítači kanceláře</w:t>
      </w:r>
      <w:r>
        <w:t xml:space="preserve"> (Ollama) a znalostní bázi zákonů a judikatury (veřejná data). Nad dokumenty spisu se vytváří lokální vyhledávací index.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Tok dat</w:t>
            </w:r>
          </w:p>
        </w:tc>
        <w:tc>
          <w:tcPr>
            <w:tcW w:type="dxa" w:w="34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Kam data jdou</w:t>
            </w:r>
          </w:p>
        </w:tc>
        <w:tc>
          <w:tcPr>
            <w:tcW w:type="dxa" w:w="33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Poznámka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Spisy, dokumenty, pošta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lokální šifrovaná databáze a index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neopouští počítač kanceláře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Dotaz na AI asistenta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lokální jazykový model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 režimu „jen lokálně“ nelze použít cloudový model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Souhrn stavu věci klientovi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SMTP poskytovatel kanceláře → klient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jen po schválení advokátem; </w:t>
            </w: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poskytovatel e-mailu, sídlo]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Rešerše v CODEXIS AI (volitelně)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Atlas consulting (CODEXIS)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vypnuto; ven jde jen obecná otázka bez údajů klienta; vlastní licence kanceláře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Cloudový model Claude přes Amazon Bedrock v EU (volitelně, budoucí)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vlastní účet AWS kanceláře, region EU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vypnuto; před zapnutím aktualizovat toto DPIA (zpracovatel AWS, CLOUD Act, pseudonymizace)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Vzdálený přístup advokátů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VPN kanceláře (např. Tailscale)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poskytovatel VPN vidí metadata (zařízení, IP), ne obsah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Nezbytnost a přiměřenost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Účel: efektivnější a přesnější poskytování právních služeb (rešerše, kontrola lhůt a smluv, návrhy textů). AI výstupy jsou </w:t>
      </w:r>
      <w:r>
        <w:rPr>
          <w:b/>
          <w:bCs/>
        </w:rPr>
        <w:t xml:space="preserve">podklad pro advokáta</w:t>
      </w:r>
      <w:r>
        <w:t xml:space="preserve">, nikoli rozhodnutí; o věci rozhoduje a za výsledek odpovídá advokát.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Právní základ: plnění smlouvy o poskytování právních služeb, plnění právních povinností advokáta, oprávněný zájem kanceláře </w:t>
      </w:r>
      <w:r>
        <w:rPr>
          <w:highlight w:val="yellow"/>
        </w:rPr>
        <w:t xml:space="preserve">[doplnit: ověřit u jednotlivých činností]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Minimalizace: zpracování probíhá lokálně; do znalostní báze jdou veřejné texty (zákony, judikatura); souhrny klientovi neobsahují interní poznámky.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Transparentnost: klienti jsou informováni (dokument „Informace pro klienty“); výstupy AI jsou označené (čl. 50 AI Act).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Doba uložení: podle pravidel kanceláře pro archivaci a skartaci spisů [doplnit]. Pozor: LexisLocal 1.2 při skartaci spisu zatím nemaže všechny související záznamy automaticky (viz riziko R8).</w:t>
      </w:r>
    </w:p>
    <w:p>
      <w:pPr>
        <w:pStyle w:val="Heading1"/>
      </w:pPr>
      <w:r>
        <w:t xml:space="preserve">4. Rizika a opatření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50"/>
        <w:gridCol w:w="1050"/>
        <w:gridCol w:w="3600"/>
        <w:gridCol w:w="2226"/>
      </w:tblGrid>
      <w:tr>
        <w:trPr>
          <w:tblHeader/>
        </w:trPr>
        <w:tc>
          <w:tcPr>
            <w:tcW w:type="dxa" w:w="215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Riziko</w:t>
            </w:r>
          </w:p>
        </w:tc>
        <w:tc>
          <w:tcPr>
            <w:tcW w:type="dxa" w:w="105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Úroveň</w:t>
            </w:r>
          </w:p>
        </w:tc>
        <w:tc>
          <w:tcPr>
            <w:tcW w:type="dxa" w:w="36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Opatření</w:t>
            </w:r>
          </w:p>
        </w:tc>
        <w:tc>
          <w:tcPr>
            <w:tcW w:type="dxa" w:w="22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Zbytkové riziko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 Ztráta nebo krádež počítače se spisy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vysoké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šifrovaná DB a báze; šifrování disku (FileVault); počítač v uzamčené místnosti; záloha mimo počítač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R2 Kolega vidí spis, ke kterému nemá přístup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firemní režim: účty, role, sdílení spisu; AI asistent vidí jen spisy, ke kterým má uživatel přístup; audit čtení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 Chybná nebo vymyšlená odpověď AI (halucinace) použitá v podání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vysoké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ověřování citací proti bázi zákonů; seznam judikatury z podkladů; lhůty počítá program; výstup označený jako AI; povinná kontrola advokátem (vnitřní pravidla, školení)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R4 Únik dat do cloudové AI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vysoké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lokální modely; režim „jen lokálně“; zákaz veřejných AI nástrojů pro klientská data (vnitřní pravidla)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R5 Skryté „pokyny pro AI“ v dokumentu protistrany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detekce a neutralizace pokynů v dokumentech; upozornění pod odpovědí; kontrola advokátem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R6 Neoprávněný vzdálený přístup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není dostupný z internetu (VPN), TLS, token, účty; odebrání zařízení při ztrátě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 E-mail klientovi odejde omylem / jinému adresátovi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odeslání jen po schválení advokátem; e-mail ze spisu; SMTP s TLS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R8 Neúplné mazání při skartaci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přehled „co o spisu zůstává“ před skartací; ruční dočištění podle protokolu do doby, než bude doplněno kaskádové mazání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R9 Sledování zaměstnanců auditem čtení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informovat zaměstnance; audit jen k prokázání nakládání se spisy, ne k hodnocení výkonu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R10 Přístup dodavatele při podpoře</w:t>
            </w:r>
          </w:p>
        </w:tc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zpracovatelská smlouva; přístup jen na pokyn a po dobu zásahu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nízké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Závěr</w:t>
      </w:r>
    </w:p>
    <w:p>
      <w:pPr>
        <w:spacing w:after="120"/>
      </w:pPr>
      <w:r>
        <w:t xml:space="preserve">Po přijetí uvedených opatření je zbytkové riziko </w:t>
      </w:r>
      <w:r>
        <w:rPr>
          <w:highlight w:val="yellow"/>
        </w:rPr>
        <w:t xml:space="preserve">[doplnit: přijatelné / nepřijatelné]</w:t>
      </w:r>
      <w:r>
        <w:t xml:space="preserve">. Předchozí konzultace s Úřadem pro ochranu osobních údajů </w:t>
      </w:r>
      <w:r>
        <w:rPr>
          <w:highlight w:val="yellow"/>
        </w:rPr>
        <w:t xml:space="preserve">[doplnit: není / je]</w:t>
      </w:r>
      <w:r>
        <w:t xml:space="preserve"> nutná.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Stanovisko pověřence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[doplnit]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Schválil (advokát / vedoucí kanceláře)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[doplnit: jméno, datum, podpis]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F7F7F"/>
        <w:sz w:val="16"/>
        <w:szCs w:val="16"/>
      </w:rPr>
      <w:t xml:space="preserve">Posouzení vlivu na ochranu osobních údajů (DPIA) · LexisLocal 1.2</w:t>
    </w:r>
    <w:r>
      <w:rPr>
        <w:color w:val="7F7F7F"/>
        <w:sz w:val="16"/>
        <w:szCs w:val="16"/>
      </w:rPr>
      <w:t xml:space="preserve">	strana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6"/>
        <w:szCs w:val="16"/>
      </w:rPr>
      <w:t xml:space="preserve">NÁVRH — před použitím zkontroluje a upraví advokát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Posouzení vlivu na ochranu osobních údajů (DPIA)</dc:title>
  <dc:creator>NexusSync Systems s.r.o. — LexisLocal</dc:creator>
  <cp:lastModifiedBy>Un-named</cp:lastModifiedBy>
  <cp:revision>1</cp:revision>
  <dcterms:created xsi:type="dcterms:W3CDTF">2026-10-26T08:49:17.754Z</dcterms:created>
  <dcterms:modified xsi:type="dcterms:W3CDTF">2026-10-26T08:49:17.755Z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