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Posouzení vlivu na ochranu osobních údajů (DPIA)</w:t>
      </w:r>
    </w:p>
    <w:p>
      <w:pPr>
        <w:spacing w:after="240"/>
      </w:pPr>
      <w:r>
        <w:rPr>
          <w:color w:val="595959"/>
        </w:rPr>
        <w:t xml:space="preserve">čl. 35 GDPR — používání systému LexisLocal s lokálními AI asistenty v advokátní kanceláři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 xml:space="preserve">Zda je DPIA povinné, posoudí kancelář (nové technologie + rozsáhlé zpracování údajů podléhajících mlčenlivosti, případně zvláštní kategorie a údaje o trestných činech). Doporučujeme ji zpracovat v každém případě — slouží i jako doklad, že kancelář rizika AI zvážila. Tento dokument je návrh připravený dodavatelem softwaru podle toho, jak LexisLocal 1.2 skutečně funguje. Není to právní rada. Před použitím ho musí zkontrolovat a přizpůsobit advokát (zejména lhůty, právní základy a vztah k předpisům ČAK). Místa označená </w:t>
      </w:r>
      <w:r>
        <w:rPr>
          <w:i/>
          <w:iCs/>
          <w:color w:val="444444"/>
          <w:sz w:val="19"/>
          <w:szCs w:val="19"/>
          <w:highlight w:val="yellow"/>
        </w:rPr>
        <w:t xml:space="preserve">[doplnit: …]</w:t>
      </w:r>
      <w:r>
        <w:rPr>
          <w:i/>
          <w:iCs/>
          <w:color w:val="444444"/>
          <w:sz w:val="19"/>
          <w:szCs w:val="19"/>
        </w:rPr>
        <w:t xml:space="preserve"> vyplní kancelář.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b/>
          <w:i/>
          <w:iCs/>
          <w:color w:val="444444"/>
          <w:sz w:val="19"/>
          <w:szCs w:val="19"/>
        </w:rPr>
        <w:t>Aktualizace 27. 10. 2026:</w:t>
      </w:r>
      <w:r>
        <w:rPr>
          <w:i/>
          <w:iCs/>
          <w:color w:val="444444"/>
          <w:sz w:val="19"/>
          <w:szCs w:val="19"/>
        </w:rPr>
        <w:t xml:space="preserve"> doplněn volitelný cloudový model Claude přes Amazon Bedrock v EU, pravidla cloudu podle stupně citlivosti spisu a souhlasu klienta (oddíl 2), nová rizika R11–R13 a úprava R4. Cloud je ve výchozím nastavení vypnutý; před jeho zapnutím v ostrém provozu toto posouzení přezkoumá advokát.</w:t>
      </w:r>
    </w:p>
    <w:p>
      <w:pPr>
        <w:pStyle w:val="Heading1"/>
      </w:pPr>
      <w:r>
        <w:t xml:space="preserve">1. Základní údaje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00"/>
        <w:gridCol w:w="6026"/>
      </w:tblGrid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Správce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název kanceláře / advokáta, sídlo, IČO]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Zpracoval / datum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jméno, datum]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Pověřenec pro ochranu OÚ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je-li jmenován; jinak „nejmenován“]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Systém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LexisLocal 1.2 (NexusSync Systems s.r.o.) na </w:t>
            </w:r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Mac mini v kanceláři / jiný počítač]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Příští revize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nejpozději za 12 měsíců nebo při podstatné změně — např. zapnutí cloudového modelu]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Popis zpracování</w:t>
      </w:r>
    </w:p>
    <w:p>
      <w:pPr>
        <w:spacing w:after="120"/>
      </w:pPr>
      <w:r>
        <w:t xml:space="preserve">LexisLocal je software pro advokátní kancelář: spisy, doručená pošta a datová schránka, lhůty, fakturace, AML a </w:t>
      </w:r>
      <w:r>
        <w:rPr>
          <w:b/>
          <w:bCs/>
        </w:rPr>
        <w:t xml:space="preserve">AI asistenti</w:t>
      </w:r>
      <w:r>
        <w:t xml:space="preserve"> (rešerše, návrhy podání, kontrola smluv, korektura). Asistenti používají jazykový model a model vyhledávání </w:t>
      </w:r>
      <w:r>
        <w:rPr>
          <w:b/>
          <w:bCs/>
        </w:rPr>
        <w:t xml:space="preserve">běžící na počítači kanceláře</w:t>
      </w:r>
      <w:r>
        <w:t xml:space="preserve"> (Ollama) a znalostní bázi zákonů a judikatury (veřejná data). Nad dokumenty spisu se vytváří lokální vyhledávací index.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300"/>
        <w:gridCol w:w="3400"/>
        <w:gridCol w:w="3326"/>
      </w:tblGrid>
      <w:tr>
        <w:trPr>
          <w:tblHeader/>
        </w:trPr>
        <w:tc>
          <w:tcPr>
            <w:tcW w:type="dxa" w:w="23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Tok dat</w:t>
            </w:r>
          </w:p>
        </w:tc>
        <w:tc>
          <w:tcPr>
            <w:tcW w:type="dxa" w:w="34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Kam data jdou</w:t>
            </w:r>
          </w:p>
        </w:tc>
        <w:tc>
          <w:tcPr>
            <w:tcW w:type="dxa" w:w="33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Poznámka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Spisy, dokumenty, pošta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lokální šifrovaná databáze a index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neopouští počítač kanceláře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Dotaz na AI asistenta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lokální jazykový model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 režimu „jen lokálně“ nelze použít cloudový model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Souhrn stavu věci klientovi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SMTP poskytovatel kanceláře → klient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 po schválení advokátem; </w:t>
            </w:r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poskytovatel e-mailu, sídlo]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Rešerše v CODEXIS AI (volitelně)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Atlas consulting (CODEXIS)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vypnuto; ven jde jen obecná otázka bez údajů klienta; vlastní licence kanceláře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Cloudový model Claude přes Amazon Bedrock v EU (volitelně)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vlastní účet AWS kanceláře; inferenční profil EU (datacentra ve Švédsku, Francii, Itálii, Španělsku, Irsku a Německu)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ve výchozím stavu vypnuto; je-li zapnuto, jde do cloudu jen dotaz ze spisů, jejichž stupeň a souhlas klienta to dovolují (pravidla níže), ostatní zpracuje lokální model; AWS je zpracovatelem kanceláře; vstupy a odpovědi se neukládají a nepoužívají k trénování; záznam „Cloud AI“ v auditu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Vzdálený přístup advokátů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VPN kanceláře (např. Tailscale)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poskytovatel VPN vidí metadata (zařízení, IP), ne obsah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Přímé API poskytovatelů modelů (Anthropic, OpenAI)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servery poskytovatele, i mimo EU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pro data klientů technicky zablokováno; jen výslovně veřejný dotaz a jen se zvláštním nastavením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Údaje o nákladech (AWS Cost Explorer)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účet AWS kanceláře → LexisLocal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denní součty nákladů za službu; žádný obsah dotazů ani údaje klientů</w:t>
            </w:r>
          </w:p>
        </w:tc>
      </w:tr>
    </w:tbl>
    <w:p>
      <w:pPr>
        <w:spacing w:after="120" w:before="160"/>
      </w:pPr>
      <w:r>
        <w:rPr>
          <w:b/>
        </w:rPr>
        <w:t>Pravidla cloudu podle spisu.</w:t>
      </w:r>
      <w:r>
        <w:t xml:space="preserve"> O tom, zda smí dotaz odejít do cloudového modelu, nerozhoduje jen nastavení kanceláře, ale každý spis: stupeň citlivosti a souhlas klienta. Pseudonymizace řeší osobní údaje, ne povinnost mlčenlivosti (§ 21 zákona o advokacii), proto je rozhodující souhlas klienta.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300"/>
        <w:gridCol w:w="3400"/>
        <w:gridCol w:w="3326"/>
      </w:tblGrid>
      <w:tr>
        <w:trPr>
          <w:tblHeader/>
        </w:trPr>
        <w:tc>
          <w:tcPr>
            <w:tcW w:type="dxa" w:w="23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Stupeň</w:t>
            </w:r>
          </w:p>
        </w:tc>
        <w:tc>
          <w:tcPr>
            <w:tcW w:type="dxa" w:w="34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Typicky</w:t>
            </w:r>
          </w:p>
        </w:tc>
        <w:tc>
          <w:tcPr>
            <w:tcW w:type="dxa" w:w="33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Cloudový model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A – přísně důvěrné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trestní obhajoba, zdravotní údaje, nezletilí, oznamovatelé, </w:t>
            </w:r>
            <w:r>
              <w:rPr>
                <w:sz w:val="19"/>
                <w:szCs w:val="19"/>
                <w:highlight w:val="yellow"/>
              </w:rPr>
              <w:t>[doplnit]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nikdy, ani se souhlasem klienta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 – důvěrné (výchozí)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běžné spisy, dokud je advokát nezařadí jinak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jen s výslovným souhlasem klienta pro tento spis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 – standardní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věci, kde klient udělil rámcový souhlas ve smlouvě o právních službách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se souhlasem pro spis nebo s rámcovým souhlasem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 – veřejné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veřejné texty bez vazby na klienta (zákony, judikatura, obecné rešerše)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bez souhlasu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160"/>
      </w:pPr>
      <w:r>
        <w:t>Dotaz nad více spisy má stupeň nejcitlivějšího z nich; text neznámého původu bez vazby na spis jde jen lokálně (výjimkou je dotaz výslovně označený jako veřejný).</w:t>
      </w:r>
    </w:p>
    <w:p>
      <w:pPr>
        <w:pStyle w:val="ListParagraph"/>
        <w:numPr>
          <w:ilvl w:val="0"/>
          <w:numId w:val="2"/>
        </w:numPr>
        <w:spacing w:after="60"/>
      </w:pPr>
      <w:r>
        <w:t>Při pochybnosti se cloud nepoužije (fail-closed): dotaz zpracuje lokální model a odepření se zapíše do auditu.</w:t>
      </w:r>
    </w:p>
    <w:p>
      <w:pPr>
        <w:pStyle w:val="ListParagraph"/>
        <w:numPr>
          <w:ilvl w:val="0"/>
          <w:numId w:val="2"/>
        </w:numPr>
        <w:spacing w:after="60"/>
      </w:pPr>
      <w:r>
        <w:t>Snížit stupeň smí jen advokát s odůvodněním; souhlas zaznamenává advokát (doklad je ve spisu); odvolání souhlasu je účinné okamžitě; AI agent stupeň ani souhlas nemění.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Automatická pseudonymizace před odesláním do cloudu zatím není zavedena — do cloudu odchází text tak, jak je v podkladech. Proto je cloud vázán na souhlas klienta. </w:t>
      </w:r>
      <w:r>
        <w:rPr>
          <w:highlight w:val="yellow"/>
        </w:rPr>
        <w:t>[doplnit: zda kancelář pseudonymizaci vyžaduje jako podmínku zapnutí]</w:t>
      </w:r>
    </w:p>
    <w:p>
      <w:pPr>
        <w:spacing w:after="120"/>
      </w:pPr>
    </w:p>
    <w:p>
      <w:pPr>
        <w:pStyle w:val="Heading1"/>
      </w:pPr>
      <w:r>
        <w:t xml:space="preserve">3. Nezbytnost a přiměřenost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Účel: efektivnější a přesnější poskytování právních služeb (rešerše, kontrola lhůt a smluv, návrhy textů). AI výstupy jsou </w:t>
      </w:r>
      <w:r>
        <w:rPr>
          <w:b/>
          <w:bCs/>
        </w:rPr>
        <w:t xml:space="preserve">podklad pro advokáta</w:t>
      </w:r>
      <w:r>
        <w:t xml:space="preserve">, nikoli rozhodnutí; o věci rozhoduje a za výsledek odpovídá advokát.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Právní základ: plnění smlouvy o poskytování právních služeb, plnění právních povinností advokáta, oprávněný zájem kanceláře </w:t>
      </w:r>
      <w:r>
        <w:rPr>
          <w:highlight w:val="yellow"/>
        </w:rPr>
        <w:t xml:space="preserve">[doplnit: ověřit u jednotlivých činností]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>Minimalizace: zpracování probíhá lokálně; do znalostní báze jdou veřejné texty (zákony, judikatura); souhrny klientovi neobsahují interní poznámky; do cloudového modelu (je-li zapnut) jde jen dotaz ze spisů, které to podle pravidel výše dovolují, a to jen v rozsahu podkladů potřebných pro daný úkol.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Transparentnost: klienti jsou informováni (dokument „Informace pro klienty“); výstupy AI jsou označené (čl. 50 AI Act).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Doba uložení: podle pravidel kanceláře pro archivaci a skartaci spisů [doplnit]. Pozor: LexisLocal 1.2 při skartaci spisu zatím nemaže všechny související záznamy automaticky (viz riziko R8).</w:t>
      </w:r>
    </w:p>
    <w:p>
      <w:pPr>
        <w:pStyle w:val="Heading1"/>
      </w:pPr>
      <w:r>
        <w:t xml:space="preserve">4. Rizika a opatření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150"/>
        <w:gridCol w:w="1050"/>
        <w:gridCol w:w="3600"/>
        <w:gridCol w:w="2226"/>
      </w:tblGrid>
      <w:tr>
        <w:trPr>
          <w:tblHeader/>
        </w:trPr>
        <w:tc>
          <w:tcPr>
            <w:tcW w:type="dxa" w:w="215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Riziko</w:t>
            </w:r>
          </w:p>
        </w:tc>
        <w:tc>
          <w:tcPr>
            <w:tcW w:type="dxa" w:w="105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Úroveň</w:t>
            </w:r>
          </w:p>
        </w:tc>
        <w:tc>
          <w:tcPr>
            <w:tcW w:type="dxa" w:w="36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Opatření</w:t>
            </w:r>
          </w:p>
        </w:tc>
        <w:tc>
          <w:tcPr>
            <w:tcW w:type="dxa" w:w="22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Zbytkové riziko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 Ztráta nebo krádež počítače se spisy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vysoké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šifrovaná DB a báze; šifrování disku (FileVault); počítač v uzamčené místnosti; záloha mimo počítač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R2 Kolega vidí spis, ke kterému nemá přístup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firemní režim: účty, role, sdílení spisu; AI asistent vidí jen spisy, ke kterým má uživatel přístup; audit čtení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R3 Chybná nebo vymyšlená odpověď AI (halucinace) použitá v podání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vysoké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ověřování citací proti bázi zákonů; seznam judikatury z podkladů; lhůty počítá program; výstup označený jako AI; povinná kontrola advokátem (vnitřní pravidla, školení)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R4 Únik dat do cloudové AI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vysoké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lokální modely jako výchozí; cloud jen přes Bedrock v EU ve vlastním účtu kanceláře a jen podle stupně a souhlasu spisu (při pochybnosti lokálně); přímé API poskytovatelů zablokované; režim „jen lokálně“ zakáže cloud úplně; zákaz veřejných AI nástrojů pro klientská data (vnitřní pravidla)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R5 Skryté „pokyny pro AI“ v dokumentu protistrany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detekce a neutralizace pokynů v dokumentech; upozornění pod odpovědí; kontrola advokátem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R6 Neoprávněný vzdálený přístup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server není dostupný z internetu (VPN), TLS, token, účty; odebrání zařízení při ztrátě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R7 E-mail klientovi odejde omylem / jinému adresátovi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odeslání jen po schválení advokátem; e-mail ze spisu; SMTP s TLS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R8 Neúplné mazání při skartaci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přehled „co o spisu zůstává“ před skartací; ruční dočištění podle protokolu do doby, než bude doplněno kaskádové mazání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střední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R9 Sledování zaměstnanců auditem čtení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informovat zaměstnance; audit jen k prokázání nakládání se spisy, ne k hodnocení výkonu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R10 Přístup dodavatele při podpoře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zpracovatelská smlouva; přístup jen na pokyn a po dobu zásahu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R11 Spis odejde do cloudu bez souhlasu nebo s chybně nastaveným stupněm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výchozí stupeň B (bez souhlasu nic); snížení stupně jen advokát s odůvodněním; souhlas zaznamenává jen advokát; AI agent nic z toho nemění; změny v deníku spisu a auditu; kontrola stupně při založení spisu (vnitřní pravidla); školení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nízké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R12 Přístup orgánů třetí země k datům v cloudu (CLOUD Act)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jen regiony EU; vstupy se neukládají (krátkodobé zpracování); šifrovaný přenos; do cloudu jen spisy se souhlasem, stupeň A nikdy; informace klientům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  <w:highlight w:val="yellow"/>
              </w:rPr>
              <w:t>[doplnit: posoudí advokát — nízké až střední]</w:t>
            </w:r>
          </w:p>
        </w:tc>
      </w:tr>
      <w:tr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R13 Cloud bez pseudonymizace — poskytovatel zpracuje úplné texty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střední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smluvní záruky AWS (zpracovatel kanceláře, bez trénování, bez ukládání); souhlas klienta; rozsah jen pro konkrétní úkol; </w:t>
            </w:r>
            <w:r>
              <w:rPr>
                <w:sz w:val="19"/>
                <w:szCs w:val="19"/>
                <w:highlight w:val="yellow"/>
              </w:rPr>
              <w:t>[doplnit: zda vyžadovat pseudonymizaci, až bude k dispozici]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nízké až střední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Závěr</w:t>
      </w:r>
    </w:p>
    <w:p>
      <w:pPr>
        <w:spacing w:after="120"/>
      </w:pPr>
      <w:r>
        <w:t xml:space="preserve">Po přijetí uvedených opatření je zbytkové riziko </w:t>
      </w:r>
      <w:r>
        <w:rPr>
          <w:highlight w:val="yellow"/>
        </w:rPr>
        <w:t xml:space="preserve">[doplnit: přijatelné / nepřijatelné]</w:t>
      </w:r>
      <w:r>
        <w:t xml:space="preserve">. Předchozí konzultace s Úřadem pro ochranu osobních údajů </w:t>
      </w:r>
      <w:r>
        <w:rPr>
          <w:highlight w:val="yellow"/>
        </w:rPr>
        <w:t xml:space="preserve">[doplnit: není / je]</w:t>
      </w:r>
      <w:r>
        <w:t xml:space="preserve"> nutná.</w:t>
      </w:r>
    </w:p>
    <w:p>
      <w:pPr>
        <w:spacing w:after="120"/>
      </w:pPr>
      <w:r>
        <w:t xml:space="preserve">Pro variantu bez cloudu (jen lokální modely) a pro variantu s cloudem podle pravidel spisu doporučujeme uvést závěr zvlášť. </w:t>
      </w:r>
      <w:r>
        <w:rPr>
          <w:highlight w:val="yellow"/>
        </w:rPr>
        <w:t>[doplnit]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00"/>
        <w:gridCol w:w="6026"/>
      </w:tblGrid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Stanovisko pověřence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[doplnit]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Schválil (advokát / vedoucí kanceláře)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jméno, datum, podpis]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F7F7F"/>
        <w:sz w:val="16"/>
        <w:szCs w:val="16"/>
      </w:rPr>
      <w:t xml:space="preserve">Posouzení vlivu na ochranu osobních údajů (DPIA) · LexisLocal 1.2</w:t>
    </w:r>
    <w:r>
      <w:rPr>
        <w:color w:val="7F7F7F"/>
        <w:sz w:val="16"/>
        <w:szCs w:val="16"/>
      </w:rPr>
      <w:t xml:space="preserve">	strana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6"/>
        <w:szCs w:val="16"/>
      </w:rPr>
      <w:t xml:space="preserve">NÁVRH — před použitím zkontroluje a upraví advokát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Posouzení vlivu na ochranu osobních údajů (DPIA)</dc:title>
  <dc:creator>NexusSync Systems s.r.o. — LexisLocal</dc:creator>
  <cp:lastModifiedBy>Un-named</cp:lastModifiedBy>
  <cp:revision>1</cp:revision>
  <dcterms:created xsi:type="dcterms:W3CDTF">2026-10-26T08:49:17.754Z</dcterms:created>
  <dcterms:modified xsi:type="dcterms:W3CDTF">2026-10-26T08:49:17.755Z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