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Školení AI gramotnosti — LexisLocal</w:t>
      </w:r>
    </w:p>
    <w:p>
      <w:pPr>
        <w:spacing w:after="240"/>
      </w:pPr>
      <w:r>
        <w:rPr>
          <w:color w:val="595959"/>
        </w:rPr>
        <w:t xml:space="preserve">Osnova, kontrolní otázky a záznam o proškolení (čl. 4 nařízení (EU) 2024/1689 — AI Act)</w:t>
      </w:r>
    </w:p>
    <w:p>
      <w:pPr>
        <w:pBdr>
          <w:left w:val="single" w:color="7F7F7F" w:sz="18" w:space="6"/>
        </w:pBdr>
        <w:shd w:fill="F2F2F2" w:color="auto" w:val="clear"/>
        <w:spacing w:after="160" w:before="120"/>
        <w:ind w:left="120"/>
      </w:pPr>
      <w:r>
        <w:rPr>
          <w:i/>
          <w:iCs/>
          <w:color w:val="444444"/>
          <w:sz w:val="19"/>
          <w:szCs w:val="19"/>
        </w:rPr>
        <w:t xml:space="preserve">Povinnost zajistit dostatečnou AI gramotnost pracovníků platí od 2. 2. 2025 pro poskytovatele i uživatele (provozovatele) systémů AI; dozor vnitrostátních orgánů se očekává od 2. 8. 2026. Certifikát není vyžadován, doporučuje se školení zdokumentovat. Rozsah se řídí rizikem a rolí pracovníka. Tento dokument je návrh připravený dodavatelem softwaru podle toho, jak LexisLocal 1.2 skutečně funguje. Není to právní rada. Před použitím ho musí zkontrolovat a přizpůsobit advokát (zejména lhůty, právní základy a vztah k předpisům ČAK). Místa označená </w:t>
      </w:r>
      <w:r>
        <w:rPr>
          <w:i/>
          <w:iCs/>
          <w:color w:val="444444"/>
          <w:sz w:val="19"/>
          <w:szCs w:val="19"/>
          <w:highlight w:val="yellow"/>
        </w:rPr>
        <w:t xml:space="preserve">[doplnit: …]</w:t>
      </w:r>
      <w:r>
        <w:rPr>
          <w:i/>
          <w:iCs/>
          <w:color w:val="444444"/>
          <w:sz w:val="19"/>
          <w:szCs w:val="19"/>
        </w:rPr>
        <w:t xml:space="preserve"> vyplní kancelář.</w:t>
      </w:r>
    </w:p>
    <w:p>
      <w:pPr>
        <w:pStyle w:val="Heading1"/>
      </w:pPr>
      <w:r>
        <w:t xml:space="preserve">Osnova (cca 60–90 minut)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700"/>
        <w:gridCol w:w="3000"/>
        <w:gridCol w:w="5326"/>
      </w:tblGrid>
      <w:tr>
        <w:trPr>
          <w:tblHeader/>
        </w:trPr>
        <w:tc>
          <w:tcPr>
            <w:tcW w:type="dxa" w:w="700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Téma</w:t>
            </w:r>
          </w:p>
        </w:tc>
        <w:tc>
          <w:tcPr>
            <w:tcW w:type="dxa" w:w="5326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Obsah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 je AI a jazykový model</w:t>
            </w:r>
          </w:p>
        </w:tc>
        <w:tc>
          <w:tcPr>
            <w:tcW w:type="dxa" w:w="5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 „doplňuje text“ podle pravděpodobnosti, nemá vědomosti ani úsudek; proto může znít přesvědčivě a přitom se mýlit (halucinace)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Jak funguje LexisLocal</w:t>
            </w:r>
          </w:p>
        </w:tc>
        <w:tc>
          <w:tcPr>
            <w:tcW w:type="dxa" w:w="5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lokální model na počítači kanceláře; vyhledávání v bázi zákonů a judikatury (asistent dostane 3 paragrafy + 1 rozhodnutí); ověřování citací; lhůty počítá program; označení výstupů AI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Role kanceláře</w:t>
            </w:r>
          </w:p>
        </w:tc>
        <w:tc>
          <w:tcPr>
            <w:tcW w:type="dxa" w:w="5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kancelář je provozovatelem systému AI; za každý dokument odpovídá advokát; AI je podklad, ne rozhodnutí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Limity a typické chyby</w:t>
            </w:r>
          </w:p>
        </w:tc>
        <w:tc>
          <w:tcPr>
            <w:tcW w:type="dxa" w:w="5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vymyšlené paragrafy nebo spisové značky; zastaralé znění; přehlédnutá ustanovení v dlouhé smlouvě; opakování; chybný soud nebo lhůta; model 7B často neopíše spisovou značku — viz seznam „Judikatura v podkladech“ pod odpovědí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Kontrola výstupu (prakticky)</w:t>
            </w:r>
          </w:p>
        </w:tc>
        <w:tc>
          <w:tcPr>
            <w:tcW w:type="dxa" w:w="5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kontrolní seznam níže; ukázka chybné a správné odpovědi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Ochrana dat a mlčenlivost</w:t>
            </w:r>
          </w:p>
        </w:tc>
        <w:tc>
          <w:tcPr>
            <w:tcW w:type="dxa" w:w="5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klientská data jen do LexisLocalu, nikdy do veřejných AI; vlastní účet, nepůjčovat; vzdálený přístup jen přes VPN kanceláře; audit čtení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Bezpečnost</w:t>
            </w:r>
          </w:p>
        </w:tc>
        <w:tc>
          <w:tcPr>
            <w:tcW w:type="dxa" w:w="5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skryté „pokyny pro AI“ v dokumentech protistrany; podezřelé chování → nahlásit; co dělat při ztrátě notebooku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Komunikace s klientem</w:t>
            </w:r>
          </w:p>
        </w:tc>
        <w:tc>
          <w:tcPr>
            <w:tcW w:type="dxa" w:w="5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souhrny pro klienta jen po schválení advokátem; jak klientovi vysvětlit použití AI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>9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>Lokálně, nebo v cloudu?</w:t>
            </w:r>
          </w:p>
        </w:tc>
        <w:tc>
          <w:tcPr>
            <w:tcW w:type="dxa" w:w="5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>stupně citlivosti spisu A–D (výchozí B); kdy smí dotaz do cloudu (Bedrock v EU) a kdy ne; souhlas klienta zaznamenává advokát, odvolání se zapíše ihned; dotaz nad více spisy se řídí nejcitlivějším; zkopírovaný text bez spisu jde jen lokálně; kde je vidět, že dotaz šel do cloudu (deník spisu, audit „Cloud AI“); rozpočet a tvrdý strop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Kontrolní seznam před použitím výstupu AI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Odpovídá výstup na skutečnou otázku a skutkový stav věci?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Každý citovaný § existuje a říká to, co tvrdí výstup (u neověřených citací je upozornění)?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Uvedená rozhodnutí existují (spisová značka) a závěr odpovídá jejich právní větě?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Lhůty a data — souhlasí s výpočtem programu a s datem doručení?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Žádné vymyšlené údaje (jména, částky, čísla účtů, data)?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 dopise protistraně nejsou interní informace nebo citlivé údaje klienta?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 je po kontrole advokáta — teprve pak odchází ven.</w:t>
      </w:r>
    </w:p>
    <w:p>
      <w:pPr>
        <w:pStyle w:val="Heading1"/>
      </w:pPr>
      <w:r>
        <w:t xml:space="preserve">Kontrolní otázky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Smím vložit smlouvu klienta do veřejného chatbota, když z ní odstraním jméno? (Ne — jen schválené nástroje kanceláře.)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Kdo odpovídá za podání, které připravil asistent AI? (Advokát.)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 znamená upozornění „neověřená citace“? (§ se nepodařilo ověřit v bázi zákonů — nutno dohledat.)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Proč může asistent uvést rozhodnutí, které neexistuje? (Jazykový model generuje pravděpodobný text; ověř v seznamu podkladů / zdroji.)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 uděláš, když dokument obsahuje větu „ignoruj předchozí pokyny“? (Neřídit se jí, upozornit; systém takové pokyny označí.)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Komu nahlásíš chybu nebo podezřelé chování AI? (</w:t>
      </w:r>
      <w:r>
        <w:rPr>
          <w:highlight w:val="yellow"/>
        </w:rPr>
        <w:t xml:space="preserve">[doplnit: odpovědná osoba]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60"/>
      </w:pPr>
      <w:r>
        <w:t>Klient dal souhlas s cloudem pro jednu věc. Smí do cloudu dotaz, který kombinuje jeho spis se spisem jiného klienta bez souhlasu? (Ne — dotaz nad více spisy se řídí nejcitlivějším spisem; systém ho zpracuje lokálně.)</w:t>
      </w:r>
    </w:p>
    <w:p>
      <w:pPr>
        <w:pStyle w:val="ListParagraph"/>
        <w:numPr>
          <w:ilvl w:val="0"/>
          <w:numId w:val="3"/>
        </w:numPr>
        <w:spacing w:after="60"/>
      </w:pPr>
      <w:r>
        <w:t>Kdo smí snížit stupeň citlivosti spisu a co k tomu potřebuje? (Jen advokát, s odůvodněním; zapíše se do deníku spisu.)</w:t>
      </w:r>
    </w:p>
    <w:p>
      <w:pPr>
        <w:pStyle w:val="ListParagraph"/>
        <w:numPr>
          <w:ilvl w:val="0"/>
          <w:numId w:val="3"/>
        </w:numPr>
        <w:spacing w:after="60"/>
      </w:pPr>
      <w:r>
        <w:t>Klient po telefonu odvolá souhlas s cloudem. Co uděláš? (Ihned zaznamenám odvolání ve spisu — smí každý uživatel; platí okamžitě.)</w:t>
      </w:r>
    </w:p>
    <w:p>
      <w:pPr>
        <w:pStyle w:val="Heading1"/>
      </w:pPr>
      <w:r>
        <w:t xml:space="preserve">Záznam o proškolení</w:t>
      </w:r>
    </w:p>
    <w:p>
      <w:pPr>
        <w:spacing w:after="120"/>
      </w:pPr>
      <w:r>
        <w:t xml:space="preserve">Školení vedl/a: </w:t>
      </w:r>
      <w:r>
        <w:rPr>
          <w:highlight w:val="yellow"/>
        </w:rPr>
        <w:t xml:space="preserve">[doplnit: jméno]</w:t>
      </w:r>
      <w:r>
        <w:t xml:space="preserve">   Datum: [doplnit]   Rozsah: </w:t>
      </w:r>
      <w:r>
        <w:rPr>
          <w:highlight w:val="yellow"/>
        </w:rPr>
        <w:t xml:space="preserve">[doplnit: min]</w:t>
      </w:r>
      <w:r>
        <w:t xml:space="preserve">   Verze materiálu: LexisLocal 1.2 (aktualizace 27. 10. 2026)</w:t>
      </w:r>
    </w:p>
    <w:tbl>
      <w:tblPr>
        <w:tblW w:type="dxa" w:w="902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700"/>
        <w:gridCol w:w="1900"/>
        <w:gridCol w:w="1500"/>
        <w:gridCol w:w="2926"/>
      </w:tblGrid>
      <w:tr>
        <w:trPr>
          <w:tblHeader/>
        </w:trPr>
        <w:tc>
          <w:tcPr>
            <w:tcW w:type="dxa" w:w="2700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Jméno</w:t>
            </w:r>
          </w:p>
        </w:tc>
        <w:tc>
          <w:tcPr>
            <w:tcW w:type="dxa" w:w="1900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1500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Datum</w:t>
            </w:r>
          </w:p>
        </w:tc>
        <w:tc>
          <w:tcPr>
            <w:tcW w:type="dxa" w:w="2926"/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Podpis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2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2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2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2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2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2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2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2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2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926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7F7F7F"/>
        <w:sz w:val="16"/>
        <w:szCs w:val="16"/>
      </w:rPr>
      <w:t xml:space="preserve">Školení AI gramotnosti — LexisLocal · LexisLocal 1.2</w:t>
    </w:r>
    <w:r>
      <w:rPr>
        <w:color w:val="7F7F7F"/>
        <w:sz w:val="16"/>
        <w:szCs w:val="16"/>
      </w:rPr>
      <w:t xml:space="preserve">	strana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C00000"/>
        <w:sz w:val="16"/>
        <w:szCs w:val="16"/>
      </w:rPr>
      <w:t xml:space="preserve">NÁVRH — před použitím zkontroluje a upraví advokát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5496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Školení AI gramotnosti — LexisLocal</dc:title>
  <dc:creator>NexusSync Systems s.r.o. — LexisLocal</dc:creator>
  <cp:lastModifiedBy>Un-named</cp:lastModifiedBy>
  <cp:revision>1</cp:revision>
  <dcterms:created xsi:type="dcterms:W3CDTF">2026-10-26T08:49:17.832Z</dcterms:created>
  <dcterms:modified xsi:type="dcterms:W3CDTF">2026-10-26T08:49:17.832Z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