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rauupekkxx40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RSM UAE: E-Invoicing Mandate &amp; Readiness Assessment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Objective: To determine if your entity falls under the upcoming UAE E-Invoicing mandate (Phase 1 or Phase 2) and assess your technical readiness for integration.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Assessment Provider: RSM UAE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tde0pef0tl2b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1: Mandate Applicability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questions determine IF and WHEN you must comply.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Compnay legal name?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Full name.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Position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Contact number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Email address, business email address.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Website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—--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Where is your business entity legally established?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UAE Mainland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UAE Free Zone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Outside UAE (Non-Resident)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(Urgency):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Mainland:</w:t>
      </w:r>
      <w:r w:rsidDel="00000000" w:rsidR="00000000" w:rsidRPr="00000000">
        <w:rPr>
          <w:color w:val="1f1f1f"/>
          <w:rtl w:val="0"/>
        </w:rPr>
        <w:t xml:space="preserve"> High probability of Phase 1 inclusion.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Free Zone:</w:t>
      </w:r>
      <w:r w:rsidDel="00000000" w:rsidR="00000000" w:rsidRPr="00000000">
        <w:rPr>
          <w:color w:val="1f1f1f"/>
          <w:rtl w:val="0"/>
        </w:rPr>
        <w:t xml:space="preserve"> Likely included, but specific Free Zones may have delayed timelines.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3)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Outside UAE:</w:t>
      </w:r>
      <w:r w:rsidDel="00000000" w:rsidR="00000000" w:rsidRPr="00000000">
        <w:rPr>
          <w:color w:val="1f1f1f"/>
          <w:rtl w:val="0"/>
        </w:rPr>
        <w:t xml:space="preserve"> Non-residents may have different compliance timelines.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What is your entity's approximate Annual Aggregate Turnover?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Greater than AED 50 Million (Likely Phase 1)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Less than AED 50 Million (Likely Phase 2)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Not Registered for VAT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(Urgency):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&gt; AED 50M: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 Priority.</w:t>
      </w:r>
      <w:r w:rsidDel="00000000" w:rsidR="00000000" w:rsidRPr="00000000">
        <w:rPr>
          <w:color w:val="1f1f1f"/>
          <w:rtl w:val="0"/>
        </w:rPr>
        <w:t xml:space="preserve"> Likely Phase 1 (July 2026).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10)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&lt; AED 50M:</w:t>
      </w:r>
      <w:r w:rsidDel="00000000" w:rsidR="00000000" w:rsidRPr="00000000">
        <w:rPr>
          <w:color w:val="1f1f1f"/>
          <w:rtl w:val="0"/>
        </w:rPr>
        <w:t xml:space="preserve"> Phase 2 (2027+).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Not Registered:</w:t>
      </w:r>
      <w:r w:rsidDel="00000000" w:rsidR="00000000" w:rsidRPr="00000000">
        <w:rPr>
          <w:color w:val="1f1f1f"/>
          <w:rtl w:val="0"/>
        </w:rPr>
        <w:t xml:space="preserve"> Currently out of scope.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What is the nature of your primary transactions? (Select all that apply)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B2B (Business to Business)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B2G (Business to Government)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B2C (Business to Consumer)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(Urgency):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B2B &amp; B2G:</w:t>
      </w:r>
      <w:r w:rsidDel="00000000" w:rsidR="00000000" w:rsidRPr="00000000">
        <w:rPr>
          <w:color w:val="1f1f1f"/>
          <w:rtl w:val="0"/>
        </w:rPr>
        <w:t xml:space="preserve"> Primary targets for the mandate.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B2C:</w:t>
      </w:r>
      <w:r w:rsidDel="00000000" w:rsidR="00000000" w:rsidRPr="00000000">
        <w:rPr>
          <w:color w:val="1f1f1f"/>
          <w:rtl w:val="0"/>
        </w:rPr>
        <w:t xml:space="preserve"> Often excluded from initial phases.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4. Do you operate in any of the following exempt or special sectors?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Financial Services / Banking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Passenger Transport Services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Healthcare / Education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None of the above (General Trading/Services/Manufacturing)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(Urgency):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Exempt Sectors:</w:t>
      </w:r>
      <w:r w:rsidDel="00000000" w:rsidR="00000000" w:rsidRPr="00000000">
        <w:rPr>
          <w:color w:val="1f1f1f"/>
          <w:rtl w:val="0"/>
        </w:rPr>
        <w:t xml:space="preserve"> May have complex partial exemptions.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General Trading:</w:t>
      </w:r>
      <w:r w:rsidDel="00000000" w:rsidR="00000000" w:rsidRPr="00000000">
        <w:rPr>
          <w:color w:val="1f1f1f"/>
          <w:rtl w:val="0"/>
        </w:rPr>
        <w:t xml:space="preserve"> Standard compliance rules apply.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3)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5. Are you currently registered for VAT in the UAE?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Scoring: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No:</w:t>
      </w:r>
      <w:r w:rsidDel="00000000" w:rsidR="00000000" w:rsidRPr="00000000">
        <w:rPr>
          <w:color w:val="1f1f1f"/>
          <w:rtl w:val="0"/>
        </w:rPr>
        <w:t xml:space="preserve"> Disqualifies from E-Invoicing (Score 0).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Yes:</w:t>
      </w:r>
      <w:r w:rsidDel="00000000" w:rsidR="00000000" w:rsidRPr="00000000">
        <w:rPr>
          <w:color w:val="1f1f1f"/>
          <w:rtl w:val="0"/>
        </w:rPr>
        <w:t xml:space="preserve"> Proceed.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qvwuntx6ovdb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2: Volume &amp; Scope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questions determine the scale and complexity of the solution.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6. What is your estimated annual volume of Sales Invoices (Outbound)?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Less than 1,000 invoices/year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1,000 - 10,000 invoices/year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10,000 - 100,000 invoices/year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100,000+ invoices/year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(Complexity):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&lt; 1,000:</w:t>
      </w:r>
      <w:r w:rsidDel="00000000" w:rsidR="00000000" w:rsidRPr="00000000">
        <w:rPr>
          <w:color w:val="1f1f1f"/>
          <w:rtl w:val="0"/>
        </w:rPr>
        <w:t xml:space="preserve"> Simple Connector/Portal.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1k - 10k:</w:t>
      </w:r>
      <w:r w:rsidDel="00000000" w:rsidR="00000000" w:rsidRPr="00000000">
        <w:rPr>
          <w:color w:val="1f1f1f"/>
          <w:rtl w:val="0"/>
        </w:rPr>
        <w:t xml:space="preserve"> Standard Integration.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3)</w:t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10k - 100k:</w:t>
      </w:r>
      <w:r w:rsidDel="00000000" w:rsidR="00000000" w:rsidRPr="00000000">
        <w:rPr>
          <w:color w:val="1f1f1f"/>
          <w:rtl w:val="0"/>
        </w:rPr>
        <w:t xml:space="preserve"> Robust Middleware required.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100k+:</w:t>
      </w:r>
      <w:r w:rsidDel="00000000" w:rsidR="00000000" w:rsidRPr="00000000">
        <w:rPr>
          <w:color w:val="1f1f1f"/>
          <w:rtl w:val="0"/>
        </w:rPr>
        <w:t xml:space="preserve"> High Throughput Enterprise Solution.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10)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7. How many distinct Legal Entities (Tax Registration Numbers) need to be onboarded?</w:t>
      </w:r>
    </w:p>
    <w:p w:rsidR="00000000" w:rsidDel="00000000" w:rsidP="00000000" w:rsidRDefault="00000000" w:rsidRPr="00000000" w14:paraId="0000003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Single Entity (1 TRN)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Multiple Entities (Separate TRNs)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Tax Group (1 TRN for multiple entities)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(Complexity):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Single:</w:t>
      </w:r>
      <w:r w:rsidDel="00000000" w:rsidR="00000000" w:rsidRPr="00000000">
        <w:rPr>
          <w:color w:val="1f1f1f"/>
          <w:rtl w:val="0"/>
        </w:rPr>
        <w:t xml:space="preserve"> Standard.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Multiple TRNs:</w:t>
      </w:r>
      <w:r w:rsidDel="00000000" w:rsidR="00000000" w:rsidRPr="00000000">
        <w:rPr>
          <w:color w:val="1f1f1f"/>
          <w:rtl w:val="0"/>
        </w:rPr>
        <w:t xml:space="preserve"> Multi-tenant setup required.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Tax Group:</w:t>
      </w:r>
      <w:r w:rsidDel="00000000" w:rsidR="00000000" w:rsidRPr="00000000">
        <w:rPr>
          <w:color w:val="1f1f1f"/>
          <w:rtl w:val="0"/>
        </w:rPr>
        <w:t xml:space="preserve"> Complex internal reporting logic required.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8)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8. Do you issue invoices from multiple locations or branches?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No, centralized invoicing</w:t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Yes, multiple branches issuing independently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(Complexity):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Centralized:</w:t>
      </w:r>
      <w:r w:rsidDel="00000000" w:rsidR="00000000" w:rsidRPr="00000000">
        <w:rPr>
          <w:color w:val="1f1f1f"/>
          <w:rtl w:val="0"/>
        </w:rPr>
        <w:t xml:space="preserve"> Simple.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Multiple Branches:</w:t>
      </w:r>
      <w:r w:rsidDel="00000000" w:rsidR="00000000" w:rsidRPr="00000000">
        <w:rPr>
          <w:color w:val="1f1f1f"/>
          <w:rtl w:val="0"/>
        </w:rPr>
        <w:t xml:space="preserve"> Aggregation or multiple connectors needed.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3)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9. Do you require e-invoicing compliance for countries other than the UAE?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No, UAE only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Yes, KSA (ZATCA)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Yes, other Global mandates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(Complexity):</w:t>
      </w:r>
    </w:p>
    <w:p w:rsidR="00000000" w:rsidDel="00000000" w:rsidP="00000000" w:rsidRDefault="00000000" w:rsidRPr="00000000" w14:paraId="0000005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UAE Only:</w:t>
      </w:r>
      <w:r w:rsidDel="00000000" w:rsidR="00000000" w:rsidRPr="00000000">
        <w:rPr>
          <w:color w:val="1f1f1f"/>
          <w:rtl w:val="0"/>
        </w:rPr>
        <w:t xml:space="preserve"> Standard.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5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Global/KSA:</w:t>
      </w:r>
      <w:r w:rsidDel="00000000" w:rsidR="00000000" w:rsidRPr="00000000">
        <w:rPr>
          <w:color w:val="1f1f1f"/>
          <w:rtl w:val="0"/>
        </w:rPr>
        <w:t xml:space="preserve"> Requires Unified Regional Solution.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20vlrqzlrim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3: Technical Readiness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questions determine the gap between current state and compliance.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10. Which ERP or Accounting Software do you currently use?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Tier 1: SAP / Oracle / Microsoft Dynamics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Tier 2/Cloud: Sage / Zoho / QuickBooks / Xero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Legacy/Custom-built ERP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Manual: Excel / Word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(Complexity/Gap):</w:t>
      </w:r>
    </w:p>
    <w:p w:rsidR="00000000" w:rsidDel="00000000" w:rsidP="00000000" w:rsidRDefault="00000000" w:rsidRPr="00000000" w14:paraId="0000005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1:</w:t>
      </w:r>
      <w:r w:rsidDel="00000000" w:rsidR="00000000" w:rsidRPr="00000000">
        <w:rPr>
          <w:color w:val="1f1f1f"/>
          <w:rtl w:val="0"/>
        </w:rPr>
        <w:t xml:space="preserve"> High Readiness but high cost to modify.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3)</w:t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Tier 2:</w:t>
      </w:r>
      <w:r w:rsidDel="00000000" w:rsidR="00000000" w:rsidRPr="00000000">
        <w:rPr>
          <w:color w:val="1f1f1f"/>
          <w:rtl w:val="0"/>
        </w:rPr>
        <w:t xml:space="preserve"> Low Complexity (Plugins available).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1)</w:t>
      </w:r>
    </w:p>
    <w:p w:rsidR="00000000" w:rsidDel="00000000" w:rsidP="00000000" w:rsidRDefault="00000000" w:rsidRPr="00000000" w14:paraId="0000005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 ERP:</w:t>
      </w:r>
      <w:r w:rsidDel="00000000" w:rsidR="00000000" w:rsidRPr="00000000">
        <w:rPr>
          <w:color w:val="1f1f1f"/>
          <w:rtl w:val="0"/>
        </w:rPr>
        <w:t xml:space="preserve"> High Complexity (Custom API dev needed).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8)</w:t>
      </w:r>
    </w:p>
    <w:p w:rsidR="00000000" w:rsidDel="00000000" w:rsidP="00000000" w:rsidRDefault="00000000" w:rsidRPr="00000000" w14:paraId="0000005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Manual: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Critical Gap</w:t>
      </w:r>
      <w:r w:rsidDel="00000000" w:rsidR="00000000" w:rsidRPr="00000000">
        <w:rPr>
          <w:color w:val="1f1f1f"/>
          <w:rtl w:val="0"/>
        </w:rPr>
        <w:t xml:space="preserve"> (Digitization required first).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15)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11. Does your current system support API connectivity?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Yes, REST/SOAP APIs are available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No, we use SFTP / File exports (CSV/XML)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No, Manual Only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(Complexity/Gap):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API:</w:t>
      </w:r>
      <w:r w:rsidDel="00000000" w:rsidR="00000000" w:rsidRPr="00000000">
        <w:rPr>
          <w:color w:val="1f1f1f"/>
          <w:rtl w:val="0"/>
        </w:rPr>
        <w:t xml:space="preserve"> Ready.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SFTP:</w:t>
      </w:r>
      <w:r w:rsidDel="00000000" w:rsidR="00000000" w:rsidRPr="00000000">
        <w:rPr>
          <w:color w:val="1f1f1f"/>
          <w:rtl w:val="0"/>
        </w:rPr>
        <w:t xml:space="preserve"> Middleware transformation needed.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Manual:</w:t>
      </w:r>
      <w:r w:rsidDel="00000000" w:rsidR="00000000" w:rsidRPr="00000000">
        <w:rPr>
          <w:color w:val="1f1f1f"/>
          <w:rtl w:val="0"/>
        </w:rPr>
        <w:t xml:space="preserve"> Portal/Typing solution needed.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10)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12. Where is your invoice data currently hosted (Data Residency)?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Cloud (UAE Region)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Cloud (Global/Outside UAE)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On-Premise Server (UAE)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Local Computers/Laptops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(Complexity/Gap):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UAE Region/On-Prem:</w:t>
      </w:r>
      <w:r w:rsidDel="00000000" w:rsidR="00000000" w:rsidRPr="00000000">
        <w:rPr>
          <w:color w:val="1f1f1f"/>
          <w:rtl w:val="0"/>
        </w:rPr>
        <w:t xml:space="preserve"> Compliant.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Global/Local:</w:t>
      </w:r>
      <w:r w:rsidDel="00000000" w:rsidR="00000000" w:rsidRPr="00000000">
        <w:rPr>
          <w:color w:val="1f1f1f"/>
          <w:rtl w:val="0"/>
        </w:rPr>
        <w:t xml:space="preserve"> Compliance Risk (Requires archiving solution).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13. Do you have an internal IT team capable of managing system integration?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Yes, in-house team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No, we rely on an external vendor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 IT resources available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 &amp; Scoring (Complexity/Gap):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In-house:</w:t>
      </w:r>
      <w:r w:rsidDel="00000000" w:rsidR="00000000" w:rsidRPr="00000000">
        <w:rPr>
          <w:color w:val="1f1f1f"/>
          <w:rtl w:val="0"/>
        </w:rPr>
        <w:t xml:space="preserve"> Low Support need.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0)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1320" w:right="60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External/None:</w:t>
      </w:r>
      <w:r w:rsidDel="00000000" w:rsidR="00000000" w:rsidRPr="00000000">
        <w:rPr>
          <w:color w:val="1f1f1f"/>
          <w:rtl w:val="0"/>
        </w:rPr>
        <w:t xml:space="preserve"> Turnkey Service required.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(Points: 5)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34nv2gxepvb" w:id="4"/>
      <w:bookmarkEnd w:id="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4: Invoice Complexity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These questions identify specific functional roadblocks.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14. Do you handle "Self-Billing" (generating invoices on behalf of suppliers)?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Score (Complexity):</w:t>
      </w:r>
      <w:r w:rsidDel="00000000" w:rsidR="00000000" w:rsidRPr="00000000">
        <w:rPr>
          <w:color w:val="1f1f1f"/>
          <w:rtl w:val="0"/>
        </w:rPr>
        <w:t xml:space="preserve"> Yes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5 points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15. Do you have transactions involving the "Reverse Charge Mechanism" (RCM)?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Yes</w:t>
      </w:r>
    </w:p>
    <w:p w:rsidR="00000000" w:rsidDel="00000000" w:rsidP="00000000" w:rsidRDefault="00000000" w:rsidRPr="00000000" w14:paraId="0000007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No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Score (Complexity):</w:t>
      </w:r>
      <w:r w:rsidDel="00000000" w:rsidR="00000000" w:rsidRPr="00000000">
        <w:rPr>
          <w:color w:val="1f1f1f"/>
          <w:rtl w:val="0"/>
        </w:rPr>
        <w:t xml:space="preserve"> Yes =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2 points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16. How many different invoice templates/formats do you actively use?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1 Standard Template (Points: 0)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2-5 Variations (Points: 3)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5+ Complex Templates (Points: 8)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17. What is your preferred integration model?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Full Integration</w:t>
      </w:r>
      <w:r w:rsidDel="00000000" w:rsidR="00000000" w:rsidRPr="00000000">
        <w:rPr>
          <w:color w:val="1f1f1f"/>
          <w:rtl w:val="0"/>
        </w:rPr>
        <w:t xml:space="preserve"> (Points: 5 - High Setup / Low Ops)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Hybrid</w:t>
      </w:r>
      <w:r w:rsidDel="00000000" w:rsidR="00000000" w:rsidRPr="00000000">
        <w:rPr>
          <w:color w:val="1f1f1f"/>
          <w:rtl w:val="0"/>
        </w:rPr>
        <w:t xml:space="preserve"> (Points: 3 - Med Setup / Med Ops)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[ ]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Manual</w:t>
      </w:r>
      <w:r w:rsidDel="00000000" w:rsidR="00000000" w:rsidRPr="00000000">
        <w:rPr>
          <w:color w:val="1f1f1f"/>
          <w:rtl w:val="0"/>
        </w:rPr>
        <w:t xml:space="preserve"> (Points: 0 - Low Setup / High Ops)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biybh6boqfa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Part 5: Assessment &amp; Scoring Guide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generate the final recommendation, sum the points for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Axis A</w:t>
      </w:r>
      <w:r w:rsidDel="00000000" w:rsidR="00000000" w:rsidRPr="00000000">
        <w:rPr>
          <w:color w:val="1f1f1f"/>
          <w:rtl w:val="0"/>
        </w:rPr>
        <w:t xml:space="preserve"> (Urgency)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Axis B</w:t>
      </w:r>
      <w:r w:rsidDel="00000000" w:rsidR="00000000" w:rsidRPr="00000000">
        <w:rPr>
          <w:color w:val="1f1f1f"/>
          <w:rtl w:val="0"/>
        </w:rPr>
        <w:t xml:space="preserve"> (Complexity).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8z5ms7cfzhq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Axis A: Mandate Urgency Score (Max 23 pts)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Questions 1, 2, 3, 4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1920"/>
        <w:gridCol w:w="5850"/>
        <w:tblGridChange w:id="0">
          <w:tblGrid>
            <w:gridCol w:w="1260"/>
            <w:gridCol w:w="1920"/>
            <w:gridCol w:w="58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RSM Recommendation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18 - 23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Critical / Phase 1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Immediate Action.</w:t>
            </w:r>
            <w:r w:rsidDel="00000000" w:rsidR="00000000" w:rsidRPr="00000000">
              <w:rPr>
                <w:color w:val="1f1f1f"/>
                <w:rtl w:val="0"/>
              </w:rPr>
              <w:t xml:space="preserve"> Client is a prime target for the July 2026 mandate. Mobilize assessment team immediately.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10 - 17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Phase 2 / High Likely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Planning Phase.</w:t>
            </w:r>
            <w:r w:rsidDel="00000000" w:rsidR="00000000" w:rsidRPr="00000000">
              <w:rPr>
                <w:color w:val="1f1f1f"/>
                <w:rtl w:val="0"/>
              </w:rPr>
              <w:t xml:space="preserve"> Likely targeted for 2027, but should start vendor selection now to avoid bottlenecks.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0 - 9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Low Priority / Exempt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Monitor.</w:t>
            </w:r>
            <w:r w:rsidDel="00000000" w:rsidR="00000000" w:rsidRPr="00000000">
              <w:rPr>
                <w:color w:val="1f1f1f"/>
                <w:rtl w:val="0"/>
              </w:rPr>
              <w:t xml:space="preserve"> Keep client informed of regulatory changes. No immediate implementation needed.</w:t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1x81795lnw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Axis B: Implementation Complexity Score (Max 75+ pts)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Questions 6-17</w:t>
      </w:r>
    </w:p>
    <w:tbl>
      <w:tblPr>
        <w:tblStyle w:val="Table2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965"/>
        <w:gridCol w:w="5850"/>
        <w:tblGridChange w:id="0">
          <w:tblGrid>
            <w:gridCol w:w="1230"/>
            <w:gridCol w:w="1965"/>
            <w:gridCol w:w="58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Total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Recommended Solution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40+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Enterprise / Complex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Custom Project.</w:t>
            </w:r>
            <w:r w:rsidDel="00000000" w:rsidR="00000000" w:rsidRPr="00000000">
              <w:rPr>
                <w:color w:val="1f1f1f"/>
                <w:rtl w:val="0"/>
              </w:rPr>
              <w:t xml:space="preserve"> Requires dedicated Project Manager, robust middleware, data residency handling, and significant ERP customization.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20 - 39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Standard Integration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Middleware Solution.</w:t>
            </w:r>
            <w:r w:rsidDel="00000000" w:rsidR="00000000" w:rsidRPr="00000000">
              <w:rPr>
                <w:color w:val="1f1f1f"/>
                <w:rtl w:val="0"/>
              </w:rPr>
              <w:t xml:space="preserve"> Use standard connectors (API/SFTP) with moderate mapping for multiple templates or entities.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10 - 19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Simple / Plugin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Plug &amp; Play.</w:t>
            </w:r>
            <w:r w:rsidDel="00000000" w:rsidR="00000000" w:rsidRPr="00000000">
              <w:rPr>
                <w:color w:val="1f1f1f"/>
                <w:rtl w:val="0"/>
              </w:rPr>
              <w:t xml:space="preserve"> Use ready-made connectors for Tier 2 ERPs (Zoho/Xero) or simple direct API.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0 - 9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 / Portal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Portal Solution.</w:t>
            </w:r>
            <w:r w:rsidDel="00000000" w:rsidR="00000000" w:rsidRPr="00000000">
              <w:rPr>
                <w:color w:val="1f1f1f"/>
                <w:rtl w:val="0"/>
              </w:rPr>
              <w:t xml:space="preserve"> Volume is too low to justify integration. Recommend web-portal manual entry or excel upload.</w:t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