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2626" w14:textId="60D118CF" w:rsidR="00100C66" w:rsidRDefault="00BE1694">
      <w:r>
        <w:rPr>
          <w:noProof/>
        </w:rPr>
        <w:drawing>
          <wp:inline distT="0" distB="0" distL="0" distR="0" wp14:anchorId="50B19C95" wp14:editId="3AE40A62">
            <wp:extent cx="5486400" cy="3200400"/>
            <wp:effectExtent l="0" t="0" r="0" b="0"/>
            <wp:docPr id="77866817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8BCC663" w14:textId="5F179064" w:rsidR="00E826A7" w:rsidRPr="00802C3E" w:rsidRDefault="00E826A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802C3E">
        <w:rPr>
          <w:rFonts w:ascii="Times New Roman" w:hAnsi="Times New Roman" w:cs="Times New Roman"/>
        </w:rPr>
        <w:t xml:space="preserve">This figure shows the </w:t>
      </w:r>
      <w:r w:rsidR="00802C3E" w:rsidRPr="00802C3E">
        <w:rPr>
          <w:rFonts w:ascii="Times New Roman" w:hAnsi="Times New Roman" w:cs="Times New Roman"/>
        </w:rPr>
        <w:t>current data on the security of social media applications</w:t>
      </w:r>
      <w:r w:rsidR="00802C3E" w:rsidRPr="00802C3E">
        <w:rPr>
          <w:rFonts w:ascii="Times New Roman" w:hAnsi="Times New Roman" w:cs="Times New Roman"/>
        </w:rPr>
        <w:t xml:space="preserve">. The </w:t>
      </w:r>
      <w:r w:rsidR="00802C3E">
        <w:rPr>
          <w:rFonts w:ascii="Times New Roman" w:hAnsi="Times New Roman" w:cs="Times New Roman"/>
        </w:rPr>
        <w:t>graph</w:t>
      </w:r>
      <w:r w:rsidR="00802C3E" w:rsidRPr="00802C3E">
        <w:rPr>
          <w:rFonts w:ascii="Times New Roman" w:hAnsi="Times New Roman" w:cs="Times New Roman"/>
        </w:rPr>
        <w:t xml:space="preserve"> depicts the</w:t>
      </w:r>
      <w:r w:rsidR="00802C3E" w:rsidRPr="00802C3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="00802C3E" w:rsidRPr="00802C3E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vulnerable way for information breaches worldwide in 2021</w:t>
      </w:r>
      <w:r w:rsidR="00802C3E" w:rsidRPr="00802C3E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 xml:space="preserve"> such as theft of data, accidental loss of data, improper use of data and phishing or spoofing.</w:t>
      </w:r>
      <w:r w:rsidR="00802C3E" w:rsidRPr="00802C3E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 xml:space="preserve"> According to the recent report, 91.6 percent of data breaches resulted in impersonation or stolen identities.</w:t>
      </w:r>
      <w:r w:rsidR="00802C3E" w:rsidRPr="00802C3E">
        <w:rPr>
          <w:rFonts w:ascii="Times New Roman" w:hAnsi="Times New Roman" w:cs="Times New Roman"/>
          <w:color w:val="222222"/>
          <w:shd w:val="clear" w:color="auto" w:fill="FFFFFF"/>
        </w:rPr>
        <w:t>[1]</w:t>
      </w:r>
      <w:r w:rsidR="00802C3E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66285845" w14:textId="77777777" w:rsidR="00802C3E" w:rsidRDefault="00802C3E">
      <w:pPr>
        <w:rPr>
          <w:rFonts w:ascii="Merriweather" w:hAnsi="Merriweather"/>
          <w:color w:val="222222"/>
          <w:sz w:val="27"/>
          <w:szCs w:val="27"/>
          <w:shd w:val="clear" w:color="auto" w:fill="FFFFFF"/>
        </w:rPr>
      </w:pPr>
    </w:p>
    <w:p w14:paraId="0C4CA7D8" w14:textId="63A98FB5" w:rsidR="00802C3E" w:rsidRDefault="00802C3E">
      <w:pPr>
        <w:rPr>
          <w:rFonts w:ascii="Merriweather" w:hAnsi="Merriweather"/>
          <w:color w:val="222222"/>
          <w:sz w:val="27"/>
          <w:szCs w:val="27"/>
          <w:shd w:val="clear" w:color="auto" w:fill="FFFFFF"/>
        </w:rPr>
      </w:pP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Refrence link :</w:t>
      </w:r>
    </w:p>
    <w:p w14:paraId="09E2B768" w14:textId="5F2D42B4" w:rsidR="00802C3E" w:rsidRDefault="00802C3E">
      <w:r w:rsidRPr="00802C3E">
        <w:t>https://link.springer.com/article/10.1007/s40747-021-00409-7</w:t>
      </w:r>
    </w:p>
    <w:sectPr w:rsidR="0080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B8"/>
    <w:rsid w:val="00100C66"/>
    <w:rsid w:val="001B4C52"/>
    <w:rsid w:val="00210D23"/>
    <w:rsid w:val="003C274B"/>
    <w:rsid w:val="006C44B8"/>
    <w:rsid w:val="00802C3E"/>
    <w:rsid w:val="00997F91"/>
    <w:rsid w:val="00A367D6"/>
    <w:rsid w:val="00BE1694"/>
    <w:rsid w:val="00E00DB9"/>
    <w:rsid w:val="00E826A7"/>
    <w:rsid w:val="00F8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135E"/>
  <w15:chartTrackingRefBased/>
  <w15:docId w15:val="{43F61276-4CF7-47B9-95B0-CE0ADA4B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2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="1">
                <a:latin typeface="Times New Roman" panose="02020603050405020304" pitchFamily="18" charset="0"/>
                <a:cs typeface="Times New Roman" panose="02020603050405020304" pitchFamily="18" charset="0"/>
              </a:rPr>
              <a:t>Social</a:t>
            </a:r>
            <a:r>
              <a:rPr lang="en-US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Media Application</a:t>
            </a:r>
            <a:endParaRPr lang="en-US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Snapchat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theft of data</c:v>
                </c:pt>
                <c:pt idx="1">
                  <c:v>accidental data loss and network distruption of DDs</c:v>
                </c:pt>
                <c:pt idx="2">
                  <c:v>improper use , loss and unclassfied of data</c:v>
                </c:pt>
                <c:pt idx="3">
                  <c:v>phishing or spoofing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91.06</c:v>
                </c:pt>
                <c:pt idx="1">
                  <c:v>1</c:v>
                </c:pt>
                <c:pt idx="2">
                  <c:v>0.4</c:v>
                </c:pt>
                <c:pt idx="3">
                  <c:v>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A1-4409-8290-67EF24A6388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80"/>
        <c:axId val="1895915904"/>
        <c:axId val="1895911584"/>
      </c:barChart>
      <c:catAx>
        <c:axId val="189591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911584"/>
        <c:crosses val="autoZero"/>
        <c:auto val="1"/>
        <c:lblAlgn val="ctr"/>
        <c:lblOffset val="100"/>
        <c:noMultiLvlLbl val="0"/>
      </c:catAx>
      <c:valAx>
        <c:axId val="189591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91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neya babu</dc:creator>
  <cp:keywords/>
  <dc:description/>
  <cp:lastModifiedBy>neya babu</cp:lastModifiedBy>
  <cp:revision>1</cp:revision>
  <dcterms:created xsi:type="dcterms:W3CDTF">2023-07-22T18:49:00Z</dcterms:created>
  <dcterms:modified xsi:type="dcterms:W3CDTF">2023-07-22T22:32:00Z</dcterms:modified>
</cp:coreProperties>
</file>