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26A7" w14:textId="5DE40CFF" w:rsidR="00DC6033" w:rsidRDefault="00C96470">
      <w:pPr>
        <w:ind w:firstLine="360"/>
        <w:rPr>
          <w:rFonts w:asciiTheme="majorHAnsi" w:hAnsiTheme="majorHAnsi" w:cs="Times New Roman"/>
          <w:b/>
          <w:bCs/>
          <w:noProof/>
          <w:sz w:val="28"/>
          <w:szCs w:val="28"/>
        </w:rPr>
      </w:pPr>
      <w:r w:rsidRPr="00C96470">
        <w:rPr>
          <w:rFonts w:asciiTheme="majorHAnsi" w:hAnsiTheme="majorHAnsi" w:cs="Times New Roman"/>
          <w:b/>
          <w:bCs/>
          <w:noProof/>
          <w:sz w:val="28"/>
          <w:szCs w:val="28"/>
        </w:rPr>
        <w:drawing>
          <wp:anchor distT="0" distB="0" distL="114300" distR="114300" simplePos="0" relativeHeight="251839488" behindDoc="0" locked="0" layoutInCell="1" allowOverlap="1" wp14:anchorId="3D6AE9F5" wp14:editId="3BBB7EBA">
            <wp:simplePos x="0" y="0"/>
            <wp:positionH relativeFrom="page">
              <wp:align>left</wp:align>
            </wp:positionH>
            <wp:positionV relativeFrom="paragraph">
              <wp:posOffset>-540384</wp:posOffset>
            </wp:positionV>
            <wp:extent cx="7547486" cy="10678268"/>
            <wp:effectExtent l="0" t="0" r="0" b="8890"/>
            <wp:wrapNone/>
            <wp:docPr id="82197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7306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547486" cy="10678268"/>
                    </a:xfrm>
                    <a:prstGeom prst="rect">
                      <a:avLst/>
                    </a:prstGeom>
                  </pic:spPr>
                </pic:pic>
              </a:graphicData>
            </a:graphic>
            <wp14:sizeRelH relativeFrom="margin">
              <wp14:pctWidth>0</wp14:pctWidth>
            </wp14:sizeRelH>
            <wp14:sizeRelV relativeFrom="margin">
              <wp14:pctHeight>0</wp14:pctHeight>
            </wp14:sizeRelV>
          </wp:anchor>
        </w:drawing>
      </w:r>
    </w:p>
    <w:p w14:paraId="4A21C6A7" w14:textId="332C932A" w:rsidR="00037B44" w:rsidRPr="00037B44" w:rsidRDefault="00037B44" w:rsidP="00037B44">
      <w:pPr>
        <w:rPr>
          <w:rFonts w:ascii="Times New Roman" w:hAnsi="Times New Roman" w:cs="Times New Roman"/>
          <w:b/>
          <w:bCs/>
          <w:sz w:val="28"/>
          <w:szCs w:val="28"/>
        </w:rPr>
      </w:pPr>
    </w:p>
    <w:p w14:paraId="0E5E8A5E" w14:textId="7BA401C0" w:rsidR="00DC6033" w:rsidRDefault="00DC6033">
      <w:pPr>
        <w:rPr>
          <w:rFonts w:ascii="Times New Roman" w:hAnsi="Times New Roman" w:cs="Times New Roman"/>
          <w:b/>
          <w:bCs/>
          <w:sz w:val="28"/>
          <w:szCs w:val="28"/>
        </w:rPr>
      </w:pPr>
      <w:r>
        <w:rPr>
          <w:rFonts w:ascii="Times New Roman" w:hAnsi="Times New Roman" w:cs="Times New Roman"/>
          <w:b/>
          <w:bCs/>
          <w:sz w:val="28"/>
          <w:szCs w:val="28"/>
        </w:rPr>
        <w:br w:type="page"/>
      </w:r>
    </w:p>
    <w:p w14:paraId="465564F6" w14:textId="77777777" w:rsidR="00F275AA" w:rsidRDefault="00F275AA">
      <w:pPr>
        <w:rPr>
          <w:rFonts w:ascii="Times New Roman" w:hAnsi="Times New Roman" w:cs="Times New Roman"/>
          <w:b/>
          <w:bCs/>
          <w:sz w:val="28"/>
          <w:szCs w:val="28"/>
        </w:rPr>
        <w:sectPr w:rsidR="00F275AA" w:rsidSect="00A35617">
          <w:footerReference w:type="default" r:id="rId10"/>
          <w:footerReference w:type="first" r:id="rId11"/>
          <w:pgSz w:w="11906" w:h="16838" w:code="9"/>
          <w:pgMar w:top="1135" w:right="851" w:bottom="851" w:left="1440" w:header="567" w:footer="567" w:gutter="0"/>
          <w:pgNumType w:start="1"/>
          <w:cols w:space="708"/>
          <w:docGrid w:linePitch="360"/>
        </w:sectPr>
      </w:pPr>
    </w:p>
    <w:p w14:paraId="550F0CDB" w14:textId="2C49FEC0" w:rsidR="00F275AA" w:rsidRDefault="00F275AA">
      <w:pPr>
        <w:rPr>
          <w:rFonts w:ascii="Times New Roman" w:hAnsi="Times New Roman" w:cs="Times New Roman"/>
          <w:b/>
          <w:bCs/>
          <w:sz w:val="28"/>
          <w:szCs w:val="28"/>
        </w:rPr>
        <w:sectPr w:rsidR="00F275AA" w:rsidSect="00A35617">
          <w:pgSz w:w="11906" w:h="16838" w:code="9"/>
          <w:pgMar w:top="1135" w:right="851" w:bottom="851" w:left="1440" w:header="567" w:footer="567" w:gutter="0"/>
          <w:pgNumType w:start="1"/>
          <w:cols w:space="708"/>
          <w:docGrid w:linePitch="360"/>
        </w:sectPr>
      </w:pPr>
    </w:p>
    <w:p w14:paraId="77ABB203" w14:textId="1C343F8B" w:rsidR="00B57B4A" w:rsidRPr="004D332F" w:rsidRDefault="00B57B4A" w:rsidP="00F275AA">
      <w:pPr>
        <w:ind w:firstLine="0"/>
        <w:rPr>
          <w:rFonts w:ascii="Times New Roman" w:hAnsi="Times New Roman" w:cs="Times New Roman"/>
          <w:b/>
          <w:bCs/>
          <w:sz w:val="28"/>
          <w:szCs w:val="28"/>
        </w:rPr>
      </w:pPr>
      <w:r w:rsidRPr="004D332F">
        <w:rPr>
          <w:rFonts w:ascii="Times New Roman" w:hAnsi="Times New Roman" w:cs="Times New Roman"/>
          <w:b/>
          <w:bCs/>
          <w:sz w:val="28"/>
          <w:szCs w:val="28"/>
        </w:rPr>
        <w:lastRenderedPageBreak/>
        <w:t xml:space="preserve">Budget Statement </w:t>
      </w:r>
      <w:r w:rsidR="00FB13D0">
        <w:rPr>
          <w:rFonts w:ascii="Times New Roman" w:hAnsi="Times New Roman" w:cs="Times New Roman"/>
          <w:b/>
          <w:bCs/>
          <w:sz w:val="28"/>
          <w:szCs w:val="28"/>
        </w:rPr>
        <w:t>Financial Year</w:t>
      </w:r>
      <w:r w:rsidRPr="004D332F">
        <w:rPr>
          <w:rFonts w:ascii="Times New Roman" w:hAnsi="Times New Roman" w:cs="Times New Roman"/>
          <w:b/>
          <w:bCs/>
          <w:sz w:val="28"/>
          <w:szCs w:val="28"/>
        </w:rPr>
        <w:t xml:space="preserve"> 202</w:t>
      </w:r>
      <w:r w:rsidR="000605BC" w:rsidRPr="004D332F">
        <w:rPr>
          <w:rFonts w:ascii="Times New Roman" w:hAnsi="Times New Roman" w:cs="Times New Roman"/>
          <w:b/>
          <w:bCs/>
          <w:sz w:val="28"/>
          <w:szCs w:val="28"/>
        </w:rPr>
        <w:t>7</w:t>
      </w:r>
    </w:p>
    <w:p w14:paraId="70A801A2" w14:textId="77777777" w:rsidR="00B57B4A" w:rsidRPr="001D2EFE" w:rsidRDefault="00B57B4A" w:rsidP="00F275AA">
      <w:pPr>
        <w:ind w:firstLine="0"/>
        <w:rPr>
          <w:rFonts w:asciiTheme="majorHAnsi" w:hAnsiTheme="majorHAnsi"/>
        </w:rPr>
      </w:pPr>
    </w:p>
    <w:p w14:paraId="409BA449" w14:textId="10D9052B" w:rsidR="00CA283F" w:rsidRDefault="008F3979" w:rsidP="00F275AA">
      <w:pPr>
        <w:ind w:firstLine="0"/>
        <w:rPr>
          <w:rFonts w:ascii="Times New Roman" w:hAnsi="Times New Roman" w:cs="Times New Roman"/>
        </w:rPr>
      </w:pPr>
      <w:r w:rsidRPr="004D332F">
        <w:rPr>
          <w:rFonts w:ascii="Times New Roman" w:hAnsi="Times New Roman" w:cs="Times New Roman"/>
        </w:rPr>
        <w:t>TABLE OF CONTENT</w:t>
      </w:r>
    </w:p>
    <w:p w14:paraId="2C8884AF" w14:textId="77777777" w:rsidR="006F6B8A" w:rsidRPr="004D332F" w:rsidRDefault="006F6B8A" w:rsidP="00F275AA">
      <w:pPr>
        <w:ind w:firstLine="0"/>
        <w:rPr>
          <w:rFonts w:ascii="Times New Roman" w:hAnsi="Times New Roman" w:cs="Times New Roman"/>
        </w:rPr>
      </w:pPr>
    </w:p>
    <w:p w14:paraId="6FBBF27A" w14:textId="21BD5D4A" w:rsidR="007E2DF9" w:rsidRDefault="00F275AA" w:rsidP="007E2DF9">
      <w:pPr>
        <w:pStyle w:val="TOC1"/>
        <w:tabs>
          <w:tab w:val="right" w:leader="dot" w:pos="9605"/>
        </w:tabs>
        <w:ind w:firstLine="0"/>
        <w:rPr>
          <w:rFonts w:asciiTheme="minorHAnsi" w:hAnsiTheme="minorHAnsi"/>
          <w:b w:val="0"/>
          <w:bCs w:val="0"/>
          <w:caps w:val="0"/>
          <w:noProof/>
          <w:kern w:val="2"/>
          <w:lang w:bidi="ar-SA"/>
          <w14:ligatures w14:val="standardContextual"/>
        </w:rPr>
      </w:pPr>
      <w:r>
        <w:rPr>
          <w:rFonts w:ascii="Times New Roman" w:hAnsi="Times New Roman" w:cs="Times New Roman"/>
          <w:b w:val="0"/>
          <w:bCs w:val="0"/>
          <w:caps w:val="0"/>
        </w:rPr>
        <w:fldChar w:fldCharType="begin"/>
      </w:r>
      <w:r>
        <w:rPr>
          <w:rFonts w:ascii="Times New Roman" w:hAnsi="Times New Roman" w:cs="Times New Roman"/>
          <w:b w:val="0"/>
          <w:bCs w:val="0"/>
          <w:caps w:val="0"/>
        </w:rPr>
        <w:instrText xml:space="preserve"> TOC \o "1-1" \h \z \u </w:instrText>
      </w:r>
      <w:r>
        <w:rPr>
          <w:rFonts w:ascii="Times New Roman" w:hAnsi="Times New Roman" w:cs="Times New Roman"/>
          <w:b w:val="0"/>
          <w:bCs w:val="0"/>
          <w:caps w:val="0"/>
        </w:rPr>
        <w:fldChar w:fldCharType="separate"/>
      </w:r>
      <w:hyperlink w:anchor="_Toc229864771" w:history="1">
        <w:r w:rsidR="007E2DF9" w:rsidRPr="0037630D">
          <w:rPr>
            <w:rStyle w:val="Hyperlink"/>
            <w:noProof/>
          </w:rPr>
          <w:t>Foreword</w:t>
        </w:r>
        <w:r w:rsidR="007E2DF9">
          <w:rPr>
            <w:noProof/>
            <w:webHidden/>
          </w:rPr>
          <w:tab/>
        </w:r>
        <w:r w:rsidR="007E2DF9">
          <w:rPr>
            <w:noProof/>
            <w:webHidden/>
          </w:rPr>
          <w:fldChar w:fldCharType="begin"/>
        </w:r>
        <w:r w:rsidR="007E2DF9">
          <w:rPr>
            <w:noProof/>
            <w:webHidden/>
          </w:rPr>
          <w:instrText xml:space="preserve"> PAGEREF _Toc229864771 \h </w:instrText>
        </w:r>
        <w:r w:rsidR="007E2DF9">
          <w:rPr>
            <w:noProof/>
            <w:webHidden/>
          </w:rPr>
        </w:r>
        <w:r w:rsidR="007E2DF9">
          <w:rPr>
            <w:noProof/>
            <w:webHidden/>
          </w:rPr>
          <w:fldChar w:fldCharType="separate"/>
        </w:r>
        <w:r w:rsidR="00C4581B">
          <w:rPr>
            <w:noProof/>
            <w:webHidden/>
          </w:rPr>
          <w:t>1</w:t>
        </w:r>
        <w:r w:rsidR="007E2DF9">
          <w:rPr>
            <w:noProof/>
            <w:webHidden/>
          </w:rPr>
          <w:fldChar w:fldCharType="end"/>
        </w:r>
      </w:hyperlink>
    </w:p>
    <w:p w14:paraId="185223FD" w14:textId="5BB9B9B9"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72" w:history="1">
        <w:r w:rsidRPr="0037630D">
          <w:rPr>
            <w:rStyle w:val="Hyperlink"/>
            <w:noProof/>
          </w:rPr>
          <w:t>Executive Summary</w:t>
        </w:r>
        <w:r>
          <w:rPr>
            <w:noProof/>
            <w:webHidden/>
          </w:rPr>
          <w:tab/>
        </w:r>
        <w:r>
          <w:rPr>
            <w:noProof/>
            <w:webHidden/>
          </w:rPr>
          <w:fldChar w:fldCharType="begin"/>
        </w:r>
        <w:r>
          <w:rPr>
            <w:noProof/>
            <w:webHidden/>
          </w:rPr>
          <w:instrText xml:space="preserve"> PAGEREF _Toc229864772 \h </w:instrText>
        </w:r>
        <w:r>
          <w:rPr>
            <w:noProof/>
            <w:webHidden/>
          </w:rPr>
        </w:r>
        <w:r>
          <w:rPr>
            <w:noProof/>
            <w:webHidden/>
          </w:rPr>
          <w:fldChar w:fldCharType="separate"/>
        </w:r>
        <w:r w:rsidR="00C4581B">
          <w:rPr>
            <w:noProof/>
            <w:webHidden/>
          </w:rPr>
          <w:t>4</w:t>
        </w:r>
        <w:r>
          <w:rPr>
            <w:noProof/>
            <w:webHidden/>
          </w:rPr>
          <w:fldChar w:fldCharType="end"/>
        </w:r>
      </w:hyperlink>
    </w:p>
    <w:p w14:paraId="223B6985" w14:textId="281F24DE" w:rsidR="007E2DF9" w:rsidRDefault="007E2DF9" w:rsidP="007E2DF9">
      <w:pPr>
        <w:pStyle w:val="TOC1"/>
        <w:tabs>
          <w:tab w:val="left" w:pos="880"/>
          <w:tab w:val="right" w:leader="dot" w:pos="9605"/>
        </w:tabs>
        <w:ind w:firstLine="0"/>
        <w:rPr>
          <w:rFonts w:asciiTheme="minorHAnsi" w:hAnsiTheme="minorHAnsi"/>
          <w:b w:val="0"/>
          <w:bCs w:val="0"/>
          <w:caps w:val="0"/>
          <w:noProof/>
          <w:kern w:val="2"/>
          <w:lang w:bidi="ar-SA"/>
          <w14:ligatures w14:val="standardContextual"/>
        </w:rPr>
      </w:pPr>
      <w:hyperlink w:anchor="_Toc229864773" w:history="1">
        <w:r w:rsidRPr="0037630D">
          <w:rPr>
            <w:rStyle w:val="Hyperlink"/>
            <w:noProof/>
          </w:rPr>
          <w:t>1.</w:t>
        </w:r>
        <w:r>
          <w:rPr>
            <w:rFonts w:asciiTheme="minorHAnsi" w:hAnsiTheme="minorHAnsi"/>
            <w:b w:val="0"/>
            <w:bCs w:val="0"/>
            <w:caps w:val="0"/>
            <w:noProof/>
            <w:kern w:val="2"/>
            <w:lang w:bidi="ar-SA"/>
            <w14:ligatures w14:val="standardContextual"/>
          </w:rPr>
          <w:tab/>
        </w:r>
        <w:r w:rsidRPr="0037630D">
          <w:rPr>
            <w:rStyle w:val="Hyperlink"/>
            <w:noProof/>
          </w:rPr>
          <w:t>Introduction</w:t>
        </w:r>
        <w:r>
          <w:rPr>
            <w:noProof/>
            <w:webHidden/>
          </w:rPr>
          <w:tab/>
        </w:r>
        <w:r>
          <w:rPr>
            <w:noProof/>
            <w:webHidden/>
          </w:rPr>
          <w:fldChar w:fldCharType="begin"/>
        </w:r>
        <w:r>
          <w:rPr>
            <w:noProof/>
            <w:webHidden/>
          </w:rPr>
          <w:instrText xml:space="preserve"> PAGEREF _Toc229864773 \h </w:instrText>
        </w:r>
        <w:r>
          <w:rPr>
            <w:noProof/>
            <w:webHidden/>
          </w:rPr>
        </w:r>
        <w:r>
          <w:rPr>
            <w:noProof/>
            <w:webHidden/>
          </w:rPr>
          <w:fldChar w:fldCharType="separate"/>
        </w:r>
        <w:r w:rsidR="00C4581B">
          <w:rPr>
            <w:noProof/>
            <w:webHidden/>
          </w:rPr>
          <w:t>6</w:t>
        </w:r>
        <w:r>
          <w:rPr>
            <w:noProof/>
            <w:webHidden/>
          </w:rPr>
          <w:fldChar w:fldCharType="end"/>
        </w:r>
      </w:hyperlink>
    </w:p>
    <w:p w14:paraId="5C4BC72A" w14:textId="2D7E3588" w:rsidR="007E2DF9" w:rsidRDefault="007E2DF9" w:rsidP="007E2DF9">
      <w:pPr>
        <w:pStyle w:val="TOC1"/>
        <w:tabs>
          <w:tab w:val="left" w:pos="880"/>
          <w:tab w:val="right" w:leader="dot" w:pos="9605"/>
        </w:tabs>
        <w:ind w:firstLine="0"/>
        <w:rPr>
          <w:rFonts w:asciiTheme="minorHAnsi" w:hAnsiTheme="minorHAnsi"/>
          <w:b w:val="0"/>
          <w:bCs w:val="0"/>
          <w:caps w:val="0"/>
          <w:noProof/>
          <w:kern w:val="2"/>
          <w:lang w:bidi="ar-SA"/>
          <w14:ligatures w14:val="standardContextual"/>
        </w:rPr>
      </w:pPr>
      <w:hyperlink w:anchor="_Toc229864774" w:history="1">
        <w:r w:rsidRPr="0037630D">
          <w:rPr>
            <w:rStyle w:val="Hyperlink"/>
            <w:noProof/>
          </w:rPr>
          <w:t>2.</w:t>
        </w:r>
        <w:r>
          <w:rPr>
            <w:rFonts w:asciiTheme="minorHAnsi" w:hAnsiTheme="minorHAnsi"/>
            <w:b w:val="0"/>
            <w:bCs w:val="0"/>
            <w:caps w:val="0"/>
            <w:noProof/>
            <w:kern w:val="2"/>
            <w:lang w:bidi="ar-SA"/>
            <w14:ligatures w14:val="standardContextual"/>
          </w:rPr>
          <w:tab/>
        </w:r>
        <w:r w:rsidRPr="0037630D">
          <w:rPr>
            <w:rStyle w:val="Hyperlink"/>
            <w:rFonts w:ascii="Cambria" w:hAnsi="Cambria" w:cstheme="majorBidi"/>
            <w:noProof/>
          </w:rPr>
          <w:t>Strategic</w:t>
        </w:r>
        <w:r w:rsidRPr="0037630D">
          <w:rPr>
            <w:rStyle w:val="Hyperlink"/>
            <w:noProof/>
          </w:rPr>
          <w:t xml:space="preserve"> Framework</w:t>
        </w:r>
        <w:r>
          <w:rPr>
            <w:noProof/>
            <w:webHidden/>
          </w:rPr>
          <w:tab/>
        </w:r>
        <w:r>
          <w:rPr>
            <w:noProof/>
            <w:webHidden/>
          </w:rPr>
          <w:fldChar w:fldCharType="begin"/>
        </w:r>
        <w:r>
          <w:rPr>
            <w:noProof/>
            <w:webHidden/>
          </w:rPr>
          <w:instrText xml:space="preserve"> PAGEREF _Toc229864774 \h </w:instrText>
        </w:r>
        <w:r>
          <w:rPr>
            <w:noProof/>
            <w:webHidden/>
          </w:rPr>
        </w:r>
        <w:r>
          <w:rPr>
            <w:noProof/>
            <w:webHidden/>
          </w:rPr>
          <w:fldChar w:fldCharType="separate"/>
        </w:r>
        <w:r w:rsidR="00C4581B">
          <w:rPr>
            <w:noProof/>
            <w:webHidden/>
          </w:rPr>
          <w:t>7</w:t>
        </w:r>
        <w:r>
          <w:rPr>
            <w:noProof/>
            <w:webHidden/>
          </w:rPr>
          <w:fldChar w:fldCharType="end"/>
        </w:r>
      </w:hyperlink>
    </w:p>
    <w:p w14:paraId="62248AC5" w14:textId="5368A279" w:rsidR="007E2DF9" w:rsidRDefault="007E2DF9" w:rsidP="007E2DF9">
      <w:pPr>
        <w:pStyle w:val="TOC1"/>
        <w:tabs>
          <w:tab w:val="left" w:pos="880"/>
          <w:tab w:val="right" w:leader="dot" w:pos="9605"/>
        </w:tabs>
        <w:ind w:firstLine="0"/>
        <w:rPr>
          <w:rFonts w:asciiTheme="minorHAnsi" w:hAnsiTheme="minorHAnsi"/>
          <w:b w:val="0"/>
          <w:bCs w:val="0"/>
          <w:caps w:val="0"/>
          <w:noProof/>
          <w:kern w:val="2"/>
          <w:lang w:bidi="ar-SA"/>
          <w14:ligatures w14:val="standardContextual"/>
        </w:rPr>
      </w:pPr>
      <w:hyperlink w:anchor="_Toc229864775" w:history="1">
        <w:r w:rsidRPr="0037630D">
          <w:rPr>
            <w:rStyle w:val="Hyperlink"/>
            <w:noProof/>
          </w:rPr>
          <w:t>3.</w:t>
        </w:r>
        <w:r>
          <w:rPr>
            <w:rFonts w:asciiTheme="minorHAnsi" w:hAnsiTheme="minorHAnsi"/>
            <w:b w:val="0"/>
            <w:bCs w:val="0"/>
            <w:caps w:val="0"/>
            <w:noProof/>
            <w:kern w:val="2"/>
            <w:lang w:bidi="ar-SA"/>
            <w14:ligatures w14:val="standardContextual"/>
          </w:rPr>
          <w:tab/>
        </w:r>
        <w:r w:rsidRPr="0037630D">
          <w:rPr>
            <w:rStyle w:val="Hyperlink"/>
            <w:rFonts w:ascii="Cambria" w:hAnsi="Cambria" w:cstheme="majorBidi"/>
            <w:noProof/>
          </w:rPr>
          <w:t>Economic</w:t>
        </w:r>
        <w:r w:rsidRPr="0037630D">
          <w:rPr>
            <w:rStyle w:val="Hyperlink"/>
            <w:noProof/>
          </w:rPr>
          <w:t xml:space="preserve"> and Social Development Outcomes and Outlook</w:t>
        </w:r>
        <w:r>
          <w:rPr>
            <w:noProof/>
            <w:webHidden/>
          </w:rPr>
          <w:tab/>
        </w:r>
        <w:r>
          <w:rPr>
            <w:noProof/>
            <w:webHidden/>
          </w:rPr>
          <w:fldChar w:fldCharType="begin"/>
        </w:r>
        <w:r>
          <w:rPr>
            <w:noProof/>
            <w:webHidden/>
          </w:rPr>
          <w:instrText xml:space="preserve"> PAGEREF _Toc229864775 \h </w:instrText>
        </w:r>
        <w:r>
          <w:rPr>
            <w:noProof/>
            <w:webHidden/>
          </w:rPr>
        </w:r>
        <w:r>
          <w:rPr>
            <w:noProof/>
            <w:webHidden/>
          </w:rPr>
          <w:fldChar w:fldCharType="separate"/>
        </w:r>
        <w:r w:rsidR="00C4581B">
          <w:rPr>
            <w:noProof/>
            <w:webHidden/>
          </w:rPr>
          <w:t>11</w:t>
        </w:r>
        <w:r>
          <w:rPr>
            <w:noProof/>
            <w:webHidden/>
          </w:rPr>
          <w:fldChar w:fldCharType="end"/>
        </w:r>
      </w:hyperlink>
    </w:p>
    <w:p w14:paraId="2EEC92B7" w14:textId="2C7DA19B" w:rsidR="007E2DF9" w:rsidRDefault="007E2DF9" w:rsidP="007E2DF9">
      <w:pPr>
        <w:pStyle w:val="TOC1"/>
        <w:tabs>
          <w:tab w:val="left" w:pos="880"/>
          <w:tab w:val="right" w:leader="dot" w:pos="9605"/>
        </w:tabs>
        <w:ind w:firstLine="0"/>
        <w:rPr>
          <w:rFonts w:asciiTheme="minorHAnsi" w:hAnsiTheme="minorHAnsi"/>
          <w:b w:val="0"/>
          <w:bCs w:val="0"/>
          <w:caps w:val="0"/>
          <w:noProof/>
          <w:kern w:val="2"/>
          <w:lang w:bidi="ar-SA"/>
          <w14:ligatures w14:val="standardContextual"/>
        </w:rPr>
      </w:pPr>
      <w:hyperlink w:anchor="_Toc229864776" w:history="1">
        <w:r w:rsidRPr="0037630D">
          <w:rPr>
            <w:rStyle w:val="Hyperlink"/>
            <w:noProof/>
          </w:rPr>
          <w:t>4</w:t>
        </w:r>
        <w:r>
          <w:rPr>
            <w:rFonts w:asciiTheme="minorHAnsi" w:hAnsiTheme="minorHAnsi"/>
            <w:b w:val="0"/>
            <w:bCs w:val="0"/>
            <w:caps w:val="0"/>
            <w:noProof/>
            <w:kern w:val="2"/>
            <w:lang w:bidi="ar-SA"/>
            <w14:ligatures w14:val="standardContextual"/>
          </w:rPr>
          <w:tab/>
        </w:r>
        <w:r w:rsidRPr="0037630D">
          <w:rPr>
            <w:rStyle w:val="Hyperlink"/>
            <w:rFonts w:ascii="Cambria" w:hAnsi="Cambria" w:cstheme="majorBidi"/>
            <w:noProof/>
          </w:rPr>
          <w:t>Government</w:t>
        </w:r>
        <w:r w:rsidRPr="0037630D">
          <w:rPr>
            <w:rStyle w:val="Hyperlink"/>
            <w:noProof/>
          </w:rPr>
          <w:t xml:space="preserve"> Budget Details</w:t>
        </w:r>
        <w:r>
          <w:rPr>
            <w:noProof/>
            <w:webHidden/>
          </w:rPr>
          <w:tab/>
        </w:r>
        <w:r>
          <w:rPr>
            <w:noProof/>
            <w:webHidden/>
          </w:rPr>
          <w:fldChar w:fldCharType="begin"/>
        </w:r>
        <w:r>
          <w:rPr>
            <w:noProof/>
            <w:webHidden/>
          </w:rPr>
          <w:instrText xml:space="preserve"> PAGEREF _Toc229864776 \h </w:instrText>
        </w:r>
        <w:r>
          <w:rPr>
            <w:noProof/>
            <w:webHidden/>
          </w:rPr>
        </w:r>
        <w:r>
          <w:rPr>
            <w:noProof/>
            <w:webHidden/>
          </w:rPr>
          <w:fldChar w:fldCharType="separate"/>
        </w:r>
        <w:r w:rsidR="00C4581B">
          <w:rPr>
            <w:noProof/>
            <w:webHidden/>
          </w:rPr>
          <w:t>20</w:t>
        </w:r>
        <w:r>
          <w:rPr>
            <w:noProof/>
            <w:webHidden/>
          </w:rPr>
          <w:fldChar w:fldCharType="end"/>
        </w:r>
      </w:hyperlink>
    </w:p>
    <w:p w14:paraId="44C54694" w14:textId="1E58BF7B" w:rsidR="007E2DF9" w:rsidRDefault="007E2DF9" w:rsidP="007E2DF9">
      <w:pPr>
        <w:pStyle w:val="TOC1"/>
        <w:tabs>
          <w:tab w:val="left" w:pos="880"/>
          <w:tab w:val="right" w:leader="dot" w:pos="9605"/>
        </w:tabs>
        <w:ind w:firstLine="0"/>
        <w:rPr>
          <w:rFonts w:asciiTheme="minorHAnsi" w:hAnsiTheme="minorHAnsi"/>
          <w:b w:val="0"/>
          <w:bCs w:val="0"/>
          <w:caps w:val="0"/>
          <w:noProof/>
          <w:kern w:val="2"/>
          <w:lang w:bidi="ar-SA"/>
          <w14:ligatures w14:val="standardContextual"/>
        </w:rPr>
      </w:pPr>
      <w:hyperlink w:anchor="_Toc229864777" w:history="1">
        <w:r w:rsidRPr="0037630D">
          <w:rPr>
            <w:rStyle w:val="Hyperlink"/>
            <w:noProof/>
          </w:rPr>
          <w:t>5</w:t>
        </w:r>
        <w:r>
          <w:rPr>
            <w:rFonts w:asciiTheme="minorHAnsi" w:hAnsiTheme="minorHAnsi"/>
            <w:b w:val="0"/>
            <w:bCs w:val="0"/>
            <w:caps w:val="0"/>
            <w:noProof/>
            <w:kern w:val="2"/>
            <w:lang w:bidi="ar-SA"/>
            <w14:ligatures w14:val="standardContextual"/>
          </w:rPr>
          <w:tab/>
        </w:r>
        <w:r w:rsidRPr="0037630D">
          <w:rPr>
            <w:rStyle w:val="Hyperlink"/>
            <w:noProof/>
          </w:rPr>
          <w:t>Conclusion</w:t>
        </w:r>
        <w:r>
          <w:rPr>
            <w:noProof/>
            <w:webHidden/>
          </w:rPr>
          <w:tab/>
        </w:r>
        <w:r>
          <w:rPr>
            <w:noProof/>
            <w:webHidden/>
          </w:rPr>
          <w:fldChar w:fldCharType="begin"/>
        </w:r>
        <w:r>
          <w:rPr>
            <w:noProof/>
            <w:webHidden/>
          </w:rPr>
          <w:instrText xml:space="preserve"> PAGEREF _Toc229864777 \h </w:instrText>
        </w:r>
        <w:r>
          <w:rPr>
            <w:noProof/>
            <w:webHidden/>
          </w:rPr>
        </w:r>
        <w:r>
          <w:rPr>
            <w:noProof/>
            <w:webHidden/>
          </w:rPr>
          <w:fldChar w:fldCharType="separate"/>
        </w:r>
        <w:r w:rsidR="00C4581B">
          <w:rPr>
            <w:noProof/>
            <w:webHidden/>
          </w:rPr>
          <w:t>31</w:t>
        </w:r>
        <w:r>
          <w:rPr>
            <w:noProof/>
            <w:webHidden/>
          </w:rPr>
          <w:fldChar w:fldCharType="end"/>
        </w:r>
      </w:hyperlink>
    </w:p>
    <w:p w14:paraId="5F317C46" w14:textId="70B469D2"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78" w:history="1">
        <w:r w:rsidRPr="0037630D">
          <w:rPr>
            <w:rStyle w:val="Hyperlink"/>
            <w:noProof/>
          </w:rPr>
          <w:t>Annexes I: TSDF OUTCOMES</w:t>
        </w:r>
        <w:r>
          <w:rPr>
            <w:noProof/>
            <w:webHidden/>
          </w:rPr>
          <w:tab/>
        </w:r>
        <w:r>
          <w:rPr>
            <w:noProof/>
            <w:webHidden/>
          </w:rPr>
          <w:fldChar w:fldCharType="begin"/>
        </w:r>
        <w:r>
          <w:rPr>
            <w:noProof/>
            <w:webHidden/>
          </w:rPr>
          <w:instrText xml:space="preserve"> PAGEREF _Toc229864778 \h </w:instrText>
        </w:r>
        <w:r>
          <w:rPr>
            <w:noProof/>
            <w:webHidden/>
          </w:rPr>
        </w:r>
        <w:r>
          <w:rPr>
            <w:noProof/>
            <w:webHidden/>
          </w:rPr>
          <w:fldChar w:fldCharType="separate"/>
        </w:r>
        <w:r w:rsidR="00C4581B">
          <w:rPr>
            <w:noProof/>
            <w:webHidden/>
          </w:rPr>
          <w:t>32</w:t>
        </w:r>
        <w:r>
          <w:rPr>
            <w:noProof/>
            <w:webHidden/>
          </w:rPr>
          <w:fldChar w:fldCharType="end"/>
        </w:r>
      </w:hyperlink>
    </w:p>
    <w:p w14:paraId="08796179" w14:textId="1620EC1D"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79" w:history="1">
        <w:r w:rsidRPr="0037630D">
          <w:rPr>
            <w:rStyle w:val="Hyperlink"/>
            <w:noProof/>
          </w:rPr>
          <w:t>Annexes II: MACROECONOMIC AND FISCAL OUTCOMES AND OUTLOOK</w:t>
        </w:r>
        <w:r>
          <w:rPr>
            <w:noProof/>
            <w:webHidden/>
          </w:rPr>
          <w:tab/>
        </w:r>
        <w:r>
          <w:rPr>
            <w:noProof/>
            <w:webHidden/>
          </w:rPr>
          <w:fldChar w:fldCharType="begin"/>
        </w:r>
        <w:r>
          <w:rPr>
            <w:noProof/>
            <w:webHidden/>
          </w:rPr>
          <w:instrText xml:space="preserve"> PAGEREF _Toc229864779 \h </w:instrText>
        </w:r>
        <w:r>
          <w:rPr>
            <w:noProof/>
            <w:webHidden/>
          </w:rPr>
        </w:r>
        <w:r>
          <w:rPr>
            <w:noProof/>
            <w:webHidden/>
          </w:rPr>
          <w:fldChar w:fldCharType="separate"/>
        </w:r>
        <w:r w:rsidR="00C4581B">
          <w:rPr>
            <w:noProof/>
            <w:webHidden/>
          </w:rPr>
          <w:t>34</w:t>
        </w:r>
        <w:r>
          <w:rPr>
            <w:noProof/>
            <w:webHidden/>
          </w:rPr>
          <w:fldChar w:fldCharType="end"/>
        </w:r>
      </w:hyperlink>
    </w:p>
    <w:p w14:paraId="339D22D8" w14:textId="3E23DE56"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80" w:history="1">
        <w:r w:rsidRPr="0037630D">
          <w:rPr>
            <w:rStyle w:val="Hyperlink"/>
            <w:noProof/>
          </w:rPr>
          <w:t>Annexes III: GFS SUPPLEMENTARY INFORMATION</w:t>
        </w:r>
        <w:r>
          <w:rPr>
            <w:noProof/>
            <w:webHidden/>
          </w:rPr>
          <w:tab/>
        </w:r>
        <w:r>
          <w:rPr>
            <w:noProof/>
            <w:webHidden/>
          </w:rPr>
          <w:fldChar w:fldCharType="begin"/>
        </w:r>
        <w:r>
          <w:rPr>
            <w:noProof/>
            <w:webHidden/>
          </w:rPr>
          <w:instrText xml:space="preserve"> PAGEREF _Toc229864780 \h </w:instrText>
        </w:r>
        <w:r>
          <w:rPr>
            <w:noProof/>
            <w:webHidden/>
          </w:rPr>
        </w:r>
        <w:r>
          <w:rPr>
            <w:noProof/>
            <w:webHidden/>
          </w:rPr>
          <w:fldChar w:fldCharType="separate"/>
        </w:r>
        <w:r w:rsidR="00C4581B">
          <w:rPr>
            <w:noProof/>
            <w:webHidden/>
          </w:rPr>
          <w:t>61</w:t>
        </w:r>
        <w:r>
          <w:rPr>
            <w:noProof/>
            <w:webHidden/>
          </w:rPr>
          <w:fldChar w:fldCharType="end"/>
        </w:r>
      </w:hyperlink>
    </w:p>
    <w:p w14:paraId="2E4E81AD" w14:textId="2936F474"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81" w:history="1">
        <w:r w:rsidRPr="0037630D">
          <w:rPr>
            <w:rStyle w:val="Hyperlink"/>
            <w:noProof/>
          </w:rPr>
          <w:t>Annexes IV: RECURRENT BUDGET SUPPLEMENTARY INFORMATION</w:t>
        </w:r>
        <w:r>
          <w:rPr>
            <w:noProof/>
            <w:webHidden/>
          </w:rPr>
          <w:tab/>
        </w:r>
        <w:r>
          <w:rPr>
            <w:noProof/>
            <w:webHidden/>
          </w:rPr>
          <w:fldChar w:fldCharType="begin"/>
        </w:r>
        <w:r>
          <w:rPr>
            <w:noProof/>
            <w:webHidden/>
          </w:rPr>
          <w:instrText xml:space="preserve"> PAGEREF _Toc229864781 \h </w:instrText>
        </w:r>
        <w:r>
          <w:rPr>
            <w:noProof/>
            <w:webHidden/>
          </w:rPr>
        </w:r>
        <w:r>
          <w:rPr>
            <w:noProof/>
            <w:webHidden/>
          </w:rPr>
          <w:fldChar w:fldCharType="separate"/>
        </w:r>
        <w:r w:rsidR="00C4581B">
          <w:rPr>
            <w:noProof/>
            <w:webHidden/>
          </w:rPr>
          <w:t>66</w:t>
        </w:r>
        <w:r>
          <w:rPr>
            <w:noProof/>
            <w:webHidden/>
          </w:rPr>
          <w:fldChar w:fldCharType="end"/>
        </w:r>
      </w:hyperlink>
    </w:p>
    <w:p w14:paraId="14D18F16" w14:textId="6A5F32B2"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82" w:history="1">
        <w:r w:rsidRPr="0037630D">
          <w:rPr>
            <w:rStyle w:val="Hyperlink"/>
            <w:noProof/>
          </w:rPr>
          <w:t>Annexes V: DEVELOPMENT BUDGET</w:t>
        </w:r>
        <w:r>
          <w:rPr>
            <w:noProof/>
            <w:webHidden/>
          </w:rPr>
          <w:tab/>
        </w:r>
        <w:r>
          <w:rPr>
            <w:noProof/>
            <w:webHidden/>
          </w:rPr>
          <w:fldChar w:fldCharType="begin"/>
        </w:r>
        <w:r>
          <w:rPr>
            <w:noProof/>
            <w:webHidden/>
          </w:rPr>
          <w:instrText xml:space="preserve"> PAGEREF _Toc229864782 \h </w:instrText>
        </w:r>
        <w:r>
          <w:rPr>
            <w:noProof/>
            <w:webHidden/>
          </w:rPr>
        </w:r>
        <w:r>
          <w:rPr>
            <w:noProof/>
            <w:webHidden/>
          </w:rPr>
          <w:fldChar w:fldCharType="separate"/>
        </w:r>
        <w:r w:rsidR="00C4581B">
          <w:rPr>
            <w:noProof/>
            <w:webHidden/>
          </w:rPr>
          <w:t>71</w:t>
        </w:r>
        <w:r>
          <w:rPr>
            <w:noProof/>
            <w:webHidden/>
          </w:rPr>
          <w:fldChar w:fldCharType="end"/>
        </w:r>
      </w:hyperlink>
    </w:p>
    <w:p w14:paraId="466AEC2D" w14:textId="7194F032"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83" w:history="1">
        <w:r w:rsidRPr="0037630D">
          <w:rPr>
            <w:rStyle w:val="Hyperlink"/>
            <w:noProof/>
          </w:rPr>
          <w:t>Annexes VI: KEY NEW AND ONGOING INITIATIVES</w:t>
        </w:r>
        <w:r>
          <w:rPr>
            <w:noProof/>
            <w:webHidden/>
          </w:rPr>
          <w:tab/>
        </w:r>
        <w:r>
          <w:rPr>
            <w:noProof/>
            <w:webHidden/>
          </w:rPr>
          <w:fldChar w:fldCharType="begin"/>
        </w:r>
        <w:r>
          <w:rPr>
            <w:noProof/>
            <w:webHidden/>
          </w:rPr>
          <w:instrText xml:space="preserve"> PAGEREF _Toc229864783 \h </w:instrText>
        </w:r>
        <w:r>
          <w:rPr>
            <w:noProof/>
            <w:webHidden/>
          </w:rPr>
        </w:r>
        <w:r>
          <w:rPr>
            <w:noProof/>
            <w:webHidden/>
          </w:rPr>
          <w:fldChar w:fldCharType="separate"/>
        </w:r>
        <w:r w:rsidR="00C4581B">
          <w:rPr>
            <w:noProof/>
            <w:webHidden/>
          </w:rPr>
          <w:t>93</w:t>
        </w:r>
        <w:r>
          <w:rPr>
            <w:noProof/>
            <w:webHidden/>
          </w:rPr>
          <w:fldChar w:fldCharType="end"/>
        </w:r>
      </w:hyperlink>
    </w:p>
    <w:p w14:paraId="0EF34222" w14:textId="2DCBD035" w:rsidR="007E2DF9" w:rsidRDefault="007E2DF9" w:rsidP="007E2DF9">
      <w:pPr>
        <w:pStyle w:val="TOC1"/>
        <w:tabs>
          <w:tab w:val="right" w:leader="dot" w:pos="9605"/>
        </w:tabs>
        <w:ind w:firstLine="0"/>
        <w:rPr>
          <w:rFonts w:asciiTheme="minorHAnsi" w:hAnsiTheme="minorHAnsi"/>
          <w:b w:val="0"/>
          <w:bCs w:val="0"/>
          <w:caps w:val="0"/>
          <w:noProof/>
          <w:kern w:val="2"/>
          <w:lang w:bidi="ar-SA"/>
          <w14:ligatures w14:val="standardContextual"/>
        </w:rPr>
      </w:pPr>
      <w:hyperlink w:anchor="_Toc229864784" w:history="1">
        <w:r w:rsidRPr="0037630D">
          <w:rPr>
            <w:rStyle w:val="Hyperlink"/>
            <w:noProof/>
          </w:rPr>
          <w:t>Annexes VII: Acronyms</w:t>
        </w:r>
        <w:r>
          <w:rPr>
            <w:noProof/>
            <w:webHidden/>
          </w:rPr>
          <w:tab/>
        </w:r>
        <w:r>
          <w:rPr>
            <w:noProof/>
            <w:webHidden/>
          </w:rPr>
          <w:fldChar w:fldCharType="begin"/>
        </w:r>
        <w:r>
          <w:rPr>
            <w:noProof/>
            <w:webHidden/>
          </w:rPr>
          <w:instrText xml:space="preserve"> PAGEREF _Toc229864784 \h </w:instrText>
        </w:r>
        <w:r>
          <w:rPr>
            <w:noProof/>
            <w:webHidden/>
          </w:rPr>
        </w:r>
        <w:r>
          <w:rPr>
            <w:noProof/>
            <w:webHidden/>
          </w:rPr>
          <w:fldChar w:fldCharType="separate"/>
        </w:r>
        <w:r w:rsidR="00C4581B">
          <w:rPr>
            <w:noProof/>
            <w:webHidden/>
          </w:rPr>
          <w:t>96</w:t>
        </w:r>
        <w:r>
          <w:rPr>
            <w:noProof/>
            <w:webHidden/>
          </w:rPr>
          <w:fldChar w:fldCharType="end"/>
        </w:r>
      </w:hyperlink>
    </w:p>
    <w:p w14:paraId="409BA4CE" w14:textId="253CC647" w:rsidR="00F275AA" w:rsidRDefault="00F275AA" w:rsidP="00F275AA">
      <w:pPr>
        <w:spacing w:before="120"/>
        <w:ind w:firstLine="0"/>
        <w:rPr>
          <w:rFonts w:ascii="Times New Roman" w:hAnsi="Times New Roman" w:cs="Times New Roman"/>
          <w:b/>
          <w:bCs/>
          <w:caps/>
        </w:rPr>
      </w:pPr>
      <w:r>
        <w:rPr>
          <w:rFonts w:ascii="Times New Roman" w:hAnsi="Times New Roman" w:cs="Times New Roman"/>
          <w:b/>
          <w:bCs/>
          <w:caps/>
        </w:rPr>
        <w:fldChar w:fldCharType="end"/>
      </w:r>
    </w:p>
    <w:p w14:paraId="1CF8A695" w14:textId="77777777" w:rsidR="00F275AA" w:rsidRDefault="00F275AA">
      <w:pPr>
        <w:rPr>
          <w:rFonts w:ascii="Times New Roman" w:hAnsi="Times New Roman" w:cs="Times New Roman"/>
          <w:b/>
          <w:bCs/>
          <w:caps/>
        </w:rPr>
      </w:pPr>
      <w:r>
        <w:rPr>
          <w:rFonts w:ascii="Times New Roman" w:hAnsi="Times New Roman" w:cs="Times New Roman"/>
          <w:b/>
          <w:bCs/>
          <w:caps/>
        </w:rPr>
        <w:br w:type="page"/>
      </w:r>
    </w:p>
    <w:p w14:paraId="57481A9D" w14:textId="77777777" w:rsidR="00F275AA" w:rsidRDefault="008F3979" w:rsidP="008C458B">
      <w:pPr>
        <w:ind w:firstLine="0"/>
        <w:rPr>
          <w:rFonts w:ascii="Times New Roman" w:hAnsi="Times New Roman" w:cs="Times New Roman"/>
          <w:b/>
          <w:bCs/>
          <w:sz w:val="20"/>
          <w:szCs w:val="20"/>
        </w:rPr>
      </w:pPr>
      <w:r w:rsidRPr="005768E4">
        <w:rPr>
          <w:rFonts w:ascii="Times New Roman" w:hAnsi="Times New Roman" w:cs="Times New Roman"/>
          <w:b/>
          <w:bCs/>
          <w:sz w:val="20"/>
          <w:szCs w:val="20"/>
        </w:rPr>
        <w:lastRenderedPageBreak/>
        <w:t>LIST OF FIGURES</w:t>
      </w:r>
    </w:p>
    <w:p w14:paraId="409BA4D1" w14:textId="0A1B6040" w:rsidR="00D91DBA" w:rsidRPr="005768E4" w:rsidRDefault="00CF1952" w:rsidP="008C458B">
      <w:pPr>
        <w:ind w:firstLine="0"/>
        <w:rPr>
          <w:rFonts w:ascii="Times New Roman" w:hAnsi="Times New Roman" w:cs="Times New Roman"/>
          <w:b/>
          <w:bCs/>
          <w:sz w:val="20"/>
          <w:szCs w:val="20"/>
        </w:rPr>
      </w:pPr>
      <w:r w:rsidRPr="005768E4">
        <w:rPr>
          <w:rFonts w:ascii="Times New Roman" w:hAnsi="Times New Roman" w:cs="Times New Roman"/>
          <w:b/>
          <w:bCs/>
          <w:sz w:val="20"/>
          <w:szCs w:val="20"/>
        </w:rPr>
        <w:tab/>
      </w:r>
    </w:p>
    <w:p w14:paraId="32B0CB3F" w14:textId="1D44AF5B" w:rsidR="007E2DF9" w:rsidRDefault="007358F8">
      <w:pPr>
        <w:pStyle w:val="TableofFigures"/>
        <w:tabs>
          <w:tab w:val="right" w:leader="dot" w:pos="9605"/>
        </w:tabs>
        <w:rPr>
          <w:rFonts w:asciiTheme="minorHAnsi" w:hAnsiTheme="minorHAnsi" w:cstheme="minorBidi"/>
          <w:noProof/>
          <w:kern w:val="2"/>
          <w:sz w:val="24"/>
          <w:szCs w:val="24"/>
          <w:lang w:bidi="ar-SA"/>
          <w14:ligatures w14:val="standardContextual"/>
        </w:rPr>
      </w:pPr>
      <w:r w:rsidRPr="004D332F">
        <w:rPr>
          <w:rFonts w:cs="Times New Roman"/>
          <w:szCs w:val="20"/>
        </w:rPr>
        <w:fldChar w:fldCharType="begin"/>
      </w:r>
      <w:r w:rsidRPr="004D332F">
        <w:rPr>
          <w:rFonts w:cs="Times New Roman"/>
          <w:szCs w:val="20"/>
        </w:rPr>
        <w:instrText xml:space="preserve"> TOC \h \z \c "Figure" </w:instrText>
      </w:r>
      <w:r w:rsidRPr="004D332F">
        <w:rPr>
          <w:rFonts w:cs="Times New Roman"/>
          <w:szCs w:val="20"/>
        </w:rPr>
        <w:fldChar w:fldCharType="separate"/>
      </w:r>
      <w:hyperlink w:anchor="_Toc229864785" w:history="1">
        <w:r w:rsidR="007E2DF9" w:rsidRPr="00FF3942">
          <w:rPr>
            <w:rStyle w:val="Hyperlink"/>
            <w:rFonts w:cs="Times New Roman"/>
            <w:b/>
            <w:bCs/>
            <w:noProof/>
          </w:rPr>
          <w:t>Figure 1:</w:t>
        </w:r>
        <w:r w:rsidR="007E2DF9" w:rsidRPr="00FF3942">
          <w:rPr>
            <w:rStyle w:val="Hyperlink"/>
            <w:rFonts w:cs="Times New Roman"/>
            <w:noProof/>
          </w:rPr>
          <w:t xml:space="preserve"> Share of the FY2027 Budget by SFA</w:t>
        </w:r>
        <w:r w:rsidR="007E2DF9">
          <w:rPr>
            <w:noProof/>
            <w:webHidden/>
          </w:rPr>
          <w:tab/>
        </w:r>
        <w:r w:rsidR="007E2DF9">
          <w:rPr>
            <w:noProof/>
            <w:webHidden/>
          </w:rPr>
          <w:fldChar w:fldCharType="begin"/>
        </w:r>
        <w:r w:rsidR="007E2DF9">
          <w:rPr>
            <w:noProof/>
            <w:webHidden/>
          </w:rPr>
          <w:instrText xml:space="preserve"> PAGEREF _Toc229864785 \h </w:instrText>
        </w:r>
        <w:r w:rsidR="007E2DF9">
          <w:rPr>
            <w:noProof/>
            <w:webHidden/>
          </w:rPr>
        </w:r>
        <w:r w:rsidR="007E2DF9">
          <w:rPr>
            <w:noProof/>
            <w:webHidden/>
          </w:rPr>
          <w:fldChar w:fldCharType="separate"/>
        </w:r>
        <w:r w:rsidR="00C4581B">
          <w:rPr>
            <w:noProof/>
            <w:webHidden/>
          </w:rPr>
          <w:t>21</w:t>
        </w:r>
        <w:r w:rsidR="007E2DF9">
          <w:rPr>
            <w:noProof/>
            <w:webHidden/>
          </w:rPr>
          <w:fldChar w:fldCharType="end"/>
        </w:r>
      </w:hyperlink>
    </w:p>
    <w:p w14:paraId="4371F14D" w14:textId="1E2C77B8"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86" w:history="1">
        <w:r w:rsidRPr="00FF3942">
          <w:rPr>
            <w:rStyle w:val="Hyperlink"/>
            <w:rFonts w:cs="Times New Roman"/>
            <w:b/>
            <w:bCs/>
            <w:noProof/>
          </w:rPr>
          <w:t>Figure 2:</w:t>
        </w:r>
        <w:r w:rsidRPr="00FF3942">
          <w:rPr>
            <w:rStyle w:val="Hyperlink"/>
            <w:noProof/>
          </w:rPr>
          <w:t xml:space="preserve"> </w:t>
        </w:r>
        <w:r w:rsidRPr="00FF3942">
          <w:rPr>
            <w:rStyle w:val="Hyperlink"/>
            <w:rFonts w:cs="Times New Roman"/>
            <w:noProof/>
          </w:rPr>
          <w:t>Headline GDP growth and Sectors' contribution (%)</w:t>
        </w:r>
        <w:r>
          <w:rPr>
            <w:noProof/>
            <w:webHidden/>
          </w:rPr>
          <w:tab/>
        </w:r>
        <w:r>
          <w:rPr>
            <w:noProof/>
            <w:webHidden/>
          </w:rPr>
          <w:fldChar w:fldCharType="begin"/>
        </w:r>
        <w:r>
          <w:rPr>
            <w:noProof/>
            <w:webHidden/>
          </w:rPr>
          <w:instrText xml:space="preserve"> PAGEREF _Toc229864786 \h </w:instrText>
        </w:r>
        <w:r>
          <w:rPr>
            <w:noProof/>
            <w:webHidden/>
          </w:rPr>
        </w:r>
        <w:r>
          <w:rPr>
            <w:noProof/>
            <w:webHidden/>
          </w:rPr>
          <w:fldChar w:fldCharType="separate"/>
        </w:r>
        <w:r w:rsidR="00C4581B">
          <w:rPr>
            <w:noProof/>
            <w:webHidden/>
          </w:rPr>
          <w:t>36</w:t>
        </w:r>
        <w:r>
          <w:rPr>
            <w:noProof/>
            <w:webHidden/>
          </w:rPr>
          <w:fldChar w:fldCharType="end"/>
        </w:r>
      </w:hyperlink>
    </w:p>
    <w:p w14:paraId="0542E068" w14:textId="4338DD9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87" w:history="1">
        <w:r w:rsidRPr="00FF3942">
          <w:rPr>
            <w:rStyle w:val="Hyperlink"/>
            <w:b/>
            <w:bCs/>
            <w:noProof/>
          </w:rPr>
          <w:t>Figure 3:</w:t>
        </w:r>
        <w:r w:rsidRPr="00FF3942">
          <w:rPr>
            <w:rStyle w:val="Hyperlink"/>
            <w:noProof/>
          </w:rPr>
          <w:t xml:space="preserve"> Tonga's Annual Inflation</w:t>
        </w:r>
        <w:r>
          <w:rPr>
            <w:noProof/>
            <w:webHidden/>
          </w:rPr>
          <w:tab/>
        </w:r>
        <w:r>
          <w:rPr>
            <w:noProof/>
            <w:webHidden/>
          </w:rPr>
          <w:fldChar w:fldCharType="begin"/>
        </w:r>
        <w:r>
          <w:rPr>
            <w:noProof/>
            <w:webHidden/>
          </w:rPr>
          <w:instrText xml:space="preserve"> PAGEREF _Toc229864787 \h </w:instrText>
        </w:r>
        <w:r>
          <w:rPr>
            <w:noProof/>
            <w:webHidden/>
          </w:rPr>
        </w:r>
        <w:r>
          <w:rPr>
            <w:noProof/>
            <w:webHidden/>
          </w:rPr>
          <w:fldChar w:fldCharType="separate"/>
        </w:r>
        <w:r w:rsidR="00C4581B">
          <w:rPr>
            <w:noProof/>
            <w:webHidden/>
          </w:rPr>
          <w:t>42</w:t>
        </w:r>
        <w:r>
          <w:rPr>
            <w:noProof/>
            <w:webHidden/>
          </w:rPr>
          <w:fldChar w:fldCharType="end"/>
        </w:r>
      </w:hyperlink>
    </w:p>
    <w:p w14:paraId="71A7A98E" w14:textId="36ABFC61"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88" w:history="1">
        <w:r w:rsidRPr="00FF3942">
          <w:rPr>
            <w:rStyle w:val="Hyperlink"/>
            <w:rFonts w:cs="Times New Roman"/>
            <w:b/>
            <w:bCs/>
            <w:noProof/>
          </w:rPr>
          <w:t>Figure 4:</w:t>
        </w:r>
        <w:r w:rsidRPr="00FF3942">
          <w:rPr>
            <w:rStyle w:val="Hyperlink"/>
            <w:rFonts w:cs="Times New Roman"/>
            <w:noProof/>
          </w:rPr>
          <w:t xml:space="preserve"> Drivers of Inflation</w:t>
        </w:r>
        <w:r>
          <w:rPr>
            <w:noProof/>
            <w:webHidden/>
          </w:rPr>
          <w:tab/>
        </w:r>
        <w:r>
          <w:rPr>
            <w:noProof/>
            <w:webHidden/>
          </w:rPr>
          <w:fldChar w:fldCharType="begin"/>
        </w:r>
        <w:r>
          <w:rPr>
            <w:noProof/>
            <w:webHidden/>
          </w:rPr>
          <w:instrText xml:space="preserve"> PAGEREF _Toc229864788 \h </w:instrText>
        </w:r>
        <w:r>
          <w:rPr>
            <w:noProof/>
            <w:webHidden/>
          </w:rPr>
        </w:r>
        <w:r>
          <w:rPr>
            <w:noProof/>
            <w:webHidden/>
          </w:rPr>
          <w:fldChar w:fldCharType="separate"/>
        </w:r>
        <w:r w:rsidR="00C4581B">
          <w:rPr>
            <w:noProof/>
            <w:webHidden/>
          </w:rPr>
          <w:t>42</w:t>
        </w:r>
        <w:r>
          <w:rPr>
            <w:noProof/>
            <w:webHidden/>
          </w:rPr>
          <w:fldChar w:fldCharType="end"/>
        </w:r>
      </w:hyperlink>
    </w:p>
    <w:p w14:paraId="48209A22" w14:textId="6C23427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89" w:history="1">
        <w:r w:rsidRPr="00FF3942">
          <w:rPr>
            <w:rStyle w:val="Hyperlink"/>
            <w:rFonts w:cs="Times New Roman"/>
            <w:b/>
            <w:bCs/>
            <w:noProof/>
          </w:rPr>
          <w:t>Figure 5</w:t>
        </w:r>
        <w:r w:rsidRPr="00FF3942">
          <w:rPr>
            <w:rStyle w:val="Hyperlink"/>
            <w:rFonts w:cs="Times New Roman"/>
            <w:noProof/>
          </w:rPr>
          <w:t>: Headline Inflation versus Brent Crude Oil (US$/Barrel)</w:t>
        </w:r>
        <w:r>
          <w:rPr>
            <w:noProof/>
            <w:webHidden/>
          </w:rPr>
          <w:tab/>
        </w:r>
        <w:r>
          <w:rPr>
            <w:noProof/>
            <w:webHidden/>
          </w:rPr>
          <w:fldChar w:fldCharType="begin"/>
        </w:r>
        <w:r>
          <w:rPr>
            <w:noProof/>
            <w:webHidden/>
          </w:rPr>
          <w:instrText xml:space="preserve"> PAGEREF _Toc229864789 \h </w:instrText>
        </w:r>
        <w:r>
          <w:rPr>
            <w:noProof/>
            <w:webHidden/>
          </w:rPr>
        </w:r>
        <w:r>
          <w:rPr>
            <w:noProof/>
            <w:webHidden/>
          </w:rPr>
          <w:fldChar w:fldCharType="separate"/>
        </w:r>
        <w:r w:rsidR="00C4581B">
          <w:rPr>
            <w:noProof/>
            <w:webHidden/>
          </w:rPr>
          <w:t>43</w:t>
        </w:r>
        <w:r>
          <w:rPr>
            <w:noProof/>
            <w:webHidden/>
          </w:rPr>
          <w:fldChar w:fldCharType="end"/>
        </w:r>
      </w:hyperlink>
    </w:p>
    <w:p w14:paraId="25C5D369" w14:textId="271256F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0" w:history="1">
        <w:r w:rsidRPr="00FF3942">
          <w:rPr>
            <w:rStyle w:val="Hyperlink"/>
            <w:rFonts w:cs="Times New Roman"/>
            <w:b/>
            <w:bCs/>
            <w:noProof/>
          </w:rPr>
          <w:t>Figure 6</w:t>
        </w:r>
        <w:r w:rsidRPr="00FF3942">
          <w:rPr>
            <w:rStyle w:val="Hyperlink"/>
            <w:rFonts w:cs="Times New Roman"/>
            <w:noProof/>
          </w:rPr>
          <w:t>: BOP - Current Account (Quarterly)</w:t>
        </w:r>
        <w:r>
          <w:rPr>
            <w:noProof/>
            <w:webHidden/>
          </w:rPr>
          <w:tab/>
        </w:r>
        <w:r>
          <w:rPr>
            <w:noProof/>
            <w:webHidden/>
          </w:rPr>
          <w:fldChar w:fldCharType="begin"/>
        </w:r>
        <w:r>
          <w:rPr>
            <w:noProof/>
            <w:webHidden/>
          </w:rPr>
          <w:instrText xml:space="preserve"> PAGEREF _Toc229864790 \h </w:instrText>
        </w:r>
        <w:r>
          <w:rPr>
            <w:noProof/>
            <w:webHidden/>
          </w:rPr>
        </w:r>
        <w:r>
          <w:rPr>
            <w:noProof/>
            <w:webHidden/>
          </w:rPr>
          <w:fldChar w:fldCharType="separate"/>
        </w:r>
        <w:r w:rsidR="00C4581B">
          <w:rPr>
            <w:noProof/>
            <w:webHidden/>
          </w:rPr>
          <w:t>43</w:t>
        </w:r>
        <w:r>
          <w:rPr>
            <w:noProof/>
            <w:webHidden/>
          </w:rPr>
          <w:fldChar w:fldCharType="end"/>
        </w:r>
      </w:hyperlink>
    </w:p>
    <w:p w14:paraId="314C1A71" w14:textId="343656E6"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1" w:history="1">
        <w:r w:rsidRPr="00FF3942">
          <w:rPr>
            <w:rStyle w:val="Hyperlink"/>
            <w:rFonts w:cs="Times New Roman"/>
            <w:b/>
            <w:bCs/>
            <w:noProof/>
          </w:rPr>
          <w:t>Figure 7</w:t>
        </w:r>
        <w:r w:rsidRPr="00FF3942">
          <w:rPr>
            <w:rStyle w:val="Hyperlink"/>
            <w:rFonts w:cs="Times New Roman"/>
            <w:noProof/>
          </w:rPr>
          <w:t>: Import Payments</w:t>
        </w:r>
        <w:r>
          <w:rPr>
            <w:noProof/>
            <w:webHidden/>
          </w:rPr>
          <w:tab/>
        </w:r>
        <w:r>
          <w:rPr>
            <w:noProof/>
            <w:webHidden/>
          </w:rPr>
          <w:fldChar w:fldCharType="begin"/>
        </w:r>
        <w:r>
          <w:rPr>
            <w:noProof/>
            <w:webHidden/>
          </w:rPr>
          <w:instrText xml:space="preserve"> PAGEREF _Toc229864791 \h </w:instrText>
        </w:r>
        <w:r>
          <w:rPr>
            <w:noProof/>
            <w:webHidden/>
          </w:rPr>
        </w:r>
        <w:r>
          <w:rPr>
            <w:noProof/>
            <w:webHidden/>
          </w:rPr>
          <w:fldChar w:fldCharType="separate"/>
        </w:r>
        <w:r w:rsidR="00C4581B">
          <w:rPr>
            <w:noProof/>
            <w:webHidden/>
          </w:rPr>
          <w:t>44</w:t>
        </w:r>
        <w:r>
          <w:rPr>
            <w:noProof/>
            <w:webHidden/>
          </w:rPr>
          <w:fldChar w:fldCharType="end"/>
        </w:r>
      </w:hyperlink>
    </w:p>
    <w:p w14:paraId="4F9F3CD6" w14:textId="4485E96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2" w:history="1">
        <w:r w:rsidRPr="00FF3942">
          <w:rPr>
            <w:rStyle w:val="Hyperlink"/>
            <w:rFonts w:cs="Times New Roman"/>
            <w:b/>
            <w:bCs/>
            <w:noProof/>
          </w:rPr>
          <w:t>Figure 8</w:t>
        </w:r>
        <w:r w:rsidRPr="00FF3942">
          <w:rPr>
            <w:rStyle w:val="Hyperlink"/>
            <w:rFonts w:cs="Times New Roman"/>
            <w:noProof/>
          </w:rPr>
          <w:t>: Export Reciepts</w:t>
        </w:r>
        <w:r>
          <w:rPr>
            <w:noProof/>
            <w:webHidden/>
          </w:rPr>
          <w:tab/>
        </w:r>
        <w:r>
          <w:rPr>
            <w:noProof/>
            <w:webHidden/>
          </w:rPr>
          <w:fldChar w:fldCharType="begin"/>
        </w:r>
        <w:r>
          <w:rPr>
            <w:noProof/>
            <w:webHidden/>
          </w:rPr>
          <w:instrText xml:space="preserve"> PAGEREF _Toc229864792 \h </w:instrText>
        </w:r>
        <w:r>
          <w:rPr>
            <w:noProof/>
            <w:webHidden/>
          </w:rPr>
        </w:r>
        <w:r>
          <w:rPr>
            <w:noProof/>
            <w:webHidden/>
          </w:rPr>
          <w:fldChar w:fldCharType="separate"/>
        </w:r>
        <w:r w:rsidR="00C4581B">
          <w:rPr>
            <w:noProof/>
            <w:webHidden/>
          </w:rPr>
          <w:t>44</w:t>
        </w:r>
        <w:r>
          <w:rPr>
            <w:noProof/>
            <w:webHidden/>
          </w:rPr>
          <w:fldChar w:fldCharType="end"/>
        </w:r>
      </w:hyperlink>
    </w:p>
    <w:p w14:paraId="2AEDCB24" w14:textId="017F8B4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3" w:history="1">
        <w:r w:rsidRPr="00FF3942">
          <w:rPr>
            <w:rStyle w:val="Hyperlink"/>
            <w:rFonts w:cs="Times New Roman"/>
            <w:b/>
            <w:bCs/>
            <w:noProof/>
          </w:rPr>
          <w:t>Figure 9</w:t>
        </w:r>
        <w:r w:rsidRPr="00FF3942">
          <w:rPr>
            <w:rStyle w:val="Hyperlink"/>
            <w:rFonts w:cs="Times New Roman"/>
            <w:noProof/>
          </w:rPr>
          <w:t>: Travel Receipts</w:t>
        </w:r>
        <w:r>
          <w:rPr>
            <w:noProof/>
            <w:webHidden/>
          </w:rPr>
          <w:tab/>
        </w:r>
        <w:r>
          <w:rPr>
            <w:noProof/>
            <w:webHidden/>
          </w:rPr>
          <w:fldChar w:fldCharType="begin"/>
        </w:r>
        <w:r>
          <w:rPr>
            <w:noProof/>
            <w:webHidden/>
          </w:rPr>
          <w:instrText xml:space="preserve"> PAGEREF _Toc229864793 \h </w:instrText>
        </w:r>
        <w:r>
          <w:rPr>
            <w:noProof/>
            <w:webHidden/>
          </w:rPr>
        </w:r>
        <w:r>
          <w:rPr>
            <w:noProof/>
            <w:webHidden/>
          </w:rPr>
          <w:fldChar w:fldCharType="separate"/>
        </w:r>
        <w:r w:rsidR="00C4581B">
          <w:rPr>
            <w:noProof/>
            <w:webHidden/>
          </w:rPr>
          <w:t>44</w:t>
        </w:r>
        <w:r>
          <w:rPr>
            <w:noProof/>
            <w:webHidden/>
          </w:rPr>
          <w:fldChar w:fldCharType="end"/>
        </w:r>
      </w:hyperlink>
    </w:p>
    <w:p w14:paraId="7F96DF0B" w14:textId="4BB6251E"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4" w:history="1">
        <w:r w:rsidRPr="00FF3942">
          <w:rPr>
            <w:rStyle w:val="Hyperlink"/>
            <w:rFonts w:cs="Times New Roman"/>
            <w:b/>
            <w:bCs/>
            <w:noProof/>
          </w:rPr>
          <w:t>Figure 10</w:t>
        </w:r>
        <w:r w:rsidRPr="00FF3942">
          <w:rPr>
            <w:rStyle w:val="Hyperlink"/>
            <w:rFonts w:cs="Times New Roman"/>
            <w:noProof/>
          </w:rPr>
          <w:t>: Remittance by Currency</w:t>
        </w:r>
        <w:r>
          <w:rPr>
            <w:noProof/>
            <w:webHidden/>
          </w:rPr>
          <w:tab/>
        </w:r>
        <w:r>
          <w:rPr>
            <w:noProof/>
            <w:webHidden/>
          </w:rPr>
          <w:fldChar w:fldCharType="begin"/>
        </w:r>
        <w:r>
          <w:rPr>
            <w:noProof/>
            <w:webHidden/>
          </w:rPr>
          <w:instrText xml:space="preserve"> PAGEREF _Toc229864794 \h </w:instrText>
        </w:r>
        <w:r>
          <w:rPr>
            <w:noProof/>
            <w:webHidden/>
          </w:rPr>
        </w:r>
        <w:r>
          <w:rPr>
            <w:noProof/>
            <w:webHidden/>
          </w:rPr>
          <w:fldChar w:fldCharType="separate"/>
        </w:r>
        <w:r w:rsidR="00C4581B">
          <w:rPr>
            <w:noProof/>
            <w:webHidden/>
          </w:rPr>
          <w:t>45</w:t>
        </w:r>
        <w:r>
          <w:rPr>
            <w:noProof/>
            <w:webHidden/>
          </w:rPr>
          <w:fldChar w:fldCharType="end"/>
        </w:r>
      </w:hyperlink>
    </w:p>
    <w:p w14:paraId="59F7A753" w14:textId="07CAB108"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5" w:history="1">
        <w:r w:rsidRPr="00FF3942">
          <w:rPr>
            <w:rStyle w:val="Hyperlink"/>
            <w:rFonts w:cs="Times New Roman"/>
            <w:b/>
            <w:bCs/>
            <w:noProof/>
          </w:rPr>
          <w:t>Figure 11</w:t>
        </w:r>
        <w:r w:rsidRPr="00FF3942">
          <w:rPr>
            <w:rStyle w:val="Hyperlink"/>
            <w:rFonts w:cs="Times New Roman"/>
            <w:noProof/>
          </w:rPr>
          <w:t>: Gross Official Foreign Reserve</w:t>
        </w:r>
        <w:r>
          <w:rPr>
            <w:noProof/>
            <w:webHidden/>
          </w:rPr>
          <w:tab/>
        </w:r>
        <w:r>
          <w:rPr>
            <w:noProof/>
            <w:webHidden/>
          </w:rPr>
          <w:fldChar w:fldCharType="begin"/>
        </w:r>
        <w:r>
          <w:rPr>
            <w:noProof/>
            <w:webHidden/>
          </w:rPr>
          <w:instrText xml:space="preserve"> PAGEREF _Toc229864795 \h </w:instrText>
        </w:r>
        <w:r>
          <w:rPr>
            <w:noProof/>
            <w:webHidden/>
          </w:rPr>
        </w:r>
        <w:r>
          <w:rPr>
            <w:noProof/>
            <w:webHidden/>
          </w:rPr>
          <w:fldChar w:fldCharType="separate"/>
        </w:r>
        <w:r w:rsidR="00C4581B">
          <w:rPr>
            <w:noProof/>
            <w:webHidden/>
          </w:rPr>
          <w:t>45</w:t>
        </w:r>
        <w:r>
          <w:rPr>
            <w:noProof/>
            <w:webHidden/>
          </w:rPr>
          <w:fldChar w:fldCharType="end"/>
        </w:r>
      </w:hyperlink>
    </w:p>
    <w:p w14:paraId="0CDAFE96" w14:textId="4EDF2223"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6" w:history="1">
        <w:r w:rsidRPr="00FF3942">
          <w:rPr>
            <w:rStyle w:val="Hyperlink"/>
            <w:rFonts w:cs="Times New Roman"/>
            <w:b/>
            <w:bCs/>
            <w:noProof/>
          </w:rPr>
          <w:t>Figure 12</w:t>
        </w:r>
        <w:r w:rsidRPr="00FF3942">
          <w:rPr>
            <w:rStyle w:val="Hyperlink"/>
            <w:rFonts w:cs="Times New Roman"/>
            <w:noProof/>
          </w:rPr>
          <w:t xml:space="preserve">: </w:t>
        </w:r>
        <w:r w:rsidRPr="00FF3942">
          <w:rPr>
            <w:rStyle w:val="Hyperlink"/>
            <w:noProof/>
          </w:rPr>
          <w:t xml:space="preserve"> </w:t>
        </w:r>
        <w:r w:rsidRPr="00FF3942">
          <w:rPr>
            <w:rStyle w:val="Hyperlink"/>
            <w:rFonts w:cs="Times New Roman"/>
            <w:noProof/>
          </w:rPr>
          <w:t>Nominal and Real Effective Exchange Rates</w:t>
        </w:r>
        <w:r>
          <w:rPr>
            <w:noProof/>
            <w:webHidden/>
          </w:rPr>
          <w:tab/>
        </w:r>
        <w:r>
          <w:rPr>
            <w:noProof/>
            <w:webHidden/>
          </w:rPr>
          <w:fldChar w:fldCharType="begin"/>
        </w:r>
        <w:r>
          <w:rPr>
            <w:noProof/>
            <w:webHidden/>
          </w:rPr>
          <w:instrText xml:space="preserve"> PAGEREF _Toc229864796 \h </w:instrText>
        </w:r>
        <w:r>
          <w:rPr>
            <w:noProof/>
            <w:webHidden/>
          </w:rPr>
        </w:r>
        <w:r>
          <w:rPr>
            <w:noProof/>
            <w:webHidden/>
          </w:rPr>
          <w:fldChar w:fldCharType="separate"/>
        </w:r>
        <w:r w:rsidR="00C4581B">
          <w:rPr>
            <w:noProof/>
            <w:webHidden/>
          </w:rPr>
          <w:t>46</w:t>
        </w:r>
        <w:r>
          <w:rPr>
            <w:noProof/>
            <w:webHidden/>
          </w:rPr>
          <w:fldChar w:fldCharType="end"/>
        </w:r>
      </w:hyperlink>
    </w:p>
    <w:p w14:paraId="48657564" w14:textId="2A4823F6"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7" w:history="1">
        <w:r w:rsidRPr="00FF3942">
          <w:rPr>
            <w:rStyle w:val="Hyperlink"/>
            <w:rFonts w:cs="Times New Roman"/>
            <w:b/>
            <w:bCs/>
            <w:noProof/>
          </w:rPr>
          <w:t>Figure 13</w:t>
        </w:r>
        <w:r w:rsidRPr="00FF3942">
          <w:rPr>
            <w:rStyle w:val="Hyperlink"/>
            <w:rFonts w:cs="Times New Roman"/>
            <w:noProof/>
          </w:rPr>
          <w:t>: Banks’ Lending</w:t>
        </w:r>
        <w:r>
          <w:rPr>
            <w:noProof/>
            <w:webHidden/>
          </w:rPr>
          <w:tab/>
        </w:r>
        <w:r>
          <w:rPr>
            <w:noProof/>
            <w:webHidden/>
          </w:rPr>
          <w:fldChar w:fldCharType="begin"/>
        </w:r>
        <w:r>
          <w:rPr>
            <w:noProof/>
            <w:webHidden/>
          </w:rPr>
          <w:instrText xml:space="preserve"> PAGEREF _Toc229864797 \h </w:instrText>
        </w:r>
        <w:r>
          <w:rPr>
            <w:noProof/>
            <w:webHidden/>
          </w:rPr>
        </w:r>
        <w:r>
          <w:rPr>
            <w:noProof/>
            <w:webHidden/>
          </w:rPr>
          <w:fldChar w:fldCharType="separate"/>
        </w:r>
        <w:r w:rsidR="00C4581B">
          <w:rPr>
            <w:noProof/>
            <w:webHidden/>
          </w:rPr>
          <w:t>46</w:t>
        </w:r>
        <w:r>
          <w:rPr>
            <w:noProof/>
            <w:webHidden/>
          </w:rPr>
          <w:fldChar w:fldCharType="end"/>
        </w:r>
      </w:hyperlink>
    </w:p>
    <w:p w14:paraId="7755604E" w14:textId="6EBD3971"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8" w:history="1">
        <w:r w:rsidRPr="00FF3942">
          <w:rPr>
            <w:rStyle w:val="Hyperlink"/>
            <w:rFonts w:cs="Times New Roman"/>
            <w:b/>
            <w:bCs/>
            <w:noProof/>
          </w:rPr>
          <w:t>Figure 14</w:t>
        </w:r>
        <w:r w:rsidRPr="00FF3942">
          <w:rPr>
            <w:rStyle w:val="Hyperlink"/>
            <w:rFonts w:cs="Times New Roman"/>
            <w:noProof/>
          </w:rPr>
          <w:t>: Weighted Average Interest Rate Spread</w:t>
        </w:r>
        <w:r>
          <w:rPr>
            <w:noProof/>
            <w:webHidden/>
          </w:rPr>
          <w:tab/>
        </w:r>
        <w:r>
          <w:rPr>
            <w:noProof/>
            <w:webHidden/>
          </w:rPr>
          <w:fldChar w:fldCharType="begin"/>
        </w:r>
        <w:r>
          <w:rPr>
            <w:noProof/>
            <w:webHidden/>
          </w:rPr>
          <w:instrText xml:space="preserve"> PAGEREF _Toc229864798 \h </w:instrText>
        </w:r>
        <w:r>
          <w:rPr>
            <w:noProof/>
            <w:webHidden/>
          </w:rPr>
        </w:r>
        <w:r>
          <w:rPr>
            <w:noProof/>
            <w:webHidden/>
          </w:rPr>
          <w:fldChar w:fldCharType="separate"/>
        </w:r>
        <w:r w:rsidR="00C4581B">
          <w:rPr>
            <w:noProof/>
            <w:webHidden/>
          </w:rPr>
          <w:t>46</w:t>
        </w:r>
        <w:r>
          <w:rPr>
            <w:noProof/>
            <w:webHidden/>
          </w:rPr>
          <w:fldChar w:fldCharType="end"/>
        </w:r>
      </w:hyperlink>
    </w:p>
    <w:p w14:paraId="215C8E84" w14:textId="0FBE89E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799" w:history="1">
        <w:r w:rsidRPr="00FF3942">
          <w:rPr>
            <w:rStyle w:val="Hyperlink"/>
            <w:rFonts w:cs="Times New Roman"/>
            <w:b/>
            <w:bCs/>
            <w:noProof/>
          </w:rPr>
          <w:t>Figure 15</w:t>
        </w:r>
        <w:r w:rsidRPr="00FF3942">
          <w:rPr>
            <w:rStyle w:val="Hyperlink"/>
            <w:rFonts w:cs="Times New Roman"/>
            <w:noProof/>
          </w:rPr>
          <w:t>: Broad Money Formation</w:t>
        </w:r>
        <w:r>
          <w:rPr>
            <w:noProof/>
            <w:webHidden/>
          </w:rPr>
          <w:tab/>
        </w:r>
        <w:r>
          <w:rPr>
            <w:noProof/>
            <w:webHidden/>
          </w:rPr>
          <w:fldChar w:fldCharType="begin"/>
        </w:r>
        <w:r>
          <w:rPr>
            <w:noProof/>
            <w:webHidden/>
          </w:rPr>
          <w:instrText xml:space="preserve"> PAGEREF _Toc229864799 \h </w:instrText>
        </w:r>
        <w:r>
          <w:rPr>
            <w:noProof/>
            <w:webHidden/>
          </w:rPr>
        </w:r>
        <w:r>
          <w:rPr>
            <w:noProof/>
            <w:webHidden/>
          </w:rPr>
          <w:fldChar w:fldCharType="separate"/>
        </w:r>
        <w:r w:rsidR="00C4581B">
          <w:rPr>
            <w:noProof/>
            <w:webHidden/>
          </w:rPr>
          <w:t>47</w:t>
        </w:r>
        <w:r>
          <w:rPr>
            <w:noProof/>
            <w:webHidden/>
          </w:rPr>
          <w:fldChar w:fldCharType="end"/>
        </w:r>
      </w:hyperlink>
    </w:p>
    <w:p w14:paraId="76D4334B" w14:textId="411F263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0" w:history="1">
        <w:r w:rsidRPr="00FF3942">
          <w:rPr>
            <w:rStyle w:val="Hyperlink"/>
            <w:rFonts w:cs="Times New Roman"/>
            <w:b/>
            <w:bCs/>
            <w:noProof/>
          </w:rPr>
          <w:t>Figure 16</w:t>
        </w:r>
        <w:r w:rsidRPr="00FF3942">
          <w:rPr>
            <w:rStyle w:val="Hyperlink"/>
            <w:rFonts w:cs="Times New Roman"/>
            <w:noProof/>
          </w:rPr>
          <w:t>: Aggregate Financial Stability Index</w:t>
        </w:r>
        <w:r>
          <w:rPr>
            <w:noProof/>
            <w:webHidden/>
          </w:rPr>
          <w:tab/>
        </w:r>
        <w:r>
          <w:rPr>
            <w:noProof/>
            <w:webHidden/>
          </w:rPr>
          <w:fldChar w:fldCharType="begin"/>
        </w:r>
        <w:r>
          <w:rPr>
            <w:noProof/>
            <w:webHidden/>
          </w:rPr>
          <w:instrText xml:space="preserve"> PAGEREF _Toc229864800 \h </w:instrText>
        </w:r>
        <w:r>
          <w:rPr>
            <w:noProof/>
            <w:webHidden/>
          </w:rPr>
        </w:r>
        <w:r>
          <w:rPr>
            <w:noProof/>
            <w:webHidden/>
          </w:rPr>
          <w:fldChar w:fldCharType="separate"/>
        </w:r>
        <w:r w:rsidR="00C4581B">
          <w:rPr>
            <w:noProof/>
            <w:webHidden/>
          </w:rPr>
          <w:t>47</w:t>
        </w:r>
        <w:r>
          <w:rPr>
            <w:noProof/>
            <w:webHidden/>
          </w:rPr>
          <w:fldChar w:fldCharType="end"/>
        </w:r>
      </w:hyperlink>
    </w:p>
    <w:p w14:paraId="45C0C02D" w14:textId="01A206A3"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1" w:history="1">
        <w:r w:rsidRPr="00FF3942">
          <w:rPr>
            <w:rStyle w:val="Hyperlink"/>
            <w:rFonts w:cs="Times New Roman"/>
            <w:b/>
            <w:bCs/>
            <w:noProof/>
          </w:rPr>
          <w:t>Figure 17</w:t>
        </w:r>
        <w:r w:rsidRPr="00FF3942">
          <w:rPr>
            <w:rStyle w:val="Hyperlink"/>
            <w:rFonts w:cs="Times New Roman"/>
            <w:noProof/>
          </w:rPr>
          <w:t>: Key NCD Risk Factors (Baseline %)</w:t>
        </w:r>
        <w:r>
          <w:rPr>
            <w:noProof/>
            <w:webHidden/>
          </w:rPr>
          <w:tab/>
        </w:r>
        <w:r>
          <w:rPr>
            <w:noProof/>
            <w:webHidden/>
          </w:rPr>
          <w:fldChar w:fldCharType="begin"/>
        </w:r>
        <w:r>
          <w:rPr>
            <w:noProof/>
            <w:webHidden/>
          </w:rPr>
          <w:instrText xml:space="preserve"> PAGEREF _Toc229864801 \h </w:instrText>
        </w:r>
        <w:r>
          <w:rPr>
            <w:noProof/>
            <w:webHidden/>
          </w:rPr>
        </w:r>
        <w:r>
          <w:rPr>
            <w:noProof/>
            <w:webHidden/>
          </w:rPr>
          <w:fldChar w:fldCharType="separate"/>
        </w:r>
        <w:r w:rsidR="00C4581B">
          <w:rPr>
            <w:noProof/>
            <w:webHidden/>
          </w:rPr>
          <w:t>57</w:t>
        </w:r>
        <w:r>
          <w:rPr>
            <w:noProof/>
            <w:webHidden/>
          </w:rPr>
          <w:fldChar w:fldCharType="end"/>
        </w:r>
      </w:hyperlink>
    </w:p>
    <w:p w14:paraId="0E9968F9" w14:textId="5B0E6DB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2" w:history="1">
        <w:r w:rsidRPr="00FF3942">
          <w:rPr>
            <w:rStyle w:val="Hyperlink"/>
            <w:rFonts w:cs="Times New Roman"/>
            <w:b/>
            <w:bCs/>
            <w:noProof/>
          </w:rPr>
          <w:t>Figure 18</w:t>
        </w:r>
        <w:r w:rsidRPr="00FF3942">
          <w:rPr>
            <w:rStyle w:val="Hyperlink"/>
            <w:rFonts w:cs="Times New Roman"/>
            <w:noProof/>
          </w:rPr>
          <w:t>: Life Expectancy Trend (Years)</w:t>
        </w:r>
        <w:r>
          <w:rPr>
            <w:noProof/>
            <w:webHidden/>
          </w:rPr>
          <w:tab/>
        </w:r>
        <w:r>
          <w:rPr>
            <w:noProof/>
            <w:webHidden/>
          </w:rPr>
          <w:fldChar w:fldCharType="begin"/>
        </w:r>
        <w:r>
          <w:rPr>
            <w:noProof/>
            <w:webHidden/>
          </w:rPr>
          <w:instrText xml:space="preserve"> PAGEREF _Toc229864802 \h </w:instrText>
        </w:r>
        <w:r>
          <w:rPr>
            <w:noProof/>
            <w:webHidden/>
          </w:rPr>
        </w:r>
        <w:r>
          <w:rPr>
            <w:noProof/>
            <w:webHidden/>
          </w:rPr>
          <w:fldChar w:fldCharType="separate"/>
        </w:r>
        <w:r w:rsidR="00C4581B">
          <w:rPr>
            <w:noProof/>
            <w:webHidden/>
          </w:rPr>
          <w:t>57</w:t>
        </w:r>
        <w:r>
          <w:rPr>
            <w:noProof/>
            <w:webHidden/>
          </w:rPr>
          <w:fldChar w:fldCharType="end"/>
        </w:r>
      </w:hyperlink>
    </w:p>
    <w:p w14:paraId="2E5CDE24" w14:textId="6B5579AC"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3" w:history="1">
        <w:r w:rsidRPr="00FF3942">
          <w:rPr>
            <w:rStyle w:val="Hyperlink"/>
            <w:rFonts w:cs="Times New Roman"/>
            <w:b/>
            <w:bCs/>
            <w:noProof/>
          </w:rPr>
          <w:t>Figure 19</w:t>
        </w:r>
        <w:r w:rsidRPr="00FF3942">
          <w:rPr>
            <w:rStyle w:val="Hyperlink"/>
            <w:rFonts w:cs="Times New Roman"/>
            <w:noProof/>
          </w:rPr>
          <w:t>: Student Enrollment by Education Level</w:t>
        </w:r>
        <w:r>
          <w:rPr>
            <w:noProof/>
            <w:webHidden/>
          </w:rPr>
          <w:tab/>
        </w:r>
        <w:r>
          <w:rPr>
            <w:noProof/>
            <w:webHidden/>
          </w:rPr>
          <w:fldChar w:fldCharType="begin"/>
        </w:r>
        <w:r>
          <w:rPr>
            <w:noProof/>
            <w:webHidden/>
          </w:rPr>
          <w:instrText xml:space="preserve"> PAGEREF _Toc229864803 \h </w:instrText>
        </w:r>
        <w:r>
          <w:rPr>
            <w:noProof/>
            <w:webHidden/>
          </w:rPr>
        </w:r>
        <w:r>
          <w:rPr>
            <w:noProof/>
            <w:webHidden/>
          </w:rPr>
          <w:fldChar w:fldCharType="separate"/>
        </w:r>
        <w:r w:rsidR="00C4581B">
          <w:rPr>
            <w:noProof/>
            <w:webHidden/>
          </w:rPr>
          <w:t>58</w:t>
        </w:r>
        <w:r>
          <w:rPr>
            <w:noProof/>
            <w:webHidden/>
          </w:rPr>
          <w:fldChar w:fldCharType="end"/>
        </w:r>
      </w:hyperlink>
    </w:p>
    <w:p w14:paraId="3BC2E212" w14:textId="61263FDA"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4" w:history="1">
        <w:r w:rsidRPr="00FF3942">
          <w:rPr>
            <w:rStyle w:val="Hyperlink"/>
            <w:rFonts w:cs="Times New Roman"/>
            <w:b/>
            <w:bCs/>
            <w:noProof/>
          </w:rPr>
          <w:t>Figure 20</w:t>
        </w:r>
        <w:r w:rsidRPr="00FF3942">
          <w:rPr>
            <w:rStyle w:val="Hyperlink"/>
            <w:rFonts w:cs="Times New Roman"/>
            <w:noProof/>
          </w:rPr>
          <w:t>: Seasonal Worker Flows</w:t>
        </w:r>
        <w:r>
          <w:rPr>
            <w:noProof/>
            <w:webHidden/>
          </w:rPr>
          <w:tab/>
        </w:r>
        <w:r>
          <w:rPr>
            <w:noProof/>
            <w:webHidden/>
          </w:rPr>
          <w:fldChar w:fldCharType="begin"/>
        </w:r>
        <w:r>
          <w:rPr>
            <w:noProof/>
            <w:webHidden/>
          </w:rPr>
          <w:instrText xml:space="preserve"> PAGEREF _Toc229864804 \h </w:instrText>
        </w:r>
        <w:r>
          <w:rPr>
            <w:noProof/>
            <w:webHidden/>
          </w:rPr>
        </w:r>
        <w:r>
          <w:rPr>
            <w:noProof/>
            <w:webHidden/>
          </w:rPr>
          <w:fldChar w:fldCharType="separate"/>
        </w:r>
        <w:r w:rsidR="00C4581B">
          <w:rPr>
            <w:noProof/>
            <w:webHidden/>
          </w:rPr>
          <w:t>59</w:t>
        </w:r>
        <w:r>
          <w:rPr>
            <w:noProof/>
            <w:webHidden/>
          </w:rPr>
          <w:fldChar w:fldCharType="end"/>
        </w:r>
      </w:hyperlink>
    </w:p>
    <w:p w14:paraId="3E67A1F5" w14:textId="44526B3D"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5" w:history="1">
        <w:r w:rsidRPr="00FF3942">
          <w:rPr>
            <w:rStyle w:val="Hyperlink"/>
            <w:rFonts w:cs="Times New Roman"/>
            <w:b/>
            <w:bCs/>
            <w:noProof/>
          </w:rPr>
          <w:t>Figure 21</w:t>
        </w:r>
        <w:r w:rsidRPr="00FF3942">
          <w:rPr>
            <w:rStyle w:val="Hyperlink"/>
            <w:rFonts w:cs="Times New Roman"/>
            <w:noProof/>
          </w:rPr>
          <w:t>: Total Revenue ($m)</w:t>
        </w:r>
        <w:r>
          <w:rPr>
            <w:noProof/>
            <w:webHidden/>
          </w:rPr>
          <w:tab/>
        </w:r>
        <w:r>
          <w:rPr>
            <w:noProof/>
            <w:webHidden/>
          </w:rPr>
          <w:fldChar w:fldCharType="begin"/>
        </w:r>
        <w:r>
          <w:rPr>
            <w:noProof/>
            <w:webHidden/>
          </w:rPr>
          <w:instrText xml:space="preserve"> PAGEREF _Toc229864805 \h </w:instrText>
        </w:r>
        <w:r>
          <w:rPr>
            <w:noProof/>
            <w:webHidden/>
          </w:rPr>
        </w:r>
        <w:r>
          <w:rPr>
            <w:noProof/>
            <w:webHidden/>
          </w:rPr>
          <w:fldChar w:fldCharType="separate"/>
        </w:r>
        <w:r w:rsidR="00C4581B">
          <w:rPr>
            <w:noProof/>
            <w:webHidden/>
          </w:rPr>
          <w:t>62</w:t>
        </w:r>
        <w:r>
          <w:rPr>
            <w:noProof/>
            <w:webHidden/>
          </w:rPr>
          <w:fldChar w:fldCharType="end"/>
        </w:r>
      </w:hyperlink>
    </w:p>
    <w:p w14:paraId="28BD108B" w14:textId="08817A0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6" w:history="1">
        <w:r w:rsidRPr="00FF3942">
          <w:rPr>
            <w:rStyle w:val="Hyperlink"/>
            <w:rFonts w:cs="Times New Roman"/>
            <w:b/>
            <w:bCs/>
            <w:noProof/>
          </w:rPr>
          <w:t>Figure 22</w:t>
        </w:r>
        <w:r w:rsidRPr="00FF3942">
          <w:rPr>
            <w:rStyle w:val="Hyperlink"/>
            <w:rFonts w:cs="Times New Roman"/>
            <w:noProof/>
          </w:rPr>
          <w:t>: Grants ($m)</w:t>
        </w:r>
        <w:r>
          <w:rPr>
            <w:noProof/>
            <w:webHidden/>
          </w:rPr>
          <w:tab/>
        </w:r>
        <w:r>
          <w:rPr>
            <w:noProof/>
            <w:webHidden/>
          </w:rPr>
          <w:fldChar w:fldCharType="begin"/>
        </w:r>
        <w:r>
          <w:rPr>
            <w:noProof/>
            <w:webHidden/>
          </w:rPr>
          <w:instrText xml:space="preserve"> PAGEREF _Toc229864806 \h </w:instrText>
        </w:r>
        <w:r>
          <w:rPr>
            <w:noProof/>
            <w:webHidden/>
          </w:rPr>
        </w:r>
        <w:r>
          <w:rPr>
            <w:noProof/>
            <w:webHidden/>
          </w:rPr>
          <w:fldChar w:fldCharType="separate"/>
        </w:r>
        <w:r w:rsidR="00C4581B">
          <w:rPr>
            <w:noProof/>
            <w:webHidden/>
          </w:rPr>
          <w:t>62</w:t>
        </w:r>
        <w:r>
          <w:rPr>
            <w:noProof/>
            <w:webHidden/>
          </w:rPr>
          <w:fldChar w:fldCharType="end"/>
        </w:r>
      </w:hyperlink>
    </w:p>
    <w:p w14:paraId="7830647B" w14:textId="46DF1D9D"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7" w:history="1">
        <w:r w:rsidRPr="00FF3942">
          <w:rPr>
            <w:rStyle w:val="Hyperlink"/>
            <w:rFonts w:cs="Times New Roman"/>
            <w:b/>
            <w:bCs/>
            <w:noProof/>
          </w:rPr>
          <w:t>Figure 23</w:t>
        </w:r>
        <w:r w:rsidRPr="00FF3942">
          <w:rPr>
            <w:rStyle w:val="Hyperlink"/>
            <w:rFonts w:cs="Times New Roman"/>
            <w:noProof/>
          </w:rPr>
          <w:t xml:space="preserve">: </w:t>
        </w:r>
        <w:r w:rsidRPr="00FF3942">
          <w:rPr>
            <w:rStyle w:val="Hyperlink"/>
            <w:noProof/>
          </w:rPr>
          <w:t xml:space="preserve"> </w:t>
        </w:r>
        <w:r w:rsidRPr="00FF3942">
          <w:rPr>
            <w:rStyle w:val="Hyperlink"/>
            <w:rFonts w:cs="Times New Roman"/>
            <w:noProof/>
          </w:rPr>
          <w:t>Contribution to Tax Revenue  growth (FY2027, %)</w:t>
        </w:r>
        <w:r>
          <w:rPr>
            <w:noProof/>
            <w:webHidden/>
          </w:rPr>
          <w:tab/>
        </w:r>
        <w:r>
          <w:rPr>
            <w:noProof/>
            <w:webHidden/>
          </w:rPr>
          <w:fldChar w:fldCharType="begin"/>
        </w:r>
        <w:r>
          <w:rPr>
            <w:noProof/>
            <w:webHidden/>
          </w:rPr>
          <w:instrText xml:space="preserve"> PAGEREF _Toc229864807 \h </w:instrText>
        </w:r>
        <w:r>
          <w:rPr>
            <w:noProof/>
            <w:webHidden/>
          </w:rPr>
        </w:r>
        <w:r>
          <w:rPr>
            <w:noProof/>
            <w:webHidden/>
          </w:rPr>
          <w:fldChar w:fldCharType="separate"/>
        </w:r>
        <w:r w:rsidR="00C4581B">
          <w:rPr>
            <w:noProof/>
            <w:webHidden/>
          </w:rPr>
          <w:t>62</w:t>
        </w:r>
        <w:r>
          <w:rPr>
            <w:noProof/>
            <w:webHidden/>
          </w:rPr>
          <w:fldChar w:fldCharType="end"/>
        </w:r>
      </w:hyperlink>
    </w:p>
    <w:p w14:paraId="738BC787" w14:textId="5F3BDC89"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8" w:history="1">
        <w:r w:rsidRPr="00FF3942">
          <w:rPr>
            <w:rStyle w:val="Hyperlink"/>
            <w:rFonts w:cs="Times New Roman"/>
            <w:b/>
            <w:bCs/>
            <w:noProof/>
          </w:rPr>
          <w:t>Figure 24</w:t>
        </w:r>
        <w:r w:rsidRPr="00FF3942">
          <w:rPr>
            <w:rStyle w:val="Hyperlink"/>
            <w:rFonts w:cs="Times New Roman"/>
            <w:noProof/>
          </w:rPr>
          <w:t>:</w:t>
        </w:r>
        <w:r w:rsidRPr="00FF3942">
          <w:rPr>
            <w:rStyle w:val="Hyperlink"/>
            <w:noProof/>
          </w:rPr>
          <w:t xml:space="preserve"> </w:t>
        </w:r>
        <w:r w:rsidRPr="00FF3942">
          <w:rPr>
            <w:rStyle w:val="Hyperlink"/>
            <w:rFonts w:cs="Times New Roman"/>
            <w:noProof/>
          </w:rPr>
          <w:t>Contribution to Expense (%)</w:t>
        </w:r>
        <w:r>
          <w:rPr>
            <w:noProof/>
            <w:webHidden/>
          </w:rPr>
          <w:tab/>
        </w:r>
        <w:r>
          <w:rPr>
            <w:noProof/>
            <w:webHidden/>
          </w:rPr>
          <w:fldChar w:fldCharType="begin"/>
        </w:r>
        <w:r>
          <w:rPr>
            <w:noProof/>
            <w:webHidden/>
          </w:rPr>
          <w:instrText xml:space="preserve"> PAGEREF _Toc229864808 \h </w:instrText>
        </w:r>
        <w:r>
          <w:rPr>
            <w:noProof/>
            <w:webHidden/>
          </w:rPr>
        </w:r>
        <w:r>
          <w:rPr>
            <w:noProof/>
            <w:webHidden/>
          </w:rPr>
          <w:fldChar w:fldCharType="separate"/>
        </w:r>
        <w:r w:rsidR="00C4581B">
          <w:rPr>
            <w:noProof/>
            <w:webHidden/>
          </w:rPr>
          <w:t>63</w:t>
        </w:r>
        <w:r>
          <w:rPr>
            <w:noProof/>
            <w:webHidden/>
          </w:rPr>
          <w:fldChar w:fldCharType="end"/>
        </w:r>
      </w:hyperlink>
    </w:p>
    <w:p w14:paraId="54728831" w14:textId="088E8EE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09" w:history="1">
        <w:r w:rsidRPr="00FF3942">
          <w:rPr>
            <w:rStyle w:val="Hyperlink"/>
            <w:rFonts w:cs="Times New Roman"/>
            <w:b/>
            <w:bCs/>
            <w:noProof/>
          </w:rPr>
          <w:t>Figure 25</w:t>
        </w:r>
        <w:r w:rsidRPr="00FF3942">
          <w:rPr>
            <w:rStyle w:val="Hyperlink"/>
            <w:rFonts w:cs="Times New Roman"/>
            <w:noProof/>
          </w:rPr>
          <w:t>:</w:t>
        </w:r>
        <w:r w:rsidRPr="00FF3942">
          <w:rPr>
            <w:rStyle w:val="Hyperlink"/>
            <w:noProof/>
          </w:rPr>
          <w:t xml:space="preserve"> </w:t>
        </w:r>
        <w:r w:rsidRPr="00FF3942">
          <w:rPr>
            <w:rStyle w:val="Hyperlink"/>
            <w:rFonts w:cs="Times New Roman"/>
            <w:noProof/>
          </w:rPr>
          <w:t>Fixed Assets ($m)</w:t>
        </w:r>
        <w:r>
          <w:rPr>
            <w:noProof/>
            <w:webHidden/>
          </w:rPr>
          <w:tab/>
        </w:r>
        <w:r>
          <w:rPr>
            <w:noProof/>
            <w:webHidden/>
          </w:rPr>
          <w:fldChar w:fldCharType="begin"/>
        </w:r>
        <w:r>
          <w:rPr>
            <w:noProof/>
            <w:webHidden/>
          </w:rPr>
          <w:instrText xml:space="preserve"> PAGEREF _Toc229864809 \h </w:instrText>
        </w:r>
        <w:r>
          <w:rPr>
            <w:noProof/>
            <w:webHidden/>
          </w:rPr>
        </w:r>
        <w:r>
          <w:rPr>
            <w:noProof/>
            <w:webHidden/>
          </w:rPr>
          <w:fldChar w:fldCharType="separate"/>
        </w:r>
        <w:r w:rsidR="00C4581B">
          <w:rPr>
            <w:noProof/>
            <w:webHidden/>
          </w:rPr>
          <w:t>63</w:t>
        </w:r>
        <w:r>
          <w:rPr>
            <w:noProof/>
            <w:webHidden/>
          </w:rPr>
          <w:fldChar w:fldCharType="end"/>
        </w:r>
      </w:hyperlink>
    </w:p>
    <w:p w14:paraId="48DFAD45" w14:textId="60A18C41"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0" w:history="1">
        <w:r w:rsidRPr="00FF3942">
          <w:rPr>
            <w:rStyle w:val="Hyperlink"/>
            <w:rFonts w:cs="Times New Roman"/>
            <w:b/>
            <w:bCs/>
            <w:noProof/>
          </w:rPr>
          <w:t>Figure 26:</w:t>
        </w:r>
        <w:r w:rsidRPr="00FF3942">
          <w:rPr>
            <w:rStyle w:val="Hyperlink"/>
            <w:rFonts w:cs="Times New Roman"/>
            <w:noProof/>
          </w:rPr>
          <w:t xml:space="preserve"> Domestic Revenue to GDP</w:t>
        </w:r>
        <w:r>
          <w:rPr>
            <w:noProof/>
            <w:webHidden/>
          </w:rPr>
          <w:tab/>
        </w:r>
        <w:r>
          <w:rPr>
            <w:noProof/>
            <w:webHidden/>
          </w:rPr>
          <w:fldChar w:fldCharType="begin"/>
        </w:r>
        <w:r>
          <w:rPr>
            <w:noProof/>
            <w:webHidden/>
          </w:rPr>
          <w:instrText xml:space="preserve"> PAGEREF _Toc229864810 \h </w:instrText>
        </w:r>
        <w:r>
          <w:rPr>
            <w:noProof/>
            <w:webHidden/>
          </w:rPr>
        </w:r>
        <w:r>
          <w:rPr>
            <w:noProof/>
            <w:webHidden/>
          </w:rPr>
          <w:fldChar w:fldCharType="separate"/>
        </w:r>
        <w:r w:rsidR="00C4581B">
          <w:rPr>
            <w:noProof/>
            <w:webHidden/>
          </w:rPr>
          <w:t>64</w:t>
        </w:r>
        <w:r>
          <w:rPr>
            <w:noProof/>
            <w:webHidden/>
          </w:rPr>
          <w:fldChar w:fldCharType="end"/>
        </w:r>
      </w:hyperlink>
    </w:p>
    <w:p w14:paraId="4807185E" w14:textId="6673DDD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1" w:history="1">
        <w:r w:rsidRPr="00FF3942">
          <w:rPr>
            <w:rStyle w:val="Hyperlink"/>
            <w:rFonts w:cs="Times New Roman"/>
            <w:b/>
            <w:bCs/>
            <w:noProof/>
          </w:rPr>
          <w:t>Figure 27:</w:t>
        </w:r>
        <w:r w:rsidRPr="00FF3942">
          <w:rPr>
            <w:rStyle w:val="Hyperlink"/>
            <w:rFonts w:cs="Times New Roman"/>
            <w:noProof/>
          </w:rPr>
          <w:t xml:space="preserve"> Fiscal Deficit to GDP (%)</w:t>
        </w:r>
        <w:r>
          <w:rPr>
            <w:noProof/>
            <w:webHidden/>
          </w:rPr>
          <w:tab/>
        </w:r>
        <w:r>
          <w:rPr>
            <w:noProof/>
            <w:webHidden/>
          </w:rPr>
          <w:fldChar w:fldCharType="begin"/>
        </w:r>
        <w:r>
          <w:rPr>
            <w:noProof/>
            <w:webHidden/>
          </w:rPr>
          <w:instrText xml:space="preserve"> PAGEREF _Toc229864811 \h </w:instrText>
        </w:r>
        <w:r>
          <w:rPr>
            <w:noProof/>
            <w:webHidden/>
          </w:rPr>
        </w:r>
        <w:r>
          <w:rPr>
            <w:noProof/>
            <w:webHidden/>
          </w:rPr>
          <w:fldChar w:fldCharType="separate"/>
        </w:r>
        <w:r w:rsidR="00C4581B">
          <w:rPr>
            <w:noProof/>
            <w:webHidden/>
          </w:rPr>
          <w:t>65</w:t>
        </w:r>
        <w:r>
          <w:rPr>
            <w:noProof/>
            <w:webHidden/>
          </w:rPr>
          <w:fldChar w:fldCharType="end"/>
        </w:r>
      </w:hyperlink>
    </w:p>
    <w:p w14:paraId="533EA1FE" w14:textId="0E8A4A4A"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2" w:history="1">
        <w:r w:rsidRPr="00FF3942">
          <w:rPr>
            <w:rStyle w:val="Hyperlink"/>
            <w:rFonts w:cs="Times New Roman"/>
            <w:b/>
            <w:bCs/>
            <w:noProof/>
          </w:rPr>
          <w:t>Figure 28:</w:t>
        </w:r>
        <w:r w:rsidRPr="00FF3942">
          <w:rPr>
            <w:rStyle w:val="Hyperlink"/>
            <w:rFonts w:cs="Times New Roman"/>
            <w:noProof/>
          </w:rPr>
          <w:t xml:space="preserve"> Wage Bill (%)</w:t>
        </w:r>
        <w:r>
          <w:rPr>
            <w:noProof/>
            <w:webHidden/>
          </w:rPr>
          <w:tab/>
        </w:r>
        <w:r>
          <w:rPr>
            <w:noProof/>
            <w:webHidden/>
          </w:rPr>
          <w:fldChar w:fldCharType="begin"/>
        </w:r>
        <w:r>
          <w:rPr>
            <w:noProof/>
            <w:webHidden/>
          </w:rPr>
          <w:instrText xml:space="preserve"> PAGEREF _Toc229864812 \h </w:instrText>
        </w:r>
        <w:r>
          <w:rPr>
            <w:noProof/>
            <w:webHidden/>
          </w:rPr>
        </w:r>
        <w:r>
          <w:rPr>
            <w:noProof/>
            <w:webHidden/>
          </w:rPr>
          <w:fldChar w:fldCharType="separate"/>
        </w:r>
        <w:r w:rsidR="00C4581B">
          <w:rPr>
            <w:noProof/>
            <w:webHidden/>
          </w:rPr>
          <w:t>65</w:t>
        </w:r>
        <w:r>
          <w:rPr>
            <w:noProof/>
            <w:webHidden/>
          </w:rPr>
          <w:fldChar w:fldCharType="end"/>
        </w:r>
      </w:hyperlink>
    </w:p>
    <w:p w14:paraId="24D970EE" w14:textId="3458927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3" w:history="1">
        <w:r w:rsidRPr="00FF3942">
          <w:rPr>
            <w:rStyle w:val="Hyperlink"/>
            <w:rFonts w:cs="Times New Roman"/>
            <w:b/>
            <w:bCs/>
            <w:noProof/>
          </w:rPr>
          <w:t>Figure 29:</w:t>
        </w:r>
        <w:r w:rsidRPr="00FF3942">
          <w:rPr>
            <w:rStyle w:val="Hyperlink"/>
            <w:rFonts w:cs="Times New Roman"/>
            <w:noProof/>
          </w:rPr>
          <w:t xml:space="preserve"> External Debt to GDP (%)</w:t>
        </w:r>
        <w:r>
          <w:rPr>
            <w:noProof/>
            <w:webHidden/>
          </w:rPr>
          <w:tab/>
        </w:r>
        <w:r>
          <w:rPr>
            <w:noProof/>
            <w:webHidden/>
          </w:rPr>
          <w:fldChar w:fldCharType="begin"/>
        </w:r>
        <w:r>
          <w:rPr>
            <w:noProof/>
            <w:webHidden/>
          </w:rPr>
          <w:instrText xml:space="preserve"> PAGEREF _Toc229864813 \h </w:instrText>
        </w:r>
        <w:r>
          <w:rPr>
            <w:noProof/>
            <w:webHidden/>
          </w:rPr>
        </w:r>
        <w:r>
          <w:rPr>
            <w:noProof/>
            <w:webHidden/>
          </w:rPr>
          <w:fldChar w:fldCharType="separate"/>
        </w:r>
        <w:r w:rsidR="00C4581B">
          <w:rPr>
            <w:noProof/>
            <w:webHidden/>
          </w:rPr>
          <w:t>65</w:t>
        </w:r>
        <w:r>
          <w:rPr>
            <w:noProof/>
            <w:webHidden/>
          </w:rPr>
          <w:fldChar w:fldCharType="end"/>
        </w:r>
      </w:hyperlink>
    </w:p>
    <w:p w14:paraId="44CE2444" w14:textId="46F7C0B2"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4" w:history="1">
        <w:r w:rsidRPr="00FF3942">
          <w:rPr>
            <w:rStyle w:val="Hyperlink"/>
            <w:rFonts w:cs="Times New Roman"/>
            <w:b/>
            <w:bCs/>
            <w:noProof/>
          </w:rPr>
          <w:t>Figure 30:</w:t>
        </w:r>
        <w:r w:rsidRPr="00FF3942">
          <w:rPr>
            <w:rStyle w:val="Hyperlink"/>
            <w:rFonts w:cs="Times New Roman"/>
            <w:noProof/>
          </w:rPr>
          <w:t xml:space="preserve"> </w:t>
        </w:r>
        <w:r w:rsidRPr="00FF3942">
          <w:rPr>
            <w:rStyle w:val="Hyperlink"/>
            <w:noProof/>
          </w:rPr>
          <w:t xml:space="preserve"> </w:t>
        </w:r>
        <w:r w:rsidRPr="00FF3942">
          <w:rPr>
            <w:rStyle w:val="Hyperlink"/>
            <w:rFonts w:cs="Times New Roman"/>
            <w:noProof/>
          </w:rPr>
          <w:t>Exemption by Tax types, FY2019-FY2025</w:t>
        </w:r>
        <w:r>
          <w:rPr>
            <w:noProof/>
            <w:webHidden/>
          </w:rPr>
          <w:tab/>
        </w:r>
        <w:r>
          <w:rPr>
            <w:noProof/>
            <w:webHidden/>
          </w:rPr>
          <w:fldChar w:fldCharType="begin"/>
        </w:r>
        <w:r>
          <w:rPr>
            <w:noProof/>
            <w:webHidden/>
          </w:rPr>
          <w:instrText xml:space="preserve"> PAGEREF _Toc229864814 \h </w:instrText>
        </w:r>
        <w:r>
          <w:rPr>
            <w:noProof/>
            <w:webHidden/>
          </w:rPr>
        </w:r>
        <w:r>
          <w:rPr>
            <w:noProof/>
            <w:webHidden/>
          </w:rPr>
          <w:fldChar w:fldCharType="separate"/>
        </w:r>
        <w:r w:rsidR="00C4581B">
          <w:rPr>
            <w:noProof/>
            <w:webHidden/>
          </w:rPr>
          <w:t>69</w:t>
        </w:r>
        <w:r>
          <w:rPr>
            <w:noProof/>
            <w:webHidden/>
          </w:rPr>
          <w:fldChar w:fldCharType="end"/>
        </w:r>
      </w:hyperlink>
    </w:p>
    <w:p w14:paraId="33521B52" w14:textId="39887ECF"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5" w:history="1">
        <w:r w:rsidRPr="00FF3942">
          <w:rPr>
            <w:rStyle w:val="Hyperlink"/>
            <w:rFonts w:cs="Times New Roman"/>
            <w:b/>
            <w:bCs/>
            <w:noProof/>
          </w:rPr>
          <w:t>Figure 31:</w:t>
        </w:r>
        <w:r w:rsidRPr="00FF3942">
          <w:rPr>
            <w:rStyle w:val="Hyperlink"/>
            <w:rFonts w:cs="Times New Roman"/>
            <w:noProof/>
          </w:rPr>
          <w:t xml:space="preserve">   Exemptions by Sector with Share Contribution, FY2019-FY2025</w:t>
        </w:r>
        <w:r>
          <w:rPr>
            <w:noProof/>
            <w:webHidden/>
          </w:rPr>
          <w:tab/>
        </w:r>
        <w:r>
          <w:rPr>
            <w:noProof/>
            <w:webHidden/>
          </w:rPr>
          <w:fldChar w:fldCharType="begin"/>
        </w:r>
        <w:r>
          <w:rPr>
            <w:noProof/>
            <w:webHidden/>
          </w:rPr>
          <w:instrText xml:space="preserve"> PAGEREF _Toc229864815 \h </w:instrText>
        </w:r>
        <w:r>
          <w:rPr>
            <w:noProof/>
            <w:webHidden/>
          </w:rPr>
        </w:r>
        <w:r>
          <w:rPr>
            <w:noProof/>
            <w:webHidden/>
          </w:rPr>
          <w:fldChar w:fldCharType="separate"/>
        </w:r>
        <w:r w:rsidR="00C4581B">
          <w:rPr>
            <w:noProof/>
            <w:webHidden/>
          </w:rPr>
          <w:t>70</w:t>
        </w:r>
        <w:r>
          <w:rPr>
            <w:noProof/>
            <w:webHidden/>
          </w:rPr>
          <w:fldChar w:fldCharType="end"/>
        </w:r>
      </w:hyperlink>
    </w:p>
    <w:p w14:paraId="6FEEF1BA" w14:textId="6FF3062F"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6" w:history="1">
        <w:r w:rsidRPr="00FF3942">
          <w:rPr>
            <w:rStyle w:val="Hyperlink"/>
            <w:rFonts w:cs="Times New Roman"/>
            <w:b/>
            <w:bCs/>
            <w:noProof/>
          </w:rPr>
          <w:t>Figure 32</w:t>
        </w:r>
        <w:r w:rsidRPr="00FF3942">
          <w:rPr>
            <w:rStyle w:val="Hyperlink"/>
            <w:rFonts w:cs="Times New Roman"/>
            <w:noProof/>
          </w:rPr>
          <w:t>: Total Development Budget (Expenditure) by Major Projects</w:t>
        </w:r>
        <w:r>
          <w:rPr>
            <w:noProof/>
            <w:webHidden/>
          </w:rPr>
          <w:tab/>
        </w:r>
        <w:r>
          <w:rPr>
            <w:noProof/>
            <w:webHidden/>
          </w:rPr>
          <w:fldChar w:fldCharType="begin"/>
        </w:r>
        <w:r>
          <w:rPr>
            <w:noProof/>
            <w:webHidden/>
          </w:rPr>
          <w:instrText xml:space="preserve"> PAGEREF _Toc229864816 \h </w:instrText>
        </w:r>
        <w:r>
          <w:rPr>
            <w:noProof/>
            <w:webHidden/>
          </w:rPr>
        </w:r>
        <w:r>
          <w:rPr>
            <w:noProof/>
            <w:webHidden/>
          </w:rPr>
          <w:fldChar w:fldCharType="separate"/>
        </w:r>
        <w:r w:rsidR="00C4581B">
          <w:rPr>
            <w:noProof/>
            <w:webHidden/>
          </w:rPr>
          <w:t>75</w:t>
        </w:r>
        <w:r>
          <w:rPr>
            <w:noProof/>
            <w:webHidden/>
          </w:rPr>
          <w:fldChar w:fldCharType="end"/>
        </w:r>
      </w:hyperlink>
    </w:p>
    <w:p w14:paraId="5DE502EA" w14:textId="3CBC5DB6" w:rsidR="008C458B" w:rsidRDefault="007358F8" w:rsidP="008C458B">
      <w:pPr>
        <w:ind w:firstLine="0"/>
        <w:rPr>
          <w:rFonts w:asciiTheme="majorHAnsi" w:hAnsiTheme="majorHAnsi"/>
        </w:rPr>
      </w:pPr>
      <w:r w:rsidRPr="004D332F">
        <w:rPr>
          <w:rFonts w:ascii="Times New Roman" w:hAnsi="Times New Roman" w:cs="Times New Roman"/>
          <w:sz w:val="20"/>
          <w:szCs w:val="20"/>
        </w:rPr>
        <w:fldChar w:fldCharType="end"/>
      </w:r>
    </w:p>
    <w:p w14:paraId="0AAC7C6D" w14:textId="77777777" w:rsidR="00F275AA" w:rsidRDefault="00F275AA">
      <w:pPr>
        <w:rPr>
          <w:rFonts w:ascii="Times New Roman" w:hAnsi="Times New Roman" w:cs="Times New Roman"/>
          <w:b/>
          <w:bCs/>
          <w:sz w:val="20"/>
          <w:szCs w:val="20"/>
        </w:rPr>
      </w:pPr>
      <w:r>
        <w:rPr>
          <w:rFonts w:ascii="Times New Roman" w:hAnsi="Times New Roman" w:cs="Times New Roman"/>
          <w:b/>
          <w:bCs/>
          <w:sz w:val="20"/>
          <w:szCs w:val="20"/>
        </w:rPr>
        <w:br w:type="page"/>
      </w:r>
    </w:p>
    <w:p w14:paraId="409BA4F9" w14:textId="0431EF0D" w:rsidR="00CA283F" w:rsidRDefault="008F3979" w:rsidP="008C458B">
      <w:pPr>
        <w:ind w:firstLine="0"/>
        <w:rPr>
          <w:rFonts w:ascii="Times New Roman" w:hAnsi="Times New Roman" w:cs="Times New Roman"/>
          <w:b/>
          <w:bCs/>
          <w:sz w:val="20"/>
          <w:szCs w:val="20"/>
        </w:rPr>
      </w:pPr>
      <w:r w:rsidRPr="005768E4">
        <w:rPr>
          <w:rFonts w:ascii="Times New Roman" w:hAnsi="Times New Roman" w:cs="Times New Roman"/>
          <w:b/>
          <w:bCs/>
          <w:sz w:val="20"/>
          <w:szCs w:val="20"/>
        </w:rPr>
        <w:lastRenderedPageBreak/>
        <w:t>LIST OF TABLES</w:t>
      </w:r>
    </w:p>
    <w:p w14:paraId="0EA012ED" w14:textId="77777777" w:rsidR="00DD743A" w:rsidRPr="005768E4" w:rsidRDefault="00DD743A" w:rsidP="008C458B">
      <w:pPr>
        <w:ind w:firstLine="0"/>
        <w:rPr>
          <w:rFonts w:ascii="Times New Roman" w:hAnsi="Times New Roman" w:cs="Times New Roman"/>
          <w:b/>
          <w:bCs/>
          <w:sz w:val="20"/>
          <w:szCs w:val="20"/>
        </w:rPr>
      </w:pPr>
    </w:p>
    <w:p w14:paraId="29DCF865" w14:textId="31B5DECA" w:rsidR="007E2DF9" w:rsidRDefault="007F0473">
      <w:pPr>
        <w:pStyle w:val="TableofFigures"/>
        <w:tabs>
          <w:tab w:val="right" w:leader="dot" w:pos="9605"/>
        </w:tabs>
        <w:rPr>
          <w:rFonts w:asciiTheme="minorHAnsi" w:hAnsiTheme="minorHAnsi" w:cstheme="minorBidi"/>
          <w:noProof/>
          <w:kern w:val="2"/>
          <w:sz w:val="24"/>
          <w:szCs w:val="24"/>
          <w:lang w:bidi="ar-SA"/>
          <w14:ligatures w14:val="standardContextual"/>
        </w:rPr>
      </w:pPr>
      <w:r w:rsidRPr="004D332F">
        <w:rPr>
          <w:rFonts w:cs="Times New Roman"/>
          <w:szCs w:val="20"/>
        </w:rPr>
        <w:fldChar w:fldCharType="begin"/>
      </w:r>
      <w:r w:rsidR="004C098F" w:rsidRPr="004D332F">
        <w:rPr>
          <w:rFonts w:cs="Times New Roman"/>
          <w:szCs w:val="20"/>
        </w:rPr>
        <w:instrText xml:space="preserve"> TOC \h \z \c "Table" </w:instrText>
      </w:r>
      <w:r w:rsidRPr="004D332F">
        <w:rPr>
          <w:rFonts w:cs="Times New Roman"/>
          <w:szCs w:val="20"/>
        </w:rPr>
        <w:fldChar w:fldCharType="separate"/>
      </w:r>
      <w:hyperlink w:anchor="_Toc229864817" w:history="1">
        <w:r w:rsidR="007E2DF9" w:rsidRPr="00663FAE">
          <w:rPr>
            <w:rStyle w:val="Hyperlink"/>
            <w:b/>
            <w:bCs/>
            <w:noProof/>
          </w:rPr>
          <w:t>Table 1</w:t>
        </w:r>
        <w:r w:rsidR="007E2DF9" w:rsidRPr="00663FAE">
          <w:rPr>
            <w:rStyle w:val="Hyperlink"/>
            <w:noProof/>
          </w:rPr>
          <w:t>: TSDF2035 National Outcomes and Strategic Focus Area Alignment</w:t>
        </w:r>
        <w:r w:rsidR="007E2DF9">
          <w:rPr>
            <w:noProof/>
            <w:webHidden/>
          </w:rPr>
          <w:tab/>
        </w:r>
        <w:r w:rsidR="007E2DF9">
          <w:rPr>
            <w:noProof/>
            <w:webHidden/>
          </w:rPr>
          <w:fldChar w:fldCharType="begin"/>
        </w:r>
        <w:r w:rsidR="007E2DF9">
          <w:rPr>
            <w:noProof/>
            <w:webHidden/>
          </w:rPr>
          <w:instrText xml:space="preserve"> PAGEREF _Toc229864817 \h </w:instrText>
        </w:r>
        <w:r w:rsidR="007E2DF9">
          <w:rPr>
            <w:noProof/>
            <w:webHidden/>
          </w:rPr>
        </w:r>
        <w:r w:rsidR="007E2DF9">
          <w:rPr>
            <w:noProof/>
            <w:webHidden/>
          </w:rPr>
          <w:fldChar w:fldCharType="separate"/>
        </w:r>
        <w:r w:rsidR="00C4581B">
          <w:rPr>
            <w:noProof/>
            <w:webHidden/>
          </w:rPr>
          <w:t>7</w:t>
        </w:r>
        <w:r w:rsidR="007E2DF9">
          <w:rPr>
            <w:noProof/>
            <w:webHidden/>
          </w:rPr>
          <w:fldChar w:fldCharType="end"/>
        </w:r>
      </w:hyperlink>
    </w:p>
    <w:p w14:paraId="1D3200C0" w14:textId="4C8FA9F6"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8" w:history="1">
        <w:r w:rsidRPr="00663FAE">
          <w:rPr>
            <w:rStyle w:val="Hyperlink"/>
            <w:b/>
            <w:bCs/>
            <w:noProof/>
          </w:rPr>
          <w:t>Table 2:</w:t>
        </w:r>
        <w:r w:rsidRPr="00663FAE">
          <w:rPr>
            <w:rStyle w:val="Hyperlink"/>
            <w:noProof/>
          </w:rPr>
          <w:t xml:space="preserve"> Budget Overview</w:t>
        </w:r>
        <w:r>
          <w:rPr>
            <w:noProof/>
            <w:webHidden/>
          </w:rPr>
          <w:tab/>
        </w:r>
        <w:r>
          <w:rPr>
            <w:noProof/>
            <w:webHidden/>
          </w:rPr>
          <w:fldChar w:fldCharType="begin"/>
        </w:r>
        <w:r>
          <w:rPr>
            <w:noProof/>
            <w:webHidden/>
          </w:rPr>
          <w:instrText xml:space="preserve"> PAGEREF _Toc229864818 \h </w:instrText>
        </w:r>
        <w:r>
          <w:rPr>
            <w:noProof/>
            <w:webHidden/>
          </w:rPr>
        </w:r>
        <w:r>
          <w:rPr>
            <w:noProof/>
            <w:webHidden/>
          </w:rPr>
          <w:fldChar w:fldCharType="separate"/>
        </w:r>
        <w:r w:rsidR="00C4581B">
          <w:rPr>
            <w:noProof/>
            <w:webHidden/>
          </w:rPr>
          <w:t>20</w:t>
        </w:r>
        <w:r>
          <w:rPr>
            <w:noProof/>
            <w:webHidden/>
          </w:rPr>
          <w:fldChar w:fldCharType="end"/>
        </w:r>
      </w:hyperlink>
    </w:p>
    <w:p w14:paraId="22539939" w14:textId="1F4F60E8"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19" w:history="1">
        <w:r w:rsidRPr="00663FAE">
          <w:rPr>
            <w:rStyle w:val="Hyperlink"/>
            <w:b/>
            <w:bCs/>
            <w:noProof/>
          </w:rPr>
          <w:t>Table 3:</w:t>
        </w:r>
        <w:r w:rsidRPr="00663FAE">
          <w:rPr>
            <w:rStyle w:val="Hyperlink"/>
            <w:noProof/>
          </w:rPr>
          <w:t xml:space="preserve"> FY2027 Budget by SFA</w:t>
        </w:r>
        <w:r>
          <w:rPr>
            <w:noProof/>
            <w:webHidden/>
          </w:rPr>
          <w:tab/>
        </w:r>
        <w:r>
          <w:rPr>
            <w:noProof/>
            <w:webHidden/>
          </w:rPr>
          <w:fldChar w:fldCharType="begin"/>
        </w:r>
        <w:r>
          <w:rPr>
            <w:noProof/>
            <w:webHidden/>
          </w:rPr>
          <w:instrText xml:space="preserve"> PAGEREF _Toc229864819 \h </w:instrText>
        </w:r>
        <w:r>
          <w:rPr>
            <w:noProof/>
            <w:webHidden/>
          </w:rPr>
        </w:r>
        <w:r>
          <w:rPr>
            <w:noProof/>
            <w:webHidden/>
          </w:rPr>
          <w:fldChar w:fldCharType="separate"/>
        </w:r>
        <w:r w:rsidR="00C4581B">
          <w:rPr>
            <w:noProof/>
            <w:webHidden/>
          </w:rPr>
          <w:t>21</w:t>
        </w:r>
        <w:r>
          <w:rPr>
            <w:noProof/>
            <w:webHidden/>
          </w:rPr>
          <w:fldChar w:fldCharType="end"/>
        </w:r>
      </w:hyperlink>
    </w:p>
    <w:p w14:paraId="7C29E084" w14:textId="55CEA473"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0" w:history="1">
        <w:r w:rsidRPr="00663FAE">
          <w:rPr>
            <w:rStyle w:val="Hyperlink"/>
            <w:b/>
            <w:bCs/>
            <w:noProof/>
          </w:rPr>
          <w:t>Table 4:</w:t>
        </w:r>
        <w:r w:rsidRPr="00663FAE">
          <w:rPr>
            <w:rStyle w:val="Hyperlink"/>
            <w:noProof/>
          </w:rPr>
          <w:t xml:space="preserve"> Total Expenditure Budget Allocation (Recurrent / Development) by MDA</w:t>
        </w:r>
        <w:r>
          <w:rPr>
            <w:noProof/>
            <w:webHidden/>
          </w:rPr>
          <w:tab/>
        </w:r>
        <w:r>
          <w:rPr>
            <w:noProof/>
            <w:webHidden/>
          </w:rPr>
          <w:fldChar w:fldCharType="begin"/>
        </w:r>
        <w:r>
          <w:rPr>
            <w:noProof/>
            <w:webHidden/>
          </w:rPr>
          <w:instrText xml:space="preserve"> PAGEREF _Toc229864820 \h </w:instrText>
        </w:r>
        <w:r>
          <w:rPr>
            <w:noProof/>
            <w:webHidden/>
          </w:rPr>
        </w:r>
        <w:r>
          <w:rPr>
            <w:noProof/>
            <w:webHidden/>
          </w:rPr>
          <w:fldChar w:fldCharType="separate"/>
        </w:r>
        <w:r w:rsidR="00C4581B">
          <w:rPr>
            <w:noProof/>
            <w:webHidden/>
          </w:rPr>
          <w:t>22</w:t>
        </w:r>
        <w:r>
          <w:rPr>
            <w:noProof/>
            <w:webHidden/>
          </w:rPr>
          <w:fldChar w:fldCharType="end"/>
        </w:r>
      </w:hyperlink>
    </w:p>
    <w:p w14:paraId="6D972CB9" w14:textId="38C4AA14"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1" w:history="1">
        <w:r w:rsidRPr="00663FAE">
          <w:rPr>
            <w:rStyle w:val="Hyperlink"/>
            <w:b/>
            <w:bCs/>
            <w:noProof/>
          </w:rPr>
          <w:t>Table 5:</w:t>
        </w:r>
        <w:r w:rsidRPr="00663FAE">
          <w:rPr>
            <w:rStyle w:val="Hyperlink"/>
            <w:noProof/>
          </w:rPr>
          <w:t xml:space="preserve"> Share of Budget by MDAs</w:t>
        </w:r>
        <w:r>
          <w:rPr>
            <w:noProof/>
            <w:webHidden/>
          </w:rPr>
          <w:tab/>
        </w:r>
        <w:r>
          <w:rPr>
            <w:noProof/>
            <w:webHidden/>
          </w:rPr>
          <w:fldChar w:fldCharType="begin"/>
        </w:r>
        <w:r>
          <w:rPr>
            <w:noProof/>
            <w:webHidden/>
          </w:rPr>
          <w:instrText xml:space="preserve"> PAGEREF _Toc229864821 \h </w:instrText>
        </w:r>
        <w:r>
          <w:rPr>
            <w:noProof/>
            <w:webHidden/>
          </w:rPr>
        </w:r>
        <w:r>
          <w:rPr>
            <w:noProof/>
            <w:webHidden/>
          </w:rPr>
          <w:fldChar w:fldCharType="separate"/>
        </w:r>
        <w:r w:rsidR="00C4581B">
          <w:rPr>
            <w:noProof/>
            <w:webHidden/>
          </w:rPr>
          <w:t>22</w:t>
        </w:r>
        <w:r>
          <w:rPr>
            <w:noProof/>
            <w:webHidden/>
          </w:rPr>
          <w:fldChar w:fldCharType="end"/>
        </w:r>
      </w:hyperlink>
    </w:p>
    <w:p w14:paraId="5B9BB050" w14:textId="607ED45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2" w:history="1">
        <w:r w:rsidRPr="00663FAE">
          <w:rPr>
            <w:rStyle w:val="Hyperlink"/>
            <w:b/>
            <w:bCs/>
            <w:noProof/>
          </w:rPr>
          <w:t>Table 6:</w:t>
        </w:r>
        <w:r w:rsidRPr="00663FAE">
          <w:rPr>
            <w:rStyle w:val="Hyperlink"/>
            <w:noProof/>
          </w:rPr>
          <w:t xml:space="preserve"> Total Receipts Budget Allocation (Recurrent / Development) by MDAs</w:t>
        </w:r>
        <w:r>
          <w:rPr>
            <w:noProof/>
            <w:webHidden/>
          </w:rPr>
          <w:tab/>
        </w:r>
        <w:r>
          <w:rPr>
            <w:noProof/>
            <w:webHidden/>
          </w:rPr>
          <w:fldChar w:fldCharType="begin"/>
        </w:r>
        <w:r>
          <w:rPr>
            <w:noProof/>
            <w:webHidden/>
          </w:rPr>
          <w:instrText xml:space="preserve"> PAGEREF _Toc229864822 \h </w:instrText>
        </w:r>
        <w:r>
          <w:rPr>
            <w:noProof/>
            <w:webHidden/>
          </w:rPr>
        </w:r>
        <w:r>
          <w:rPr>
            <w:noProof/>
            <w:webHidden/>
          </w:rPr>
          <w:fldChar w:fldCharType="separate"/>
        </w:r>
        <w:r w:rsidR="00C4581B">
          <w:rPr>
            <w:noProof/>
            <w:webHidden/>
          </w:rPr>
          <w:t>23</w:t>
        </w:r>
        <w:r>
          <w:rPr>
            <w:noProof/>
            <w:webHidden/>
          </w:rPr>
          <w:fldChar w:fldCharType="end"/>
        </w:r>
      </w:hyperlink>
    </w:p>
    <w:p w14:paraId="7EC7D7AF" w14:textId="35849C6B"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3" w:history="1">
        <w:r w:rsidRPr="00663FAE">
          <w:rPr>
            <w:rStyle w:val="Hyperlink"/>
            <w:b/>
            <w:bCs/>
            <w:noProof/>
          </w:rPr>
          <w:t>Table 7:</w:t>
        </w:r>
        <w:r w:rsidRPr="00663FAE">
          <w:rPr>
            <w:rStyle w:val="Hyperlink"/>
            <w:noProof/>
          </w:rPr>
          <w:t xml:space="preserve"> Recurrent Budget Overview</w:t>
        </w:r>
        <w:r>
          <w:rPr>
            <w:noProof/>
            <w:webHidden/>
          </w:rPr>
          <w:tab/>
        </w:r>
        <w:r>
          <w:rPr>
            <w:noProof/>
            <w:webHidden/>
          </w:rPr>
          <w:fldChar w:fldCharType="begin"/>
        </w:r>
        <w:r>
          <w:rPr>
            <w:noProof/>
            <w:webHidden/>
          </w:rPr>
          <w:instrText xml:space="preserve"> PAGEREF _Toc229864823 \h </w:instrText>
        </w:r>
        <w:r>
          <w:rPr>
            <w:noProof/>
            <w:webHidden/>
          </w:rPr>
        </w:r>
        <w:r>
          <w:rPr>
            <w:noProof/>
            <w:webHidden/>
          </w:rPr>
          <w:fldChar w:fldCharType="separate"/>
        </w:r>
        <w:r w:rsidR="00C4581B">
          <w:rPr>
            <w:noProof/>
            <w:webHidden/>
          </w:rPr>
          <w:t>24</w:t>
        </w:r>
        <w:r>
          <w:rPr>
            <w:noProof/>
            <w:webHidden/>
          </w:rPr>
          <w:fldChar w:fldCharType="end"/>
        </w:r>
      </w:hyperlink>
    </w:p>
    <w:p w14:paraId="53AA409F" w14:textId="0CBC41F8"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4" w:history="1">
        <w:r w:rsidRPr="00663FAE">
          <w:rPr>
            <w:rStyle w:val="Hyperlink"/>
            <w:b/>
            <w:bCs/>
            <w:noProof/>
          </w:rPr>
          <w:t>Table 8:</w:t>
        </w:r>
        <w:r w:rsidRPr="00663FAE">
          <w:rPr>
            <w:rStyle w:val="Hyperlink"/>
            <w:noProof/>
          </w:rPr>
          <w:t xml:space="preserve"> </w:t>
        </w:r>
        <w:r w:rsidRPr="00663FAE">
          <w:rPr>
            <w:rStyle w:val="Hyperlink"/>
            <w:rFonts w:cs="Times New Roman"/>
            <w:noProof/>
          </w:rPr>
          <w:t>Development Budget Estimate</w:t>
        </w:r>
        <w:r>
          <w:rPr>
            <w:noProof/>
            <w:webHidden/>
          </w:rPr>
          <w:tab/>
        </w:r>
        <w:r>
          <w:rPr>
            <w:noProof/>
            <w:webHidden/>
          </w:rPr>
          <w:fldChar w:fldCharType="begin"/>
        </w:r>
        <w:r>
          <w:rPr>
            <w:noProof/>
            <w:webHidden/>
          </w:rPr>
          <w:instrText xml:space="preserve"> PAGEREF _Toc229864824 \h </w:instrText>
        </w:r>
        <w:r>
          <w:rPr>
            <w:noProof/>
            <w:webHidden/>
          </w:rPr>
        </w:r>
        <w:r>
          <w:rPr>
            <w:noProof/>
            <w:webHidden/>
          </w:rPr>
          <w:fldChar w:fldCharType="separate"/>
        </w:r>
        <w:r w:rsidR="00C4581B">
          <w:rPr>
            <w:noProof/>
            <w:webHidden/>
          </w:rPr>
          <w:t>26</w:t>
        </w:r>
        <w:r>
          <w:rPr>
            <w:noProof/>
            <w:webHidden/>
          </w:rPr>
          <w:fldChar w:fldCharType="end"/>
        </w:r>
      </w:hyperlink>
    </w:p>
    <w:p w14:paraId="457DEAE7" w14:textId="5C645586"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5" w:history="1">
        <w:r w:rsidRPr="00663FAE">
          <w:rPr>
            <w:rStyle w:val="Hyperlink"/>
            <w:rFonts w:cs="Times New Roman"/>
            <w:b/>
            <w:bCs/>
            <w:noProof/>
          </w:rPr>
          <w:t>Table 9</w:t>
        </w:r>
        <w:r w:rsidRPr="00663FAE">
          <w:rPr>
            <w:rStyle w:val="Hyperlink"/>
            <w:rFonts w:cs="Times New Roman"/>
            <w:noProof/>
          </w:rPr>
          <w:t>:Development Budget Estimate by Development Partner</w:t>
        </w:r>
        <w:r>
          <w:rPr>
            <w:noProof/>
            <w:webHidden/>
          </w:rPr>
          <w:tab/>
        </w:r>
        <w:r>
          <w:rPr>
            <w:noProof/>
            <w:webHidden/>
          </w:rPr>
          <w:fldChar w:fldCharType="begin"/>
        </w:r>
        <w:r>
          <w:rPr>
            <w:noProof/>
            <w:webHidden/>
          </w:rPr>
          <w:instrText xml:space="preserve"> PAGEREF _Toc229864825 \h </w:instrText>
        </w:r>
        <w:r>
          <w:rPr>
            <w:noProof/>
            <w:webHidden/>
          </w:rPr>
        </w:r>
        <w:r>
          <w:rPr>
            <w:noProof/>
            <w:webHidden/>
          </w:rPr>
          <w:fldChar w:fldCharType="separate"/>
        </w:r>
        <w:r w:rsidR="00C4581B">
          <w:rPr>
            <w:noProof/>
            <w:webHidden/>
          </w:rPr>
          <w:t>27</w:t>
        </w:r>
        <w:r>
          <w:rPr>
            <w:noProof/>
            <w:webHidden/>
          </w:rPr>
          <w:fldChar w:fldCharType="end"/>
        </w:r>
      </w:hyperlink>
    </w:p>
    <w:p w14:paraId="0AA98347" w14:textId="61ADF61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6" w:history="1">
        <w:r w:rsidRPr="00663FAE">
          <w:rPr>
            <w:rStyle w:val="Hyperlink"/>
            <w:rFonts w:cs="Times New Roman"/>
            <w:b/>
            <w:bCs/>
            <w:noProof/>
          </w:rPr>
          <w:t>Table 10</w:t>
        </w:r>
        <w:r w:rsidRPr="00663FAE">
          <w:rPr>
            <w:rStyle w:val="Hyperlink"/>
            <w:rFonts w:cs="Times New Roman"/>
            <w:noProof/>
          </w:rPr>
          <w:t>:Development Budget Estimate by Location</w:t>
        </w:r>
        <w:r>
          <w:rPr>
            <w:noProof/>
            <w:webHidden/>
          </w:rPr>
          <w:tab/>
        </w:r>
        <w:r>
          <w:rPr>
            <w:noProof/>
            <w:webHidden/>
          </w:rPr>
          <w:fldChar w:fldCharType="begin"/>
        </w:r>
        <w:r>
          <w:rPr>
            <w:noProof/>
            <w:webHidden/>
          </w:rPr>
          <w:instrText xml:space="preserve"> PAGEREF _Toc229864826 \h </w:instrText>
        </w:r>
        <w:r>
          <w:rPr>
            <w:noProof/>
            <w:webHidden/>
          </w:rPr>
        </w:r>
        <w:r>
          <w:rPr>
            <w:noProof/>
            <w:webHidden/>
          </w:rPr>
          <w:fldChar w:fldCharType="separate"/>
        </w:r>
        <w:r w:rsidR="00C4581B">
          <w:rPr>
            <w:noProof/>
            <w:webHidden/>
          </w:rPr>
          <w:t>28</w:t>
        </w:r>
        <w:r>
          <w:rPr>
            <w:noProof/>
            <w:webHidden/>
          </w:rPr>
          <w:fldChar w:fldCharType="end"/>
        </w:r>
      </w:hyperlink>
    </w:p>
    <w:p w14:paraId="241DE8BA" w14:textId="08BDAC56"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7" w:history="1">
        <w:r w:rsidRPr="00663FAE">
          <w:rPr>
            <w:rStyle w:val="Hyperlink"/>
            <w:rFonts w:cs="Times New Roman"/>
            <w:b/>
            <w:bCs/>
            <w:noProof/>
          </w:rPr>
          <w:t xml:space="preserve">Table 11: </w:t>
        </w:r>
        <w:r w:rsidRPr="00663FAE">
          <w:rPr>
            <w:rStyle w:val="Hyperlink"/>
            <w:rFonts w:cs="Times New Roman"/>
            <w:noProof/>
          </w:rPr>
          <w:t>GFS Summary</w:t>
        </w:r>
        <w:r>
          <w:rPr>
            <w:noProof/>
            <w:webHidden/>
          </w:rPr>
          <w:tab/>
        </w:r>
        <w:r>
          <w:rPr>
            <w:noProof/>
            <w:webHidden/>
          </w:rPr>
          <w:fldChar w:fldCharType="begin"/>
        </w:r>
        <w:r>
          <w:rPr>
            <w:noProof/>
            <w:webHidden/>
          </w:rPr>
          <w:instrText xml:space="preserve"> PAGEREF _Toc229864827 \h </w:instrText>
        </w:r>
        <w:r>
          <w:rPr>
            <w:noProof/>
            <w:webHidden/>
          </w:rPr>
        </w:r>
        <w:r>
          <w:rPr>
            <w:noProof/>
            <w:webHidden/>
          </w:rPr>
          <w:fldChar w:fldCharType="separate"/>
        </w:r>
        <w:r w:rsidR="00C4581B">
          <w:rPr>
            <w:noProof/>
            <w:webHidden/>
          </w:rPr>
          <w:t>29</w:t>
        </w:r>
        <w:r>
          <w:rPr>
            <w:noProof/>
            <w:webHidden/>
          </w:rPr>
          <w:fldChar w:fldCharType="end"/>
        </w:r>
      </w:hyperlink>
    </w:p>
    <w:p w14:paraId="2A75E84F" w14:textId="77AE796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8" w:history="1">
        <w:r w:rsidRPr="00663FAE">
          <w:rPr>
            <w:rStyle w:val="Hyperlink"/>
            <w:rFonts w:eastAsia="Times New Roman" w:cs="Times New Roman"/>
            <w:b/>
            <w:bCs/>
            <w:noProof/>
          </w:rPr>
          <w:t>Table 12</w:t>
        </w:r>
        <w:r w:rsidRPr="00663FAE">
          <w:rPr>
            <w:rStyle w:val="Hyperlink"/>
            <w:rFonts w:eastAsia="Times New Roman" w:cs="Times New Roman"/>
            <w:noProof/>
          </w:rPr>
          <w:t>:Government Fiscal Indicator Performance for FY2025 to FY2029</w:t>
        </w:r>
        <w:r>
          <w:rPr>
            <w:noProof/>
            <w:webHidden/>
          </w:rPr>
          <w:tab/>
        </w:r>
        <w:r>
          <w:rPr>
            <w:noProof/>
            <w:webHidden/>
          </w:rPr>
          <w:fldChar w:fldCharType="begin"/>
        </w:r>
        <w:r>
          <w:rPr>
            <w:noProof/>
            <w:webHidden/>
          </w:rPr>
          <w:instrText xml:space="preserve"> PAGEREF _Toc229864828 \h </w:instrText>
        </w:r>
        <w:r>
          <w:rPr>
            <w:noProof/>
            <w:webHidden/>
          </w:rPr>
        </w:r>
        <w:r>
          <w:rPr>
            <w:noProof/>
            <w:webHidden/>
          </w:rPr>
          <w:fldChar w:fldCharType="separate"/>
        </w:r>
        <w:r w:rsidR="00C4581B">
          <w:rPr>
            <w:noProof/>
            <w:webHidden/>
          </w:rPr>
          <w:t>30</w:t>
        </w:r>
        <w:r>
          <w:rPr>
            <w:noProof/>
            <w:webHidden/>
          </w:rPr>
          <w:fldChar w:fldCharType="end"/>
        </w:r>
      </w:hyperlink>
    </w:p>
    <w:p w14:paraId="085DF625" w14:textId="131DC7FB"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29" w:history="1">
        <w:r w:rsidRPr="00663FAE">
          <w:rPr>
            <w:rStyle w:val="Hyperlink"/>
            <w:rFonts w:cs="Times New Roman"/>
            <w:b/>
            <w:bCs/>
            <w:noProof/>
          </w:rPr>
          <w:t>Table 13</w:t>
        </w:r>
        <w:r w:rsidRPr="00663FAE">
          <w:rPr>
            <w:rStyle w:val="Hyperlink"/>
            <w:rFonts w:cs="Times New Roman"/>
            <w:noProof/>
          </w:rPr>
          <w:t>: IMF Global Growth Projections</w:t>
        </w:r>
        <w:r>
          <w:rPr>
            <w:noProof/>
            <w:webHidden/>
          </w:rPr>
          <w:tab/>
        </w:r>
        <w:r>
          <w:rPr>
            <w:noProof/>
            <w:webHidden/>
          </w:rPr>
          <w:fldChar w:fldCharType="begin"/>
        </w:r>
        <w:r>
          <w:rPr>
            <w:noProof/>
            <w:webHidden/>
          </w:rPr>
          <w:instrText xml:space="preserve"> PAGEREF _Toc229864829 \h </w:instrText>
        </w:r>
        <w:r>
          <w:rPr>
            <w:noProof/>
            <w:webHidden/>
          </w:rPr>
        </w:r>
        <w:r>
          <w:rPr>
            <w:noProof/>
            <w:webHidden/>
          </w:rPr>
          <w:fldChar w:fldCharType="separate"/>
        </w:r>
        <w:r w:rsidR="00C4581B">
          <w:rPr>
            <w:noProof/>
            <w:webHidden/>
          </w:rPr>
          <w:t>34</w:t>
        </w:r>
        <w:r>
          <w:rPr>
            <w:noProof/>
            <w:webHidden/>
          </w:rPr>
          <w:fldChar w:fldCharType="end"/>
        </w:r>
      </w:hyperlink>
    </w:p>
    <w:p w14:paraId="17B89BF2" w14:textId="6D655F5F"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0" w:history="1">
        <w:r w:rsidRPr="00663FAE">
          <w:rPr>
            <w:rStyle w:val="Hyperlink"/>
            <w:rFonts w:cs="Times New Roman"/>
            <w:b/>
            <w:bCs/>
            <w:noProof/>
          </w:rPr>
          <w:t>Table 14</w:t>
        </w:r>
        <w:r w:rsidRPr="00663FAE">
          <w:rPr>
            <w:rStyle w:val="Hyperlink"/>
            <w:rFonts w:cs="Times New Roman"/>
            <w:noProof/>
          </w:rPr>
          <w:t>: IMF Regional Growth Projections</w:t>
        </w:r>
        <w:r>
          <w:rPr>
            <w:noProof/>
            <w:webHidden/>
          </w:rPr>
          <w:tab/>
        </w:r>
        <w:r>
          <w:rPr>
            <w:noProof/>
            <w:webHidden/>
          </w:rPr>
          <w:fldChar w:fldCharType="begin"/>
        </w:r>
        <w:r>
          <w:rPr>
            <w:noProof/>
            <w:webHidden/>
          </w:rPr>
          <w:instrText xml:space="preserve"> PAGEREF _Toc229864830 \h </w:instrText>
        </w:r>
        <w:r>
          <w:rPr>
            <w:noProof/>
            <w:webHidden/>
          </w:rPr>
        </w:r>
        <w:r>
          <w:rPr>
            <w:noProof/>
            <w:webHidden/>
          </w:rPr>
          <w:fldChar w:fldCharType="separate"/>
        </w:r>
        <w:r w:rsidR="00C4581B">
          <w:rPr>
            <w:noProof/>
            <w:webHidden/>
          </w:rPr>
          <w:t>34</w:t>
        </w:r>
        <w:r>
          <w:rPr>
            <w:noProof/>
            <w:webHidden/>
          </w:rPr>
          <w:fldChar w:fldCharType="end"/>
        </w:r>
      </w:hyperlink>
    </w:p>
    <w:p w14:paraId="204356BA" w14:textId="1A902E2A"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1" w:history="1">
        <w:r w:rsidRPr="00663FAE">
          <w:rPr>
            <w:rStyle w:val="Hyperlink"/>
            <w:rFonts w:cs="Times New Roman"/>
            <w:b/>
            <w:bCs/>
            <w:noProof/>
          </w:rPr>
          <w:t>Table 15</w:t>
        </w:r>
        <w:r w:rsidRPr="00663FAE">
          <w:rPr>
            <w:rStyle w:val="Hyperlink"/>
            <w:rFonts w:cs="Times New Roman"/>
            <w:noProof/>
          </w:rPr>
          <w:t>: FY2027 Fiscal Framework Targets</w:t>
        </w:r>
        <w:r>
          <w:rPr>
            <w:noProof/>
            <w:webHidden/>
          </w:rPr>
          <w:tab/>
        </w:r>
        <w:r>
          <w:rPr>
            <w:noProof/>
            <w:webHidden/>
          </w:rPr>
          <w:fldChar w:fldCharType="begin"/>
        </w:r>
        <w:r>
          <w:rPr>
            <w:noProof/>
            <w:webHidden/>
          </w:rPr>
          <w:instrText xml:space="preserve"> PAGEREF _Toc229864831 \h </w:instrText>
        </w:r>
        <w:r>
          <w:rPr>
            <w:noProof/>
            <w:webHidden/>
          </w:rPr>
        </w:r>
        <w:r>
          <w:rPr>
            <w:noProof/>
            <w:webHidden/>
          </w:rPr>
          <w:fldChar w:fldCharType="separate"/>
        </w:r>
        <w:r w:rsidR="00C4581B">
          <w:rPr>
            <w:noProof/>
            <w:webHidden/>
          </w:rPr>
          <w:t>48</w:t>
        </w:r>
        <w:r>
          <w:rPr>
            <w:noProof/>
            <w:webHidden/>
          </w:rPr>
          <w:fldChar w:fldCharType="end"/>
        </w:r>
      </w:hyperlink>
    </w:p>
    <w:p w14:paraId="5262DFCE" w14:textId="616C07C9"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2" w:history="1">
        <w:r w:rsidRPr="00663FAE">
          <w:rPr>
            <w:rStyle w:val="Hyperlink"/>
            <w:rFonts w:cs="Times New Roman"/>
            <w:b/>
            <w:bCs/>
            <w:noProof/>
          </w:rPr>
          <w:t>Table 16:</w:t>
        </w:r>
        <w:r w:rsidRPr="00663FAE">
          <w:rPr>
            <w:rStyle w:val="Hyperlink"/>
            <w:rFonts w:cs="Times New Roman"/>
            <w:noProof/>
          </w:rPr>
          <w:t xml:space="preserve"> Debt Position as at 30</w:t>
        </w:r>
        <w:r w:rsidRPr="00663FAE">
          <w:rPr>
            <w:rStyle w:val="Hyperlink"/>
            <w:rFonts w:cs="Times New Roman"/>
            <w:noProof/>
            <w:vertAlign w:val="superscript"/>
          </w:rPr>
          <w:t>th</w:t>
        </w:r>
        <w:r w:rsidRPr="00663FAE">
          <w:rPr>
            <w:rStyle w:val="Hyperlink"/>
            <w:rFonts w:cs="Times New Roman"/>
            <w:noProof/>
          </w:rPr>
          <w:t xml:space="preserve"> June 2026 – External Debt by Creditor Type</w:t>
        </w:r>
        <w:r>
          <w:rPr>
            <w:noProof/>
            <w:webHidden/>
          </w:rPr>
          <w:tab/>
        </w:r>
        <w:r>
          <w:rPr>
            <w:noProof/>
            <w:webHidden/>
          </w:rPr>
          <w:fldChar w:fldCharType="begin"/>
        </w:r>
        <w:r>
          <w:rPr>
            <w:noProof/>
            <w:webHidden/>
          </w:rPr>
          <w:instrText xml:space="preserve"> PAGEREF _Toc229864832 \h </w:instrText>
        </w:r>
        <w:r>
          <w:rPr>
            <w:noProof/>
            <w:webHidden/>
          </w:rPr>
        </w:r>
        <w:r>
          <w:rPr>
            <w:noProof/>
            <w:webHidden/>
          </w:rPr>
          <w:fldChar w:fldCharType="separate"/>
        </w:r>
        <w:r w:rsidR="00C4581B">
          <w:rPr>
            <w:noProof/>
            <w:webHidden/>
          </w:rPr>
          <w:t>50</w:t>
        </w:r>
        <w:r>
          <w:rPr>
            <w:noProof/>
            <w:webHidden/>
          </w:rPr>
          <w:fldChar w:fldCharType="end"/>
        </w:r>
      </w:hyperlink>
    </w:p>
    <w:p w14:paraId="3630D18E" w14:textId="57508A2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3" w:history="1">
        <w:r w:rsidRPr="00663FAE">
          <w:rPr>
            <w:rStyle w:val="Hyperlink"/>
            <w:rFonts w:cs="Times New Roman"/>
            <w:b/>
            <w:bCs/>
            <w:noProof/>
          </w:rPr>
          <w:t>Table 17:</w:t>
        </w:r>
        <w:r w:rsidRPr="00663FAE">
          <w:rPr>
            <w:rStyle w:val="Hyperlink"/>
            <w:rFonts w:cs="Times New Roman"/>
            <w:noProof/>
          </w:rPr>
          <w:t xml:space="preserve"> Domestic Debt by Major Holders as at 30</w:t>
        </w:r>
        <w:r w:rsidRPr="00663FAE">
          <w:rPr>
            <w:rStyle w:val="Hyperlink"/>
            <w:rFonts w:cs="Times New Roman"/>
            <w:noProof/>
            <w:vertAlign w:val="superscript"/>
          </w:rPr>
          <w:t>th</w:t>
        </w:r>
        <w:r w:rsidRPr="00663FAE">
          <w:rPr>
            <w:rStyle w:val="Hyperlink"/>
            <w:rFonts w:cs="Times New Roman"/>
            <w:noProof/>
          </w:rPr>
          <w:t xml:space="preserve"> June 2026</w:t>
        </w:r>
        <w:r>
          <w:rPr>
            <w:noProof/>
            <w:webHidden/>
          </w:rPr>
          <w:tab/>
        </w:r>
        <w:r>
          <w:rPr>
            <w:noProof/>
            <w:webHidden/>
          </w:rPr>
          <w:fldChar w:fldCharType="begin"/>
        </w:r>
        <w:r>
          <w:rPr>
            <w:noProof/>
            <w:webHidden/>
          </w:rPr>
          <w:instrText xml:space="preserve"> PAGEREF _Toc229864833 \h </w:instrText>
        </w:r>
        <w:r>
          <w:rPr>
            <w:noProof/>
            <w:webHidden/>
          </w:rPr>
        </w:r>
        <w:r>
          <w:rPr>
            <w:noProof/>
            <w:webHidden/>
          </w:rPr>
          <w:fldChar w:fldCharType="separate"/>
        </w:r>
        <w:r w:rsidR="00C4581B">
          <w:rPr>
            <w:noProof/>
            <w:webHidden/>
          </w:rPr>
          <w:t>51</w:t>
        </w:r>
        <w:r>
          <w:rPr>
            <w:noProof/>
            <w:webHidden/>
          </w:rPr>
          <w:fldChar w:fldCharType="end"/>
        </w:r>
      </w:hyperlink>
    </w:p>
    <w:p w14:paraId="09E407C3" w14:textId="2A469443"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4" w:history="1">
        <w:r w:rsidRPr="00663FAE">
          <w:rPr>
            <w:rStyle w:val="Hyperlink"/>
            <w:rFonts w:cs="Times New Roman"/>
            <w:b/>
            <w:bCs/>
            <w:noProof/>
          </w:rPr>
          <w:t>Table 18:</w:t>
        </w:r>
        <w:r w:rsidRPr="00663FAE">
          <w:rPr>
            <w:rStyle w:val="Hyperlink"/>
            <w:rFonts w:cs="Times New Roman"/>
            <w:noProof/>
          </w:rPr>
          <w:t xml:space="preserve"> NPV of Debt to Indicators</w:t>
        </w:r>
        <w:r>
          <w:rPr>
            <w:noProof/>
            <w:webHidden/>
          </w:rPr>
          <w:tab/>
        </w:r>
        <w:r>
          <w:rPr>
            <w:noProof/>
            <w:webHidden/>
          </w:rPr>
          <w:fldChar w:fldCharType="begin"/>
        </w:r>
        <w:r>
          <w:rPr>
            <w:noProof/>
            <w:webHidden/>
          </w:rPr>
          <w:instrText xml:space="preserve"> PAGEREF _Toc229864834 \h </w:instrText>
        </w:r>
        <w:r>
          <w:rPr>
            <w:noProof/>
            <w:webHidden/>
          </w:rPr>
        </w:r>
        <w:r>
          <w:rPr>
            <w:noProof/>
            <w:webHidden/>
          </w:rPr>
          <w:fldChar w:fldCharType="separate"/>
        </w:r>
        <w:r w:rsidR="00C4581B">
          <w:rPr>
            <w:noProof/>
            <w:webHidden/>
          </w:rPr>
          <w:t>51</w:t>
        </w:r>
        <w:r>
          <w:rPr>
            <w:noProof/>
            <w:webHidden/>
          </w:rPr>
          <w:fldChar w:fldCharType="end"/>
        </w:r>
      </w:hyperlink>
    </w:p>
    <w:p w14:paraId="0C0A68C8" w14:textId="10D69F4B"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5" w:history="1">
        <w:r w:rsidRPr="00663FAE">
          <w:rPr>
            <w:rStyle w:val="Hyperlink"/>
            <w:rFonts w:cs="Times New Roman"/>
            <w:b/>
            <w:bCs/>
            <w:noProof/>
          </w:rPr>
          <w:t>Table 19:</w:t>
        </w:r>
        <w:r w:rsidRPr="00663FAE">
          <w:rPr>
            <w:rStyle w:val="Hyperlink"/>
            <w:rFonts w:cs="Times New Roman"/>
            <w:noProof/>
          </w:rPr>
          <w:t xml:space="preserve"> Cost and Risk Indicators</w:t>
        </w:r>
        <w:r>
          <w:rPr>
            <w:noProof/>
            <w:webHidden/>
          </w:rPr>
          <w:tab/>
        </w:r>
        <w:r>
          <w:rPr>
            <w:noProof/>
            <w:webHidden/>
          </w:rPr>
          <w:fldChar w:fldCharType="begin"/>
        </w:r>
        <w:r>
          <w:rPr>
            <w:noProof/>
            <w:webHidden/>
          </w:rPr>
          <w:instrText xml:space="preserve"> PAGEREF _Toc229864835 \h </w:instrText>
        </w:r>
        <w:r>
          <w:rPr>
            <w:noProof/>
            <w:webHidden/>
          </w:rPr>
        </w:r>
        <w:r>
          <w:rPr>
            <w:noProof/>
            <w:webHidden/>
          </w:rPr>
          <w:fldChar w:fldCharType="separate"/>
        </w:r>
        <w:r w:rsidR="00C4581B">
          <w:rPr>
            <w:noProof/>
            <w:webHidden/>
          </w:rPr>
          <w:t>53</w:t>
        </w:r>
        <w:r>
          <w:rPr>
            <w:noProof/>
            <w:webHidden/>
          </w:rPr>
          <w:fldChar w:fldCharType="end"/>
        </w:r>
      </w:hyperlink>
    </w:p>
    <w:p w14:paraId="06628931" w14:textId="4BE522F3"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6" w:history="1">
        <w:r w:rsidRPr="00663FAE">
          <w:rPr>
            <w:rStyle w:val="Hyperlink"/>
            <w:rFonts w:cs="Times New Roman"/>
            <w:b/>
            <w:bCs/>
            <w:noProof/>
          </w:rPr>
          <w:t>Table 20:</w:t>
        </w:r>
        <w:r w:rsidRPr="00663FAE">
          <w:rPr>
            <w:rStyle w:val="Hyperlink"/>
            <w:rFonts w:cs="Times New Roman"/>
            <w:noProof/>
          </w:rPr>
          <w:t xml:space="preserve"> On-lent Loans as of 30</w:t>
        </w:r>
        <w:r w:rsidRPr="00663FAE">
          <w:rPr>
            <w:rStyle w:val="Hyperlink"/>
            <w:noProof/>
            <w:vertAlign w:val="superscript"/>
          </w:rPr>
          <w:t>th</w:t>
        </w:r>
        <w:r w:rsidRPr="00663FAE">
          <w:rPr>
            <w:rStyle w:val="Hyperlink"/>
            <w:rFonts w:cs="Times New Roman"/>
            <w:noProof/>
          </w:rPr>
          <w:t xml:space="preserve"> June 2026</w:t>
        </w:r>
        <w:r>
          <w:rPr>
            <w:noProof/>
            <w:webHidden/>
          </w:rPr>
          <w:tab/>
        </w:r>
        <w:r>
          <w:rPr>
            <w:noProof/>
            <w:webHidden/>
          </w:rPr>
          <w:fldChar w:fldCharType="begin"/>
        </w:r>
        <w:r>
          <w:rPr>
            <w:noProof/>
            <w:webHidden/>
          </w:rPr>
          <w:instrText xml:space="preserve"> PAGEREF _Toc229864836 \h </w:instrText>
        </w:r>
        <w:r>
          <w:rPr>
            <w:noProof/>
            <w:webHidden/>
          </w:rPr>
        </w:r>
        <w:r>
          <w:rPr>
            <w:noProof/>
            <w:webHidden/>
          </w:rPr>
          <w:fldChar w:fldCharType="separate"/>
        </w:r>
        <w:r w:rsidR="00C4581B">
          <w:rPr>
            <w:noProof/>
            <w:webHidden/>
          </w:rPr>
          <w:t>53</w:t>
        </w:r>
        <w:r>
          <w:rPr>
            <w:noProof/>
            <w:webHidden/>
          </w:rPr>
          <w:fldChar w:fldCharType="end"/>
        </w:r>
      </w:hyperlink>
    </w:p>
    <w:p w14:paraId="0D35C9B0" w14:textId="6C07EB72"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7" w:history="1">
        <w:r w:rsidRPr="00663FAE">
          <w:rPr>
            <w:rStyle w:val="Hyperlink"/>
            <w:rFonts w:cs="Times New Roman"/>
            <w:b/>
            <w:bCs/>
            <w:noProof/>
          </w:rPr>
          <w:t>Table 21:</w:t>
        </w:r>
        <w:r w:rsidRPr="00663FAE">
          <w:rPr>
            <w:rStyle w:val="Hyperlink"/>
            <w:rFonts w:cs="Times New Roman"/>
            <w:noProof/>
          </w:rPr>
          <w:t xml:space="preserve"> Government Development Loans as of 31st of December 2025 (Facility closed on 30th September 2025</w:t>
        </w:r>
        <w:r>
          <w:rPr>
            <w:noProof/>
            <w:webHidden/>
          </w:rPr>
          <w:tab/>
        </w:r>
        <w:r>
          <w:rPr>
            <w:noProof/>
            <w:webHidden/>
          </w:rPr>
          <w:fldChar w:fldCharType="begin"/>
        </w:r>
        <w:r>
          <w:rPr>
            <w:noProof/>
            <w:webHidden/>
          </w:rPr>
          <w:instrText xml:space="preserve"> PAGEREF _Toc229864837 \h </w:instrText>
        </w:r>
        <w:r>
          <w:rPr>
            <w:noProof/>
            <w:webHidden/>
          </w:rPr>
        </w:r>
        <w:r>
          <w:rPr>
            <w:noProof/>
            <w:webHidden/>
          </w:rPr>
          <w:fldChar w:fldCharType="separate"/>
        </w:r>
        <w:r w:rsidR="00C4581B">
          <w:rPr>
            <w:noProof/>
            <w:webHidden/>
          </w:rPr>
          <w:t>54</w:t>
        </w:r>
        <w:r>
          <w:rPr>
            <w:noProof/>
            <w:webHidden/>
          </w:rPr>
          <w:fldChar w:fldCharType="end"/>
        </w:r>
      </w:hyperlink>
    </w:p>
    <w:p w14:paraId="638710D8" w14:textId="6A76B3B2"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8" w:history="1">
        <w:r w:rsidRPr="00663FAE">
          <w:rPr>
            <w:rStyle w:val="Hyperlink"/>
            <w:rFonts w:cs="Times New Roman"/>
            <w:b/>
            <w:bCs/>
            <w:noProof/>
          </w:rPr>
          <w:t>Table 22:</w:t>
        </w:r>
        <w:r w:rsidRPr="00663FAE">
          <w:rPr>
            <w:rStyle w:val="Hyperlink"/>
            <w:rFonts w:cs="Times New Roman"/>
            <w:noProof/>
          </w:rPr>
          <w:t xml:space="preserve"> Government Guarantee Loans as at end of June 2026</w:t>
        </w:r>
        <w:r>
          <w:rPr>
            <w:noProof/>
            <w:webHidden/>
          </w:rPr>
          <w:tab/>
        </w:r>
        <w:r>
          <w:rPr>
            <w:noProof/>
            <w:webHidden/>
          </w:rPr>
          <w:fldChar w:fldCharType="begin"/>
        </w:r>
        <w:r>
          <w:rPr>
            <w:noProof/>
            <w:webHidden/>
          </w:rPr>
          <w:instrText xml:space="preserve"> PAGEREF _Toc229864838 \h </w:instrText>
        </w:r>
        <w:r>
          <w:rPr>
            <w:noProof/>
            <w:webHidden/>
          </w:rPr>
        </w:r>
        <w:r>
          <w:rPr>
            <w:noProof/>
            <w:webHidden/>
          </w:rPr>
          <w:fldChar w:fldCharType="separate"/>
        </w:r>
        <w:r w:rsidR="00C4581B">
          <w:rPr>
            <w:noProof/>
            <w:webHidden/>
          </w:rPr>
          <w:t>55</w:t>
        </w:r>
        <w:r>
          <w:rPr>
            <w:noProof/>
            <w:webHidden/>
          </w:rPr>
          <w:fldChar w:fldCharType="end"/>
        </w:r>
      </w:hyperlink>
    </w:p>
    <w:p w14:paraId="4F9E193E" w14:textId="220342A0"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39" w:history="1">
        <w:r w:rsidRPr="00663FAE">
          <w:rPr>
            <w:rStyle w:val="Hyperlink"/>
            <w:rFonts w:cs="Times New Roman"/>
            <w:b/>
            <w:bCs/>
            <w:noProof/>
          </w:rPr>
          <w:t>Table 23:</w:t>
        </w:r>
        <w:r w:rsidRPr="00663FAE">
          <w:rPr>
            <w:rStyle w:val="Hyperlink"/>
            <w:rFonts w:cs="Times New Roman"/>
            <w:noProof/>
          </w:rPr>
          <w:t xml:space="preserve"> GFS Detailed Overview</w:t>
        </w:r>
        <w:r>
          <w:rPr>
            <w:noProof/>
            <w:webHidden/>
          </w:rPr>
          <w:tab/>
        </w:r>
        <w:r>
          <w:rPr>
            <w:noProof/>
            <w:webHidden/>
          </w:rPr>
          <w:fldChar w:fldCharType="begin"/>
        </w:r>
        <w:r>
          <w:rPr>
            <w:noProof/>
            <w:webHidden/>
          </w:rPr>
          <w:instrText xml:space="preserve"> PAGEREF _Toc229864839 \h </w:instrText>
        </w:r>
        <w:r>
          <w:rPr>
            <w:noProof/>
            <w:webHidden/>
          </w:rPr>
        </w:r>
        <w:r>
          <w:rPr>
            <w:noProof/>
            <w:webHidden/>
          </w:rPr>
          <w:fldChar w:fldCharType="separate"/>
        </w:r>
        <w:r w:rsidR="00C4581B">
          <w:rPr>
            <w:noProof/>
            <w:webHidden/>
          </w:rPr>
          <w:t>61</w:t>
        </w:r>
        <w:r>
          <w:rPr>
            <w:noProof/>
            <w:webHidden/>
          </w:rPr>
          <w:fldChar w:fldCharType="end"/>
        </w:r>
      </w:hyperlink>
    </w:p>
    <w:p w14:paraId="7F3B3324" w14:textId="45AF569F"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40" w:history="1">
        <w:r w:rsidRPr="00663FAE">
          <w:rPr>
            <w:rStyle w:val="Hyperlink"/>
            <w:rFonts w:cs="Times New Roman"/>
            <w:b/>
            <w:bCs/>
            <w:noProof/>
          </w:rPr>
          <w:t>Table 24:</w:t>
        </w:r>
        <w:r w:rsidRPr="00663FAE">
          <w:rPr>
            <w:rStyle w:val="Hyperlink"/>
            <w:rFonts w:cs="Times New Roman"/>
            <w:noProof/>
          </w:rPr>
          <w:t xml:space="preserve"> Recurrent Budget initiatives by SFA in FY2027</w:t>
        </w:r>
        <w:r>
          <w:rPr>
            <w:noProof/>
            <w:webHidden/>
          </w:rPr>
          <w:tab/>
        </w:r>
        <w:r>
          <w:rPr>
            <w:noProof/>
            <w:webHidden/>
          </w:rPr>
          <w:fldChar w:fldCharType="begin"/>
        </w:r>
        <w:r>
          <w:rPr>
            <w:noProof/>
            <w:webHidden/>
          </w:rPr>
          <w:instrText xml:space="preserve"> PAGEREF _Toc229864840 \h </w:instrText>
        </w:r>
        <w:r>
          <w:rPr>
            <w:noProof/>
            <w:webHidden/>
          </w:rPr>
        </w:r>
        <w:r>
          <w:rPr>
            <w:noProof/>
            <w:webHidden/>
          </w:rPr>
          <w:fldChar w:fldCharType="separate"/>
        </w:r>
        <w:r w:rsidR="00C4581B">
          <w:rPr>
            <w:noProof/>
            <w:webHidden/>
          </w:rPr>
          <w:t>66</w:t>
        </w:r>
        <w:r>
          <w:rPr>
            <w:noProof/>
            <w:webHidden/>
          </w:rPr>
          <w:fldChar w:fldCharType="end"/>
        </w:r>
      </w:hyperlink>
    </w:p>
    <w:p w14:paraId="1D25E132" w14:textId="3E97AA3C"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41" w:history="1">
        <w:r w:rsidRPr="00663FAE">
          <w:rPr>
            <w:rStyle w:val="Hyperlink"/>
            <w:b/>
            <w:bCs/>
            <w:noProof/>
          </w:rPr>
          <w:t>Table 25</w:t>
        </w:r>
        <w:r w:rsidRPr="00663FAE">
          <w:rPr>
            <w:rStyle w:val="Hyperlink"/>
            <w:noProof/>
          </w:rPr>
          <w:t>: Tax Expenditures by Type of Tax as at FY2025 and Estimated Revenue forgone of a Selected Expenditure Item FY2021-FY2025</w:t>
        </w:r>
        <w:r>
          <w:rPr>
            <w:noProof/>
            <w:webHidden/>
          </w:rPr>
          <w:tab/>
        </w:r>
        <w:r>
          <w:rPr>
            <w:noProof/>
            <w:webHidden/>
          </w:rPr>
          <w:fldChar w:fldCharType="begin"/>
        </w:r>
        <w:r>
          <w:rPr>
            <w:noProof/>
            <w:webHidden/>
          </w:rPr>
          <w:instrText xml:space="preserve"> PAGEREF _Toc229864841 \h </w:instrText>
        </w:r>
        <w:r>
          <w:rPr>
            <w:noProof/>
            <w:webHidden/>
          </w:rPr>
        </w:r>
        <w:r>
          <w:rPr>
            <w:noProof/>
            <w:webHidden/>
          </w:rPr>
          <w:fldChar w:fldCharType="separate"/>
        </w:r>
        <w:r w:rsidR="00C4581B">
          <w:rPr>
            <w:noProof/>
            <w:webHidden/>
          </w:rPr>
          <w:t>69</w:t>
        </w:r>
        <w:r>
          <w:rPr>
            <w:noProof/>
            <w:webHidden/>
          </w:rPr>
          <w:fldChar w:fldCharType="end"/>
        </w:r>
      </w:hyperlink>
    </w:p>
    <w:p w14:paraId="513CEB0B" w14:textId="2407CEB7"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42" w:history="1">
        <w:r w:rsidRPr="00663FAE">
          <w:rPr>
            <w:rStyle w:val="Hyperlink"/>
            <w:rFonts w:cs="Times New Roman"/>
            <w:b/>
            <w:bCs/>
            <w:noProof/>
          </w:rPr>
          <w:t>Table 26:</w:t>
        </w:r>
        <w:r w:rsidRPr="00663FAE">
          <w:rPr>
            <w:rStyle w:val="Hyperlink"/>
            <w:rFonts w:cs="Times New Roman"/>
            <w:noProof/>
          </w:rPr>
          <w:t xml:space="preserve"> Development Budget Allocation by SFA</w:t>
        </w:r>
        <w:r>
          <w:rPr>
            <w:noProof/>
            <w:webHidden/>
          </w:rPr>
          <w:tab/>
        </w:r>
        <w:r>
          <w:rPr>
            <w:noProof/>
            <w:webHidden/>
          </w:rPr>
          <w:fldChar w:fldCharType="begin"/>
        </w:r>
        <w:r>
          <w:rPr>
            <w:noProof/>
            <w:webHidden/>
          </w:rPr>
          <w:instrText xml:space="preserve"> PAGEREF _Toc229864842 \h </w:instrText>
        </w:r>
        <w:r>
          <w:rPr>
            <w:noProof/>
            <w:webHidden/>
          </w:rPr>
        </w:r>
        <w:r>
          <w:rPr>
            <w:noProof/>
            <w:webHidden/>
          </w:rPr>
          <w:fldChar w:fldCharType="separate"/>
        </w:r>
        <w:r w:rsidR="00C4581B">
          <w:rPr>
            <w:noProof/>
            <w:webHidden/>
          </w:rPr>
          <w:t>71</w:t>
        </w:r>
        <w:r>
          <w:rPr>
            <w:noProof/>
            <w:webHidden/>
          </w:rPr>
          <w:fldChar w:fldCharType="end"/>
        </w:r>
      </w:hyperlink>
    </w:p>
    <w:p w14:paraId="2911E176" w14:textId="308F1BE5"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43" w:history="1">
        <w:r w:rsidRPr="00663FAE">
          <w:rPr>
            <w:rStyle w:val="Hyperlink"/>
            <w:rFonts w:cs="Times New Roman"/>
            <w:b/>
            <w:bCs/>
            <w:noProof/>
          </w:rPr>
          <w:t>Table 27:</w:t>
        </w:r>
        <w:r w:rsidRPr="00663FAE">
          <w:rPr>
            <w:rStyle w:val="Hyperlink"/>
            <w:rFonts w:cs="Times New Roman"/>
            <w:noProof/>
          </w:rPr>
          <w:t xml:space="preserve"> Total Development Budget (Expenditure) by Major Projects</w:t>
        </w:r>
        <w:r>
          <w:rPr>
            <w:noProof/>
            <w:webHidden/>
          </w:rPr>
          <w:tab/>
        </w:r>
        <w:r>
          <w:rPr>
            <w:noProof/>
            <w:webHidden/>
          </w:rPr>
          <w:fldChar w:fldCharType="begin"/>
        </w:r>
        <w:r>
          <w:rPr>
            <w:noProof/>
            <w:webHidden/>
          </w:rPr>
          <w:instrText xml:space="preserve"> PAGEREF _Toc229864843 \h </w:instrText>
        </w:r>
        <w:r>
          <w:rPr>
            <w:noProof/>
            <w:webHidden/>
          </w:rPr>
        </w:r>
        <w:r>
          <w:rPr>
            <w:noProof/>
            <w:webHidden/>
          </w:rPr>
          <w:fldChar w:fldCharType="separate"/>
        </w:r>
        <w:r w:rsidR="00C4581B">
          <w:rPr>
            <w:noProof/>
            <w:webHidden/>
          </w:rPr>
          <w:t>74</w:t>
        </w:r>
        <w:r>
          <w:rPr>
            <w:noProof/>
            <w:webHidden/>
          </w:rPr>
          <w:fldChar w:fldCharType="end"/>
        </w:r>
      </w:hyperlink>
    </w:p>
    <w:p w14:paraId="2E0324E4" w14:textId="67A4592A" w:rsidR="007E2DF9" w:rsidRDefault="007E2DF9">
      <w:pPr>
        <w:pStyle w:val="TableofFigures"/>
        <w:tabs>
          <w:tab w:val="right" w:leader="dot" w:pos="9605"/>
        </w:tabs>
        <w:rPr>
          <w:rFonts w:asciiTheme="minorHAnsi" w:hAnsiTheme="minorHAnsi" w:cstheme="minorBidi"/>
          <w:noProof/>
          <w:kern w:val="2"/>
          <w:sz w:val="24"/>
          <w:szCs w:val="24"/>
          <w:lang w:bidi="ar-SA"/>
          <w14:ligatures w14:val="standardContextual"/>
        </w:rPr>
      </w:pPr>
      <w:hyperlink w:anchor="_Toc229864844" w:history="1">
        <w:r w:rsidRPr="00663FAE">
          <w:rPr>
            <w:rStyle w:val="Hyperlink"/>
            <w:rFonts w:cs="Times New Roman"/>
            <w:b/>
            <w:bCs/>
            <w:noProof/>
          </w:rPr>
          <w:t>Table 28:</w:t>
        </w:r>
        <w:r w:rsidRPr="00663FAE">
          <w:rPr>
            <w:rStyle w:val="Hyperlink"/>
            <w:rFonts w:cs="Times New Roman"/>
            <w:noProof/>
          </w:rPr>
          <w:t xml:space="preserve"> Key </w:t>
        </w:r>
        <w:r w:rsidRPr="00663FAE">
          <w:rPr>
            <w:rStyle w:val="Hyperlink"/>
            <w:noProof/>
          </w:rPr>
          <w:t>New</w:t>
        </w:r>
        <w:r w:rsidRPr="00663FAE">
          <w:rPr>
            <w:rStyle w:val="Hyperlink"/>
            <w:rFonts w:cs="Times New Roman"/>
            <w:noProof/>
          </w:rPr>
          <w:t xml:space="preserve"> and Ongoing Initiatives</w:t>
        </w:r>
        <w:r>
          <w:rPr>
            <w:noProof/>
            <w:webHidden/>
          </w:rPr>
          <w:tab/>
        </w:r>
        <w:r>
          <w:rPr>
            <w:noProof/>
            <w:webHidden/>
          </w:rPr>
          <w:fldChar w:fldCharType="begin"/>
        </w:r>
        <w:r>
          <w:rPr>
            <w:noProof/>
            <w:webHidden/>
          </w:rPr>
          <w:instrText xml:space="preserve"> PAGEREF _Toc229864844 \h </w:instrText>
        </w:r>
        <w:r>
          <w:rPr>
            <w:noProof/>
            <w:webHidden/>
          </w:rPr>
        </w:r>
        <w:r>
          <w:rPr>
            <w:noProof/>
            <w:webHidden/>
          </w:rPr>
          <w:fldChar w:fldCharType="separate"/>
        </w:r>
        <w:r w:rsidR="00C4581B">
          <w:rPr>
            <w:noProof/>
            <w:webHidden/>
          </w:rPr>
          <w:t>93</w:t>
        </w:r>
        <w:r>
          <w:rPr>
            <w:noProof/>
            <w:webHidden/>
          </w:rPr>
          <w:fldChar w:fldCharType="end"/>
        </w:r>
      </w:hyperlink>
    </w:p>
    <w:p w14:paraId="5935C2BE" w14:textId="49AAFB12" w:rsidR="00F275AA" w:rsidRDefault="007F0473" w:rsidP="00F275AA">
      <w:pPr>
        <w:spacing w:before="240" w:after="240" w:line="276" w:lineRule="auto"/>
        <w:ind w:firstLine="0"/>
        <w:jc w:val="both"/>
        <w:rPr>
          <w:b/>
          <w:bCs/>
          <w:noProof/>
          <w:sz w:val="20"/>
          <w:szCs w:val="20"/>
        </w:rPr>
      </w:pPr>
      <w:r w:rsidRPr="004D332F">
        <w:rPr>
          <w:b/>
          <w:bCs/>
          <w:noProof/>
          <w:sz w:val="20"/>
          <w:szCs w:val="20"/>
        </w:rPr>
        <w:fldChar w:fldCharType="end"/>
      </w:r>
      <w:bookmarkStart w:id="0" w:name="_Toc229697752"/>
    </w:p>
    <w:p w14:paraId="7EF8BFB1" w14:textId="77777777" w:rsidR="00F275AA" w:rsidRDefault="00F275AA" w:rsidP="00F275AA">
      <w:pPr>
        <w:ind w:firstLine="0"/>
        <w:rPr>
          <w:b/>
          <w:bCs/>
          <w:noProof/>
          <w:sz w:val="20"/>
          <w:szCs w:val="20"/>
        </w:rPr>
        <w:sectPr w:rsidR="00F275AA" w:rsidSect="00A35617">
          <w:headerReference w:type="default" r:id="rId12"/>
          <w:footerReference w:type="default" r:id="rId13"/>
          <w:pgSz w:w="11906" w:h="16838" w:code="9"/>
          <w:pgMar w:top="1135" w:right="851" w:bottom="851" w:left="1440" w:header="567" w:footer="567" w:gutter="0"/>
          <w:pgNumType w:start="1"/>
          <w:cols w:space="708"/>
          <w:docGrid w:linePitch="360"/>
        </w:sectPr>
      </w:pPr>
    </w:p>
    <w:p w14:paraId="2D0FD2DB" w14:textId="77777777" w:rsidR="00F275AA" w:rsidRDefault="00F275AA" w:rsidP="00F275AA">
      <w:pPr>
        <w:ind w:firstLine="0"/>
        <w:rPr>
          <w:b/>
          <w:bCs/>
          <w:noProof/>
          <w:sz w:val="20"/>
          <w:szCs w:val="20"/>
        </w:rPr>
      </w:pPr>
    </w:p>
    <w:p w14:paraId="7ADC71A7" w14:textId="77777777" w:rsidR="00F275AA" w:rsidRDefault="00F275AA" w:rsidP="00F275AA">
      <w:pPr>
        <w:ind w:firstLine="0"/>
        <w:rPr>
          <w:b/>
          <w:bCs/>
          <w:noProof/>
          <w:sz w:val="20"/>
          <w:szCs w:val="20"/>
        </w:rPr>
      </w:pPr>
    </w:p>
    <w:p w14:paraId="2125120A" w14:textId="77777777" w:rsidR="00F275AA" w:rsidRDefault="00F275AA" w:rsidP="00F275AA">
      <w:pPr>
        <w:ind w:firstLine="0"/>
        <w:rPr>
          <w:b/>
          <w:bCs/>
          <w:noProof/>
          <w:sz w:val="20"/>
          <w:szCs w:val="20"/>
        </w:rPr>
      </w:pPr>
    </w:p>
    <w:p w14:paraId="2631E02D" w14:textId="77777777" w:rsidR="00F275AA" w:rsidRDefault="00F275AA" w:rsidP="00F275AA">
      <w:pPr>
        <w:ind w:firstLine="0"/>
        <w:rPr>
          <w:b/>
          <w:bCs/>
          <w:noProof/>
          <w:sz w:val="20"/>
          <w:szCs w:val="20"/>
        </w:rPr>
        <w:sectPr w:rsidR="00F275AA" w:rsidSect="00A35617">
          <w:pgSz w:w="11906" w:h="16838" w:code="9"/>
          <w:pgMar w:top="1135" w:right="851" w:bottom="851" w:left="1440" w:header="567" w:footer="567" w:gutter="0"/>
          <w:pgNumType w:start="1"/>
          <w:cols w:space="708"/>
          <w:docGrid w:linePitch="360"/>
        </w:sectPr>
      </w:pPr>
    </w:p>
    <w:p w14:paraId="409BA602" w14:textId="31B71F3A" w:rsidR="005A12E9" w:rsidRPr="00364707" w:rsidRDefault="00945FDD" w:rsidP="000743BC">
      <w:pPr>
        <w:pStyle w:val="Heading1"/>
        <w:spacing w:before="0"/>
      </w:pPr>
      <w:bookmarkStart w:id="1" w:name="_Toc229864771"/>
      <w:r w:rsidRPr="00364707">
        <w:lastRenderedPageBreak/>
        <w:t>Foreword</w:t>
      </w:r>
      <w:bookmarkEnd w:id="0"/>
      <w:bookmarkEnd w:id="1"/>
      <w:r w:rsidR="00C776D8" w:rsidRPr="00364707">
        <w:t xml:space="preserve"> </w:t>
      </w:r>
    </w:p>
    <w:p w14:paraId="0ED34CB7" w14:textId="74A4DD1F"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noProof/>
          <w:lang w:bidi="ar-SA"/>
        </w:rPr>
        <w:drawing>
          <wp:anchor distT="0" distB="0" distL="114300" distR="114300" simplePos="0" relativeHeight="251845632" behindDoc="0" locked="0" layoutInCell="1" allowOverlap="1" wp14:anchorId="32DB071A" wp14:editId="15CD8B3A">
            <wp:simplePos x="0" y="0"/>
            <wp:positionH relativeFrom="column">
              <wp:posOffset>3524250</wp:posOffset>
            </wp:positionH>
            <wp:positionV relativeFrom="paragraph">
              <wp:posOffset>103505</wp:posOffset>
            </wp:positionV>
            <wp:extent cx="2563495" cy="3702685"/>
            <wp:effectExtent l="0" t="0" r="8255" b="0"/>
            <wp:wrapThrough wrapText="bothSides">
              <wp:wrapPolygon edited="0">
                <wp:start x="0" y="0"/>
                <wp:lineTo x="0" y="21448"/>
                <wp:lineTo x="21509" y="21448"/>
                <wp:lineTo x="21509" y="0"/>
                <wp:lineTo x="0" y="0"/>
              </wp:wrapPolygon>
            </wp:wrapThrough>
            <wp:docPr id="21015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3165" name=""/>
                    <pic:cNvPicPr/>
                  </pic:nvPicPr>
                  <pic:blipFill>
                    <a:blip r:embed="rId14">
                      <a:extLst>
                        <a:ext uri="{28A0092B-C50C-407E-A947-70E740481C1C}">
                          <a14:useLocalDpi xmlns:a14="http://schemas.microsoft.com/office/drawing/2010/main" val="0"/>
                        </a:ext>
                      </a:extLst>
                    </a:blip>
                    <a:stretch>
                      <a:fillRect/>
                    </a:stretch>
                  </pic:blipFill>
                  <pic:spPr>
                    <a:xfrm>
                      <a:off x="0" y="0"/>
                      <a:ext cx="2563495" cy="3702685"/>
                    </a:xfrm>
                    <a:prstGeom prst="rect">
                      <a:avLst/>
                    </a:prstGeom>
                  </pic:spPr>
                </pic:pic>
              </a:graphicData>
            </a:graphic>
            <wp14:sizeRelH relativeFrom="page">
              <wp14:pctWidth>0</wp14:pctWidth>
            </wp14:sizeRelH>
            <wp14:sizeRelV relativeFrom="page">
              <wp14:pctHeight>0</wp14:pctHeight>
            </wp14:sizeRelV>
          </wp:anchor>
        </w:drawing>
      </w:r>
      <w:r w:rsidRPr="000E378B">
        <w:rPr>
          <w:rFonts w:ascii="Times New Roman" w:eastAsia="Times New Roman" w:hAnsi="Times New Roman" w:cs="Times New Roman"/>
          <w:lang w:bidi="ar-SA"/>
        </w:rPr>
        <w:t>During my years serving as Speaker of the Legislative Assembly, I had the privilege of overseeing the passage of eleven national budgets under five different governments. In that role, I witnessed the difficult balance between fiscal responsibility, national expectation, and the realities of governing a small island developing state in an increasingly uncertain world.</w:t>
      </w:r>
    </w:p>
    <w:p w14:paraId="5B32B450" w14:textId="3B743869"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Today, my perspective has shifted from stewarding parliamentary process to directly shaping the national direction through the Government’s Budget itself. It is both a profound responsibility and a rare privilege to help determine the trajectory of our Kingdom and the opportunities that will define the future for every Tongan family.</w:t>
      </w:r>
      <w:r w:rsidRPr="000E378B">
        <w:rPr>
          <w:noProof/>
        </w:rPr>
        <w:t xml:space="preserve"> </w:t>
      </w:r>
    </w:p>
    <w:p w14:paraId="433C44DE"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It is with humility and a deep appreciation for the weight of public responsibility that I present my first Budget as Acting Minister for Finance.</w:t>
      </w:r>
    </w:p>
    <w:p w14:paraId="7A2AD063"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theme for this Budget is:</w:t>
      </w:r>
    </w:p>
    <w:p w14:paraId="57895AB4" w14:textId="77777777" w:rsidR="000E378B" w:rsidRPr="003E251D" w:rsidRDefault="000E378B" w:rsidP="000E378B">
      <w:pPr>
        <w:spacing w:before="240" w:after="240" w:line="276" w:lineRule="auto"/>
        <w:ind w:firstLine="0"/>
        <w:jc w:val="both"/>
        <w:rPr>
          <w:rFonts w:ascii="Times New Roman" w:eastAsia="Times New Roman" w:hAnsi="Times New Roman" w:cs="Times New Roman"/>
          <w:i/>
          <w:iCs/>
          <w:color w:val="365F91" w:themeColor="accent1" w:themeShade="BF"/>
          <w:lang w:bidi="ar-SA"/>
        </w:rPr>
      </w:pPr>
      <w:r w:rsidRPr="003E251D">
        <w:rPr>
          <w:rFonts w:ascii="Times New Roman" w:eastAsia="Times New Roman" w:hAnsi="Times New Roman" w:cs="Times New Roman"/>
          <w:i/>
          <w:iCs/>
          <w:color w:val="365F91" w:themeColor="accent1" w:themeShade="BF"/>
          <w:lang w:bidi="ar-SA"/>
        </w:rPr>
        <w:t>“Accelerate delivery of vital Government initiatives to generate sustainable, inclusive growth.”</w:t>
      </w:r>
    </w:p>
    <w:p w14:paraId="4B69853B"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I acknowledge the important groundwork laid by previous administrations in the development of the Tonga Strategic Development Framework 2035 (TSDF 2035). Under this Government, we have formally adopted the framework and repositioned it with greater urgency, ambition, and strategic focus. The challenges confronting Tonga today cannot be solved through incremental change or a continuation of business-as-usual approaches that have left many structural issues unresolved over the past decade and beyond.</w:t>
      </w:r>
    </w:p>
    <w:p w14:paraId="2A28FA1B"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targets we now set for ourselves must therefore be more ambitious because they must reflect the scale of transformation required if Tonga is to become more resilient, more self-sufficient, and more competitive in the years ahead. The true measure of the TSDF 2035 will not be found in policy documents alone, but in the discipline, consistency, and effectiveness of its implementation by this Government and those that follow.</w:t>
      </w:r>
    </w:p>
    <w:p w14:paraId="010FB734" w14:textId="6415CD64"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Our nation undertook significant democratic reforms in 2010 with the promise of greater prosperity, stronger governance, and enhanced political stability. Yet many of the challenges that existed then remain with us today, compounded by new and emerging pressures. Tonga continues to face deep structural constraints to growth and development, including restrictive policy settings, legislative gaps, a high government wage bill, rising operational costs, a narrow private sector base, a high cost of finance, high import dependency, elevated energy costs, infrastructure deficits, capability shortages, youth unemployment, and the ongoing migration of skilled labor overseas.</w:t>
      </w:r>
    </w:p>
    <w:p w14:paraId="52F3EDC0"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These vulnerabilities are intensified by global economic instability, climate change, and the increasing frequency of natural disasters, all of which continue to erode development gains and place additional strain on public finances and national resilience.</w:t>
      </w:r>
    </w:p>
    <w:p w14:paraId="72F4D0DD"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 xml:space="preserve">At the same time, there are broader social challenges that demand urgent and coordinated action. Educational retention rates among boys remain critically low, vocational and alternative learning pathways are under-resourced, and our healthcare system continues to experience unsustainable workforce losses as skilled </w:t>
      </w:r>
      <w:r w:rsidRPr="000E378B">
        <w:rPr>
          <w:rFonts w:ascii="Times New Roman" w:eastAsia="Times New Roman" w:hAnsi="Times New Roman" w:cs="Times New Roman"/>
          <w:lang w:bidi="ar-SA"/>
        </w:rPr>
        <w:lastRenderedPageBreak/>
        <w:t>professionals seek opportunities abroad. Across many sectors, the pressures of limited manpower are increasing operational costs while placing significant strain on those who remain in service to our people.</w:t>
      </w:r>
    </w:p>
    <w:p w14:paraId="34FDAC17" w14:textId="22F5F4D5"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 xml:space="preserve">In our outer islands, access to core public services and economic opportunity remains uneven. Large areas of productive land remain </w:t>
      </w:r>
      <w:r w:rsidR="00EA194D" w:rsidRPr="000E378B">
        <w:rPr>
          <w:rFonts w:ascii="Times New Roman" w:eastAsia="Times New Roman" w:hAnsi="Times New Roman" w:cs="Times New Roman"/>
          <w:lang w:bidi="ar-SA"/>
        </w:rPr>
        <w:t>underutilized</w:t>
      </w:r>
      <w:r w:rsidRPr="000E378B">
        <w:rPr>
          <w:rFonts w:ascii="Times New Roman" w:eastAsia="Times New Roman" w:hAnsi="Times New Roman" w:cs="Times New Roman"/>
          <w:lang w:bidi="ar-SA"/>
        </w:rPr>
        <w:t>, while our economy continues to rely heavily on a narrow range of sectors vulnerable to external shocks.</w:t>
      </w:r>
    </w:p>
    <w:p w14:paraId="02BFC74D" w14:textId="29C93BF1"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Tourism</w:t>
      </w:r>
      <w:r w:rsidR="00EA194D">
        <w:rPr>
          <w:rFonts w:ascii="Times New Roman" w:eastAsia="Times New Roman" w:hAnsi="Times New Roman" w:cs="Times New Roman"/>
          <w:lang w:bidi="ar-SA"/>
        </w:rPr>
        <w:t>,</w:t>
      </w:r>
      <w:r w:rsidRPr="000E378B">
        <w:rPr>
          <w:rFonts w:ascii="Times New Roman" w:eastAsia="Times New Roman" w:hAnsi="Times New Roman" w:cs="Times New Roman"/>
          <w:lang w:bidi="ar-SA"/>
        </w:rPr>
        <w:t xml:space="preserve"> particularly our internationally </w:t>
      </w:r>
      <w:r w:rsidR="00EA194D" w:rsidRPr="000E378B">
        <w:rPr>
          <w:rFonts w:ascii="Times New Roman" w:eastAsia="Times New Roman" w:hAnsi="Times New Roman" w:cs="Times New Roman"/>
          <w:lang w:bidi="ar-SA"/>
        </w:rPr>
        <w:t>recognized</w:t>
      </w:r>
      <w:r w:rsidRPr="000E378B">
        <w:rPr>
          <w:rFonts w:ascii="Times New Roman" w:eastAsia="Times New Roman" w:hAnsi="Times New Roman" w:cs="Times New Roman"/>
          <w:lang w:bidi="ar-SA"/>
        </w:rPr>
        <w:t xml:space="preserve"> whale tourism industry</w:t>
      </w:r>
      <w:r w:rsidR="00EA194D">
        <w:rPr>
          <w:rFonts w:ascii="Times New Roman" w:eastAsia="Times New Roman" w:hAnsi="Times New Roman" w:cs="Times New Roman"/>
          <w:lang w:bidi="ar-SA"/>
        </w:rPr>
        <w:t>,</w:t>
      </w:r>
      <w:r w:rsidRPr="000E378B">
        <w:rPr>
          <w:rFonts w:ascii="Times New Roman" w:eastAsia="Times New Roman" w:hAnsi="Times New Roman" w:cs="Times New Roman"/>
          <w:lang w:bidi="ar-SA"/>
        </w:rPr>
        <w:t xml:space="preserve"> remains both an economic opportunity and a point of vulnerability. The decline in humpback whale sightings during the 2025 season has reinforced the need for stronger environmental stewardship, science-based policy, and diversification within the tourism sector to ensure long-term sustainability and resilience.</w:t>
      </w:r>
    </w:p>
    <w:p w14:paraId="124D7964" w14:textId="783B018B"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 xml:space="preserve">This Government also remains firmly committed to addressing the growing threat posed by illicit drugs. Building on the mandate established through His Majesty’s Illicit Drugs Symposium, we are strengthening a comprehensive national response focused not only on supply reduction, but equally on demand reduction and harm </w:t>
      </w:r>
      <w:r w:rsidR="00EA194D" w:rsidRPr="000E378B">
        <w:rPr>
          <w:rFonts w:ascii="Times New Roman" w:eastAsia="Times New Roman" w:hAnsi="Times New Roman" w:cs="Times New Roman"/>
          <w:lang w:bidi="ar-SA"/>
        </w:rPr>
        <w:t>minimization</w:t>
      </w:r>
      <w:r w:rsidRPr="000E378B">
        <w:rPr>
          <w:rFonts w:ascii="Times New Roman" w:eastAsia="Times New Roman" w:hAnsi="Times New Roman" w:cs="Times New Roman"/>
          <w:lang w:bidi="ar-SA"/>
        </w:rPr>
        <w:t xml:space="preserve">. This work is being advanced in partnership with communities, non-government </w:t>
      </w:r>
      <w:r w:rsidR="00EA194D" w:rsidRPr="000E378B">
        <w:rPr>
          <w:rFonts w:ascii="Times New Roman" w:eastAsia="Times New Roman" w:hAnsi="Times New Roman" w:cs="Times New Roman"/>
          <w:lang w:bidi="ar-SA"/>
        </w:rPr>
        <w:t>organizations</w:t>
      </w:r>
      <w:r w:rsidRPr="000E378B">
        <w:rPr>
          <w:rFonts w:ascii="Times New Roman" w:eastAsia="Times New Roman" w:hAnsi="Times New Roman" w:cs="Times New Roman"/>
          <w:lang w:bidi="ar-SA"/>
        </w:rPr>
        <w:t>, health services, law enforcement agencies, and His Majesty’s Prisons.</w:t>
      </w:r>
    </w:p>
    <w:p w14:paraId="4136AF72"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At the same time, we are investing in new capabilities to strengthen maritime domain awareness and border security, including the exploration of emerging technologies and strategic partnerships to combat transnational crime, improve surveillance capability, and enhance search and rescue operations across our vast ocean territory.</w:t>
      </w:r>
    </w:p>
    <w:p w14:paraId="69F58925"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We present this Budget at a pivotal moment for the global economy and for Tonga. Ongoing geopolitical instability and conflict abroad continue to drive volatility in fuel prices and inflationary pressures that directly affect households, businesses, and government finances. These external shocks once again highlight the risks of prolonged dependence on imported energy and external supply chains.</w:t>
      </w:r>
    </w:p>
    <w:p w14:paraId="0B9B3D64"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For this reason, the Government is accelerating efforts to transition Tonga toward greater energy security and long-term resilience through the implementation of TERM Plus and the pursuit of innovative renewable energy solutions. While progress in previous years has been slower than intended, this administration is now actively pursuing new technologies, strategic partnerships, and power purchase arrangements to secure affordable, reliable, and sustainable baseload energy for the future.</w:t>
      </w:r>
    </w:p>
    <w:p w14:paraId="5D8EDCD9"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FY2027 Budget is therefore shaped by both necessity and long-term national purpose.</w:t>
      </w:r>
    </w:p>
    <w:p w14:paraId="4CBB6186"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It addresses immediate public service delivery requirements, climate resilience priorities, and targeted investments in social and economic outcomes, while managing a projected cash deficit of $38.1 million. This deficit must be understood within the broader context of addressing longstanding foreign loan repayments, structural deficits across infrastructure, energy, capability, and institutional resilience that can no longer be deferred.</w:t>
      </w:r>
    </w:p>
    <w:p w14:paraId="4B9932B6"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 xml:space="preserve">This Government does not view deficit financing as an </w:t>
      </w:r>
      <w:proofErr w:type="gramStart"/>
      <w:r w:rsidRPr="000E378B">
        <w:rPr>
          <w:rFonts w:ascii="Times New Roman" w:eastAsia="Times New Roman" w:hAnsi="Times New Roman" w:cs="Times New Roman"/>
          <w:lang w:bidi="ar-SA"/>
        </w:rPr>
        <w:t>end in itself, nor</w:t>
      </w:r>
      <w:proofErr w:type="gramEnd"/>
      <w:r w:rsidRPr="000E378B">
        <w:rPr>
          <w:rFonts w:ascii="Times New Roman" w:eastAsia="Times New Roman" w:hAnsi="Times New Roman" w:cs="Times New Roman"/>
          <w:lang w:bidi="ar-SA"/>
        </w:rPr>
        <w:t xml:space="preserve"> as a substitute for reform. Rather, it is a temporary but necessary measure to protect our people, respond to critical national gaps, and create the conditions required for long-term sustainability and growth.</w:t>
      </w:r>
    </w:p>
    <w:p w14:paraId="4F3B5293" w14:textId="0BB90676"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greater danger to Tonga is not strategic investment</w:t>
      </w:r>
      <w:r w:rsidR="00EA194D">
        <w:rPr>
          <w:rFonts w:ascii="Times New Roman" w:eastAsia="Times New Roman" w:hAnsi="Times New Roman" w:cs="Times New Roman"/>
          <w:lang w:bidi="ar-SA"/>
        </w:rPr>
        <w:t>,</w:t>
      </w:r>
      <w:r w:rsidRPr="000E378B">
        <w:rPr>
          <w:rFonts w:ascii="Times New Roman" w:eastAsia="Times New Roman" w:hAnsi="Times New Roman" w:cs="Times New Roman"/>
          <w:lang w:bidi="ar-SA"/>
        </w:rPr>
        <w:t xml:space="preserve"> it is continued underinvestment and delayed action.</w:t>
      </w:r>
    </w:p>
    <w:p w14:paraId="31DB9ECE" w14:textId="40888473"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 xml:space="preserve">At the same time, we </w:t>
      </w:r>
      <w:r w:rsidR="00EA194D" w:rsidRPr="000E378B">
        <w:rPr>
          <w:rFonts w:ascii="Times New Roman" w:eastAsia="Times New Roman" w:hAnsi="Times New Roman" w:cs="Times New Roman"/>
          <w:lang w:bidi="ar-SA"/>
        </w:rPr>
        <w:t>recognize</w:t>
      </w:r>
      <w:r w:rsidRPr="000E378B">
        <w:rPr>
          <w:rFonts w:ascii="Times New Roman" w:eastAsia="Times New Roman" w:hAnsi="Times New Roman" w:cs="Times New Roman"/>
          <w:lang w:bidi="ar-SA"/>
        </w:rPr>
        <w:t xml:space="preserve"> that Tonga cannot achieve true independence and self-sufficiency through public expenditure alone. We must become more innovative, more outward-looking, and more strategic in how we position ourselves for the future.</w:t>
      </w:r>
    </w:p>
    <w:p w14:paraId="516810AA"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lastRenderedPageBreak/>
        <w:t>This requires smarter sequencing of national development priorities, stronger partnerships across government and the private sector, and the pursuit of new financing pathways that leverage nature and climate finance, philanthropic partnerships, renewable energy investment, digital infrastructure, and emerging economic opportunities.</w:t>
      </w:r>
    </w:p>
    <w:p w14:paraId="20541CB5" w14:textId="1B362365"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It also requires us to better harness and protect our natural assets</w:t>
      </w:r>
      <w:r w:rsidR="00A36725">
        <w:rPr>
          <w:rFonts w:ascii="Times New Roman" w:eastAsia="Times New Roman" w:hAnsi="Times New Roman" w:cs="Times New Roman"/>
          <w:lang w:bidi="ar-SA"/>
        </w:rPr>
        <w:t>,</w:t>
      </w:r>
      <w:r w:rsidRPr="000E378B">
        <w:rPr>
          <w:rFonts w:ascii="Times New Roman" w:eastAsia="Times New Roman" w:hAnsi="Times New Roman" w:cs="Times New Roman"/>
          <w:lang w:bidi="ar-SA"/>
        </w:rPr>
        <w:t xml:space="preserve"> our oceans, biodiversity, and environment not only as part of our national heritage, but as strategic assets capable of supporting long-term economic sustainability under a Blue Pacific for future generations.</w:t>
      </w:r>
    </w:p>
    <w:p w14:paraId="55DE0227"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pathway ahead demands a fundamental shift in mindset: from constantly reacting to crises, to deliberately building resilience; from dependency to capability; and from short-term management to long-term nation-building.</w:t>
      </w:r>
    </w:p>
    <w:p w14:paraId="41056710"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Despite the many challenges before us, I remain very optimistic about Tonga’s future.</w:t>
      </w:r>
    </w:p>
    <w:p w14:paraId="074FA2F0"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The resilience of our people has always been our nation’s greatest strength. In times of hardship, Tongans have consistently demonstrated unity, sacrifice, faith, and determination. Those same qualities will be essential as we navigate the challenges and opportunities that lie ahead.</w:t>
      </w:r>
    </w:p>
    <w:p w14:paraId="152A87AA" w14:textId="77777777" w:rsidR="000E378B" w:rsidRPr="000E378B" w:rsidRDefault="000E378B" w:rsidP="000E378B">
      <w:pPr>
        <w:spacing w:before="240" w:after="240" w:line="276" w:lineRule="auto"/>
        <w:ind w:firstLine="0"/>
        <w:jc w:val="both"/>
        <w:rPr>
          <w:rFonts w:ascii="Times New Roman" w:eastAsia="Times New Roman" w:hAnsi="Times New Roman" w:cs="Times New Roman"/>
          <w:lang w:bidi="ar-SA"/>
        </w:rPr>
      </w:pPr>
      <w:r w:rsidRPr="000E378B">
        <w:rPr>
          <w:rFonts w:ascii="Times New Roman" w:eastAsia="Times New Roman" w:hAnsi="Times New Roman" w:cs="Times New Roman"/>
          <w:lang w:bidi="ar-SA"/>
        </w:rPr>
        <w:t>I therefore call upon all Tongans, government, communities, churches, businesses, civil society, and our diaspora abroad to work together in a spirit of shared national purpose. The responsibility of building a stronger and more resilient Tonga belongs to all of us.</w:t>
      </w:r>
    </w:p>
    <w:p w14:paraId="1BA33A42" w14:textId="2D5C5290" w:rsidR="000E378B" w:rsidRPr="000E378B" w:rsidRDefault="00FB76D6" w:rsidP="000E378B">
      <w:pPr>
        <w:spacing w:before="240" w:after="240" w:line="276" w:lineRule="auto"/>
        <w:ind w:firstLine="0"/>
        <w:jc w:val="both"/>
        <w:rPr>
          <w:rFonts w:ascii="Times New Roman" w:eastAsia="Times New Roman" w:hAnsi="Times New Roman" w:cs="Times New Roman"/>
          <w:lang w:bidi="ar-SA"/>
        </w:rPr>
      </w:pPr>
      <w:r>
        <w:rPr>
          <w:rFonts w:asciiTheme="majorHAnsi" w:hAnsiTheme="majorHAnsi"/>
          <w:noProof/>
          <w:sz w:val="10"/>
        </w:rPr>
        <w:drawing>
          <wp:anchor distT="0" distB="0" distL="114300" distR="114300" simplePos="0" relativeHeight="251846656" behindDoc="1" locked="0" layoutInCell="1" allowOverlap="1" wp14:anchorId="590E1A8C" wp14:editId="463C1617">
            <wp:simplePos x="0" y="0"/>
            <wp:positionH relativeFrom="column">
              <wp:posOffset>-35179</wp:posOffset>
            </wp:positionH>
            <wp:positionV relativeFrom="paragraph">
              <wp:posOffset>152400</wp:posOffset>
            </wp:positionV>
            <wp:extent cx="3538728" cy="1871345"/>
            <wp:effectExtent l="0" t="0" r="5080" b="0"/>
            <wp:wrapNone/>
            <wp:docPr id="275961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0012" r="19545"/>
                    <a:stretch>
                      <a:fillRect/>
                    </a:stretch>
                  </pic:blipFill>
                  <pic:spPr bwMode="auto">
                    <a:xfrm>
                      <a:off x="0" y="0"/>
                      <a:ext cx="3538728" cy="1871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378B" w:rsidRPr="000E378B">
        <w:rPr>
          <w:rFonts w:ascii="Times New Roman" w:eastAsia="Times New Roman" w:hAnsi="Times New Roman" w:cs="Times New Roman"/>
          <w:lang w:bidi="ar-SA"/>
        </w:rPr>
        <w:t>May we continue to work together in service of our people, our sovereignty, and the future of the Kingdom of Tonga. May God continue to bless Tonga.</w:t>
      </w:r>
    </w:p>
    <w:p w14:paraId="409BA62A" w14:textId="0DECCF7B" w:rsidR="00276435" w:rsidRPr="00FB76D6" w:rsidRDefault="000E378B" w:rsidP="00FB76D6">
      <w:pPr>
        <w:spacing w:after="240" w:line="276" w:lineRule="auto"/>
        <w:ind w:firstLine="0"/>
        <w:jc w:val="both"/>
        <w:rPr>
          <w:rFonts w:ascii="Times New Roman" w:hAnsi="Times New Roman" w:cs="Times New Roman"/>
          <w:i/>
          <w:iCs/>
        </w:rPr>
      </w:pPr>
      <w:r w:rsidRPr="003E251D">
        <w:rPr>
          <w:rFonts w:ascii="Times New Roman" w:eastAsia="Times New Roman" w:hAnsi="Times New Roman" w:cs="Times New Roman"/>
          <w:i/>
          <w:iCs/>
          <w:lang w:bidi="ar-SA"/>
        </w:rPr>
        <w:t>‘</w:t>
      </w:r>
      <w:proofErr w:type="spellStart"/>
      <w:r w:rsidRPr="003E251D">
        <w:rPr>
          <w:rFonts w:ascii="Times New Roman" w:eastAsia="Times New Roman" w:hAnsi="Times New Roman" w:cs="Times New Roman"/>
          <w:i/>
          <w:iCs/>
          <w:lang w:bidi="ar-SA"/>
        </w:rPr>
        <w:t>Otua</w:t>
      </w:r>
      <w:proofErr w:type="spellEnd"/>
      <w:r w:rsidRPr="003E251D">
        <w:rPr>
          <w:rFonts w:ascii="Times New Roman" w:eastAsia="Times New Roman" w:hAnsi="Times New Roman" w:cs="Times New Roman"/>
          <w:i/>
          <w:iCs/>
          <w:lang w:bidi="ar-SA"/>
        </w:rPr>
        <w:t xml:space="preserve"> </w:t>
      </w:r>
      <w:proofErr w:type="spellStart"/>
      <w:r w:rsidRPr="003E251D">
        <w:rPr>
          <w:rFonts w:ascii="Times New Roman" w:eastAsia="Times New Roman" w:hAnsi="Times New Roman" w:cs="Times New Roman"/>
          <w:i/>
          <w:iCs/>
          <w:lang w:bidi="ar-SA"/>
        </w:rPr>
        <w:t>mo</w:t>
      </w:r>
      <w:proofErr w:type="spellEnd"/>
      <w:r w:rsidRPr="003E251D">
        <w:rPr>
          <w:rFonts w:ascii="Times New Roman" w:eastAsia="Times New Roman" w:hAnsi="Times New Roman" w:cs="Times New Roman"/>
          <w:i/>
          <w:iCs/>
          <w:lang w:bidi="ar-SA"/>
        </w:rPr>
        <w:t xml:space="preserve"> Tonga ko </w:t>
      </w:r>
      <w:proofErr w:type="spellStart"/>
      <w:r w:rsidRPr="003E251D">
        <w:rPr>
          <w:rFonts w:ascii="Times New Roman" w:eastAsia="Times New Roman" w:hAnsi="Times New Roman" w:cs="Times New Roman"/>
          <w:i/>
          <w:iCs/>
          <w:lang w:bidi="ar-SA"/>
        </w:rPr>
        <w:t>hoku</w:t>
      </w:r>
      <w:proofErr w:type="spellEnd"/>
      <w:r w:rsidRPr="003E251D">
        <w:rPr>
          <w:rFonts w:ascii="Times New Roman" w:eastAsia="Times New Roman" w:hAnsi="Times New Roman" w:cs="Times New Roman"/>
          <w:i/>
          <w:iCs/>
          <w:lang w:bidi="ar-SA"/>
        </w:rPr>
        <w:t xml:space="preserve"> </w:t>
      </w:r>
      <w:proofErr w:type="spellStart"/>
      <w:r w:rsidRPr="003E251D">
        <w:rPr>
          <w:rFonts w:ascii="Times New Roman" w:eastAsia="Times New Roman" w:hAnsi="Times New Roman" w:cs="Times New Roman"/>
          <w:i/>
          <w:iCs/>
          <w:lang w:bidi="ar-SA"/>
        </w:rPr>
        <w:t>Tofi’a</w:t>
      </w:r>
      <w:proofErr w:type="spellEnd"/>
      <w:r>
        <w:rPr>
          <w:rFonts w:ascii="Times New Roman" w:eastAsia="Times New Roman" w:hAnsi="Times New Roman" w:cs="Times New Roman"/>
          <w:i/>
          <w:iCs/>
          <w:lang w:bidi="ar-SA"/>
        </w:rPr>
        <w:t>!</w:t>
      </w:r>
    </w:p>
    <w:p w14:paraId="7D18DB8B" w14:textId="21A0B569" w:rsidR="000E378B" w:rsidRDefault="000E378B" w:rsidP="00972BDD">
      <w:pPr>
        <w:ind w:firstLine="0"/>
        <w:rPr>
          <w:rFonts w:asciiTheme="majorHAnsi" w:hAnsiTheme="majorHAnsi"/>
          <w:sz w:val="10"/>
        </w:rPr>
      </w:pPr>
    </w:p>
    <w:p w14:paraId="636434CE" w14:textId="77777777" w:rsidR="000E378B" w:rsidRDefault="000E378B" w:rsidP="00972BDD">
      <w:pPr>
        <w:ind w:firstLine="0"/>
        <w:rPr>
          <w:rFonts w:asciiTheme="majorHAnsi" w:hAnsiTheme="majorHAnsi"/>
          <w:sz w:val="10"/>
        </w:rPr>
      </w:pPr>
    </w:p>
    <w:p w14:paraId="7A20497C" w14:textId="77777777" w:rsidR="000E378B" w:rsidRPr="001D2EFE" w:rsidRDefault="000E378B" w:rsidP="00972BDD">
      <w:pPr>
        <w:ind w:firstLine="0"/>
        <w:rPr>
          <w:rFonts w:asciiTheme="majorHAnsi" w:hAnsiTheme="majorHAnsi"/>
          <w:sz w:val="10"/>
        </w:rPr>
      </w:pPr>
    </w:p>
    <w:p w14:paraId="409BA62B" w14:textId="1D374CC7" w:rsidR="00972BDD" w:rsidRPr="001D2EFE" w:rsidRDefault="00972BDD" w:rsidP="00972BDD">
      <w:pPr>
        <w:ind w:firstLine="0"/>
        <w:rPr>
          <w:rFonts w:asciiTheme="majorHAnsi" w:hAnsiTheme="majorHAnsi"/>
        </w:rPr>
      </w:pPr>
    </w:p>
    <w:p w14:paraId="409BA62D" w14:textId="0A284A59" w:rsidR="00AA1E62" w:rsidRPr="004D332F" w:rsidRDefault="00AA1E62" w:rsidP="00664EC7">
      <w:pPr>
        <w:ind w:firstLine="0"/>
        <w:rPr>
          <w:rFonts w:ascii="Times New Roman" w:hAnsi="Times New Roman" w:cs="Times New Roman"/>
        </w:rPr>
      </w:pPr>
      <w:r w:rsidRPr="004D332F">
        <w:rPr>
          <w:rFonts w:ascii="Times New Roman" w:hAnsi="Times New Roman" w:cs="Times New Roman"/>
        </w:rPr>
        <w:br w:type="page"/>
      </w:r>
    </w:p>
    <w:p w14:paraId="409BA62E" w14:textId="2594CC3E" w:rsidR="00F5176D" w:rsidRPr="00183AC2" w:rsidRDefault="00BA6392" w:rsidP="00C5475D">
      <w:pPr>
        <w:pStyle w:val="Heading1"/>
      </w:pPr>
      <w:bookmarkStart w:id="2" w:name="_Toc229697753"/>
      <w:bookmarkStart w:id="3" w:name="_Toc229864772"/>
      <w:r w:rsidRPr="00183AC2">
        <w:lastRenderedPageBreak/>
        <w:t>E</w:t>
      </w:r>
      <w:r w:rsidR="00F5176D" w:rsidRPr="00183AC2">
        <w:t xml:space="preserve">xecutive </w:t>
      </w:r>
      <w:r w:rsidR="00183AC2" w:rsidRPr="00183AC2">
        <w:t>Summary</w:t>
      </w:r>
      <w:bookmarkEnd w:id="2"/>
      <w:bookmarkEnd w:id="3"/>
      <w:r w:rsidR="00183AC2" w:rsidRPr="00183AC2">
        <w:t xml:space="preserve"> </w:t>
      </w:r>
    </w:p>
    <w:p w14:paraId="577C4E29" w14:textId="77777777" w:rsidR="000E378B" w:rsidRPr="00777EF8" w:rsidRDefault="000E378B" w:rsidP="003E251D">
      <w:pPr>
        <w:spacing w:after="240" w:line="276" w:lineRule="auto"/>
        <w:ind w:firstLine="0"/>
        <w:jc w:val="both"/>
        <w:rPr>
          <w:rFonts w:ascii="Times New Roman" w:hAnsi="Times New Roman" w:cs="Times New Roman"/>
          <w:b/>
          <w:bCs/>
          <w:lang w:val="en-NZ"/>
        </w:rPr>
      </w:pPr>
      <w:r>
        <w:rPr>
          <w:rFonts w:ascii="Times New Roman" w:hAnsi="Times New Roman" w:cs="Times New Roman"/>
          <w:b/>
          <w:bCs/>
          <w:lang w:val="en-NZ"/>
        </w:rPr>
        <w:t>Government Policy Direction and Long-Term Vision</w:t>
      </w:r>
    </w:p>
    <w:p w14:paraId="6A9678C1" w14:textId="61818A58"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The FY 2027 Budget marks the beginning of this Government’s long-term vision for Tonga - a vision founded on building a more innovative, energy-secure, and economically resilient nation capable of driving higher growth, attracting investment, and delivering improved outcomes for our people.</w:t>
      </w:r>
    </w:p>
    <w:p w14:paraId="7CE1F997" w14:textId="3176D10A"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The Government recognises that long-term economic prosperity depends not only on fiscal stability, but also on the country’s ability to strengthen infrastructure, secure energy, improve productivity, and embrace innovation and technology as key drivers of development. This Budget therefore repositions national progress toward</w:t>
      </w:r>
      <w:r w:rsidR="00DD043F">
        <w:rPr>
          <w:rFonts w:ascii="Times New Roman" w:hAnsi="Times New Roman" w:cs="Times New Roman"/>
          <w:lang w:val="en-NZ"/>
        </w:rPr>
        <w:t xml:space="preserve"> a</w:t>
      </w:r>
      <w:r w:rsidRPr="004041F2">
        <w:rPr>
          <w:rFonts w:ascii="Times New Roman" w:hAnsi="Times New Roman" w:cs="Times New Roman"/>
          <w:lang w:val="en-NZ"/>
        </w:rPr>
        <w:t xml:space="preserve"> forward-looking growth model grounded in digital transformation, infrastructure renewal, and accountable public service delivery.</w:t>
      </w:r>
    </w:p>
    <w:p w14:paraId="6BB79D4B" w14:textId="613A37F8"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This approach builds on the foundation of the Government’s 100-Day Action Plan, where early wins restored momentum and confidence across government. They represented the first phase of a broader national development agenda. The focus now shifts from stabilisation towards strengthening the long-term drivers of growth, investment, resilience, and competitiveness.</w:t>
      </w:r>
    </w:p>
    <w:p w14:paraId="4DB7C202" w14:textId="191C0B01"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 xml:space="preserve">We advance this vision in an increasingly uncertain global environment. Geopolitical tensions, including conflicts in Middle East, have contributed to global supply chain disruptions and rising fuel and commodity prices continue to place strain on our local economy and delivery of essential services. These external pressures compound Tonga’s own vulnerabilities from climate change and natural disasters to unforeseen shocks such as the COVID-19 virus and the Hunga Tonga–Hunga </w:t>
      </w:r>
      <w:proofErr w:type="spellStart"/>
      <w:r w:rsidRPr="004041F2">
        <w:rPr>
          <w:rFonts w:ascii="Times New Roman" w:hAnsi="Times New Roman" w:cs="Times New Roman"/>
          <w:lang w:val="en-NZ"/>
        </w:rPr>
        <w:t>Haʻapai</w:t>
      </w:r>
      <w:proofErr w:type="spellEnd"/>
      <w:r w:rsidRPr="004041F2">
        <w:rPr>
          <w:rFonts w:ascii="Times New Roman" w:hAnsi="Times New Roman" w:cs="Times New Roman"/>
          <w:lang w:val="en-NZ"/>
        </w:rPr>
        <w:t xml:space="preserve"> volcanic eruption and tsunami.</w:t>
      </w:r>
    </w:p>
    <w:p w14:paraId="518A1B47" w14:textId="03567AF1"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From a strategic perspective, this requires a more proactive and forward-looking approach to national planning and public finance management. This Budget therefore is not only meeting immediate service needs, but also supports longer-term investments in resilience, energy security, infrastructure, innovation, and institutional capability to ensure the country is better positioned to withstand future disruptions.</w:t>
      </w:r>
    </w:p>
    <w:p w14:paraId="0E800133" w14:textId="5EA04C6F" w:rsidR="000E378B" w:rsidRPr="004041F2"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lang w:val="en-NZ"/>
        </w:rPr>
        <w:t xml:space="preserve">In short, we must </w:t>
      </w:r>
      <w:r w:rsidRPr="00777EF8">
        <w:rPr>
          <w:rFonts w:ascii="Times New Roman" w:hAnsi="Times New Roman" w:cs="Times New Roman"/>
          <w:b/>
          <w:bCs/>
          <w:i/>
          <w:iCs/>
          <w:lang w:val="en-NZ"/>
        </w:rPr>
        <w:t>“accelerate delivery of vital Government initiatives to generate sustainable, inclusive growth”.</w:t>
      </w:r>
    </w:p>
    <w:p w14:paraId="1BB596E5" w14:textId="33D4510E" w:rsidR="000E378B" w:rsidRPr="003E251D" w:rsidRDefault="000E378B" w:rsidP="003E251D">
      <w:pPr>
        <w:spacing w:after="240" w:line="276" w:lineRule="auto"/>
        <w:ind w:firstLine="0"/>
        <w:jc w:val="both"/>
        <w:rPr>
          <w:rFonts w:ascii="Times New Roman" w:hAnsi="Times New Roman" w:cs="Times New Roman"/>
        </w:rPr>
      </w:pPr>
      <w:r w:rsidRPr="004041F2">
        <w:rPr>
          <w:rFonts w:ascii="Times New Roman" w:hAnsi="Times New Roman" w:cs="Times New Roman"/>
          <w:lang w:val="en-NZ"/>
        </w:rPr>
        <w:t xml:space="preserve">The FY2027 Budget moves beyond growth and development, it is about strengthening national </w:t>
      </w:r>
      <w:proofErr w:type="gramStart"/>
      <w:r w:rsidRPr="004041F2">
        <w:rPr>
          <w:rFonts w:ascii="Times New Roman" w:hAnsi="Times New Roman" w:cs="Times New Roman"/>
          <w:lang w:val="en-NZ"/>
        </w:rPr>
        <w:t>resilience  and</w:t>
      </w:r>
      <w:proofErr w:type="gramEnd"/>
      <w:r w:rsidRPr="004041F2">
        <w:rPr>
          <w:rFonts w:ascii="Times New Roman" w:hAnsi="Times New Roman" w:cs="Times New Roman"/>
          <w:lang w:val="en-NZ"/>
        </w:rPr>
        <w:t xml:space="preserve"> building capacity to anticipate absorb and respond to external shocks, securing a stronger future for Tonga.</w:t>
      </w:r>
      <w:r w:rsidRPr="004041F2" w:rsidDel="00DB62C3">
        <w:rPr>
          <w:rFonts w:ascii="Times New Roman" w:hAnsi="Times New Roman" w:cs="Times New Roman"/>
          <w:lang w:val="en-NZ"/>
        </w:rPr>
        <w:t xml:space="preserve"> </w:t>
      </w:r>
      <w:r w:rsidRPr="004041F2">
        <w:rPr>
          <w:rFonts w:ascii="Times New Roman" w:hAnsi="Times New Roman" w:cs="Times New Roman"/>
        </w:rPr>
        <w:t>Resilience – whether in relation to climate change, natural disaster, growth security, economic shocks or unforeseen crises - are integrated across the Budget, recognizing the compounding risks faced by the country. At the same time, the Budget maintains a strong community-</w:t>
      </w:r>
      <w:proofErr w:type="spellStart"/>
      <w:r w:rsidRPr="004041F2">
        <w:rPr>
          <w:rFonts w:ascii="Times New Roman" w:hAnsi="Times New Roman" w:cs="Times New Roman"/>
        </w:rPr>
        <w:t>centred</w:t>
      </w:r>
      <w:proofErr w:type="spellEnd"/>
      <w:r w:rsidRPr="004041F2">
        <w:rPr>
          <w:rFonts w:ascii="Times New Roman" w:hAnsi="Times New Roman" w:cs="Times New Roman"/>
        </w:rPr>
        <w:t xml:space="preserve"> focus, prioritizing support for vulnerable households</w:t>
      </w:r>
      <w:r w:rsidR="00637A31">
        <w:rPr>
          <w:rFonts w:ascii="Times New Roman" w:hAnsi="Times New Roman" w:cs="Times New Roman"/>
        </w:rPr>
        <w:t>,</w:t>
      </w:r>
      <w:r w:rsidRPr="004041F2">
        <w:rPr>
          <w:rFonts w:ascii="Times New Roman" w:hAnsi="Times New Roman" w:cs="Times New Roman"/>
        </w:rPr>
        <w:t xml:space="preserve"> and promoting inclusive growth.</w:t>
      </w:r>
    </w:p>
    <w:p w14:paraId="34C14227" w14:textId="23B6C32E" w:rsidR="000E378B" w:rsidRDefault="000E378B" w:rsidP="003E251D">
      <w:pPr>
        <w:spacing w:after="240" w:line="276" w:lineRule="auto"/>
        <w:ind w:firstLine="0"/>
        <w:jc w:val="both"/>
        <w:rPr>
          <w:rFonts w:ascii="Times New Roman" w:hAnsi="Times New Roman" w:cs="Times New Roman"/>
        </w:rPr>
      </w:pPr>
      <w:r w:rsidRPr="004041F2">
        <w:rPr>
          <w:rFonts w:ascii="Times New Roman" w:hAnsi="Times New Roman" w:cs="Times New Roman"/>
        </w:rPr>
        <w:t xml:space="preserve">A key strategic focus of the </w:t>
      </w:r>
      <w:r w:rsidRPr="004041F2">
        <w:rPr>
          <w:rFonts w:ascii="Times New Roman" w:hAnsi="Times New Roman" w:cs="Times New Roman"/>
          <w:lang w:val="en-NZ"/>
        </w:rPr>
        <w:t xml:space="preserve">FY2027 Budget </w:t>
      </w:r>
      <w:r w:rsidRPr="004041F2">
        <w:rPr>
          <w:rFonts w:ascii="Times New Roman" w:hAnsi="Times New Roman" w:cs="Times New Roman"/>
        </w:rPr>
        <w:t>is the Government’s commitment to strengthening infrastructure and connectivity</w:t>
      </w:r>
      <w:r w:rsidRPr="00777EF8">
        <w:rPr>
          <w:rFonts w:ascii="Times New Roman" w:hAnsi="Times New Roman" w:cs="Times New Roman"/>
        </w:rPr>
        <w:t xml:space="preserve">. Priority investments include the continuation of the development of the </w:t>
      </w:r>
      <w:proofErr w:type="spellStart"/>
      <w:r w:rsidRPr="00777EF8">
        <w:rPr>
          <w:rFonts w:ascii="Times New Roman" w:hAnsi="Times New Roman" w:cs="Times New Roman"/>
        </w:rPr>
        <w:t>Fanga’uta</w:t>
      </w:r>
      <w:proofErr w:type="spellEnd"/>
      <w:r w:rsidRPr="00777EF8">
        <w:rPr>
          <w:rFonts w:ascii="Times New Roman" w:hAnsi="Times New Roman" w:cs="Times New Roman"/>
        </w:rPr>
        <w:t xml:space="preserve"> bridge, Nafanua bridge and </w:t>
      </w:r>
      <w:proofErr w:type="spellStart"/>
      <w:r w:rsidRPr="00777EF8">
        <w:rPr>
          <w:rFonts w:ascii="Times New Roman" w:hAnsi="Times New Roman" w:cs="Times New Roman"/>
        </w:rPr>
        <w:t>centralised</w:t>
      </w:r>
      <w:proofErr w:type="spellEnd"/>
      <w:r w:rsidRPr="00777EF8">
        <w:rPr>
          <w:rFonts w:ascii="Times New Roman" w:hAnsi="Times New Roman" w:cs="Times New Roman"/>
        </w:rPr>
        <w:t xml:space="preserve"> e-government projects, New </w:t>
      </w:r>
      <w:proofErr w:type="spellStart"/>
      <w:r w:rsidRPr="00777EF8">
        <w:rPr>
          <w:rFonts w:ascii="Times New Roman" w:hAnsi="Times New Roman" w:cs="Times New Roman"/>
        </w:rPr>
        <w:t>Fua’amotu</w:t>
      </w:r>
      <w:proofErr w:type="spellEnd"/>
      <w:r w:rsidRPr="00777EF8">
        <w:rPr>
          <w:rFonts w:ascii="Times New Roman" w:hAnsi="Times New Roman" w:cs="Times New Roman"/>
        </w:rPr>
        <w:t xml:space="preserve"> International Airport Project, Tala Kei Kapa Grant Preparedness, Response and Recovery, Pacific Healthy Islands Transformation Project, Social Welfare Scheme through a 50</w:t>
      </w:r>
      <w:r w:rsidR="00637A31">
        <w:rPr>
          <w:rFonts w:ascii="Times New Roman" w:hAnsi="Times New Roman" w:cs="Times New Roman"/>
        </w:rPr>
        <w:t>.0</w:t>
      </w:r>
      <w:r w:rsidRPr="00777EF8">
        <w:rPr>
          <w:rFonts w:ascii="Times New Roman" w:hAnsi="Times New Roman" w:cs="Times New Roman"/>
        </w:rPr>
        <w:t xml:space="preserve"> percent top-up, youth leadership initiatives, HACCP-certified multipurpose packhouse in Vava’u, Food processing equipment, Canberra Tonga High Commission mission</w:t>
      </w:r>
      <w:r w:rsidR="00637A31">
        <w:rPr>
          <w:rFonts w:ascii="Times New Roman" w:hAnsi="Times New Roman" w:cs="Times New Roman"/>
        </w:rPr>
        <w:t>,</w:t>
      </w:r>
      <w:r w:rsidRPr="00777EF8">
        <w:rPr>
          <w:rFonts w:ascii="Times New Roman" w:hAnsi="Times New Roman" w:cs="Times New Roman"/>
        </w:rPr>
        <w:t xml:space="preserve"> and 3</w:t>
      </w:r>
      <w:r w:rsidR="00637A31">
        <w:rPr>
          <w:rFonts w:ascii="Times New Roman" w:hAnsi="Times New Roman" w:cs="Times New Roman"/>
        </w:rPr>
        <w:t>.0</w:t>
      </w:r>
      <w:r w:rsidRPr="00777EF8">
        <w:rPr>
          <w:rFonts w:ascii="Times New Roman" w:hAnsi="Times New Roman" w:cs="Times New Roman"/>
        </w:rPr>
        <w:t xml:space="preserve"> percent Cost of Living Adjustment.</w:t>
      </w:r>
      <w:r w:rsidRPr="004041F2">
        <w:rPr>
          <w:rFonts w:ascii="Times New Roman" w:hAnsi="Times New Roman" w:cs="Times New Roman"/>
        </w:rPr>
        <w:t xml:space="preserve"> </w:t>
      </w:r>
    </w:p>
    <w:p w14:paraId="0B45423C" w14:textId="363E29A0" w:rsidR="000E378B" w:rsidRDefault="000E378B" w:rsidP="003E251D">
      <w:pPr>
        <w:spacing w:line="276" w:lineRule="auto"/>
        <w:ind w:firstLine="0"/>
        <w:jc w:val="both"/>
        <w:rPr>
          <w:rFonts w:ascii="Times New Roman" w:hAnsi="Times New Roman" w:cs="Times New Roman"/>
        </w:rPr>
      </w:pPr>
      <w:r w:rsidRPr="004041F2">
        <w:rPr>
          <w:rFonts w:ascii="Times New Roman" w:hAnsi="Times New Roman" w:cs="Times New Roman"/>
        </w:rPr>
        <w:t xml:space="preserve">Together these initiatives form part of a broader strategy to strengthen domestic </w:t>
      </w:r>
      <w:r w:rsidR="00D42C0A" w:rsidRPr="004041F2">
        <w:rPr>
          <w:rFonts w:ascii="Times New Roman" w:hAnsi="Times New Roman" w:cs="Times New Roman"/>
        </w:rPr>
        <w:t>connectivity</w:t>
      </w:r>
      <w:r w:rsidR="00D42C0A">
        <w:rPr>
          <w:rFonts w:ascii="Times New Roman" w:hAnsi="Times New Roman" w:cs="Times New Roman"/>
        </w:rPr>
        <w:t>,</w:t>
      </w:r>
      <w:r w:rsidRPr="004041F2">
        <w:rPr>
          <w:rFonts w:ascii="Times New Roman" w:hAnsi="Times New Roman" w:cs="Times New Roman"/>
        </w:rPr>
        <w:t xml:space="preserve"> support private sector development and economic diversification, improved service delivery, reduce transportation and operational costs, and build the foundations for long-term economic resilience and growth. In the context of </w:t>
      </w:r>
      <w:r w:rsidRPr="004041F2">
        <w:rPr>
          <w:rFonts w:ascii="Times New Roman" w:hAnsi="Times New Roman" w:cs="Times New Roman"/>
        </w:rPr>
        <w:lastRenderedPageBreak/>
        <w:t>the ongoing fuel crisis, improve infrastructure and connectivity will also contribute to greater efficiency in the movements of goods and services across Tonga.</w:t>
      </w:r>
    </w:p>
    <w:p w14:paraId="7B0AAE44" w14:textId="77777777" w:rsidR="000E378B" w:rsidRPr="00777EF8" w:rsidRDefault="000E378B" w:rsidP="000E378B">
      <w:pPr>
        <w:spacing w:before="240" w:after="240" w:line="276" w:lineRule="auto"/>
        <w:ind w:firstLine="0"/>
        <w:jc w:val="both"/>
        <w:rPr>
          <w:rFonts w:ascii="Times New Roman" w:hAnsi="Times New Roman" w:cs="Times New Roman"/>
          <w:b/>
          <w:bCs/>
        </w:rPr>
      </w:pPr>
      <w:r w:rsidRPr="00777EF8">
        <w:rPr>
          <w:rFonts w:ascii="Times New Roman" w:hAnsi="Times New Roman" w:cs="Times New Roman"/>
          <w:b/>
          <w:bCs/>
        </w:rPr>
        <w:t>The FY2027</w:t>
      </w:r>
      <w:r w:rsidRPr="004041F2">
        <w:rPr>
          <w:rFonts w:ascii="Times New Roman" w:hAnsi="Times New Roman" w:cs="Times New Roman"/>
          <w:b/>
          <w:bCs/>
        </w:rPr>
        <w:t xml:space="preserve"> Fiscal and Economic Outlook</w:t>
      </w:r>
    </w:p>
    <w:p w14:paraId="33E2409D" w14:textId="05E7BF94" w:rsidR="000E378B" w:rsidRPr="00777EF8" w:rsidRDefault="000E378B" w:rsidP="003E251D">
      <w:pPr>
        <w:spacing w:after="240" w:line="276" w:lineRule="auto"/>
        <w:ind w:firstLine="0"/>
        <w:jc w:val="both"/>
        <w:rPr>
          <w:rFonts w:ascii="Times New Roman" w:hAnsi="Times New Roman" w:cs="Times New Roman"/>
          <w:lang w:val="en-NZ"/>
        </w:rPr>
      </w:pPr>
      <w:r w:rsidRPr="004041F2">
        <w:rPr>
          <w:rFonts w:ascii="Times New Roman" w:hAnsi="Times New Roman" w:cs="Times New Roman"/>
        </w:rPr>
        <w:t xml:space="preserve">The </w:t>
      </w:r>
      <w:r w:rsidRPr="00777EF8">
        <w:rPr>
          <w:rFonts w:ascii="Times New Roman" w:hAnsi="Times New Roman" w:cs="Times New Roman"/>
        </w:rPr>
        <w:t>FY2027 Budget projects an overall budget deficit of $38.</w:t>
      </w:r>
      <w:r w:rsidRPr="00777EF8">
        <w:rPr>
          <w:rFonts w:ascii="Times New Roman" w:hAnsi="Times New Roman" w:cs="Times New Roman"/>
          <w:lang w:val="en-GB"/>
        </w:rPr>
        <w:t>1</w:t>
      </w:r>
      <w:r w:rsidRPr="00777EF8">
        <w:rPr>
          <w:rFonts w:ascii="Times New Roman" w:hAnsi="Times New Roman" w:cs="Times New Roman"/>
        </w:rPr>
        <w:t xml:space="preserve">m </w:t>
      </w:r>
      <w:r w:rsidRPr="004041F2">
        <w:rPr>
          <w:rFonts w:ascii="Times New Roman" w:hAnsi="Times New Roman" w:cs="Times New Roman"/>
        </w:rPr>
        <w:t>reflecting the Government’s deliberate policy choice to support the domestic economy through stimulus spending during this period of heightened pressure. This deficit will be financed through domestic financing</w:t>
      </w:r>
      <w:r w:rsidRPr="004041F2">
        <w:rPr>
          <w:rFonts w:ascii="Times New Roman" w:hAnsi="Times New Roman" w:cs="Times New Roman"/>
          <w:lang w:val="en-NZ"/>
        </w:rPr>
        <w:t>.</w:t>
      </w:r>
      <w:r w:rsidRPr="00777EF8">
        <w:rPr>
          <w:rFonts w:ascii="Times New Roman" w:hAnsi="Times New Roman" w:cs="Times New Roman"/>
          <w:lang w:val="en-NZ"/>
        </w:rPr>
        <w:t xml:space="preserve"> </w:t>
      </w:r>
      <w:r w:rsidR="00771F28">
        <w:rPr>
          <w:rFonts w:ascii="Times New Roman" w:hAnsi="Times New Roman" w:cs="Times New Roman"/>
          <w:lang w:val="en-NZ"/>
        </w:rPr>
        <w:t>W</w:t>
      </w:r>
      <w:r w:rsidRPr="00777EF8">
        <w:rPr>
          <w:rFonts w:ascii="Times New Roman" w:hAnsi="Times New Roman" w:cs="Times New Roman"/>
          <w:lang w:val="en-NZ"/>
        </w:rPr>
        <w:t xml:space="preserve">hile we have made consistent progress, global pressures continue to challenge our momentum and we estimate economic growth for FY2027 at 1.9 percent - a decline of 0.6 percentage points from previous projections, directly attributed to these international instabilities. </w:t>
      </w:r>
    </w:p>
    <w:p w14:paraId="6061C763" w14:textId="7BBD5316" w:rsidR="000E378B" w:rsidRPr="00777EF8" w:rsidRDefault="000E378B" w:rsidP="003E251D">
      <w:pPr>
        <w:spacing w:after="240" w:line="276" w:lineRule="auto"/>
        <w:ind w:firstLine="0"/>
        <w:jc w:val="both"/>
        <w:rPr>
          <w:rFonts w:ascii="Times New Roman" w:hAnsi="Times New Roman" w:cs="Times New Roman"/>
        </w:rPr>
      </w:pPr>
      <w:r w:rsidRPr="00777EF8">
        <w:rPr>
          <w:rFonts w:ascii="Times New Roman" w:hAnsi="Times New Roman" w:cs="Times New Roman"/>
        </w:rPr>
        <w:t>In addition</w:t>
      </w:r>
      <w:r w:rsidR="00DD043F">
        <w:rPr>
          <w:rFonts w:ascii="Times New Roman" w:hAnsi="Times New Roman" w:cs="Times New Roman"/>
        </w:rPr>
        <w:t xml:space="preserve"> to the sharp rise in fuel prices</w:t>
      </w:r>
      <w:r w:rsidRPr="00777EF8">
        <w:rPr>
          <w:rFonts w:ascii="Times New Roman" w:hAnsi="Times New Roman" w:cs="Times New Roman"/>
        </w:rPr>
        <w:t xml:space="preserve">, temporary fuel management measures and potential supply disruptions are </w:t>
      </w:r>
      <w:r w:rsidR="00DD043F">
        <w:rPr>
          <w:rFonts w:ascii="Times New Roman" w:hAnsi="Times New Roman" w:cs="Times New Roman"/>
        </w:rPr>
        <w:t xml:space="preserve">also </w:t>
      </w:r>
      <w:r w:rsidRPr="00777EF8">
        <w:rPr>
          <w:rFonts w:ascii="Times New Roman" w:hAnsi="Times New Roman" w:cs="Times New Roman"/>
        </w:rPr>
        <w:t>expected to weigh on economic activity across several sectors, with risks particularly elevated in the transport sector and other fuel-dependent industries. Under the more severe scenarios considered, prolonged disruptions could place significant pressure on economic activity, with GDP projected to contract by around 4.0 percent, exceeding the decline experienced during the COVID-19 period. The indicative fiscal envelope for the energy crisis is estimated to range from approximately $11.0m to near or over $120.0m depending on the severity and duration of the disruption, based on the latest GDP projections. This range reflects the substantial uncertainty surrounding the ongoing Middle East conflict and its potential impact on fuel supply and prices.</w:t>
      </w:r>
    </w:p>
    <w:p w14:paraId="222B017A" w14:textId="0F4867ED" w:rsidR="000E378B" w:rsidRPr="00777EF8" w:rsidRDefault="000E378B" w:rsidP="003E251D">
      <w:pPr>
        <w:spacing w:after="240" w:line="276" w:lineRule="auto"/>
        <w:ind w:firstLine="0"/>
        <w:jc w:val="both"/>
        <w:rPr>
          <w:rFonts w:ascii="Times New Roman" w:hAnsi="Times New Roman" w:cs="Times New Roman"/>
        </w:rPr>
      </w:pPr>
      <w:r w:rsidRPr="00777EF8">
        <w:rPr>
          <w:rFonts w:ascii="Times New Roman" w:hAnsi="Times New Roman" w:cs="Times New Roman"/>
        </w:rPr>
        <w:t>To support the emergency response to fuel disruption and other unforeseen events, the Government has allocated targeted funding measures worth $3</w:t>
      </w:r>
      <w:r w:rsidR="003E251D">
        <w:rPr>
          <w:rFonts w:ascii="Times New Roman" w:hAnsi="Times New Roman" w:cs="Times New Roman"/>
        </w:rPr>
        <w:t>1</w:t>
      </w:r>
      <w:r w:rsidRPr="00777EF8">
        <w:rPr>
          <w:rFonts w:ascii="Times New Roman" w:hAnsi="Times New Roman" w:cs="Times New Roman"/>
        </w:rPr>
        <w:t>.8m in FY2027. This is in addition to the range of non-financial measures currently under implementation, while the Government will also continue to closely monitor global developments and their potential domestic impacts. These measures include:</w:t>
      </w:r>
    </w:p>
    <w:p w14:paraId="66E456FF" w14:textId="77777777" w:rsidR="000E378B" w:rsidRPr="00777EF8"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$18.0m in electricity subsidies to cushion tariff increase resulting from the energy crisis while maintaining the existing lifeline tariff scheme for the most vulnerable households;</w:t>
      </w:r>
    </w:p>
    <w:p w14:paraId="60EA5EE2" w14:textId="4E51CE37" w:rsidR="000E378B" w:rsidRPr="00777EF8"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w:t>
      </w:r>
      <w:r w:rsidR="003E251D">
        <w:rPr>
          <w:rFonts w:ascii="Times New Roman" w:hAnsi="Times New Roman" w:cs="Times New Roman"/>
        </w:rPr>
        <w:t>1</w:t>
      </w:r>
      <w:r w:rsidRPr="00777EF8">
        <w:rPr>
          <w:rFonts w:ascii="Times New Roman" w:hAnsi="Times New Roman" w:cs="Times New Roman"/>
        </w:rPr>
        <w:t>.0m in contingency funding to respond to worsening or prolonged impacts;</w:t>
      </w:r>
    </w:p>
    <w:p w14:paraId="1A46F3AC" w14:textId="77777777" w:rsidR="000E378B" w:rsidRPr="00777EF8"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 xml:space="preserve">$5.0m allocated to fund a 3.0 percent Cost-of-Living Allowance (COLA) for all civil servants in response to increased living costs </w:t>
      </w:r>
      <w:proofErr w:type="gramStart"/>
      <w:r w:rsidRPr="00777EF8">
        <w:rPr>
          <w:rFonts w:ascii="Times New Roman" w:hAnsi="Times New Roman" w:cs="Times New Roman"/>
        </w:rPr>
        <w:t>as a result of</w:t>
      </w:r>
      <w:proofErr w:type="gramEnd"/>
      <w:r w:rsidRPr="00777EF8">
        <w:rPr>
          <w:rFonts w:ascii="Times New Roman" w:hAnsi="Times New Roman" w:cs="Times New Roman"/>
        </w:rPr>
        <w:t xml:space="preserve"> the energy crisis (this is classified under SFA 5.1 Public Service Delivery);</w:t>
      </w:r>
    </w:p>
    <w:p w14:paraId="2EFED2B8" w14:textId="77777777" w:rsidR="000E378B" w:rsidRPr="00777EF8"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 xml:space="preserve">$3.2m in subsidies for the domestic airline </w:t>
      </w:r>
      <w:proofErr w:type="spellStart"/>
      <w:r w:rsidRPr="00777EF8">
        <w:rPr>
          <w:rFonts w:ascii="Times New Roman" w:hAnsi="Times New Roman" w:cs="Times New Roman"/>
        </w:rPr>
        <w:t>Lulutai</w:t>
      </w:r>
      <w:proofErr w:type="spellEnd"/>
      <w:r w:rsidRPr="00777EF8">
        <w:rPr>
          <w:rFonts w:ascii="Times New Roman" w:hAnsi="Times New Roman" w:cs="Times New Roman"/>
        </w:rPr>
        <w:t>;</w:t>
      </w:r>
    </w:p>
    <w:p w14:paraId="00E6B065" w14:textId="77777777" w:rsidR="000E378B" w:rsidRPr="00777EF8"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$3.7m in subsidies for domestic shipping vessels; and</w:t>
      </w:r>
    </w:p>
    <w:p w14:paraId="684F7076" w14:textId="717D69E9" w:rsidR="000E378B" w:rsidRPr="003E251D" w:rsidRDefault="000E378B" w:rsidP="003E251D">
      <w:pPr>
        <w:pStyle w:val="ListParagraph"/>
        <w:numPr>
          <w:ilvl w:val="0"/>
          <w:numId w:val="22"/>
        </w:numPr>
        <w:spacing w:after="240" w:line="276" w:lineRule="auto"/>
        <w:ind w:left="851" w:hanging="425"/>
        <w:jc w:val="both"/>
        <w:rPr>
          <w:rFonts w:ascii="Times New Roman" w:hAnsi="Times New Roman" w:cs="Times New Roman"/>
        </w:rPr>
      </w:pPr>
      <w:r w:rsidRPr="00777EF8">
        <w:rPr>
          <w:rFonts w:ascii="Times New Roman" w:hAnsi="Times New Roman" w:cs="Times New Roman"/>
        </w:rPr>
        <w:t xml:space="preserve">$0.9m allocated to provide a one-off top-up payment for elderly and disability welfare recipients.  </w:t>
      </w:r>
    </w:p>
    <w:p w14:paraId="1A826DB0" w14:textId="22523F49" w:rsidR="000E378B" w:rsidRPr="004041F2" w:rsidRDefault="000E378B" w:rsidP="003E251D">
      <w:pPr>
        <w:spacing w:after="240" w:line="276" w:lineRule="auto"/>
        <w:ind w:firstLine="0"/>
        <w:jc w:val="both"/>
        <w:rPr>
          <w:rFonts w:ascii="Times New Roman" w:hAnsi="Times New Roman" w:cs="Times New Roman"/>
        </w:rPr>
      </w:pPr>
      <w:r w:rsidRPr="00777EF8">
        <w:rPr>
          <w:rFonts w:ascii="Times New Roman" w:hAnsi="Times New Roman" w:cs="Times New Roman"/>
        </w:rPr>
        <w:t xml:space="preserve">In terms of Government revenue, the potential losses attributed to the energy crisis are estimated to result in a decline of $14.0m from the current year’s target. This places </w:t>
      </w:r>
      <w:r w:rsidR="002F15DE">
        <w:rPr>
          <w:rFonts w:ascii="Times New Roman" w:hAnsi="Times New Roman" w:cs="Times New Roman"/>
        </w:rPr>
        <w:t>a</w:t>
      </w:r>
      <w:r w:rsidRPr="00777EF8">
        <w:rPr>
          <w:rFonts w:ascii="Times New Roman" w:hAnsi="Times New Roman" w:cs="Times New Roman"/>
        </w:rPr>
        <w:t xml:space="preserve"> total cost of the energy crisis on the national budget </w:t>
      </w:r>
      <w:r w:rsidR="002F15DE">
        <w:rPr>
          <w:rFonts w:ascii="Times New Roman" w:hAnsi="Times New Roman" w:cs="Times New Roman"/>
        </w:rPr>
        <w:t>of</w:t>
      </w:r>
      <w:r w:rsidRPr="00777EF8">
        <w:rPr>
          <w:rFonts w:ascii="Times New Roman" w:hAnsi="Times New Roman" w:cs="Times New Roman"/>
        </w:rPr>
        <w:t xml:space="preserve"> between $40.0m - $50.0m, requiring the Government to pursue combination of financing measures, including support from development partners, domestic bond issuances, utilization of Government cash reserves, and where necessary, a Supplementary Budget in the event of severe disruption. </w:t>
      </w:r>
    </w:p>
    <w:p w14:paraId="3403E48B" w14:textId="4F40C88C" w:rsidR="000E378B" w:rsidRPr="004041F2" w:rsidRDefault="000E378B" w:rsidP="003E251D">
      <w:pPr>
        <w:spacing w:after="240" w:line="276" w:lineRule="auto"/>
        <w:ind w:firstLine="0"/>
        <w:jc w:val="both"/>
        <w:rPr>
          <w:rFonts w:ascii="Times New Roman" w:hAnsi="Times New Roman" w:cs="Times New Roman"/>
        </w:rPr>
      </w:pPr>
      <w:r w:rsidRPr="004041F2">
        <w:rPr>
          <w:rFonts w:ascii="Times New Roman" w:hAnsi="Times New Roman" w:cs="Times New Roman"/>
        </w:rPr>
        <w:t>Over the medium term (FY2027–FY2029), economic growth is expected to recover to an average of 2.5 percent, supported by accelerated project implementation, increased construction activity, and easing external price pressures, leading to a normalization in economic conditions.</w:t>
      </w:r>
    </w:p>
    <w:p w14:paraId="50DA987E" w14:textId="035A9534" w:rsidR="000E378B" w:rsidRPr="00990841" w:rsidRDefault="000E378B" w:rsidP="003E251D">
      <w:pPr>
        <w:spacing w:after="240" w:line="276" w:lineRule="auto"/>
        <w:ind w:firstLine="0"/>
        <w:jc w:val="both"/>
        <w:rPr>
          <w:rFonts w:ascii="Times New Roman" w:hAnsi="Times New Roman" w:cs="Times New Roman"/>
        </w:rPr>
      </w:pPr>
      <w:r w:rsidRPr="004041F2">
        <w:rPr>
          <w:rFonts w:ascii="Times New Roman" w:hAnsi="Times New Roman" w:cs="Times New Roman"/>
        </w:rPr>
        <w:t>The effective implementation of this Budget will require strong coordination across Government, development partners, the private sector, and the broader community. Through disciplined execution and collective effort, Tonga will be better positioned to manage the current fuel crisis, strengthen resilience, support economic recovery, and advance toward a more sustainable and prosperous future.</w:t>
      </w:r>
    </w:p>
    <w:p w14:paraId="0CA48D90" w14:textId="0EA44AAE" w:rsidR="00664EC7" w:rsidRDefault="008E2299" w:rsidP="003E251D">
      <w:pPr>
        <w:pStyle w:val="Heading1"/>
        <w:numPr>
          <w:ilvl w:val="0"/>
          <w:numId w:val="23"/>
        </w:numPr>
      </w:pPr>
      <w:bookmarkStart w:id="4" w:name="_Toc229697754"/>
      <w:bookmarkStart w:id="5" w:name="_Toc229864773"/>
      <w:r w:rsidRPr="003E251D">
        <w:lastRenderedPageBreak/>
        <w:t>Introduction</w:t>
      </w:r>
      <w:bookmarkEnd w:id="4"/>
      <w:bookmarkEnd w:id="5"/>
    </w:p>
    <w:p w14:paraId="020B09B9" w14:textId="3A65303C" w:rsidR="002433D1" w:rsidRPr="003E251D" w:rsidRDefault="002433D1" w:rsidP="003E251D">
      <w:pPr>
        <w:spacing w:before="240" w:after="240" w:line="276" w:lineRule="auto"/>
        <w:ind w:firstLine="0"/>
        <w:jc w:val="both"/>
        <w:rPr>
          <w:rFonts w:ascii="Times New Roman" w:hAnsi="Times New Roman" w:cs="Times New Roman"/>
          <w:lang w:val="en-NZ"/>
        </w:rPr>
      </w:pPr>
      <w:r w:rsidRPr="003E251D">
        <w:rPr>
          <w:rFonts w:ascii="Times New Roman" w:hAnsi="Times New Roman" w:cs="Times New Roman"/>
          <w:lang w:val="en-NZ"/>
        </w:rPr>
        <w:t>The FY2027 Budget sets out the Government’s fiscal priorities, policy direction, and key expenditure measures for the financial year ahead. It outlines the Government’s approach to supporting economic stability, strengthening service delivery, responding to emerging national challenges, and advancing longer-term development priorities.</w:t>
      </w:r>
    </w:p>
    <w:p w14:paraId="7C809CA0" w14:textId="77777777" w:rsidR="002433D1" w:rsidRPr="003E251D" w:rsidRDefault="002433D1" w:rsidP="003E251D">
      <w:pPr>
        <w:spacing w:after="240" w:line="276" w:lineRule="auto"/>
        <w:ind w:firstLine="0"/>
        <w:jc w:val="both"/>
        <w:rPr>
          <w:rFonts w:ascii="Times New Roman" w:hAnsi="Times New Roman" w:cs="Times New Roman"/>
          <w:lang w:val="en-NZ"/>
        </w:rPr>
      </w:pPr>
      <w:r w:rsidRPr="003E251D">
        <w:rPr>
          <w:rFonts w:ascii="Times New Roman" w:hAnsi="Times New Roman" w:cs="Times New Roman"/>
          <w:lang w:val="en-NZ"/>
        </w:rPr>
        <w:t>The Budget also provides the broader economic and fiscal context informing Government decision-making, including the pressures arising from global instability, the fuel crisis, and domestic resilience challenges. In doing so, it sets out the key policy measures, strategic investments, and implementation priorities that will guide Government action over the coming financial period.</w:t>
      </w:r>
    </w:p>
    <w:p w14:paraId="0848960E" w14:textId="77777777" w:rsidR="004C5DB3" w:rsidRPr="004D332F" w:rsidRDefault="004C5DB3" w:rsidP="004C5DB3">
      <w:pPr>
        <w:spacing w:before="240" w:line="276" w:lineRule="auto"/>
        <w:ind w:firstLine="0"/>
        <w:rPr>
          <w:rFonts w:ascii="Times New Roman" w:hAnsi="Times New Roman" w:cs="Times New Roman"/>
          <w:sz w:val="20"/>
          <w:szCs w:val="20"/>
        </w:rPr>
      </w:pPr>
      <w:r w:rsidRPr="004D332F">
        <w:rPr>
          <w:rFonts w:ascii="Times New Roman" w:hAnsi="Times New Roman" w:cs="Times New Roman"/>
          <w:b/>
          <w:bCs/>
          <w:sz w:val="20"/>
          <w:szCs w:val="20"/>
          <w:u w:val="single"/>
        </w:rPr>
        <w:t>Note</w:t>
      </w:r>
      <w:r w:rsidRPr="004D332F">
        <w:rPr>
          <w:rFonts w:ascii="Times New Roman" w:hAnsi="Times New Roman" w:cs="Times New Roman"/>
          <w:sz w:val="20"/>
          <w:szCs w:val="20"/>
        </w:rPr>
        <w:t>:</w:t>
      </w:r>
    </w:p>
    <w:p w14:paraId="63B152F4" w14:textId="77777777" w:rsidR="004C5DB3" w:rsidRPr="004D332F" w:rsidRDefault="004C5DB3" w:rsidP="004C5DB3">
      <w:pPr>
        <w:numPr>
          <w:ilvl w:val="0"/>
          <w:numId w:val="2"/>
        </w:numPr>
        <w:ind w:left="567" w:hanging="425"/>
        <w:contextualSpacing/>
        <w:rPr>
          <w:rFonts w:ascii="Times New Roman" w:hAnsi="Times New Roman" w:cs="Times New Roman"/>
          <w:sz w:val="18"/>
          <w:szCs w:val="18"/>
        </w:rPr>
      </w:pPr>
      <w:r w:rsidRPr="004D332F">
        <w:rPr>
          <w:rFonts w:ascii="Times New Roman" w:hAnsi="Times New Roman" w:cs="Times New Roman"/>
          <w:sz w:val="18"/>
          <w:szCs w:val="18"/>
        </w:rPr>
        <w:t>All amounts stated in this document are in Tongan Pa’anga unless otherwise indicated.</w:t>
      </w:r>
    </w:p>
    <w:p w14:paraId="24C83980" w14:textId="77777777" w:rsidR="004C5DB3" w:rsidRPr="004D332F" w:rsidRDefault="004C5DB3" w:rsidP="004C5DB3">
      <w:pPr>
        <w:numPr>
          <w:ilvl w:val="0"/>
          <w:numId w:val="2"/>
        </w:numPr>
        <w:ind w:left="567" w:hanging="425"/>
        <w:contextualSpacing/>
        <w:rPr>
          <w:rFonts w:ascii="Times New Roman" w:hAnsi="Times New Roman" w:cs="Times New Roman"/>
          <w:sz w:val="18"/>
          <w:szCs w:val="18"/>
        </w:rPr>
      </w:pPr>
      <w:r>
        <w:rPr>
          <w:rFonts w:ascii="Times New Roman" w:hAnsi="Times New Roman" w:cs="Times New Roman"/>
          <w:sz w:val="18"/>
          <w:szCs w:val="18"/>
        </w:rPr>
        <w:t>Totals</w:t>
      </w:r>
      <w:r w:rsidRPr="004D332F">
        <w:rPr>
          <w:rFonts w:ascii="Times New Roman" w:hAnsi="Times New Roman" w:cs="Times New Roman"/>
          <w:sz w:val="18"/>
          <w:szCs w:val="18"/>
        </w:rPr>
        <w:t xml:space="preserve"> in tables may not sum due to rounding.</w:t>
      </w:r>
    </w:p>
    <w:p w14:paraId="3052BBB1" w14:textId="77777777" w:rsidR="004C5DB3" w:rsidRDefault="004C5DB3" w:rsidP="004C5DB3">
      <w:pPr>
        <w:numPr>
          <w:ilvl w:val="0"/>
          <w:numId w:val="2"/>
        </w:numPr>
        <w:ind w:left="567" w:hanging="425"/>
        <w:contextualSpacing/>
        <w:rPr>
          <w:rFonts w:ascii="Times New Roman" w:hAnsi="Times New Roman" w:cs="Times New Roman"/>
          <w:sz w:val="18"/>
          <w:szCs w:val="18"/>
        </w:rPr>
      </w:pPr>
      <w:r w:rsidRPr="004D332F">
        <w:rPr>
          <w:rFonts w:ascii="Times New Roman" w:hAnsi="Times New Roman" w:cs="Times New Roman"/>
          <w:sz w:val="18"/>
          <w:szCs w:val="18"/>
        </w:rPr>
        <w:t xml:space="preserve">Financial Year (FY) is read as, </w:t>
      </w:r>
      <w:r w:rsidRPr="004D332F">
        <w:rPr>
          <w:rFonts w:ascii="Times New Roman" w:hAnsi="Times New Roman" w:cs="Times New Roman"/>
          <w:i/>
          <w:iCs/>
          <w:sz w:val="18"/>
          <w:szCs w:val="18"/>
        </w:rPr>
        <w:t>for example</w:t>
      </w:r>
      <w:r w:rsidRPr="004D332F">
        <w:rPr>
          <w:rFonts w:ascii="Times New Roman" w:hAnsi="Times New Roman" w:cs="Times New Roman"/>
          <w:sz w:val="18"/>
          <w:szCs w:val="18"/>
        </w:rPr>
        <w:t>: FY202</w:t>
      </w:r>
      <w:r>
        <w:rPr>
          <w:rFonts w:ascii="Times New Roman" w:hAnsi="Times New Roman" w:cs="Times New Roman"/>
          <w:sz w:val="18"/>
          <w:szCs w:val="18"/>
        </w:rPr>
        <w:t>7</w:t>
      </w:r>
      <w:r w:rsidRPr="004D332F">
        <w:rPr>
          <w:rFonts w:ascii="Times New Roman" w:hAnsi="Times New Roman" w:cs="Times New Roman"/>
          <w:sz w:val="18"/>
          <w:szCs w:val="18"/>
        </w:rPr>
        <w:t xml:space="preserve"> = 202</w:t>
      </w:r>
      <w:r>
        <w:rPr>
          <w:rFonts w:ascii="Times New Roman" w:hAnsi="Times New Roman" w:cs="Times New Roman"/>
          <w:sz w:val="18"/>
          <w:szCs w:val="18"/>
        </w:rPr>
        <w:t>6</w:t>
      </w:r>
      <w:r w:rsidRPr="004D332F">
        <w:rPr>
          <w:rFonts w:ascii="Times New Roman" w:hAnsi="Times New Roman" w:cs="Times New Roman"/>
          <w:sz w:val="18"/>
          <w:szCs w:val="18"/>
        </w:rPr>
        <w:t>/</w:t>
      </w:r>
      <w:r>
        <w:rPr>
          <w:rFonts w:ascii="Times New Roman" w:hAnsi="Times New Roman" w:cs="Times New Roman"/>
          <w:sz w:val="18"/>
          <w:szCs w:val="18"/>
        </w:rPr>
        <w:t>20</w:t>
      </w:r>
      <w:r w:rsidRPr="004D332F">
        <w:rPr>
          <w:rFonts w:ascii="Times New Roman" w:hAnsi="Times New Roman" w:cs="Times New Roman"/>
          <w:sz w:val="18"/>
          <w:szCs w:val="18"/>
        </w:rPr>
        <w:t>2</w:t>
      </w:r>
      <w:r>
        <w:rPr>
          <w:rFonts w:ascii="Times New Roman" w:hAnsi="Times New Roman" w:cs="Times New Roman"/>
          <w:sz w:val="18"/>
          <w:szCs w:val="18"/>
        </w:rPr>
        <w:t>7</w:t>
      </w:r>
      <w:r w:rsidRPr="004D332F">
        <w:rPr>
          <w:rFonts w:ascii="Times New Roman" w:hAnsi="Times New Roman" w:cs="Times New Roman"/>
          <w:sz w:val="18"/>
          <w:szCs w:val="18"/>
        </w:rPr>
        <w:t xml:space="preserve"> ending to the 30</w:t>
      </w:r>
      <w:r w:rsidRPr="004D332F">
        <w:rPr>
          <w:rFonts w:ascii="Times New Roman" w:hAnsi="Times New Roman" w:cs="Times New Roman"/>
          <w:sz w:val="18"/>
          <w:szCs w:val="18"/>
          <w:vertAlign w:val="superscript"/>
        </w:rPr>
        <w:t xml:space="preserve">th </w:t>
      </w:r>
      <w:r w:rsidRPr="004D332F">
        <w:rPr>
          <w:rFonts w:ascii="Times New Roman" w:hAnsi="Times New Roman" w:cs="Times New Roman"/>
          <w:sz w:val="18"/>
          <w:szCs w:val="18"/>
        </w:rPr>
        <w:t>of June 202</w:t>
      </w:r>
      <w:r>
        <w:rPr>
          <w:rFonts w:ascii="Times New Roman" w:hAnsi="Times New Roman" w:cs="Times New Roman"/>
          <w:sz w:val="18"/>
          <w:szCs w:val="18"/>
        </w:rPr>
        <w:t>7</w:t>
      </w:r>
    </w:p>
    <w:p w14:paraId="70F7471F" w14:textId="77777777" w:rsidR="004C5DB3" w:rsidRPr="00637A31" w:rsidRDefault="004C5DB3" w:rsidP="004C5DB3">
      <w:pPr>
        <w:numPr>
          <w:ilvl w:val="0"/>
          <w:numId w:val="2"/>
        </w:numPr>
        <w:ind w:left="567" w:hanging="425"/>
        <w:contextualSpacing/>
        <w:rPr>
          <w:rFonts w:ascii="Times New Roman" w:hAnsi="Times New Roman" w:cs="Times New Roman"/>
          <w:sz w:val="18"/>
          <w:szCs w:val="18"/>
        </w:rPr>
      </w:pPr>
      <w:r w:rsidRPr="00637A31">
        <w:rPr>
          <w:rFonts w:ascii="Times New Roman" w:hAnsi="Times New Roman" w:cs="Times New Roman"/>
          <w:sz w:val="18"/>
          <w:szCs w:val="18"/>
        </w:rPr>
        <w:t>$xx m: the letter ‘</w:t>
      </w:r>
      <w:r w:rsidRPr="00637A31">
        <w:rPr>
          <w:rFonts w:ascii="Times New Roman" w:hAnsi="Times New Roman" w:cs="Times New Roman"/>
          <w:b/>
          <w:bCs/>
          <w:i/>
          <w:iCs/>
          <w:sz w:val="18"/>
          <w:szCs w:val="18"/>
        </w:rPr>
        <w:t>m</w:t>
      </w:r>
      <w:r w:rsidRPr="00637A31">
        <w:rPr>
          <w:rFonts w:ascii="Times New Roman" w:hAnsi="Times New Roman" w:cs="Times New Roman"/>
          <w:sz w:val="18"/>
          <w:szCs w:val="18"/>
        </w:rPr>
        <w:t>’ refers to a ‘million’ or millions of Tongan Pa’anga unless otherwise indicated.</w:t>
      </w:r>
    </w:p>
    <w:p w14:paraId="59705796" w14:textId="3E6FD9CB" w:rsidR="004C5DB3" w:rsidRDefault="004C5DB3" w:rsidP="004C5DB3">
      <w:pPr>
        <w:ind w:firstLine="0"/>
        <w:rPr>
          <w:rFonts w:ascii="Times New Roman" w:hAnsi="Times New Roman" w:cs="Times New Roman"/>
        </w:rPr>
      </w:pPr>
    </w:p>
    <w:p w14:paraId="56F9C74A" w14:textId="01362B5A" w:rsidR="00664EC7" w:rsidRPr="004D332F" w:rsidRDefault="00664EC7" w:rsidP="003E251D">
      <w:pPr>
        <w:ind w:firstLine="0"/>
        <w:contextualSpacing/>
        <w:rPr>
          <w:rFonts w:ascii="Times New Roman" w:hAnsi="Times New Roman" w:cs="Times New Roman"/>
          <w:sz w:val="18"/>
          <w:szCs w:val="18"/>
        </w:rPr>
      </w:pPr>
      <w:r w:rsidRPr="004D332F">
        <w:rPr>
          <w:rFonts w:ascii="Times New Roman" w:eastAsiaTheme="majorEastAsia" w:hAnsi="Times New Roman" w:cs="Times New Roman"/>
          <w:b/>
          <w:bCs/>
          <w:smallCaps/>
          <w:color w:val="F2F2F2" w:themeColor="background1" w:themeShade="F2"/>
          <w:sz w:val="32"/>
          <w:szCs w:val="32"/>
        </w:rPr>
        <w:br w:type="page"/>
      </w:r>
    </w:p>
    <w:p w14:paraId="409BA69D" w14:textId="1DA57986" w:rsidR="00F5176D" w:rsidRPr="001D2EFE" w:rsidRDefault="00710601" w:rsidP="003E251D">
      <w:pPr>
        <w:pStyle w:val="Heading1"/>
        <w:numPr>
          <w:ilvl w:val="0"/>
          <w:numId w:val="23"/>
        </w:numPr>
      </w:pPr>
      <w:bookmarkStart w:id="6" w:name="_Toc229697755"/>
      <w:bookmarkStart w:id="7" w:name="_Toc229864774"/>
      <w:r w:rsidRPr="009C52B5">
        <w:rPr>
          <w:rFonts w:ascii="Cambria" w:hAnsi="Cambria" w:cstheme="majorBidi"/>
        </w:rPr>
        <w:lastRenderedPageBreak/>
        <w:t>S</w:t>
      </w:r>
      <w:r w:rsidR="00F5176D" w:rsidRPr="009C52B5">
        <w:rPr>
          <w:rFonts w:ascii="Cambria" w:hAnsi="Cambria" w:cstheme="majorBidi"/>
        </w:rPr>
        <w:t>trategic</w:t>
      </w:r>
      <w:r w:rsidR="00F5176D" w:rsidRPr="001D2EFE">
        <w:t xml:space="preserve"> </w:t>
      </w:r>
      <w:r w:rsidR="003752E8" w:rsidRPr="001D2EFE">
        <w:t>Framework</w:t>
      </w:r>
      <w:bookmarkEnd w:id="6"/>
      <w:bookmarkEnd w:id="7"/>
    </w:p>
    <w:p w14:paraId="180E3A95" w14:textId="69095034" w:rsidR="00A36BEA" w:rsidRPr="00993880" w:rsidRDefault="006724EB" w:rsidP="00AC2CFE">
      <w:pPr>
        <w:pStyle w:val="Heading2"/>
      </w:pPr>
      <w:bookmarkStart w:id="8" w:name="_Toc229697756"/>
      <w:r>
        <w:t xml:space="preserve">2.1 </w:t>
      </w:r>
      <w:r w:rsidR="00A36BEA" w:rsidRPr="00993880">
        <w:t>Tonga Strategic Development Framework 2025-2035</w:t>
      </w:r>
      <w:bookmarkEnd w:id="8"/>
    </w:p>
    <w:p w14:paraId="3DE58335" w14:textId="04F5CD59" w:rsidR="00EE43ED" w:rsidRDefault="00EE43ED" w:rsidP="004D332F">
      <w:pPr>
        <w:spacing w:after="240" w:line="276" w:lineRule="auto"/>
        <w:ind w:firstLine="0"/>
        <w:jc w:val="both"/>
        <w:rPr>
          <w:rFonts w:ascii="Times New Roman" w:hAnsi="Times New Roman" w:cs="Times New Roman"/>
        </w:rPr>
      </w:pPr>
      <w:r w:rsidRPr="00EE43ED">
        <w:rPr>
          <w:rFonts w:ascii="Times New Roman" w:hAnsi="Times New Roman" w:cs="Times New Roman"/>
        </w:rPr>
        <w:t xml:space="preserve">The third Tonga Strategic Development Framework (TSDF2035) continues to guide Tonga’s long-term strategy for improving our economic, social and environmental well-being, to be achieved through transformation of our strategic approach, good governance and inclusive policies over the period 2025 – 2035. TSDF2035 has been designed to build upon the progress and the challenges realized under the two earlier TSDFs (TSDF I &amp; TSDF II) and will provide a long-term framework to support the design and implementation of effective policy. </w:t>
      </w:r>
    </w:p>
    <w:p w14:paraId="3E483ADC" w14:textId="1FD6F07C" w:rsidR="00A36BEA" w:rsidRDefault="00A36BEA" w:rsidP="00357FF1">
      <w:pPr>
        <w:spacing w:line="276" w:lineRule="auto"/>
        <w:ind w:firstLine="0"/>
        <w:jc w:val="both"/>
        <w:rPr>
          <w:rFonts w:ascii="Times New Roman" w:hAnsi="Times New Roman" w:cs="Times New Roman"/>
        </w:rPr>
      </w:pPr>
      <w:r w:rsidRPr="004D332F">
        <w:rPr>
          <w:rFonts w:ascii="Times New Roman" w:hAnsi="Times New Roman" w:cs="Times New Roman"/>
        </w:rPr>
        <w:t>Over the next decade, TSDF2035 will guide the Government’s strategic direction across seven national outcomes</w:t>
      </w:r>
      <w:r w:rsidR="00EE43ED">
        <w:rPr>
          <w:rFonts w:ascii="Times New Roman" w:hAnsi="Times New Roman" w:cs="Times New Roman"/>
        </w:rPr>
        <w:t xml:space="preserve"> as follows</w:t>
      </w:r>
      <w:r w:rsidRPr="004D332F">
        <w:rPr>
          <w:rFonts w:ascii="Times New Roman" w:hAnsi="Times New Roman" w:cs="Times New Roman"/>
        </w:rPr>
        <w:t>:</w:t>
      </w:r>
    </w:p>
    <w:p w14:paraId="32DA75A6" w14:textId="77777777" w:rsidR="00D45C7A" w:rsidRPr="004D332F" w:rsidRDefault="00D45C7A" w:rsidP="00357FF1">
      <w:pPr>
        <w:spacing w:line="276" w:lineRule="auto"/>
        <w:ind w:firstLine="0"/>
        <w:jc w:val="both"/>
        <w:rPr>
          <w:rFonts w:ascii="Times New Roman" w:hAnsi="Times New Roman" w:cs="Times New Roman"/>
        </w:rPr>
      </w:pPr>
    </w:p>
    <w:p w14:paraId="5C5EF1E3" w14:textId="5924208C"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 xml:space="preserve">National Resilience </w:t>
      </w:r>
      <w:r w:rsidR="006248A1">
        <w:rPr>
          <w:rFonts w:ascii="Times New Roman" w:hAnsi="Times New Roman" w:cs="Times New Roman"/>
        </w:rPr>
        <w:t>&amp;</w:t>
      </w:r>
      <w:r w:rsidR="006248A1" w:rsidRPr="004D332F">
        <w:rPr>
          <w:rFonts w:ascii="Times New Roman" w:hAnsi="Times New Roman" w:cs="Times New Roman"/>
        </w:rPr>
        <w:t xml:space="preserve"> </w:t>
      </w:r>
      <w:r w:rsidRPr="004D332F">
        <w:rPr>
          <w:rFonts w:ascii="Times New Roman" w:hAnsi="Times New Roman" w:cs="Times New Roman"/>
        </w:rPr>
        <w:t>Climate Adapt</w:t>
      </w:r>
      <w:r w:rsidR="00E66A0B">
        <w:rPr>
          <w:rFonts w:ascii="Times New Roman" w:hAnsi="Times New Roman" w:cs="Times New Roman"/>
        </w:rPr>
        <w:t>at</w:t>
      </w:r>
      <w:r w:rsidRPr="004D332F">
        <w:rPr>
          <w:rFonts w:ascii="Times New Roman" w:hAnsi="Times New Roman" w:cs="Times New Roman"/>
        </w:rPr>
        <w:t>ion Strengthened</w:t>
      </w:r>
      <w:r w:rsidR="006248A1">
        <w:rPr>
          <w:rFonts w:ascii="Times New Roman" w:hAnsi="Times New Roman" w:cs="Times New Roman"/>
        </w:rPr>
        <w:t>;</w:t>
      </w:r>
    </w:p>
    <w:p w14:paraId="41727F16" w14:textId="5A017825"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 xml:space="preserve">People </w:t>
      </w:r>
      <w:r w:rsidR="006248A1">
        <w:rPr>
          <w:rFonts w:ascii="Times New Roman" w:hAnsi="Times New Roman" w:cs="Times New Roman"/>
        </w:rPr>
        <w:t>&amp;</w:t>
      </w:r>
      <w:r w:rsidR="006248A1" w:rsidRPr="004D332F">
        <w:rPr>
          <w:rFonts w:ascii="Times New Roman" w:hAnsi="Times New Roman" w:cs="Times New Roman"/>
        </w:rPr>
        <w:t xml:space="preserve"> </w:t>
      </w:r>
      <w:r w:rsidRPr="004D332F">
        <w:rPr>
          <w:rFonts w:ascii="Times New Roman" w:hAnsi="Times New Roman" w:cs="Times New Roman"/>
        </w:rPr>
        <w:t>Communities Empowered</w:t>
      </w:r>
      <w:r w:rsidR="006248A1">
        <w:rPr>
          <w:rFonts w:ascii="Times New Roman" w:hAnsi="Times New Roman" w:cs="Times New Roman"/>
        </w:rPr>
        <w:t>;</w:t>
      </w:r>
    </w:p>
    <w:p w14:paraId="60823EDD" w14:textId="55D6AA19"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Inclusive Economic Growth Fostered</w:t>
      </w:r>
      <w:r w:rsidR="006248A1">
        <w:rPr>
          <w:rFonts w:ascii="Times New Roman" w:hAnsi="Times New Roman" w:cs="Times New Roman"/>
        </w:rPr>
        <w:t>;</w:t>
      </w:r>
    </w:p>
    <w:p w14:paraId="7FB2963F" w14:textId="056B02C1"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 xml:space="preserve">Tongan Culture </w:t>
      </w:r>
      <w:r w:rsidR="005D4687" w:rsidRPr="004D332F">
        <w:rPr>
          <w:rFonts w:ascii="Times New Roman" w:hAnsi="Times New Roman" w:cs="Times New Roman"/>
        </w:rPr>
        <w:t>Utilized</w:t>
      </w:r>
      <w:r w:rsidRPr="004D332F">
        <w:rPr>
          <w:rFonts w:ascii="Times New Roman" w:hAnsi="Times New Roman" w:cs="Times New Roman"/>
        </w:rPr>
        <w:t xml:space="preserve"> </w:t>
      </w:r>
      <w:r w:rsidR="006248A1">
        <w:rPr>
          <w:rFonts w:ascii="Times New Roman" w:hAnsi="Times New Roman" w:cs="Times New Roman"/>
        </w:rPr>
        <w:t>&amp;</w:t>
      </w:r>
      <w:r w:rsidR="006248A1" w:rsidRPr="004D332F">
        <w:rPr>
          <w:rFonts w:ascii="Times New Roman" w:hAnsi="Times New Roman" w:cs="Times New Roman"/>
        </w:rPr>
        <w:t xml:space="preserve"> </w:t>
      </w:r>
      <w:r w:rsidRPr="004D332F">
        <w:rPr>
          <w:rFonts w:ascii="Times New Roman" w:hAnsi="Times New Roman" w:cs="Times New Roman"/>
        </w:rPr>
        <w:t>Promoted</w:t>
      </w:r>
      <w:r w:rsidR="006248A1">
        <w:rPr>
          <w:rFonts w:ascii="Times New Roman" w:hAnsi="Times New Roman" w:cs="Times New Roman"/>
        </w:rPr>
        <w:t>;</w:t>
      </w:r>
    </w:p>
    <w:p w14:paraId="013AF9A8" w14:textId="75CBDF87"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Governance Enhanced</w:t>
      </w:r>
      <w:r w:rsidR="006248A1">
        <w:rPr>
          <w:rFonts w:ascii="Times New Roman" w:hAnsi="Times New Roman" w:cs="Times New Roman"/>
        </w:rPr>
        <w:t>;</w:t>
      </w:r>
    </w:p>
    <w:p w14:paraId="4E8864CB" w14:textId="75555B62" w:rsidR="00A36BEA" w:rsidRPr="004D332F"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 xml:space="preserve">National Security </w:t>
      </w:r>
      <w:r w:rsidR="006248A1">
        <w:rPr>
          <w:rFonts w:ascii="Times New Roman" w:hAnsi="Times New Roman" w:cs="Times New Roman"/>
        </w:rPr>
        <w:t>&amp;</w:t>
      </w:r>
      <w:r w:rsidR="006248A1" w:rsidRPr="004D332F">
        <w:rPr>
          <w:rFonts w:ascii="Times New Roman" w:hAnsi="Times New Roman" w:cs="Times New Roman"/>
        </w:rPr>
        <w:t xml:space="preserve"> </w:t>
      </w:r>
      <w:r w:rsidRPr="004D332F">
        <w:rPr>
          <w:rFonts w:ascii="Times New Roman" w:hAnsi="Times New Roman" w:cs="Times New Roman"/>
        </w:rPr>
        <w:t>Sovereignty Safeguarding</w:t>
      </w:r>
      <w:r w:rsidR="006248A1">
        <w:rPr>
          <w:rFonts w:ascii="Times New Roman" w:hAnsi="Times New Roman" w:cs="Times New Roman"/>
        </w:rPr>
        <w:t>; and</w:t>
      </w:r>
    </w:p>
    <w:p w14:paraId="498827D7" w14:textId="669FC46C" w:rsidR="00C76220" w:rsidRPr="009C52B5" w:rsidRDefault="00A36BEA" w:rsidP="00AF0F6D">
      <w:pPr>
        <w:pStyle w:val="ListParagraph"/>
        <w:numPr>
          <w:ilvl w:val="0"/>
          <w:numId w:val="37"/>
        </w:numPr>
        <w:spacing w:after="240" w:line="276" w:lineRule="auto"/>
        <w:jc w:val="both"/>
        <w:rPr>
          <w:rFonts w:ascii="Times New Roman" w:hAnsi="Times New Roman" w:cs="Times New Roman"/>
        </w:rPr>
      </w:pPr>
      <w:r w:rsidRPr="004D332F">
        <w:rPr>
          <w:rFonts w:ascii="Times New Roman" w:hAnsi="Times New Roman" w:cs="Times New Roman"/>
        </w:rPr>
        <w:t xml:space="preserve">Sustainable Resource </w:t>
      </w:r>
      <w:r w:rsidR="006248A1">
        <w:rPr>
          <w:rFonts w:ascii="Times New Roman" w:hAnsi="Times New Roman" w:cs="Times New Roman"/>
        </w:rPr>
        <w:t>&amp;</w:t>
      </w:r>
      <w:r w:rsidR="006248A1" w:rsidRPr="004D332F">
        <w:rPr>
          <w:rFonts w:ascii="Times New Roman" w:hAnsi="Times New Roman" w:cs="Times New Roman"/>
        </w:rPr>
        <w:t xml:space="preserve"> </w:t>
      </w:r>
      <w:r w:rsidRPr="004D332F">
        <w:rPr>
          <w:rFonts w:ascii="Times New Roman" w:hAnsi="Times New Roman" w:cs="Times New Roman"/>
        </w:rPr>
        <w:t>Environment Management Ensured</w:t>
      </w:r>
      <w:r w:rsidR="006248A1">
        <w:rPr>
          <w:rFonts w:ascii="Times New Roman" w:hAnsi="Times New Roman" w:cs="Times New Roman"/>
        </w:rPr>
        <w:t>.</w:t>
      </w:r>
    </w:p>
    <w:p w14:paraId="75AC0B27" w14:textId="160A638C" w:rsidR="00B52668" w:rsidRPr="00A2701A" w:rsidRDefault="00183AC2" w:rsidP="002677D2">
      <w:pPr>
        <w:pStyle w:val="Heading3"/>
      </w:pPr>
      <w:bookmarkStart w:id="9" w:name="_Toc229697757"/>
      <w:r w:rsidRPr="00C76220">
        <w:t>The National Outcomes and</w:t>
      </w:r>
      <w:r w:rsidR="00B52668" w:rsidRPr="00C76220">
        <w:t xml:space="preserve"> Strategic Focus Area alignment</w:t>
      </w:r>
      <w:r w:rsidR="00357FF1">
        <w:rPr>
          <w:rStyle w:val="FootnoteReference"/>
        </w:rPr>
        <w:footnoteReference w:id="1"/>
      </w:r>
      <w:bookmarkEnd w:id="9"/>
    </w:p>
    <w:p w14:paraId="4DA398A5" w14:textId="683ECDDE" w:rsidR="006248A1" w:rsidRPr="004D332F" w:rsidRDefault="00A36BEA" w:rsidP="00D33659">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TSDF2035 provides the overarching framework for the </w:t>
      </w:r>
      <w:r w:rsidR="002959E7">
        <w:rPr>
          <w:rFonts w:ascii="Times New Roman" w:hAnsi="Times New Roman" w:cs="Times New Roman"/>
        </w:rPr>
        <w:t>Medium-Term Fiscal Strategy FY2027 - 2029</w:t>
      </w:r>
      <w:r w:rsidRPr="004D332F">
        <w:rPr>
          <w:rFonts w:ascii="Times New Roman" w:hAnsi="Times New Roman" w:cs="Times New Roman"/>
        </w:rPr>
        <w:t xml:space="preserve">. The proposed </w:t>
      </w:r>
      <w:r w:rsidR="00E66A0B">
        <w:rPr>
          <w:rFonts w:ascii="Times New Roman" w:hAnsi="Times New Roman" w:cs="Times New Roman"/>
        </w:rPr>
        <w:t>Strategic Focus</w:t>
      </w:r>
      <w:r w:rsidRPr="004D332F">
        <w:rPr>
          <w:rFonts w:ascii="Times New Roman" w:hAnsi="Times New Roman" w:cs="Times New Roman"/>
        </w:rPr>
        <w:t xml:space="preserve"> Areas for the FY2027 Budget </w:t>
      </w:r>
      <w:r w:rsidR="002959E7">
        <w:rPr>
          <w:rFonts w:ascii="Times New Roman" w:hAnsi="Times New Roman" w:cs="Times New Roman"/>
        </w:rPr>
        <w:t>Estimates</w:t>
      </w:r>
      <w:r w:rsidRPr="004D332F">
        <w:rPr>
          <w:rFonts w:ascii="Times New Roman" w:hAnsi="Times New Roman" w:cs="Times New Roman"/>
        </w:rPr>
        <w:t xml:space="preserve"> </w:t>
      </w:r>
      <w:r w:rsidR="006248A1">
        <w:rPr>
          <w:rFonts w:ascii="Times New Roman" w:hAnsi="Times New Roman" w:cs="Times New Roman"/>
        </w:rPr>
        <w:t xml:space="preserve">are consistent with this </w:t>
      </w:r>
      <w:r w:rsidRPr="004D332F">
        <w:rPr>
          <w:rFonts w:ascii="Times New Roman" w:hAnsi="Times New Roman" w:cs="Times New Roman"/>
        </w:rPr>
        <w:t>framework</w:t>
      </w:r>
      <w:r w:rsidR="006248A1">
        <w:rPr>
          <w:rFonts w:ascii="Times New Roman" w:hAnsi="Times New Roman" w:cs="Times New Roman"/>
        </w:rPr>
        <w:t xml:space="preserve">, </w:t>
      </w:r>
      <w:r w:rsidRPr="004D332F">
        <w:rPr>
          <w:rFonts w:ascii="Times New Roman" w:hAnsi="Times New Roman" w:cs="Times New Roman"/>
        </w:rPr>
        <w:t>clearly aligning long-term high-level objectives with short-term priority targets.</w:t>
      </w:r>
    </w:p>
    <w:tbl>
      <w:tblPr>
        <w:tblStyle w:val="TableGrid"/>
        <w:tblpPr w:leftFromText="180" w:rightFromText="180" w:vertAnchor="text" w:horzAnchor="margin" w:tblpY="63"/>
        <w:tblOverlap w:val="never"/>
        <w:tblW w:w="9513" w:type="dxa"/>
        <w:tblLook w:val="04A0" w:firstRow="1" w:lastRow="0" w:firstColumn="1" w:lastColumn="0" w:noHBand="0" w:noVBand="1"/>
      </w:tblPr>
      <w:tblGrid>
        <w:gridCol w:w="4673"/>
        <w:gridCol w:w="4840"/>
      </w:tblGrid>
      <w:tr w:rsidR="00A35617" w:rsidRPr="00364707" w14:paraId="50C54904" w14:textId="77777777" w:rsidTr="000C4348">
        <w:trPr>
          <w:cantSplit/>
          <w:trHeight w:val="132"/>
        </w:trPr>
        <w:tc>
          <w:tcPr>
            <w:tcW w:w="9513" w:type="dxa"/>
            <w:gridSpan w:val="2"/>
            <w:shd w:val="clear" w:color="auto" w:fill="1F497D" w:themeFill="text2"/>
            <w:vAlign w:val="center"/>
          </w:tcPr>
          <w:p w14:paraId="17CDE48A" w14:textId="5B02FA5B" w:rsidR="00A35617" w:rsidRPr="005D4687" w:rsidRDefault="00A35617" w:rsidP="00DA182F">
            <w:pPr>
              <w:pStyle w:val="Caption"/>
              <w:framePr w:hSpace="0" w:wrap="auto" w:vAnchor="margin" w:hAnchor="text" w:yAlign="inline"/>
              <w:suppressOverlap w:val="0"/>
              <w:rPr>
                <w:i/>
                <w:iCs/>
              </w:rPr>
            </w:pPr>
            <w:bookmarkStart w:id="10" w:name="_Toc229697907"/>
            <w:bookmarkStart w:id="11" w:name="_Toc229864817"/>
            <w:r w:rsidRPr="001B3FEF">
              <w:rPr>
                <w:b/>
                <w:bCs/>
              </w:rPr>
              <w:t xml:space="preserve">Table </w:t>
            </w:r>
            <w:r w:rsidRPr="001B3FEF">
              <w:rPr>
                <w:b/>
                <w:bCs/>
              </w:rPr>
              <w:fldChar w:fldCharType="begin"/>
            </w:r>
            <w:r w:rsidRPr="001B3FEF">
              <w:rPr>
                <w:b/>
                <w:bCs/>
              </w:rPr>
              <w:instrText xml:space="preserve"> SEQ Table \* ARABIC </w:instrText>
            </w:r>
            <w:r w:rsidRPr="001B3FEF">
              <w:rPr>
                <w:b/>
                <w:bCs/>
              </w:rPr>
              <w:fldChar w:fldCharType="separate"/>
            </w:r>
            <w:r w:rsidR="00C4581B">
              <w:rPr>
                <w:b/>
                <w:bCs/>
              </w:rPr>
              <w:t>1</w:t>
            </w:r>
            <w:r w:rsidRPr="001B3FEF">
              <w:rPr>
                <w:b/>
                <w:bCs/>
              </w:rPr>
              <w:fldChar w:fldCharType="end"/>
            </w:r>
            <w:r w:rsidRPr="005D4687">
              <w:t xml:space="preserve">: </w:t>
            </w:r>
            <w:r w:rsidRPr="00297AC1">
              <w:t xml:space="preserve">TSDF2035 </w:t>
            </w:r>
            <w:r w:rsidR="002959E7">
              <w:t>National Outcomes and Strategic Focus Area Alignment</w:t>
            </w:r>
            <w:bookmarkEnd w:id="10"/>
            <w:bookmarkEnd w:id="11"/>
          </w:p>
        </w:tc>
      </w:tr>
      <w:tr w:rsidR="00A35617" w:rsidRPr="005D4687" w14:paraId="51B24C2A" w14:textId="77777777" w:rsidTr="00A35617">
        <w:trPr>
          <w:cantSplit/>
          <w:trHeight w:val="91"/>
        </w:trPr>
        <w:tc>
          <w:tcPr>
            <w:tcW w:w="4673" w:type="dxa"/>
            <w:shd w:val="clear" w:color="auto" w:fill="4F81BD" w:themeFill="accent1"/>
            <w:vAlign w:val="center"/>
          </w:tcPr>
          <w:p w14:paraId="3B8EF1D9" w14:textId="77777777" w:rsidR="00A35617" w:rsidRPr="00031A59" w:rsidRDefault="00A35617" w:rsidP="00A35617">
            <w:pPr>
              <w:spacing w:line="276" w:lineRule="auto"/>
              <w:ind w:firstLine="0"/>
              <w:jc w:val="center"/>
              <w:rPr>
                <w:rFonts w:ascii="Times New Roman" w:hAnsi="Times New Roman" w:cs="Times New Roman"/>
                <w:b/>
                <w:bCs/>
                <w:color w:val="FFFFFF" w:themeColor="background1"/>
                <w:sz w:val="20"/>
                <w:szCs w:val="20"/>
              </w:rPr>
            </w:pPr>
            <w:r w:rsidRPr="00031A59">
              <w:rPr>
                <w:rFonts w:ascii="Times New Roman" w:hAnsi="Times New Roman" w:cs="Times New Roman"/>
                <w:b/>
                <w:bCs/>
                <w:color w:val="FFFFFF" w:themeColor="background1"/>
                <w:sz w:val="20"/>
                <w:szCs w:val="20"/>
              </w:rPr>
              <w:t>TSDF2035 National Outcome</w:t>
            </w:r>
          </w:p>
        </w:tc>
        <w:tc>
          <w:tcPr>
            <w:tcW w:w="4840" w:type="dxa"/>
            <w:shd w:val="clear" w:color="auto" w:fill="4F81BD" w:themeFill="accent1"/>
            <w:vAlign w:val="center"/>
          </w:tcPr>
          <w:p w14:paraId="75E0F209" w14:textId="77777777" w:rsidR="00A35617" w:rsidRPr="00031A59" w:rsidRDefault="00A35617" w:rsidP="00A35617">
            <w:pPr>
              <w:spacing w:line="276" w:lineRule="auto"/>
              <w:ind w:firstLine="0"/>
              <w:jc w:val="center"/>
              <w:rPr>
                <w:rFonts w:ascii="Times New Roman" w:hAnsi="Times New Roman" w:cs="Times New Roman"/>
                <w:b/>
                <w:bCs/>
                <w:color w:val="FFFFFF" w:themeColor="background1"/>
                <w:sz w:val="20"/>
                <w:szCs w:val="20"/>
              </w:rPr>
            </w:pPr>
            <w:r w:rsidRPr="00031A59">
              <w:rPr>
                <w:rFonts w:ascii="Times New Roman" w:hAnsi="Times New Roman" w:cs="Times New Roman"/>
                <w:b/>
                <w:bCs/>
                <w:color w:val="FFFFFF" w:themeColor="background1"/>
                <w:sz w:val="20"/>
                <w:szCs w:val="20"/>
              </w:rPr>
              <w:t>TSDF2035 Strategic Focus Area</w:t>
            </w:r>
          </w:p>
        </w:tc>
      </w:tr>
      <w:tr w:rsidR="00A35617" w:rsidRPr="005D4687" w14:paraId="42CDB711" w14:textId="77777777" w:rsidTr="002F15DE">
        <w:trPr>
          <w:cantSplit/>
          <w:trHeight w:val="148"/>
        </w:trPr>
        <w:tc>
          <w:tcPr>
            <w:tcW w:w="9513" w:type="dxa"/>
            <w:gridSpan w:val="2"/>
            <w:shd w:val="clear" w:color="auto" w:fill="C6D9F1" w:themeFill="text2" w:themeFillTint="33"/>
            <w:vAlign w:val="center"/>
          </w:tcPr>
          <w:p w14:paraId="4020BBB4" w14:textId="77777777" w:rsidR="00A35617" w:rsidRPr="00031A59" w:rsidRDefault="00A35617" w:rsidP="00A35617">
            <w:pPr>
              <w:spacing w:line="276" w:lineRule="auto"/>
              <w:ind w:firstLine="0"/>
              <w:jc w:val="center"/>
              <w:rPr>
                <w:rFonts w:ascii="Times New Roman" w:hAnsi="Times New Roman" w:cs="Times New Roman"/>
                <w:b/>
                <w:bCs/>
                <w:sz w:val="20"/>
                <w:szCs w:val="20"/>
              </w:rPr>
            </w:pPr>
            <w:r w:rsidRPr="00031A59">
              <w:rPr>
                <w:rFonts w:ascii="Times New Roman" w:hAnsi="Times New Roman" w:cs="Times New Roman"/>
                <w:b/>
                <w:bCs/>
                <w:sz w:val="20"/>
                <w:szCs w:val="20"/>
              </w:rPr>
              <w:t>Objective 1: National Resilience</w:t>
            </w:r>
          </w:p>
        </w:tc>
      </w:tr>
      <w:tr w:rsidR="00A35617" w:rsidRPr="005D4687" w14:paraId="5326708A" w14:textId="77777777" w:rsidTr="00A35617">
        <w:trPr>
          <w:cantSplit/>
          <w:trHeight w:val="198"/>
        </w:trPr>
        <w:tc>
          <w:tcPr>
            <w:tcW w:w="4673" w:type="dxa"/>
            <w:vAlign w:val="center"/>
          </w:tcPr>
          <w:p w14:paraId="68F4D65F" w14:textId="1B8A8117" w:rsidR="00A35617" w:rsidRPr="00031A59" w:rsidRDefault="00A35617" w:rsidP="00A35617">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 xml:space="preserve">National Resilience </w:t>
            </w:r>
            <w:r w:rsidR="00002193">
              <w:rPr>
                <w:rFonts w:ascii="Times New Roman" w:hAnsi="Times New Roman" w:cs="Times New Roman"/>
                <w:sz w:val="20"/>
                <w:szCs w:val="20"/>
              </w:rPr>
              <w:t>and</w:t>
            </w:r>
            <w:r w:rsidRPr="00031A59">
              <w:rPr>
                <w:rFonts w:ascii="Times New Roman" w:hAnsi="Times New Roman" w:cs="Times New Roman"/>
                <w:sz w:val="20"/>
                <w:szCs w:val="20"/>
              </w:rPr>
              <w:t xml:space="preserve"> Climate Adaption Strengthened (</w:t>
            </w:r>
            <w:r w:rsidR="00002193">
              <w:rPr>
                <w:rFonts w:ascii="Times New Roman" w:hAnsi="Times New Roman" w:cs="Times New Roman"/>
                <w:sz w:val="20"/>
                <w:szCs w:val="20"/>
              </w:rPr>
              <w:t>1</w:t>
            </w:r>
            <w:r w:rsidRPr="00031A59">
              <w:rPr>
                <w:rFonts w:ascii="Times New Roman" w:hAnsi="Times New Roman" w:cs="Times New Roman"/>
                <w:sz w:val="20"/>
                <w:szCs w:val="20"/>
              </w:rPr>
              <w:t>)</w:t>
            </w:r>
          </w:p>
        </w:tc>
        <w:tc>
          <w:tcPr>
            <w:tcW w:w="4840" w:type="dxa"/>
            <w:vAlign w:val="center"/>
          </w:tcPr>
          <w:p w14:paraId="13D0FA7E" w14:textId="77777777" w:rsidR="00A35617" w:rsidRPr="00031A59" w:rsidRDefault="00A35617" w:rsidP="00A35617">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Climate Resilient Infrastructure and Disaster Preparedness</w:t>
            </w:r>
            <w:r w:rsidRPr="00031A59" w:rsidDel="00AE7608">
              <w:rPr>
                <w:rFonts w:ascii="Times New Roman" w:hAnsi="Times New Roman" w:cs="Times New Roman"/>
                <w:sz w:val="20"/>
                <w:szCs w:val="20"/>
              </w:rPr>
              <w:t xml:space="preserve"> </w:t>
            </w:r>
            <w:r w:rsidRPr="00031A59">
              <w:rPr>
                <w:rFonts w:ascii="Times New Roman" w:hAnsi="Times New Roman" w:cs="Times New Roman"/>
                <w:sz w:val="20"/>
                <w:szCs w:val="20"/>
              </w:rPr>
              <w:t>(1.1)</w:t>
            </w:r>
          </w:p>
        </w:tc>
      </w:tr>
      <w:tr w:rsidR="00044DD4" w:rsidRPr="005D4687" w14:paraId="294E18FF" w14:textId="77777777" w:rsidTr="003E251D">
        <w:trPr>
          <w:cantSplit/>
          <w:trHeight w:val="198"/>
        </w:trPr>
        <w:tc>
          <w:tcPr>
            <w:tcW w:w="4673" w:type="dxa"/>
            <w:vAlign w:val="center"/>
          </w:tcPr>
          <w:p w14:paraId="04B843E4" w14:textId="748E055F"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National Security and Sovereignty Safeguard</w:t>
            </w:r>
            <w:r>
              <w:rPr>
                <w:rFonts w:ascii="Times New Roman" w:hAnsi="Times New Roman" w:cs="Times New Roman"/>
                <w:sz w:val="20"/>
                <w:szCs w:val="20"/>
              </w:rPr>
              <w:t>ed</w:t>
            </w:r>
            <w:r w:rsidRPr="00031A59">
              <w:rPr>
                <w:rFonts w:ascii="Times New Roman" w:hAnsi="Times New Roman" w:cs="Times New Roman"/>
                <w:sz w:val="20"/>
                <w:szCs w:val="20"/>
              </w:rPr>
              <w:t xml:space="preserve"> (</w:t>
            </w:r>
            <w:r>
              <w:rPr>
                <w:rFonts w:ascii="Times New Roman" w:hAnsi="Times New Roman" w:cs="Times New Roman"/>
                <w:sz w:val="20"/>
                <w:szCs w:val="20"/>
              </w:rPr>
              <w:t>6</w:t>
            </w:r>
            <w:r w:rsidRPr="00031A59">
              <w:rPr>
                <w:rFonts w:ascii="Times New Roman" w:hAnsi="Times New Roman" w:cs="Times New Roman"/>
                <w:sz w:val="20"/>
                <w:szCs w:val="20"/>
              </w:rPr>
              <w:t>)</w:t>
            </w:r>
          </w:p>
        </w:tc>
        <w:tc>
          <w:tcPr>
            <w:tcW w:w="4840" w:type="dxa"/>
            <w:vAlign w:val="center"/>
          </w:tcPr>
          <w:p w14:paraId="2C112891" w14:textId="14B5536C"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National Security, Disaster Response, Community Safety, Law Enforcement and Drug Control (6.1)</w:t>
            </w:r>
          </w:p>
        </w:tc>
      </w:tr>
      <w:tr w:rsidR="00044DD4" w:rsidRPr="005D4687" w14:paraId="4637C3DD" w14:textId="77777777" w:rsidTr="00A35617">
        <w:trPr>
          <w:cantSplit/>
          <w:trHeight w:val="198"/>
        </w:trPr>
        <w:tc>
          <w:tcPr>
            <w:tcW w:w="4673" w:type="dxa"/>
            <w:vAlign w:val="center"/>
          </w:tcPr>
          <w:p w14:paraId="7CF49C25" w14:textId="25BBF510"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Sustainable Resource and Environment Management Ensured (</w:t>
            </w:r>
            <w:r>
              <w:rPr>
                <w:rFonts w:ascii="Times New Roman" w:hAnsi="Times New Roman" w:cs="Times New Roman"/>
                <w:sz w:val="20"/>
                <w:szCs w:val="20"/>
              </w:rPr>
              <w:t>7</w:t>
            </w:r>
            <w:r w:rsidRPr="00031A59">
              <w:rPr>
                <w:rFonts w:ascii="Times New Roman" w:hAnsi="Times New Roman" w:cs="Times New Roman"/>
                <w:sz w:val="20"/>
                <w:szCs w:val="20"/>
              </w:rPr>
              <w:t>)</w:t>
            </w:r>
          </w:p>
        </w:tc>
        <w:tc>
          <w:tcPr>
            <w:tcW w:w="4840" w:type="dxa"/>
            <w:vAlign w:val="center"/>
          </w:tcPr>
          <w:p w14:paraId="4F1726C9" w14:textId="36B52381"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Sustainable Resource Use, Environmental Protection and Oceans Resilience (7.1)</w:t>
            </w:r>
          </w:p>
        </w:tc>
      </w:tr>
      <w:tr w:rsidR="00044DD4" w:rsidRPr="005D4687" w14:paraId="128F029C" w14:textId="77777777" w:rsidTr="002F15DE">
        <w:trPr>
          <w:cantSplit/>
          <w:trHeight w:val="146"/>
        </w:trPr>
        <w:tc>
          <w:tcPr>
            <w:tcW w:w="9513" w:type="dxa"/>
            <w:gridSpan w:val="2"/>
            <w:shd w:val="clear" w:color="auto" w:fill="C6D9F1" w:themeFill="text2" w:themeFillTint="33"/>
            <w:vAlign w:val="center"/>
          </w:tcPr>
          <w:p w14:paraId="418B281F" w14:textId="77777777" w:rsidR="00044DD4" w:rsidRPr="00031A59" w:rsidRDefault="00044DD4" w:rsidP="00044DD4">
            <w:pPr>
              <w:spacing w:line="276" w:lineRule="auto"/>
              <w:ind w:firstLine="0"/>
              <w:jc w:val="center"/>
              <w:rPr>
                <w:rFonts w:ascii="Times New Roman" w:hAnsi="Times New Roman" w:cs="Times New Roman"/>
                <w:b/>
                <w:bCs/>
                <w:sz w:val="20"/>
                <w:szCs w:val="20"/>
              </w:rPr>
            </w:pPr>
            <w:r w:rsidRPr="00031A59">
              <w:rPr>
                <w:rFonts w:ascii="Times New Roman" w:hAnsi="Times New Roman" w:cs="Times New Roman"/>
                <w:b/>
                <w:bCs/>
                <w:sz w:val="20"/>
                <w:szCs w:val="20"/>
              </w:rPr>
              <w:t>Objective 2: Social Sector Improvement</w:t>
            </w:r>
          </w:p>
        </w:tc>
      </w:tr>
      <w:tr w:rsidR="00044DD4" w:rsidRPr="005D4687" w14:paraId="3D0FE2F1" w14:textId="77777777" w:rsidTr="00A35617">
        <w:trPr>
          <w:cantSplit/>
          <w:trHeight w:val="148"/>
        </w:trPr>
        <w:tc>
          <w:tcPr>
            <w:tcW w:w="4673" w:type="dxa"/>
            <w:vMerge w:val="restart"/>
            <w:vAlign w:val="center"/>
          </w:tcPr>
          <w:p w14:paraId="1363C9E1" w14:textId="13D56C8E"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People and Communities Empowered (</w:t>
            </w:r>
            <w:r>
              <w:rPr>
                <w:rFonts w:ascii="Times New Roman" w:hAnsi="Times New Roman" w:cs="Times New Roman"/>
                <w:sz w:val="20"/>
                <w:szCs w:val="20"/>
              </w:rPr>
              <w:t>2</w:t>
            </w:r>
            <w:r w:rsidRPr="00031A59">
              <w:rPr>
                <w:rFonts w:ascii="Times New Roman" w:hAnsi="Times New Roman" w:cs="Times New Roman"/>
                <w:sz w:val="20"/>
                <w:szCs w:val="20"/>
              </w:rPr>
              <w:t>)</w:t>
            </w:r>
          </w:p>
        </w:tc>
        <w:tc>
          <w:tcPr>
            <w:tcW w:w="4840" w:type="dxa"/>
            <w:vAlign w:val="center"/>
          </w:tcPr>
          <w:p w14:paraId="764480D8" w14:textId="77777777"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Quality and Inclusive Education for All (2.1)</w:t>
            </w:r>
          </w:p>
        </w:tc>
      </w:tr>
      <w:tr w:rsidR="00044DD4" w:rsidRPr="005D4687" w14:paraId="4134D084" w14:textId="77777777" w:rsidTr="00A35617">
        <w:trPr>
          <w:cantSplit/>
          <w:trHeight w:val="30"/>
        </w:trPr>
        <w:tc>
          <w:tcPr>
            <w:tcW w:w="4673" w:type="dxa"/>
            <w:vMerge/>
            <w:vAlign w:val="center"/>
          </w:tcPr>
          <w:p w14:paraId="258216C9" w14:textId="77777777" w:rsidR="00044DD4" w:rsidRPr="00031A59" w:rsidRDefault="00044DD4" w:rsidP="00044DD4">
            <w:pPr>
              <w:spacing w:line="276" w:lineRule="auto"/>
              <w:ind w:firstLine="0"/>
              <w:rPr>
                <w:rFonts w:ascii="Times New Roman" w:hAnsi="Times New Roman" w:cs="Times New Roman"/>
                <w:sz w:val="20"/>
                <w:szCs w:val="20"/>
              </w:rPr>
            </w:pPr>
          </w:p>
        </w:tc>
        <w:tc>
          <w:tcPr>
            <w:tcW w:w="4840" w:type="dxa"/>
            <w:vAlign w:val="center"/>
          </w:tcPr>
          <w:p w14:paraId="0AB0F1B1" w14:textId="77777777"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Health, Wellbeing, and Inclusive Social Services (2.2)</w:t>
            </w:r>
          </w:p>
        </w:tc>
      </w:tr>
      <w:tr w:rsidR="00044DD4" w:rsidRPr="005D4687" w14:paraId="2E464FD9" w14:textId="77777777" w:rsidTr="00A35617">
        <w:trPr>
          <w:cantSplit/>
          <w:trHeight w:val="146"/>
        </w:trPr>
        <w:tc>
          <w:tcPr>
            <w:tcW w:w="4673" w:type="dxa"/>
            <w:vAlign w:val="center"/>
          </w:tcPr>
          <w:p w14:paraId="22304128" w14:textId="3B5F254F"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Tongan Culture Utilized and Promoted (</w:t>
            </w:r>
            <w:r>
              <w:rPr>
                <w:rFonts w:ascii="Times New Roman" w:hAnsi="Times New Roman" w:cs="Times New Roman"/>
                <w:sz w:val="20"/>
                <w:szCs w:val="20"/>
              </w:rPr>
              <w:t>4</w:t>
            </w:r>
            <w:r w:rsidRPr="00031A59">
              <w:rPr>
                <w:rFonts w:ascii="Times New Roman" w:hAnsi="Times New Roman" w:cs="Times New Roman"/>
                <w:sz w:val="20"/>
                <w:szCs w:val="20"/>
              </w:rPr>
              <w:t>)</w:t>
            </w:r>
          </w:p>
        </w:tc>
        <w:tc>
          <w:tcPr>
            <w:tcW w:w="4840" w:type="dxa"/>
            <w:vAlign w:val="center"/>
          </w:tcPr>
          <w:p w14:paraId="30404FE8" w14:textId="77777777"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Cultural Preservation, Education and Tourism Integration</w:t>
            </w:r>
            <w:r w:rsidRPr="00031A59" w:rsidDel="00AE7608">
              <w:rPr>
                <w:rFonts w:ascii="Times New Roman" w:hAnsi="Times New Roman" w:cs="Times New Roman"/>
                <w:sz w:val="20"/>
                <w:szCs w:val="20"/>
              </w:rPr>
              <w:t xml:space="preserve"> </w:t>
            </w:r>
            <w:r w:rsidRPr="00031A59">
              <w:rPr>
                <w:rFonts w:ascii="Times New Roman" w:hAnsi="Times New Roman" w:cs="Times New Roman"/>
                <w:sz w:val="20"/>
                <w:szCs w:val="20"/>
              </w:rPr>
              <w:t>(4.1)</w:t>
            </w:r>
          </w:p>
        </w:tc>
      </w:tr>
      <w:tr w:rsidR="00044DD4" w:rsidRPr="005D4687" w14:paraId="63621912" w14:textId="77777777" w:rsidTr="002F15DE">
        <w:trPr>
          <w:cantSplit/>
          <w:trHeight w:val="205"/>
        </w:trPr>
        <w:tc>
          <w:tcPr>
            <w:tcW w:w="9513" w:type="dxa"/>
            <w:gridSpan w:val="2"/>
            <w:shd w:val="clear" w:color="auto" w:fill="C6D9F1" w:themeFill="text2" w:themeFillTint="33"/>
            <w:vAlign w:val="center"/>
          </w:tcPr>
          <w:p w14:paraId="5A720621" w14:textId="77777777" w:rsidR="00044DD4" w:rsidRPr="00031A59" w:rsidRDefault="00044DD4" w:rsidP="00044DD4">
            <w:pPr>
              <w:spacing w:line="276" w:lineRule="auto"/>
              <w:ind w:firstLine="0"/>
              <w:jc w:val="center"/>
              <w:rPr>
                <w:rFonts w:ascii="Times New Roman" w:hAnsi="Times New Roman" w:cs="Times New Roman"/>
                <w:b/>
                <w:bCs/>
                <w:sz w:val="20"/>
                <w:szCs w:val="20"/>
              </w:rPr>
            </w:pPr>
            <w:r w:rsidRPr="00031A59">
              <w:rPr>
                <w:rFonts w:ascii="Times New Roman" w:hAnsi="Times New Roman" w:cs="Times New Roman"/>
                <w:b/>
                <w:bCs/>
                <w:sz w:val="20"/>
                <w:szCs w:val="20"/>
              </w:rPr>
              <w:t>Objective 3: Inclusive Growth and Public Sector Efficiency</w:t>
            </w:r>
          </w:p>
        </w:tc>
      </w:tr>
      <w:tr w:rsidR="00044DD4" w:rsidRPr="005D4687" w14:paraId="0B4F614C" w14:textId="77777777" w:rsidTr="00A35617">
        <w:trPr>
          <w:cantSplit/>
          <w:trHeight w:val="103"/>
        </w:trPr>
        <w:tc>
          <w:tcPr>
            <w:tcW w:w="4673" w:type="dxa"/>
            <w:vAlign w:val="center"/>
          </w:tcPr>
          <w:p w14:paraId="4568B5C2" w14:textId="6ACC81E0"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Inclusive Economic Growth Fostered (</w:t>
            </w:r>
            <w:r>
              <w:rPr>
                <w:rFonts w:ascii="Times New Roman" w:hAnsi="Times New Roman" w:cs="Times New Roman"/>
                <w:sz w:val="20"/>
                <w:szCs w:val="20"/>
              </w:rPr>
              <w:t>3</w:t>
            </w:r>
            <w:r w:rsidRPr="00031A59">
              <w:rPr>
                <w:rFonts w:ascii="Times New Roman" w:hAnsi="Times New Roman" w:cs="Times New Roman"/>
                <w:sz w:val="20"/>
                <w:szCs w:val="20"/>
              </w:rPr>
              <w:t>)</w:t>
            </w:r>
          </w:p>
        </w:tc>
        <w:tc>
          <w:tcPr>
            <w:tcW w:w="4840" w:type="dxa"/>
            <w:vAlign w:val="center"/>
          </w:tcPr>
          <w:p w14:paraId="5D11B4BB" w14:textId="77777777"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Productive Sectors, Employment and Private Sector Development</w:t>
            </w:r>
            <w:r w:rsidRPr="00031A59" w:rsidDel="00AE7608">
              <w:rPr>
                <w:rFonts w:ascii="Times New Roman" w:hAnsi="Times New Roman" w:cs="Times New Roman"/>
                <w:sz w:val="20"/>
                <w:szCs w:val="20"/>
              </w:rPr>
              <w:t xml:space="preserve"> </w:t>
            </w:r>
            <w:r w:rsidRPr="00031A59">
              <w:rPr>
                <w:rFonts w:ascii="Times New Roman" w:hAnsi="Times New Roman" w:cs="Times New Roman"/>
                <w:sz w:val="20"/>
                <w:szCs w:val="20"/>
              </w:rPr>
              <w:t>(3.1)</w:t>
            </w:r>
          </w:p>
        </w:tc>
      </w:tr>
      <w:tr w:rsidR="00044DD4" w:rsidRPr="00364707" w14:paraId="3351AE6F" w14:textId="77777777" w:rsidTr="00A35617">
        <w:trPr>
          <w:cantSplit/>
          <w:trHeight w:val="103"/>
        </w:trPr>
        <w:tc>
          <w:tcPr>
            <w:tcW w:w="4673" w:type="dxa"/>
            <w:vAlign w:val="center"/>
          </w:tcPr>
          <w:p w14:paraId="7F5461A5" w14:textId="7537856A"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Governance Enhanced (</w:t>
            </w:r>
            <w:r>
              <w:rPr>
                <w:rFonts w:ascii="Times New Roman" w:hAnsi="Times New Roman" w:cs="Times New Roman"/>
                <w:sz w:val="20"/>
                <w:szCs w:val="20"/>
              </w:rPr>
              <w:t>5</w:t>
            </w:r>
            <w:r w:rsidRPr="00031A59">
              <w:rPr>
                <w:rFonts w:ascii="Times New Roman" w:hAnsi="Times New Roman" w:cs="Times New Roman"/>
                <w:sz w:val="20"/>
                <w:szCs w:val="20"/>
              </w:rPr>
              <w:t>)</w:t>
            </w:r>
          </w:p>
        </w:tc>
        <w:tc>
          <w:tcPr>
            <w:tcW w:w="4840" w:type="dxa"/>
            <w:vAlign w:val="center"/>
          </w:tcPr>
          <w:p w14:paraId="6332EA41" w14:textId="77777777" w:rsidR="00044DD4" w:rsidRPr="00031A59" w:rsidRDefault="00044DD4" w:rsidP="00044DD4">
            <w:pPr>
              <w:spacing w:line="276" w:lineRule="auto"/>
              <w:ind w:firstLine="0"/>
              <w:rPr>
                <w:rFonts w:ascii="Times New Roman" w:hAnsi="Times New Roman" w:cs="Times New Roman"/>
                <w:sz w:val="20"/>
                <w:szCs w:val="20"/>
              </w:rPr>
            </w:pPr>
            <w:r w:rsidRPr="00031A59">
              <w:rPr>
                <w:rFonts w:ascii="Times New Roman" w:hAnsi="Times New Roman" w:cs="Times New Roman"/>
                <w:sz w:val="20"/>
                <w:szCs w:val="20"/>
              </w:rPr>
              <w:t>Efficient Service Delivery and Accountable Public Service</w:t>
            </w:r>
            <w:r w:rsidRPr="00031A59" w:rsidDel="00AE7608">
              <w:rPr>
                <w:rFonts w:ascii="Times New Roman" w:hAnsi="Times New Roman" w:cs="Times New Roman"/>
                <w:sz w:val="20"/>
                <w:szCs w:val="20"/>
              </w:rPr>
              <w:t xml:space="preserve"> </w:t>
            </w:r>
            <w:r w:rsidRPr="00031A59">
              <w:rPr>
                <w:rFonts w:ascii="Times New Roman" w:hAnsi="Times New Roman" w:cs="Times New Roman"/>
                <w:sz w:val="20"/>
                <w:szCs w:val="20"/>
              </w:rPr>
              <w:t>(5.1)</w:t>
            </w:r>
          </w:p>
        </w:tc>
      </w:tr>
      <w:tr w:rsidR="00044DD4" w:rsidRPr="00364707" w14:paraId="3DC07E57" w14:textId="77777777" w:rsidTr="00A35617">
        <w:trPr>
          <w:cantSplit/>
          <w:trHeight w:val="263"/>
        </w:trPr>
        <w:tc>
          <w:tcPr>
            <w:tcW w:w="9513" w:type="dxa"/>
            <w:gridSpan w:val="2"/>
            <w:shd w:val="clear" w:color="auto" w:fill="BFBFBF" w:themeFill="background1" w:themeFillShade="BF"/>
            <w:vAlign w:val="center"/>
          </w:tcPr>
          <w:p w14:paraId="5F9DA49A" w14:textId="77777777" w:rsidR="00044DD4" w:rsidRPr="00DB0C98" w:rsidRDefault="00044DD4" w:rsidP="00044DD4">
            <w:pPr>
              <w:spacing w:line="276" w:lineRule="auto"/>
              <w:ind w:firstLine="0"/>
              <w:rPr>
                <w:rFonts w:ascii="Times New Roman" w:hAnsi="Times New Roman" w:cs="Times New Roman"/>
                <w:i/>
                <w:iCs/>
              </w:rPr>
            </w:pPr>
            <w:r w:rsidRPr="00031A59">
              <w:rPr>
                <w:rFonts w:ascii="Times New Roman" w:hAnsi="Times New Roman" w:cs="Times New Roman"/>
                <w:b/>
                <w:bCs/>
                <w:sz w:val="18"/>
                <w:szCs w:val="18"/>
              </w:rPr>
              <w:t>Source</w:t>
            </w:r>
            <w:r w:rsidRPr="00031A59">
              <w:rPr>
                <w:rFonts w:ascii="Times New Roman" w:hAnsi="Times New Roman" w:cs="Times New Roman"/>
                <w:i/>
                <w:iCs/>
                <w:sz w:val="18"/>
                <w:szCs w:val="18"/>
              </w:rPr>
              <w:t>: Prime Minister’s Office</w:t>
            </w:r>
          </w:p>
        </w:tc>
      </w:tr>
    </w:tbl>
    <w:p w14:paraId="6853391D" w14:textId="77777777" w:rsidR="00D33659" w:rsidRPr="00D33659" w:rsidRDefault="00D33659" w:rsidP="00D33659">
      <w:pPr>
        <w:ind w:firstLine="0"/>
        <w:jc w:val="both"/>
        <w:rPr>
          <w:rFonts w:ascii="Times New Roman" w:hAnsi="Times New Roman" w:cs="Times New Roman"/>
        </w:rPr>
      </w:pPr>
    </w:p>
    <w:p w14:paraId="626C1A6E" w14:textId="4C563492" w:rsidR="00D33659" w:rsidRPr="00D33659" w:rsidRDefault="00D33659" w:rsidP="00D33659">
      <w:pPr>
        <w:spacing w:line="276" w:lineRule="auto"/>
        <w:ind w:firstLine="0"/>
        <w:jc w:val="both"/>
        <w:rPr>
          <w:rFonts w:ascii="Times New Roman" w:eastAsiaTheme="majorEastAsia" w:hAnsi="Times New Roman" w:cs="Times New Roman"/>
          <w:b/>
          <w:bCs/>
          <w:color w:val="1F497D" w:themeColor="text2"/>
          <w:sz w:val="28"/>
          <w:szCs w:val="28"/>
          <w:lang w:val="en-GB"/>
          <w14:shadow w14:blurRad="50800" w14:dist="38100" w14:dir="2700000" w14:sx="100000" w14:sy="100000" w14:kx="0" w14:ky="0" w14:algn="tl">
            <w14:srgbClr w14:val="000000">
              <w14:alpha w14:val="60000"/>
            </w14:srgbClr>
          </w14:shadow>
        </w:rPr>
      </w:pPr>
      <w:r w:rsidRPr="00D33659">
        <w:rPr>
          <w:rFonts w:ascii="Times New Roman" w:hAnsi="Times New Roman" w:cs="Times New Roman"/>
        </w:rPr>
        <w:t xml:space="preserve">Overall, under the FY2027 Budget theme there will be a renewed focus placed on seeking to improve government operations and delivery, </w:t>
      </w:r>
      <w:proofErr w:type="gramStart"/>
      <w:r w:rsidR="00EE24D2">
        <w:rPr>
          <w:rFonts w:ascii="Times New Roman" w:hAnsi="Times New Roman" w:cs="Times New Roman"/>
        </w:rPr>
        <w:t>in light of</w:t>
      </w:r>
      <w:proofErr w:type="gramEnd"/>
      <w:r w:rsidR="00EE24D2">
        <w:rPr>
          <w:rFonts w:ascii="Times New Roman" w:hAnsi="Times New Roman" w:cs="Times New Roman"/>
        </w:rPr>
        <w:t xml:space="preserve"> the performance of several</w:t>
      </w:r>
      <w:r w:rsidRPr="00D33659">
        <w:rPr>
          <w:rFonts w:ascii="Times New Roman" w:hAnsi="Times New Roman" w:cs="Times New Roman"/>
        </w:rPr>
        <w:t xml:space="preserve"> key initiatives in FY2026. This will </w:t>
      </w:r>
      <w:r w:rsidRPr="00D33659">
        <w:rPr>
          <w:rFonts w:ascii="Times New Roman" w:hAnsi="Times New Roman" w:cs="Times New Roman"/>
        </w:rPr>
        <w:lastRenderedPageBreak/>
        <w:t>require close collaboration across the Government, as well as the continued development of effective partnerships with key stakeholders.</w:t>
      </w:r>
    </w:p>
    <w:p w14:paraId="409BA6E7" w14:textId="5135BEF5" w:rsidR="00907552" w:rsidRPr="00AC2CFE" w:rsidRDefault="006724EB" w:rsidP="00AC2CFE">
      <w:pPr>
        <w:pStyle w:val="Heading2"/>
      </w:pPr>
      <w:bookmarkStart w:id="12" w:name="_Toc229697758"/>
      <w:r w:rsidRPr="00AC2CFE">
        <w:t xml:space="preserve">2.2 </w:t>
      </w:r>
      <w:r w:rsidR="00183AC2" w:rsidRPr="00AC2CFE">
        <w:t xml:space="preserve">Policy </w:t>
      </w:r>
      <w:r w:rsidR="00B52668" w:rsidRPr="00AC2CFE">
        <w:t xml:space="preserve">Measures by </w:t>
      </w:r>
      <w:r w:rsidR="00664EC7" w:rsidRPr="00AC2CFE">
        <w:t>Strategic Focus Area</w:t>
      </w:r>
      <w:bookmarkEnd w:id="12"/>
    </w:p>
    <w:p w14:paraId="127C5873" w14:textId="47672F46" w:rsidR="00A36BEA" w:rsidRPr="004D332F" w:rsidRDefault="00A36BEA" w:rsidP="004D332F">
      <w:pPr>
        <w:spacing w:after="160" w:line="276" w:lineRule="auto"/>
        <w:ind w:firstLine="0"/>
        <w:jc w:val="both"/>
        <w:rPr>
          <w:rFonts w:ascii="Times New Roman" w:eastAsia="Times New Roman" w:hAnsi="Times New Roman" w:cs="Times New Roman"/>
        </w:rPr>
      </w:pPr>
      <w:r w:rsidRPr="00745D0E">
        <w:rPr>
          <w:rFonts w:ascii="Times New Roman" w:eastAsia="Times New Roman" w:hAnsi="Times New Roman" w:cs="Times New Roman"/>
        </w:rPr>
        <w:t xml:space="preserve">For each of the </w:t>
      </w:r>
      <w:r w:rsidR="000574E3" w:rsidRPr="00745D0E">
        <w:rPr>
          <w:rFonts w:ascii="Times New Roman" w:eastAsia="Times New Roman" w:hAnsi="Times New Roman" w:cs="Times New Roman"/>
        </w:rPr>
        <w:t>SFAs</w:t>
      </w:r>
      <w:r w:rsidRPr="00745D0E">
        <w:rPr>
          <w:rFonts w:ascii="Times New Roman" w:eastAsia="Times New Roman" w:hAnsi="Times New Roman" w:cs="Times New Roman"/>
        </w:rPr>
        <w:t xml:space="preserve"> outlined below, </w:t>
      </w:r>
      <w:r w:rsidR="0055090D" w:rsidRPr="00745D0E">
        <w:rPr>
          <w:rFonts w:ascii="Times New Roman" w:eastAsia="Times New Roman" w:hAnsi="Times New Roman" w:cs="Times New Roman"/>
        </w:rPr>
        <w:t xml:space="preserve">the </w:t>
      </w:r>
      <w:r w:rsidR="0055090D" w:rsidRPr="00C5506F">
        <w:rPr>
          <w:rFonts w:ascii="Times New Roman" w:eastAsia="Times New Roman" w:hAnsi="Times New Roman" w:cs="Times New Roman"/>
        </w:rPr>
        <w:t xml:space="preserve">MDAs have considered </w:t>
      </w:r>
      <w:r w:rsidR="0055090D" w:rsidRPr="00745D0E">
        <w:rPr>
          <w:rFonts w:ascii="Times New Roman" w:eastAsia="Times New Roman" w:hAnsi="Times New Roman" w:cs="Times New Roman"/>
        </w:rPr>
        <w:t xml:space="preserve">specific </w:t>
      </w:r>
      <w:r w:rsidR="0055090D" w:rsidRPr="00923463">
        <w:rPr>
          <w:rFonts w:ascii="Times New Roman" w:eastAsia="Times New Roman" w:hAnsi="Times New Roman" w:cs="Times New Roman"/>
        </w:rPr>
        <w:t xml:space="preserve">measures </w:t>
      </w:r>
      <w:r w:rsidR="0055090D" w:rsidRPr="00C5506F">
        <w:rPr>
          <w:rFonts w:ascii="Times New Roman" w:eastAsia="Times New Roman" w:hAnsi="Times New Roman" w:cs="Times New Roman"/>
        </w:rPr>
        <w:t>in the formulation of their corporate plans</w:t>
      </w:r>
      <w:r w:rsidRPr="00745D0E">
        <w:rPr>
          <w:rFonts w:ascii="Times New Roman" w:eastAsia="Times New Roman" w:hAnsi="Times New Roman" w:cs="Times New Roman"/>
        </w:rPr>
        <w:t>. The</w:t>
      </w:r>
      <w:r w:rsidRPr="004D332F">
        <w:rPr>
          <w:rFonts w:ascii="Times New Roman" w:eastAsia="Times New Roman" w:hAnsi="Times New Roman" w:cs="Times New Roman"/>
        </w:rPr>
        <w:t xml:space="preserve"> successful implementation of such measures will promote responsible public financial management, protect macroeconomic stability, and support sustainable long-term growth.</w:t>
      </w:r>
    </w:p>
    <w:p w14:paraId="4759DF3C" w14:textId="77777777" w:rsidR="00A36BEA" w:rsidRPr="004D332F" w:rsidRDefault="00A36BEA" w:rsidP="004D332F">
      <w:pPr>
        <w:spacing w:after="160" w:line="276" w:lineRule="auto"/>
        <w:ind w:firstLine="0"/>
        <w:jc w:val="both"/>
        <w:rPr>
          <w:rFonts w:ascii="Times New Roman" w:eastAsia="Times New Roman" w:hAnsi="Times New Roman" w:cs="Times New Roman"/>
          <w:b/>
          <w:bCs/>
        </w:rPr>
      </w:pPr>
      <w:r w:rsidRPr="004D332F">
        <w:rPr>
          <w:rFonts w:ascii="Times New Roman" w:eastAsia="Times New Roman" w:hAnsi="Times New Roman" w:cs="Times New Roman"/>
          <w:b/>
          <w:bCs/>
        </w:rPr>
        <w:t>Objective 1: National Resilience</w:t>
      </w:r>
    </w:p>
    <w:p w14:paraId="5DD5E81F" w14:textId="77777777" w:rsidR="00A36BEA" w:rsidRPr="004D332F" w:rsidRDefault="00A36BEA" w:rsidP="004D332F">
      <w:pPr>
        <w:spacing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1.1: Climate Resilient Infrastructure and Disaster Preparedness</w:t>
      </w:r>
    </w:p>
    <w:p w14:paraId="2DFEE580" w14:textId="15089DA4" w:rsidR="006A48E2" w:rsidRDefault="006A48E2" w:rsidP="006A48E2">
      <w:pPr>
        <w:spacing w:after="240"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 xml:space="preserve">Strengthen Tonga’s capacity to anticipate, withstand, and recover from </w:t>
      </w:r>
      <w:r w:rsidR="00EE24D2">
        <w:rPr>
          <w:rFonts w:ascii="Times New Roman" w:eastAsia="Times New Roman" w:hAnsi="Times New Roman" w:cs="Times New Roman"/>
        </w:rPr>
        <w:t xml:space="preserve">external </w:t>
      </w:r>
      <w:r w:rsidRPr="006A48E2">
        <w:rPr>
          <w:rFonts w:ascii="Times New Roman" w:eastAsia="Times New Roman" w:hAnsi="Times New Roman" w:cs="Times New Roman"/>
        </w:rPr>
        <w:t xml:space="preserve">shocks </w:t>
      </w:r>
      <w:r w:rsidR="00EE24D2">
        <w:rPr>
          <w:rFonts w:ascii="Times New Roman" w:eastAsia="Times New Roman" w:hAnsi="Times New Roman" w:cs="Times New Roman"/>
        </w:rPr>
        <w:t xml:space="preserve">including global disruptions </w:t>
      </w:r>
      <w:r w:rsidRPr="006A48E2">
        <w:rPr>
          <w:rFonts w:ascii="Times New Roman" w:eastAsia="Times New Roman" w:hAnsi="Times New Roman" w:cs="Times New Roman"/>
        </w:rPr>
        <w:t xml:space="preserve">through improved disaster risk governance, resilient infrastructure, adaptive financial mechanisms, and robust communication systems. </w:t>
      </w:r>
      <w:r w:rsidR="00EE24D2">
        <w:rPr>
          <w:rFonts w:ascii="Times New Roman" w:eastAsia="Times New Roman" w:hAnsi="Times New Roman" w:cs="Times New Roman"/>
        </w:rPr>
        <w:t>These e</w:t>
      </w:r>
      <w:r w:rsidRPr="006A48E2">
        <w:rPr>
          <w:rFonts w:ascii="Times New Roman" w:eastAsia="Times New Roman" w:hAnsi="Times New Roman" w:cs="Times New Roman"/>
        </w:rPr>
        <w:t xml:space="preserve">nsure that public institutions, communities, and critical services are climate proof and financially prepared. Selected specific areas are identified to enhance disaster preparedness, infrastructure resilience, environmental sustainability, and sovereign risk protection mechanisms. </w:t>
      </w:r>
    </w:p>
    <w:p w14:paraId="3D47022D" w14:textId="7FB19018" w:rsidR="00A36BEA" w:rsidRPr="000574E3" w:rsidRDefault="006A48E2" w:rsidP="0099444C">
      <w:pPr>
        <w:spacing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Specific output areas under this SFA include</w:t>
      </w:r>
      <w:r w:rsidR="00A36BEA" w:rsidRPr="000574E3">
        <w:rPr>
          <w:rFonts w:ascii="Times New Roman" w:eastAsia="Times New Roman" w:hAnsi="Times New Roman" w:cs="Times New Roman"/>
        </w:rPr>
        <w:t>:</w:t>
      </w:r>
    </w:p>
    <w:p w14:paraId="34526571" w14:textId="501552D9" w:rsidR="00860E10" w:rsidRPr="000574E3" w:rsidRDefault="00860E10" w:rsidP="0099444C">
      <w:pPr>
        <w:numPr>
          <w:ilvl w:val="0"/>
          <w:numId w:val="1"/>
        </w:numPr>
        <w:spacing w:line="276" w:lineRule="auto"/>
        <w:contextualSpacing/>
        <w:jc w:val="both"/>
        <w:rPr>
          <w:rFonts w:ascii="Times New Roman" w:eastAsia="Times New Roman" w:hAnsi="Times New Roman" w:cs="Times New Roman"/>
        </w:rPr>
      </w:pPr>
      <w:r w:rsidRPr="000574E3">
        <w:rPr>
          <w:rFonts w:ascii="Times New Roman" w:eastAsia="Times New Roman" w:hAnsi="Times New Roman" w:cs="Times New Roman"/>
        </w:rPr>
        <w:t xml:space="preserve">Ongoing efforts to strengthen disaster preparedness and risk management </w:t>
      </w:r>
      <w:r w:rsidRPr="008B07D6">
        <w:rPr>
          <w:rFonts w:ascii="Times New Roman" w:eastAsia="Times New Roman" w:hAnsi="Times New Roman" w:cs="Times New Roman"/>
          <w:i/>
          <w:iCs/>
        </w:rPr>
        <w:t>(MEIDECC)</w:t>
      </w:r>
      <w:r w:rsidR="00551B76">
        <w:rPr>
          <w:rFonts w:ascii="Times New Roman" w:eastAsia="Times New Roman" w:hAnsi="Times New Roman" w:cs="Times New Roman"/>
          <w:i/>
          <w:iCs/>
        </w:rPr>
        <w:t>.</w:t>
      </w:r>
    </w:p>
    <w:p w14:paraId="580A6462" w14:textId="5D6E564B" w:rsidR="00860E10" w:rsidRPr="000574E3" w:rsidRDefault="00860E10" w:rsidP="000574E3">
      <w:pPr>
        <w:numPr>
          <w:ilvl w:val="0"/>
          <w:numId w:val="1"/>
        </w:numPr>
        <w:spacing w:line="276" w:lineRule="auto"/>
        <w:contextualSpacing/>
        <w:jc w:val="both"/>
        <w:rPr>
          <w:rFonts w:ascii="Times New Roman" w:eastAsia="Times New Roman" w:hAnsi="Times New Roman" w:cs="Times New Roman"/>
        </w:rPr>
      </w:pPr>
      <w:r w:rsidRPr="000574E3">
        <w:rPr>
          <w:rFonts w:ascii="Times New Roman" w:eastAsia="Times New Roman" w:hAnsi="Times New Roman" w:cs="Times New Roman"/>
        </w:rPr>
        <w:t xml:space="preserve">Ensure adherence to building code for resilient buildings and infrastructure </w:t>
      </w:r>
      <w:r w:rsidRPr="008B07D6">
        <w:rPr>
          <w:rFonts w:ascii="Times New Roman" w:eastAsia="Times New Roman" w:hAnsi="Times New Roman" w:cs="Times New Roman"/>
          <w:i/>
          <w:iCs/>
        </w:rPr>
        <w:t>(MOI, MLNSPR)</w:t>
      </w:r>
      <w:r w:rsidR="00551B76">
        <w:rPr>
          <w:rFonts w:ascii="Times New Roman" w:eastAsia="Times New Roman" w:hAnsi="Times New Roman" w:cs="Times New Roman"/>
        </w:rPr>
        <w:t>.</w:t>
      </w:r>
    </w:p>
    <w:p w14:paraId="21B9F69E" w14:textId="6CF16425" w:rsidR="00860E10" w:rsidRPr="008B07D6" w:rsidRDefault="00860E10" w:rsidP="000574E3">
      <w:pPr>
        <w:numPr>
          <w:ilvl w:val="0"/>
          <w:numId w:val="1"/>
        </w:numPr>
        <w:spacing w:line="276" w:lineRule="auto"/>
        <w:contextualSpacing/>
        <w:jc w:val="both"/>
        <w:rPr>
          <w:rFonts w:ascii="Times New Roman" w:eastAsia="Times New Roman" w:hAnsi="Times New Roman" w:cs="Times New Roman"/>
          <w:i/>
          <w:iCs/>
        </w:rPr>
      </w:pPr>
      <w:r w:rsidRPr="000574E3">
        <w:rPr>
          <w:rFonts w:ascii="Times New Roman" w:eastAsia="Times New Roman" w:hAnsi="Times New Roman" w:cs="Times New Roman"/>
        </w:rPr>
        <w:t xml:space="preserve">Ongoing measures for energy supply diversification and addressing the rising fuel crisis </w:t>
      </w:r>
      <w:r w:rsidRPr="008B07D6">
        <w:rPr>
          <w:rFonts w:ascii="Times New Roman" w:eastAsia="Times New Roman" w:hAnsi="Times New Roman" w:cs="Times New Roman"/>
          <w:i/>
          <w:iCs/>
        </w:rPr>
        <w:t>(MEIDECC, MOF, MPE)</w:t>
      </w:r>
      <w:r w:rsidR="00551B76">
        <w:rPr>
          <w:rFonts w:ascii="Times New Roman" w:eastAsia="Times New Roman" w:hAnsi="Times New Roman" w:cs="Times New Roman"/>
          <w:i/>
          <w:iCs/>
        </w:rPr>
        <w:t>.</w:t>
      </w:r>
    </w:p>
    <w:p w14:paraId="553C63FE" w14:textId="039BC4AC" w:rsidR="00A36BEA" w:rsidRPr="00A65523" w:rsidRDefault="00860E10" w:rsidP="00A65523">
      <w:pPr>
        <w:numPr>
          <w:ilvl w:val="0"/>
          <w:numId w:val="1"/>
        </w:numPr>
        <w:spacing w:line="276" w:lineRule="auto"/>
        <w:contextualSpacing/>
        <w:jc w:val="both"/>
        <w:rPr>
          <w:rFonts w:ascii="Times New Roman" w:eastAsia="Times New Roman" w:hAnsi="Times New Roman" w:cs="Times New Roman"/>
        </w:rPr>
      </w:pPr>
      <w:r w:rsidRPr="000574E3">
        <w:rPr>
          <w:rFonts w:ascii="Times New Roman" w:eastAsia="Times New Roman" w:hAnsi="Times New Roman" w:cs="Times New Roman"/>
        </w:rPr>
        <w:t xml:space="preserve">Strengthening climate and disaster financing </w:t>
      </w:r>
      <w:proofErr w:type="gramStart"/>
      <w:r w:rsidRPr="000574E3">
        <w:rPr>
          <w:rFonts w:ascii="Times New Roman" w:eastAsia="Times New Roman" w:hAnsi="Times New Roman" w:cs="Times New Roman"/>
        </w:rPr>
        <w:t>supported</w:t>
      </w:r>
      <w:proofErr w:type="gramEnd"/>
      <w:r w:rsidRPr="000574E3">
        <w:rPr>
          <w:rFonts w:ascii="Times New Roman" w:eastAsia="Times New Roman" w:hAnsi="Times New Roman" w:cs="Times New Roman"/>
        </w:rPr>
        <w:t xml:space="preserve"> by effective budget system reforms </w:t>
      </w:r>
      <w:r w:rsidRPr="008B07D6">
        <w:rPr>
          <w:rFonts w:ascii="Times New Roman" w:eastAsia="Times New Roman" w:hAnsi="Times New Roman" w:cs="Times New Roman"/>
          <w:i/>
          <w:iCs/>
        </w:rPr>
        <w:t>(MEIDECC, MOF)</w:t>
      </w:r>
      <w:r w:rsidR="00551B76">
        <w:rPr>
          <w:rFonts w:ascii="Times New Roman" w:eastAsia="Times New Roman" w:hAnsi="Times New Roman" w:cs="Times New Roman"/>
        </w:rPr>
        <w:t>.</w:t>
      </w:r>
    </w:p>
    <w:p w14:paraId="08D4F2B9" w14:textId="77777777" w:rsidR="00A36BEA" w:rsidRPr="004D332F" w:rsidRDefault="00A36BEA" w:rsidP="0099444C">
      <w:pPr>
        <w:spacing w:before="240"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6.1: National Security, Disaster Response, Community Safety, Law Enforcement and Drug Control</w:t>
      </w:r>
    </w:p>
    <w:p w14:paraId="795DD16A" w14:textId="1F37C72C" w:rsidR="006A48E2" w:rsidRDefault="006A48E2" w:rsidP="006A48E2">
      <w:pPr>
        <w:spacing w:after="240"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Safeguard national sovereignty and public safety by enhancing internal security systems, border protection, law enforcement capacity, and emergency response coordination. Promote a stable, peaceful, and resilient society that mitigates internal and external threats while maintaining social cohesion and community trust. Selected specific areas under this SFA include initiatives to strengthen border protection, law enforcement capability, diplomatic presence, and national security infrastructure</w:t>
      </w:r>
      <w:r>
        <w:rPr>
          <w:rFonts w:ascii="Times New Roman" w:eastAsia="Times New Roman" w:hAnsi="Times New Roman" w:cs="Times New Roman"/>
        </w:rPr>
        <w:t>.</w:t>
      </w:r>
    </w:p>
    <w:p w14:paraId="2F71E9F3" w14:textId="0E79FFFA" w:rsidR="00A36BEA" w:rsidRPr="004D332F" w:rsidRDefault="00A36BEA" w:rsidP="0099444C">
      <w:pPr>
        <w:spacing w:line="276" w:lineRule="auto"/>
        <w:ind w:firstLine="0"/>
        <w:jc w:val="both"/>
        <w:rPr>
          <w:rFonts w:ascii="Times New Roman" w:eastAsia="Times New Roman" w:hAnsi="Times New Roman" w:cs="Times New Roman"/>
        </w:rPr>
      </w:pPr>
      <w:r w:rsidRPr="004D332F">
        <w:rPr>
          <w:rFonts w:ascii="Times New Roman" w:eastAsia="Times New Roman" w:hAnsi="Times New Roman" w:cs="Times New Roman"/>
        </w:rPr>
        <w:t>Focus areas under this SFA include:</w:t>
      </w:r>
    </w:p>
    <w:p w14:paraId="558421B4" w14:textId="32E924BB" w:rsidR="00860E10" w:rsidRPr="00860E10" w:rsidRDefault="00860E10" w:rsidP="00CC28E5">
      <w:pPr>
        <w:numPr>
          <w:ilvl w:val="0"/>
          <w:numId w:val="3"/>
        </w:numPr>
        <w:spacing w:after="160" w:line="276" w:lineRule="auto"/>
        <w:ind w:left="714" w:hanging="357"/>
        <w:contextualSpacing/>
        <w:jc w:val="both"/>
        <w:rPr>
          <w:rFonts w:ascii="Times New Roman" w:eastAsia="Times New Roman" w:hAnsi="Times New Roman" w:cs="Times New Roman"/>
        </w:rPr>
      </w:pPr>
      <w:r w:rsidRPr="00860E10">
        <w:rPr>
          <w:rFonts w:ascii="Times New Roman" w:eastAsia="Times New Roman" w:hAnsi="Times New Roman" w:cs="Times New Roman"/>
        </w:rPr>
        <w:t xml:space="preserve">Strengthen efforts towards combating illicit drugs and cybersecurity </w:t>
      </w:r>
      <w:r w:rsidRPr="008B07D6">
        <w:rPr>
          <w:rFonts w:ascii="Times New Roman" w:eastAsia="Times New Roman" w:hAnsi="Times New Roman" w:cs="Times New Roman"/>
          <w:i/>
          <w:iCs/>
        </w:rPr>
        <w:t>(PMO, Tonga Police, MOF, MEIDECC, HMDS, MORC, HMAF</w:t>
      </w:r>
      <w:r w:rsidR="00EE24D2">
        <w:rPr>
          <w:rFonts w:ascii="Times New Roman" w:eastAsia="Times New Roman" w:hAnsi="Times New Roman" w:cs="Times New Roman"/>
          <w:i/>
          <w:iCs/>
        </w:rPr>
        <w:t>, HMP</w:t>
      </w:r>
      <w:r w:rsidRPr="008B07D6">
        <w:rPr>
          <w:rFonts w:ascii="Times New Roman" w:eastAsia="Times New Roman" w:hAnsi="Times New Roman" w:cs="Times New Roman"/>
          <w:i/>
          <w:iCs/>
        </w:rPr>
        <w:t>)</w:t>
      </w:r>
      <w:r w:rsidR="00551B76">
        <w:rPr>
          <w:rFonts w:ascii="Times New Roman" w:eastAsia="Times New Roman" w:hAnsi="Times New Roman" w:cs="Times New Roman"/>
        </w:rPr>
        <w:t>.</w:t>
      </w:r>
    </w:p>
    <w:p w14:paraId="48C97BC3" w14:textId="58ECEA13" w:rsidR="00A36BEA" w:rsidRPr="00A65523" w:rsidRDefault="00860E10" w:rsidP="00CC28E5">
      <w:pPr>
        <w:numPr>
          <w:ilvl w:val="0"/>
          <w:numId w:val="3"/>
        </w:numPr>
        <w:spacing w:after="160" w:line="276" w:lineRule="auto"/>
        <w:ind w:left="714" w:hanging="357"/>
        <w:contextualSpacing/>
        <w:jc w:val="both"/>
        <w:rPr>
          <w:rFonts w:ascii="Times New Roman" w:eastAsia="Times New Roman" w:hAnsi="Times New Roman" w:cs="Times New Roman"/>
        </w:rPr>
      </w:pPr>
      <w:r w:rsidRPr="00860E10">
        <w:rPr>
          <w:rFonts w:ascii="Times New Roman" w:eastAsia="Times New Roman" w:hAnsi="Times New Roman" w:cs="Times New Roman"/>
        </w:rPr>
        <w:t xml:space="preserve">Increase support towards overseas missions and specific measures for immigration related issues </w:t>
      </w:r>
      <w:r w:rsidRPr="008B07D6">
        <w:rPr>
          <w:rFonts w:ascii="Times New Roman" w:eastAsia="Times New Roman" w:hAnsi="Times New Roman" w:cs="Times New Roman"/>
          <w:i/>
          <w:iCs/>
        </w:rPr>
        <w:t>(HMDS, MOF, Tonga Police)</w:t>
      </w:r>
      <w:r w:rsidR="00551B76">
        <w:rPr>
          <w:rFonts w:ascii="Times New Roman" w:eastAsia="Times New Roman" w:hAnsi="Times New Roman" w:cs="Times New Roman"/>
          <w:i/>
          <w:iCs/>
        </w:rPr>
        <w:t>.</w:t>
      </w:r>
    </w:p>
    <w:p w14:paraId="749DB28A" w14:textId="77777777" w:rsidR="00A36BEA" w:rsidRPr="000574E3" w:rsidRDefault="00A36BEA" w:rsidP="0099444C">
      <w:pPr>
        <w:spacing w:before="240" w:after="160" w:line="276" w:lineRule="auto"/>
        <w:ind w:firstLine="0"/>
        <w:jc w:val="both"/>
        <w:rPr>
          <w:rFonts w:ascii="Times New Roman" w:eastAsia="Times New Roman" w:hAnsi="Times New Roman" w:cs="Times New Roman"/>
          <w:i/>
          <w:iCs/>
        </w:rPr>
      </w:pPr>
      <w:r w:rsidRPr="000574E3">
        <w:rPr>
          <w:rFonts w:ascii="Times New Roman" w:eastAsia="Times New Roman" w:hAnsi="Times New Roman" w:cs="Times New Roman"/>
          <w:i/>
          <w:iCs/>
        </w:rPr>
        <w:t>SFA 7.1: Sustainable Resource Use, Environmental Protection and Oceans Resilience</w:t>
      </w:r>
    </w:p>
    <w:p w14:paraId="3FC29540" w14:textId="26E49B15" w:rsidR="006A48E2" w:rsidRDefault="006A48E2" w:rsidP="006A48E2">
      <w:pPr>
        <w:spacing w:after="240"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Implement proactive policies to enhance land and forest management procedures, strengthen ocean preservation protections, improve waste management and further integrate renewable energy into Tonga’s existent energy supply. Focus on the protection of Tonga’s natural wealth, the preservation of ecosystems, and meeting climate-change commitments to ensure sustainable livelihoods for all Tongans citizens</w:t>
      </w:r>
      <w:r>
        <w:rPr>
          <w:rFonts w:ascii="Times New Roman" w:eastAsia="Times New Roman" w:hAnsi="Times New Roman" w:cs="Times New Roman"/>
        </w:rPr>
        <w:t>.</w:t>
      </w:r>
    </w:p>
    <w:p w14:paraId="40F18694" w14:textId="443E2C25" w:rsidR="00A36BEA" w:rsidRPr="000574E3" w:rsidRDefault="006A48E2" w:rsidP="0099444C">
      <w:pPr>
        <w:spacing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Specific output areas under this SFA include:</w:t>
      </w:r>
    </w:p>
    <w:p w14:paraId="500A42A5" w14:textId="4BBBF0CA" w:rsidR="00860E10" w:rsidRPr="000574E3" w:rsidRDefault="00860E10" w:rsidP="000574E3">
      <w:pPr>
        <w:numPr>
          <w:ilvl w:val="0"/>
          <w:numId w:val="1"/>
        </w:numPr>
        <w:spacing w:after="160" w:line="276" w:lineRule="auto"/>
        <w:contextualSpacing/>
        <w:jc w:val="both"/>
        <w:rPr>
          <w:rFonts w:ascii="Times New Roman" w:eastAsia="Times New Roman" w:hAnsi="Times New Roman" w:cs="Times New Roman"/>
        </w:rPr>
      </w:pPr>
      <w:r w:rsidRPr="000574E3">
        <w:rPr>
          <w:rFonts w:ascii="Times New Roman" w:eastAsia="Times New Roman" w:hAnsi="Times New Roman" w:cs="Times New Roman"/>
        </w:rPr>
        <w:t xml:space="preserve">Scaling renewable energy and energy security and prioritization of sustainable land and forest management </w:t>
      </w:r>
      <w:r w:rsidRPr="008B07D6">
        <w:rPr>
          <w:rFonts w:ascii="Times New Roman" w:eastAsia="Times New Roman" w:hAnsi="Times New Roman" w:cs="Times New Roman"/>
          <w:i/>
          <w:iCs/>
        </w:rPr>
        <w:t>(MEIDECC, MAFF, M</w:t>
      </w:r>
      <w:r w:rsidR="008B07D6" w:rsidRPr="008B07D6">
        <w:rPr>
          <w:rFonts w:ascii="Times New Roman" w:eastAsia="Times New Roman" w:hAnsi="Times New Roman" w:cs="Times New Roman"/>
          <w:i/>
          <w:iCs/>
        </w:rPr>
        <w:t>o</w:t>
      </w:r>
      <w:r w:rsidRPr="008B07D6">
        <w:rPr>
          <w:rFonts w:ascii="Times New Roman" w:eastAsia="Times New Roman" w:hAnsi="Times New Roman" w:cs="Times New Roman"/>
          <w:i/>
          <w:iCs/>
        </w:rPr>
        <w:t>F)</w:t>
      </w:r>
      <w:r w:rsidR="00551B76">
        <w:rPr>
          <w:rFonts w:ascii="Times New Roman" w:eastAsia="Times New Roman" w:hAnsi="Times New Roman" w:cs="Times New Roman"/>
          <w:i/>
          <w:iCs/>
        </w:rPr>
        <w:t>.</w:t>
      </w:r>
    </w:p>
    <w:p w14:paraId="504F7A8F" w14:textId="0AE622B9" w:rsidR="00AF7C00" w:rsidRPr="00551B76" w:rsidRDefault="00860E10" w:rsidP="009C52B5">
      <w:pPr>
        <w:numPr>
          <w:ilvl w:val="0"/>
          <w:numId w:val="1"/>
        </w:numPr>
        <w:spacing w:line="276" w:lineRule="auto"/>
        <w:jc w:val="both"/>
        <w:rPr>
          <w:rFonts w:ascii="Times New Roman" w:eastAsia="Times New Roman" w:hAnsi="Times New Roman" w:cs="Times New Roman"/>
          <w:b/>
          <w:bCs/>
        </w:rPr>
      </w:pPr>
      <w:r w:rsidRPr="000574E3">
        <w:rPr>
          <w:rFonts w:ascii="Times New Roman" w:eastAsia="Times New Roman" w:hAnsi="Times New Roman" w:cs="Times New Roman"/>
        </w:rPr>
        <w:t xml:space="preserve">Continue efforts towards Invasive species and recommendations of the Ocean Management Act 2025 </w:t>
      </w:r>
      <w:r w:rsidRPr="008B07D6">
        <w:rPr>
          <w:rFonts w:ascii="Times New Roman" w:eastAsia="Times New Roman" w:hAnsi="Times New Roman" w:cs="Times New Roman"/>
          <w:i/>
          <w:iCs/>
        </w:rPr>
        <w:t>(MEIDECC, M</w:t>
      </w:r>
      <w:r w:rsidR="008B07D6" w:rsidRPr="008B07D6">
        <w:rPr>
          <w:rFonts w:ascii="Times New Roman" w:eastAsia="Times New Roman" w:hAnsi="Times New Roman" w:cs="Times New Roman"/>
          <w:i/>
          <w:iCs/>
        </w:rPr>
        <w:t>o</w:t>
      </w:r>
      <w:r w:rsidRPr="008B07D6">
        <w:rPr>
          <w:rFonts w:ascii="Times New Roman" w:eastAsia="Times New Roman" w:hAnsi="Times New Roman" w:cs="Times New Roman"/>
          <w:i/>
          <w:iCs/>
        </w:rPr>
        <w:t>F)</w:t>
      </w:r>
      <w:r w:rsidR="00551B76">
        <w:rPr>
          <w:rFonts w:ascii="Times New Roman" w:eastAsia="Times New Roman" w:hAnsi="Times New Roman" w:cs="Times New Roman"/>
          <w:i/>
          <w:iCs/>
        </w:rPr>
        <w:t>.</w:t>
      </w:r>
    </w:p>
    <w:p w14:paraId="0EDD0FB2" w14:textId="0BA83D97" w:rsidR="00A36BEA" w:rsidRPr="004D332F" w:rsidRDefault="00A36BEA" w:rsidP="008B07D6">
      <w:pPr>
        <w:spacing w:before="240" w:line="276" w:lineRule="auto"/>
        <w:ind w:firstLine="0"/>
        <w:jc w:val="both"/>
        <w:rPr>
          <w:rFonts w:ascii="Times New Roman" w:eastAsia="Times New Roman" w:hAnsi="Times New Roman" w:cs="Times New Roman"/>
          <w:b/>
          <w:bCs/>
        </w:rPr>
      </w:pPr>
      <w:r w:rsidRPr="004D332F">
        <w:rPr>
          <w:rFonts w:ascii="Times New Roman" w:eastAsia="Times New Roman" w:hAnsi="Times New Roman" w:cs="Times New Roman"/>
          <w:b/>
          <w:bCs/>
        </w:rPr>
        <w:lastRenderedPageBreak/>
        <w:t>Objective 2: Social Sector Improvement</w:t>
      </w:r>
    </w:p>
    <w:p w14:paraId="51AFDE9A" w14:textId="77777777" w:rsidR="00A36BEA" w:rsidRPr="004D332F" w:rsidRDefault="00A36BEA" w:rsidP="008B07D6">
      <w:pPr>
        <w:spacing w:before="240"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2.1: Quality and Inclusive Education for All</w:t>
      </w:r>
    </w:p>
    <w:p w14:paraId="712F9BF9" w14:textId="77777777" w:rsidR="006A48E2" w:rsidRDefault="006A48E2" w:rsidP="006A48E2">
      <w:pPr>
        <w:spacing w:after="240" w:line="276" w:lineRule="auto"/>
        <w:ind w:firstLine="0"/>
        <w:jc w:val="both"/>
        <w:rPr>
          <w:rFonts w:ascii="Times New Roman" w:eastAsia="Times New Roman" w:hAnsi="Times New Roman" w:cs="Times New Roman"/>
        </w:rPr>
      </w:pPr>
      <w:r w:rsidRPr="006A48E2">
        <w:rPr>
          <w:rFonts w:ascii="Times New Roman" w:eastAsia="Times New Roman" w:hAnsi="Times New Roman" w:cs="Times New Roman"/>
        </w:rPr>
        <w:t xml:space="preserve">Ensure equitable access to high quality education across all islands, integrating modern skills, innovation, and resilience into curricula while preserving Tongan values and identity. </w:t>
      </w:r>
      <w:proofErr w:type="gramStart"/>
      <w:r w:rsidRPr="006A48E2">
        <w:rPr>
          <w:rFonts w:ascii="Times New Roman" w:eastAsia="Times New Roman" w:hAnsi="Times New Roman" w:cs="Times New Roman"/>
        </w:rPr>
        <w:t>Strengthen</w:t>
      </w:r>
      <w:proofErr w:type="gramEnd"/>
      <w:r w:rsidRPr="006A48E2">
        <w:rPr>
          <w:rFonts w:ascii="Times New Roman" w:eastAsia="Times New Roman" w:hAnsi="Times New Roman" w:cs="Times New Roman"/>
        </w:rPr>
        <w:t xml:space="preserve"> institutional capacity, teacher quality, and education infrastructure to empower children, youth, and lifelong learners for productive participation in the economy. </w:t>
      </w:r>
    </w:p>
    <w:p w14:paraId="654C26F0" w14:textId="51381FFA" w:rsidR="00435F5B" w:rsidRPr="00435F5B" w:rsidRDefault="00435F5B" w:rsidP="008B07D6">
      <w:pPr>
        <w:spacing w:line="276" w:lineRule="auto"/>
        <w:ind w:firstLine="0"/>
        <w:jc w:val="both"/>
        <w:rPr>
          <w:rFonts w:ascii="Times New Roman" w:eastAsia="Times New Roman" w:hAnsi="Times New Roman" w:cs="Times New Roman"/>
        </w:rPr>
      </w:pPr>
      <w:r w:rsidRPr="00435F5B">
        <w:rPr>
          <w:rFonts w:ascii="Times New Roman" w:eastAsia="Times New Roman" w:hAnsi="Times New Roman" w:cs="Times New Roman"/>
        </w:rPr>
        <w:t>Specific output areas under this SFA include:</w:t>
      </w:r>
    </w:p>
    <w:p w14:paraId="357EB941" w14:textId="0BB2FAAA" w:rsidR="00435F5B" w:rsidRPr="00435F5B" w:rsidRDefault="00435F5B" w:rsidP="00AF0F6D">
      <w:pPr>
        <w:numPr>
          <w:ilvl w:val="0"/>
          <w:numId w:val="8"/>
        </w:numPr>
        <w:spacing w:line="276" w:lineRule="auto"/>
        <w:jc w:val="both"/>
        <w:rPr>
          <w:rFonts w:ascii="Times New Roman" w:eastAsia="Times New Roman" w:hAnsi="Times New Roman" w:cs="Times New Roman"/>
        </w:rPr>
      </w:pPr>
      <w:r w:rsidRPr="00435F5B">
        <w:rPr>
          <w:rFonts w:ascii="Times New Roman" w:eastAsia="Times New Roman" w:hAnsi="Times New Roman" w:cs="Times New Roman"/>
        </w:rPr>
        <w:t>Ongoing reviews to curriculums, improv</w:t>
      </w:r>
      <w:r w:rsidR="00551B76">
        <w:rPr>
          <w:rFonts w:ascii="Times New Roman" w:eastAsia="Times New Roman" w:hAnsi="Times New Roman" w:cs="Times New Roman"/>
        </w:rPr>
        <w:t>ing</w:t>
      </w:r>
      <w:r w:rsidRPr="00435F5B">
        <w:rPr>
          <w:rFonts w:ascii="Times New Roman" w:eastAsia="Times New Roman" w:hAnsi="Times New Roman" w:cs="Times New Roman"/>
        </w:rPr>
        <w:t xml:space="preserve"> education information systems, building capacity for teachers</w:t>
      </w:r>
      <w:r w:rsidR="00551B76">
        <w:rPr>
          <w:rFonts w:ascii="Times New Roman" w:eastAsia="Times New Roman" w:hAnsi="Times New Roman" w:cs="Times New Roman"/>
        </w:rPr>
        <w:t>,</w:t>
      </w:r>
      <w:r w:rsidRPr="00435F5B">
        <w:rPr>
          <w:rFonts w:ascii="Times New Roman" w:eastAsia="Times New Roman" w:hAnsi="Times New Roman" w:cs="Times New Roman"/>
        </w:rPr>
        <w:t xml:space="preserve"> and enhanc</w:t>
      </w:r>
      <w:r w:rsidR="00551B76">
        <w:rPr>
          <w:rFonts w:ascii="Times New Roman" w:eastAsia="Times New Roman" w:hAnsi="Times New Roman" w:cs="Times New Roman"/>
        </w:rPr>
        <w:t>ing</w:t>
      </w:r>
      <w:r w:rsidRPr="00435F5B">
        <w:rPr>
          <w:rFonts w:ascii="Times New Roman" w:eastAsia="Times New Roman" w:hAnsi="Times New Roman" w:cs="Times New Roman"/>
        </w:rPr>
        <w:t xml:space="preserve"> delivery and access to all levels of educatio</w:t>
      </w:r>
      <w:r w:rsidR="00551B76">
        <w:rPr>
          <w:rFonts w:ascii="Times New Roman" w:eastAsia="Times New Roman" w:hAnsi="Times New Roman" w:cs="Times New Roman"/>
        </w:rPr>
        <w:t>n</w:t>
      </w:r>
      <w:r w:rsidRPr="00435F5B">
        <w:rPr>
          <w:rFonts w:ascii="Times New Roman" w:eastAsia="Times New Roman" w:hAnsi="Times New Roman" w:cs="Times New Roman"/>
        </w:rPr>
        <w:t xml:space="preserve"> </w:t>
      </w:r>
      <w:r w:rsidRPr="008B07D6">
        <w:rPr>
          <w:rFonts w:ascii="Times New Roman" w:eastAsia="Times New Roman" w:hAnsi="Times New Roman" w:cs="Times New Roman"/>
          <w:i/>
          <w:iCs/>
        </w:rPr>
        <w:t>(MET)</w:t>
      </w:r>
      <w:r w:rsidR="00551B76">
        <w:rPr>
          <w:rFonts w:ascii="Times New Roman" w:eastAsia="Times New Roman" w:hAnsi="Times New Roman" w:cs="Times New Roman"/>
          <w:i/>
          <w:iCs/>
        </w:rPr>
        <w:t>.</w:t>
      </w:r>
    </w:p>
    <w:p w14:paraId="66F357D3" w14:textId="6C4704C7" w:rsidR="000574E3" w:rsidRPr="00A65523" w:rsidRDefault="00435F5B" w:rsidP="00AF0F6D">
      <w:pPr>
        <w:numPr>
          <w:ilvl w:val="0"/>
          <w:numId w:val="8"/>
        </w:numPr>
        <w:spacing w:after="160"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Implementation of the Tonga Safe &amp; Resilient Schools Project </w:t>
      </w:r>
      <w:r w:rsidRPr="008B07D6">
        <w:rPr>
          <w:rFonts w:ascii="Times New Roman" w:eastAsia="Times New Roman" w:hAnsi="Times New Roman" w:cs="Times New Roman"/>
          <w:i/>
          <w:iCs/>
        </w:rPr>
        <w:t>(MET, MOI, MOF)</w:t>
      </w:r>
      <w:r w:rsidR="00551B76">
        <w:rPr>
          <w:rFonts w:ascii="Times New Roman" w:eastAsia="Times New Roman" w:hAnsi="Times New Roman" w:cs="Times New Roman"/>
          <w:i/>
          <w:iCs/>
        </w:rPr>
        <w:t>.</w:t>
      </w:r>
    </w:p>
    <w:p w14:paraId="7375AEAF" w14:textId="77777777" w:rsidR="00A36BEA" w:rsidRPr="004D332F" w:rsidRDefault="00A36BEA" w:rsidP="000574E3">
      <w:pPr>
        <w:spacing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2.2: Health, Wellbeing, and Inclusive Social Services</w:t>
      </w:r>
    </w:p>
    <w:p w14:paraId="04BB6CB5" w14:textId="77777777" w:rsidR="00A36BEA" w:rsidRPr="004D332F" w:rsidRDefault="00A36BEA" w:rsidP="000574E3">
      <w:pPr>
        <w:spacing w:after="160" w:line="276" w:lineRule="auto"/>
        <w:ind w:firstLine="0"/>
        <w:jc w:val="both"/>
        <w:rPr>
          <w:rFonts w:ascii="Times New Roman" w:eastAsia="Times New Roman" w:hAnsi="Times New Roman" w:cs="Times New Roman"/>
        </w:rPr>
      </w:pPr>
      <w:r w:rsidRPr="004D332F">
        <w:rPr>
          <w:rFonts w:ascii="Times New Roman" w:eastAsia="Times New Roman" w:hAnsi="Times New Roman" w:cs="Times New Roman"/>
        </w:rPr>
        <w:t>Improve population health outcomes through accessible, affordable, and resilient healthcare systems. Strengthen primary care, preventative health services, and social protection mechanisms to protect vulnerable groups and enhance preparedness against health crises.</w:t>
      </w:r>
    </w:p>
    <w:p w14:paraId="7C2AF015" w14:textId="77777777" w:rsidR="00435F5B" w:rsidRPr="00435F5B" w:rsidRDefault="00435F5B" w:rsidP="008B07D6">
      <w:pPr>
        <w:spacing w:line="276" w:lineRule="auto"/>
        <w:ind w:firstLine="0"/>
        <w:jc w:val="both"/>
        <w:rPr>
          <w:rFonts w:ascii="Times New Roman" w:eastAsia="Times New Roman" w:hAnsi="Times New Roman" w:cs="Times New Roman"/>
        </w:rPr>
      </w:pPr>
      <w:r w:rsidRPr="00435F5B">
        <w:rPr>
          <w:rFonts w:ascii="Times New Roman" w:eastAsia="Times New Roman" w:hAnsi="Times New Roman" w:cs="Times New Roman"/>
        </w:rPr>
        <w:t>Specific output areas under this SFA include:</w:t>
      </w:r>
    </w:p>
    <w:p w14:paraId="16495DDA" w14:textId="7B8F28E5" w:rsidR="00435F5B" w:rsidRPr="00435F5B" w:rsidRDefault="00435F5B" w:rsidP="00AF0F6D">
      <w:pPr>
        <w:numPr>
          <w:ilvl w:val="0"/>
          <w:numId w:val="9"/>
        </w:numPr>
        <w:spacing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Enhance the delivery of and accessibility to primary healthcare, curative and preventative services, while improving NCD management </w:t>
      </w:r>
      <w:r w:rsidRPr="008B07D6">
        <w:rPr>
          <w:rFonts w:ascii="Times New Roman" w:eastAsia="Times New Roman" w:hAnsi="Times New Roman" w:cs="Times New Roman"/>
          <w:i/>
          <w:iCs/>
        </w:rPr>
        <w:t>(MOH, Tonga Health, MORC, MAFF, M</w:t>
      </w:r>
      <w:r w:rsidR="008B07D6" w:rsidRPr="008B07D6">
        <w:rPr>
          <w:rFonts w:ascii="Times New Roman" w:eastAsia="Times New Roman" w:hAnsi="Times New Roman" w:cs="Times New Roman"/>
          <w:i/>
          <w:iCs/>
        </w:rPr>
        <w:t>o</w:t>
      </w:r>
      <w:r w:rsidRPr="008B07D6">
        <w:rPr>
          <w:rFonts w:ascii="Times New Roman" w:eastAsia="Times New Roman" w:hAnsi="Times New Roman" w:cs="Times New Roman"/>
          <w:i/>
          <w:iCs/>
        </w:rPr>
        <w:t>F)</w:t>
      </w:r>
      <w:r w:rsidR="00551B76">
        <w:rPr>
          <w:rFonts w:ascii="Times New Roman" w:eastAsia="Times New Roman" w:hAnsi="Times New Roman" w:cs="Times New Roman"/>
          <w:i/>
          <w:iCs/>
        </w:rPr>
        <w:t>.</w:t>
      </w:r>
    </w:p>
    <w:p w14:paraId="17A2305E" w14:textId="3E20DAE5" w:rsidR="00435F5B" w:rsidRPr="00435F5B" w:rsidRDefault="00435F5B" w:rsidP="00AF0F6D">
      <w:pPr>
        <w:numPr>
          <w:ilvl w:val="0"/>
          <w:numId w:val="10"/>
        </w:numPr>
        <w:spacing w:line="276" w:lineRule="auto"/>
        <w:jc w:val="both"/>
        <w:rPr>
          <w:rFonts w:ascii="Times New Roman" w:eastAsia="Times New Roman" w:hAnsi="Times New Roman" w:cs="Times New Roman"/>
        </w:rPr>
      </w:pPr>
      <w:r w:rsidRPr="00435F5B">
        <w:rPr>
          <w:rFonts w:ascii="Times New Roman" w:eastAsia="Times New Roman" w:hAnsi="Times New Roman" w:cs="Times New Roman"/>
        </w:rPr>
        <w:t>Support ongoing health measures/initiatives for better health service delivery</w:t>
      </w:r>
      <w:r w:rsidR="00551B76">
        <w:rPr>
          <w:rFonts w:ascii="Times New Roman" w:eastAsia="Times New Roman" w:hAnsi="Times New Roman" w:cs="Times New Roman"/>
        </w:rPr>
        <w:t xml:space="preserve"> </w:t>
      </w:r>
      <w:r w:rsidRPr="008B07D6">
        <w:rPr>
          <w:rFonts w:ascii="Times New Roman" w:eastAsia="Times New Roman" w:hAnsi="Times New Roman" w:cs="Times New Roman"/>
          <w:i/>
          <w:iCs/>
        </w:rPr>
        <w:t>(MOH, MOF, MOI)</w:t>
      </w:r>
      <w:r w:rsidR="00551B76">
        <w:rPr>
          <w:rFonts w:ascii="Times New Roman" w:eastAsia="Times New Roman" w:hAnsi="Times New Roman" w:cs="Times New Roman"/>
          <w:i/>
          <w:iCs/>
        </w:rPr>
        <w:t>.</w:t>
      </w:r>
    </w:p>
    <w:p w14:paraId="7BFC7C70" w14:textId="0D7A46DB" w:rsidR="000574E3" w:rsidRPr="00A65523" w:rsidRDefault="00435F5B" w:rsidP="00AF0F6D">
      <w:pPr>
        <w:numPr>
          <w:ilvl w:val="0"/>
          <w:numId w:val="10"/>
        </w:numPr>
        <w:spacing w:after="240"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Support to social protection measures for vulnerable groups </w:t>
      </w:r>
      <w:r w:rsidRPr="008B07D6">
        <w:rPr>
          <w:rFonts w:ascii="Times New Roman" w:eastAsia="Times New Roman" w:hAnsi="Times New Roman" w:cs="Times New Roman"/>
          <w:i/>
          <w:iCs/>
        </w:rPr>
        <w:t>(MIA, MOH, MOF, MTED)</w:t>
      </w:r>
      <w:r w:rsidR="00551B76">
        <w:rPr>
          <w:rFonts w:ascii="Times New Roman" w:eastAsia="Times New Roman" w:hAnsi="Times New Roman" w:cs="Times New Roman"/>
          <w:i/>
          <w:iCs/>
        </w:rPr>
        <w:t>.</w:t>
      </w:r>
    </w:p>
    <w:p w14:paraId="47F59031" w14:textId="207D24E1" w:rsidR="00A36BEA" w:rsidRPr="004D332F" w:rsidRDefault="00A36BEA" w:rsidP="000574E3">
      <w:pPr>
        <w:spacing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4.1: Cultural Preservation, Education and Tourism Integration</w:t>
      </w:r>
    </w:p>
    <w:p w14:paraId="32A984CA" w14:textId="561ECA11" w:rsidR="00A36BEA" w:rsidRPr="004D332F" w:rsidRDefault="00A36BEA" w:rsidP="000574E3">
      <w:pPr>
        <w:spacing w:after="160" w:line="276" w:lineRule="auto"/>
        <w:ind w:firstLine="0"/>
        <w:jc w:val="both"/>
        <w:rPr>
          <w:rFonts w:ascii="Times New Roman" w:eastAsia="Times New Roman" w:hAnsi="Times New Roman" w:cs="Times New Roman"/>
        </w:rPr>
      </w:pPr>
      <w:r w:rsidRPr="004D332F">
        <w:rPr>
          <w:rFonts w:ascii="Times New Roman" w:eastAsia="Times New Roman" w:hAnsi="Times New Roman" w:cs="Times New Roman"/>
        </w:rPr>
        <w:t xml:space="preserve">Protect, promote, and integrate Tongan culture, language, and traditional knowledge into national development planning and education systems. Ensure </w:t>
      </w:r>
      <w:r w:rsidR="00551B76">
        <w:rPr>
          <w:rFonts w:ascii="Times New Roman" w:eastAsia="Times New Roman" w:hAnsi="Times New Roman" w:cs="Times New Roman"/>
        </w:rPr>
        <w:t xml:space="preserve">that </w:t>
      </w:r>
      <w:r w:rsidRPr="004D332F">
        <w:rPr>
          <w:rFonts w:ascii="Times New Roman" w:eastAsia="Times New Roman" w:hAnsi="Times New Roman" w:cs="Times New Roman"/>
        </w:rPr>
        <w:t>cultural values remain central to policy design and community development while enabling adaptation to modern economic and social realities.</w:t>
      </w:r>
    </w:p>
    <w:p w14:paraId="4EA1174F" w14:textId="77777777" w:rsidR="00435F5B" w:rsidRPr="00435F5B" w:rsidRDefault="00435F5B" w:rsidP="008B07D6">
      <w:pPr>
        <w:spacing w:line="276" w:lineRule="auto"/>
        <w:ind w:firstLine="0"/>
        <w:jc w:val="both"/>
        <w:rPr>
          <w:rFonts w:ascii="Times New Roman" w:eastAsia="Times New Roman" w:hAnsi="Times New Roman" w:cs="Times New Roman"/>
        </w:rPr>
      </w:pPr>
      <w:r w:rsidRPr="00435F5B">
        <w:rPr>
          <w:rFonts w:ascii="Times New Roman" w:eastAsia="Times New Roman" w:hAnsi="Times New Roman" w:cs="Times New Roman"/>
        </w:rPr>
        <w:t>Specific output areas under this SFA include:</w:t>
      </w:r>
    </w:p>
    <w:p w14:paraId="25DBBC2E" w14:textId="699471BB" w:rsidR="000574E3" w:rsidRPr="008B07D6" w:rsidRDefault="00435F5B" w:rsidP="00AF0F6D">
      <w:pPr>
        <w:numPr>
          <w:ilvl w:val="0"/>
          <w:numId w:val="10"/>
        </w:numPr>
        <w:spacing w:after="240" w:line="276" w:lineRule="auto"/>
        <w:jc w:val="both"/>
        <w:rPr>
          <w:rFonts w:ascii="Times New Roman" w:eastAsia="Times New Roman" w:hAnsi="Times New Roman" w:cs="Times New Roman"/>
          <w:i/>
          <w:iCs/>
        </w:rPr>
      </w:pPr>
      <w:r w:rsidRPr="00435F5B">
        <w:rPr>
          <w:rFonts w:ascii="Times New Roman" w:eastAsia="Times New Roman" w:hAnsi="Times New Roman" w:cs="Times New Roman"/>
        </w:rPr>
        <w:t xml:space="preserve">Support ongoing works and initiatives preserving cultural sites, Tongan language, and culture. </w:t>
      </w:r>
      <w:r w:rsidRPr="008B07D6">
        <w:rPr>
          <w:rFonts w:ascii="Times New Roman" w:eastAsia="Times New Roman" w:hAnsi="Times New Roman" w:cs="Times New Roman"/>
          <w:i/>
          <w:iCs/>
        </w:rPr>
        <w:t>(MET, MOT, MAFF, M</w:t>
      </w:r>
      <w:r w:rsidR="008B07D6" w:rsidRPr="008B07D6">
        <w:rPr>
          <w:rFonts w:ascii="Times New Roman" w:eastAsia="Times New Roman" w:hAnsi="Times New Roman" w:cs="Times New Roman"/>
          <w:i/>
          <w:iCs/>
        </w:rPr>
        <w:t>o</w:t>
      </w:r>
      <w:r w:rsidRPr="008B07D6">
        <w:rPr>
          <w:rFonts w:ascii="Times New Roman" w:eastAsia="Times New Roman" w:hAnsi="Times New Roman" w:cs="Times New Roman"/>
          <w:i/>
          <w:iCs/>
        </w:rPr>
        <w:t>F, MTED, Palace Office, MIA)</w:t>
      </w:r>
      <w:r w:rsidR="00551B76">
        <w:rPr>
          <w:rFonts w:ascii="Times New Roman" w:eastAsia="Times New Roman" w:hAnsi="Times New Roman" w:cs="Times New Roman"/>
          <w:i/>
          <w:iCs/>
        </w:rPr>
        <w:t>.</w:t>
      </w:r>
    </w:p>
    <w:p w14:paraId="135177C0" w14:textId="203ED771" w:rsidR="00A36BEA" w:rsidRPr="004D332F" w:rsidRDefault="00A36BEA" w:rsidP="000574E3">
      <w:pPr>
        <w:spacing w:after="160" w:line="276" w:lineRule="auto"/>
        <w:ind w:firstLine="0"/>
        <w:jc w:val="both"/>
        <w:rPr>
          <w:rFonts w:ascii="Times New Roman" w:eastAsia="Times New Roman" w:hAnsi="Times New Roman" w:cs="Times New Roman"/>
          <w:b/>
          <w:bCs/>
        </w:rPr>
      </w:pPr>
      <w:r w:rsidRPr="004D332F">
        <w:rPr>
          <w:rFonts w:ascii="Times New Roman" w:eastAsia="Times New Roman" w:hAnsi="Times New Roman" w:cs="Times New Roman"/>
          <w:b/>
          <w:bCs/>
        </w:rPr>
        <w:t>Objective 3: Inclusive Growth and Public Sector Efficiency</w:t>
      </w:r>
    </w:p>
    <w:p w14:paraId="376BCAA1" w14:textId="77777777" w:rsidR="00A36BEA" w:rsidRPr="004D332F" w:rsidRDefault="00A36BEA" w:rsidP="000574E3">
      <w:pPr>
        <w:spacing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3.1: Productive Sectors, Employment and Private Sector Development</w:t>
      </w:r>
    </w:p>
    <w:p w14:paraId="3D496013" w14:textId="6F547E31" w:rsidR="00A36BEA" w:rsidRPr="004D332F" w:rsidRDefault="00A36BEA" w:rsidP="000574E3">
      <w:pPr>
        <w:spacing w:after="160" w:line="276" w:lineRule="auto"/>
        <w:ind w:firstLine="0"/>
        <w:jc w:val="both"/>
        <w:rPr>
          <w:rFonts w:ascii="Times New Roman" w:eastAsia="Times New Roman" w:hAnsi="Times New Roman" w:cs="Times New Roman"/>
        </w:rPr>
      </w:pPr>
      <w:r w:rsidRPr="004D332F">
        <w:rPr>
          <w:rFonts w:ascii="Times New Roman" w:eastAsia="Times New Roman" w:hAnsi="Times New Roman" w:cs="Times New Roman"/>
        </w:rPr>
        <w:t xml:space="preserve">Stimulate inclusive economic growth across all </w:t>
      </w:r>
      <w:r w:rsidR="00DB0C98" w:rsidRPr="004D332F">
        <w:rPr>
          <w:rFonts w:ascii="Times New Roman" w:eastAsia="Times New Roman" w:hAnsi="Times New Roman" w:cs="Times New Roman"/>
        </w:rPr>
        <w:t>islands,</w:t>
      </w:r>
      <w:r w:rsidRPr="004D332F">
        <w:rPr>
          <w:rFonts w:ascii="Times New Roman" w:eastAsia="Times New Roman" w:hAnsi="Times New Roman" w:cs="Times New Roman"/>
        </w:rPr>
        <w:t xml:space="preserve"> providing employment opportunities, strengthening entrepreneurship, improving access to finance, and enhancing sector productivity. Support local economic resilience through targeted investment, innovation, and private sector development. </w:t>
      </w:r>
    </w:p>
    <w:p w14:paraId="0E7F944E" w14:textId="77777777" w:rsidR="00435F5B" w:rsidRPr="00435F5B" w:rsidRDefault="00435F5B" w:rsidP="008B07D6">
      <w:pPr>
        <w:spacing w:line="276" w:lineRule="auto"/>
        <w:ind w:firstLine="0"/>
        <w:jc w:val="both"/>
        <w:rPr>
          <w:rFonts w:ascii="Times New Roman" w:eastAsia="Times New Roman" w:hAnsi="Times New Roman" w:cs="Times New Roman"/>
        </w:rPr>
      </w:pPr>
      <w:r w:rsidRPr="00435F5B">
        <w:rPr>
          <w:rFonts w:ascii="Times New Roman" w:eastAsia="Times New Roman" w:hAnsi="Times New Roman" w:cs="Times New Roman"/>
        </w:rPr>
        <w:t>Specific output areas under this SFA include:</w:t>
      </w:r>
    </w:p>
    <w:p w14:paraId="4F6926E9" w14:textId="26FCF3DC" w:rsidR="00435F5B" w:rsidRPr="00435F5B" w:rsidRDefault="00435F5B" w:rsidP="00AF0F6D">
      <w:pPr>
        <w:numPr>
          <w:ilvl w:val="0"/>
          <w:numId w:val="7"/>
        </w:numPr>
        <w:spacing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Support the implementation of key infrastructures for economic development across all sectors </w:t>
      </w:r>
      <w:r w:rsidRPr="008B07D6">
        <w:rPr>
          <w:rFonts w:ascii="Times New Roman" w:eastAsia="Times New Roman" w:hAnsi="Times New Roman" w:cs="Times New Roman"/>
          <w:i/>
          <w:iCs/>
        </w:rPr>
        <w:t>(MTED, MAFF, M</w:t>
      </w:r>
      <w:r w:rsidR="008B07D6" w:rsidRPr="008B07D6">
        <w:rPr>
          <w:rFonts w:ascii="Times New Roman" w:eastAsia="Times New Roman" w:hAnsi="Times New Roman" w:cs="Times New Roman"/>
          <w:i/>
          <w:iCs/>
        </w:rPr>
        <w:t>o</w:t>
      </w:r>
      <w:r w:rsidRPr="008B07D6">
        <w:rPr>
          <w:rFonts w:ascii="Times New Roman" w:eastAsia="Times New Roman" w:hAnsi="Times New Roman" w:cs="Times New Roman"/>
          <w:i/>
          <w:iCs/>
        </w:rPr>
        <w:t>F, MOT, MOI, MEIDECC)</w:t>
      </w:r>
      <w:r w:rsidR="00551B76">
        <w:rPr>
          <w:rFonts w:ascii="Times New Roman" w:eastAsia="Times New Roman" w:hAnsi="Times New Roman" w:cs="Times New Roman"/>
        </w:rPr>
        <w:t>.</w:t>
      </w:r>
    </w:p>
    <w:p w14:paraId="4B827274" w14:textId="70EFC26B" w:rsidR="00A36BEA" w:rsidRPr="00A65523" w:rsidRDefault="00435F5B" w:rsidP="00AF0F6D">
      <w:pPr>
        <w:numPr>
          <w:ilvl w:val="0"/>
          <w:numId w:val="11"/>
        </w:numPr>
        <w:spacing w:after="240"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Promote initiatives on access to finance and consumer protection to support private sector development </w:t>
      </w:r>
      <w:r w:rsidRPr="008B07D6">
        <w:rPr>
          <w:rFonts w:ascii="Times New Roman" w:eastAsia="Times New Roman" w:hAnsi="Times New Roman" w:cs="Times New Roman"/>
          <w:i/>
          <w:iCs/>
        </w:rPr>
        <w:t>(MOF, MTED)</w:t>
      </w:r>
      <w:r w:rsidR="00551B76">
        <w:rPr>
          <w:rFonts w:ascii="Times New Roman" w:eastAsia="Times New Roman" w:hAnsi="Times New Roman" w:cs="Times New Roman"/>
          <w:i/>
          <w:iCs/>
        </w:rPr>
        <w:t>.</w:t>
      </w:r>
    </w:p>
    <w:p w14:paraId="666D9724" w14:textId="77777777" w:rsidR="00A36BEA" w:rsidRPr="004D332F" w:rsidRDefault="00A36BEA" w:rsidP="004D332F">
      <w:pPr>
        <w:spacing w:after="160" w:line="276" w:lineRule="auto"/>
        <w:ind w:firstLine="0"/>
        <w:jc w:val="both"/>
        <w:rPr>
          <w:rFonts w:ascii="Times New Roman" w:eastAsia="Times New Roman" w:hAnsi="Times New Roman" w:cs="Times New Roman"/>
          <w:i/>
          <w:iCs/>
        </w:rPr>
      </w:pPr>
      <w:r w:rsidRPr="004D332F">
        <w:rPr>
          <w:rFonts w:ascii="Times New Roman" w:eastAsia="Times New Roman" w:hAnsi="Times New Roman" w:cs="Times New Roman"/>
          <w:i/>
          <w:iCs/>
        </w:rPr>
        <w:t>SFA 5.1: Efficient Service Delivery and Accountable Public Service</w:t>
      </w:r>
    </w:p>
    <w:p w14:paraId="154C3977" w14:textId="53446AFF" w:rsidR="00A36BEA" w:rsidRPr="004D332F" w:rsidRDefault="00A36BEA" w:rsidP="004D332F">
      <w:pPr>
        <w:spacing w:after="160" w:line="276" w:lineRule="auto"/>
        <w:ind w:firstLine="0"/>
        <w:jc w:val="both"/>
        <w:rPr>
          <w:rFonts w:ascii="Times New Roman" w:eastAsia="Times New Roman" w:hAnsi="Times New Roman" w:cs="Times New Roman"/>
        </w:rPr>
      </w:pPr>
      <w:r w:rsidRPr="004D332F">
        <w:rPr>
          <w:rFonts w:ascii="Times New Roman" w:eastAsia="Times New Roman" w:hAnsi="Times New Roman" w:cs="Times New Roman"/>
        </w:rPr>
        <w:t xml:space="preserve">Promote a high trust, accountable, and performance driven public sector that delivers effective services nationwide. </w:t>
      </w:r>
      <w:r w:rsidR="00447954" w:rsidRPr="00447954">
        <w:rPr>
          <w:rFonts w:ascii="Times New Roman" w:eastAsia="Times New Roman" w:hAnsi="Times New Roman" w:cs="Times New Roman"/>
        </w:rPr>
        <w:t>Strengthening</w:t>
      </w:r>
      <w:r w:rsidRPr="004D332F">
        <w:rPr>
          <w:rFonts w:ascii="Times New Roman" w:eastAsia="Times New Roman" w:hAnsi="Times New Roman" w:cs="Times New Roman"/>
        </w:rPr>
        <w:t xml:space="preserve"> transparency, fiscal discipline, institutional capability, and citizen engagement to ensure efficient policy implementation and sustainable national development.</w:t>
      </w:r>
    </w:p>
    <w:p w14:paraId="4FF19559" w14:textId="77777777" w:rsidR="00435F5B" w:rsidRPr="00435F5B" w:rsidRDefault="00435F5B" w:rsidP="008B07D6">
      <w:pPr>
        <w:spacing w:line="276" w:lineRule="auto"/>
        <w:ind w:firstLine="0"/>
        <w:jc w:val="both"/>
        <w:rPr>
          <w:rFonts w:ascii="Times New Roman" w:eastAsia="Times New Roman" w:hAnsi="Times New Roman" w:cs="Times New Roman"/>
        </w:rPr>
      </w:pPr>
      <w:r w:rsidRPr="00435F5B">
        <w:rPr>
          <w:rFonts w:ascii="Times New Roman" w:eastAsia="Times New Roman" w:hAnsi="Times New Roman" w:cs="Times New Roman"/>
        </w:rPr>
        <w:lastRenderedPageBreak/>
        <w:t>Specific output areas under this SFA include:</w:t>
      </w:r>
    </w:p>
    <w:p w14:paraId="01FB4C74" w14:textId="4A3905A8" w:rsidR="00435F5B" w:rsidRPr="00435F5B" w:rsidRDefault="00435F5B" w:rsidP="00AF0F6D">
      <w:pPr>
        <w:numPr>
          <w:ilvl w:val="0"/>
          <w:numId w:val="12"/>
        </w:numPr>
        <w:spacing w:line="276" w:lineRule="auto"/>
        <w:jc w:val="both"/>
        <w:rPr>
          <w:rFonts w:ascii="Times New Roman" w:eastAsia="Times New Roman" w:hAnsi="Times New Roman" w:cs="Times New Roman"/>
        </w:rPr>
      </w:pPr>
      <w:r w:rsidRPr="00435F5B">
        <w:rPr>
          <w:rFonts w:ascii="Times New Roman" w:eastAsia="Times New Roman" w:hAnsi="Times New Roman" w:cs="Times New Roman"/>
        </w:rPr>
        <w:t xml:space="preserve">Support the strengthening existing mechanisms for better coordination and service delivery among Government ministries </w:t>
      </w:r>
      <w:r w:rsidRPr="008B07D6">
        <w:rPr>
          <w:rFonts w:ascii="Times New Roman" w:eastAsia="Times New Roman" w:hAnsi="Times New Roman" w:cs="Times New Roman"/>
          <w:i/>
          <w:iCs/>
        </w:rPr>
        <w:t>(PMO, MOF, PSC)</w:t>
      </w:r>
      <w:r w:rsidR="00551B76">
        <w:rPr>
          <w:rFonts w:ascii="Times New Roman" w:eastAsia="Times New Roman" w:hAnsi="Times New Roman" w:cs="Times New Roman"/>
          <w:i/>
          <w:iCs/>
        </w:rPr>
        <w:t>.</w:t>
      </w:r>
    </w:p>
    <w:p w14:paraId="36E5DFC8" w14:textId="5901FCE2" w:rsidR="008B07D6" w:rsidRPr="003031A0" w:rsidRDefault="00435F5B" w:rsidP="00AF0F6D">
      <w:pPr>
        <w:numPr>
          <w:ilvl w:val="0"/>
          <w:numId w:val="12"/>
        </w:numPr>
        <w:spacing w:line="276" w:lineRule="auto"/>
        <w:jc w:val="both"/>
        <w:rPr>
          <w:rFonts w:ascii="Times New Roman" w:eastAsia="Times New Roman" w:hAnsi="Times New Roman" w:cs="Times New Roman"/>
          <w:i/>
          <w:iCs/>
        </w:rPr>
      </w:pPr>
      <w:r w:rsidRPr="00435F5B">
        <w:rPr>
          <w:rFonts w:ascii="Times New Roman" w:eastAsia="Times New Roman" w:hAnsi="Times New Roman" w:cs="Times New Roman"/>
        </w:rPr>
        <w:t xml:space="preserve">Support measures to increase transparency, accountability and efficient policy implementation </w:t>
      </w:r>
      <w:r w:rsidRPr="008B07D6">
        <w:rPr>
          <w:rFonts w:ascii="Times New Roman" w:eastAsia="Times New Roman" w:hAnsi="Times New Roman" w:cs="Times New Roman"/>
          <w:i/>
          <w:iCs/>
        </w:rPr>
        <w:t xml:space="preserve">(ACC, </w:t>
      </w:r>
      <w:r w:rsidR="008B07D6" w:rsidRPr="008B07D6">
        <w:rPr>
          <w:rFonts w:ascii="Times New Roman" w:eastAsia="Times New Roman" w:hAnsi="Times New Roman" w:cs="Times New Roman"/>
          <w:i/>
          <w:iCs/>
        </w:rPr>
        <w:t>AGO</w:t>
      </w:r>
      <w:r w:rsidRPr="008B07D6">
        <w:rPr>
          <w:rFonts w:ascii="Times New Roman" w:eastAsia="Times New Roman" w:hAnsi="Times New Roman" w:cs="Times New Roman"/>
          <w:i/>
          <w:iCs/>
        </w:rPr>
        <w:t>, TOAG, MOF, OMB)</w:t>
      </w:r>
      <w:r w:rsidR="00551B76">
        <w:rPr>
          <w:rFonts w:ascii="Times New Roman" w:eastAsia="Times New Roman" w:hAnsi="Times New Roman" w:cs="Times New Roman"/>
          <w:i/>
          <w:iCs/>
        </w:rPr>
        <w:t>.</w:t>
      </w:r>
    </w:p>
    <w:p w14:paraId="2A6EDEAA" w14:textId="77777777" w:rsidR="00CD390C" w:rsidRDefault="00CD390C">
      <w:pPr>
        <w:rPr>
          <w:rFonts w:eastAsiaTheme="majorEastAsia" w:cstheme="majorBidi"/>
          <w:b/>
          <w:bCs/>
          <w:smallCaps/>
          <w:color w:val="F2F2F2" w:themeColor="background1" w:themeShade="F2"/>
          <w:sz w:val="32"/>
          <w:szCs w:val="32"/>
        </w:rPr>
      </w:pPr>
      <w:bookmarkStart w:id="13" w:name="_Toc229697759"/>
      <w:r>
        <w:rPr>
          <w:rFonts w:cstheme="majorBidi"/>
        </w:rPr>
        <w:br w:type="page"/>
      </w:r>
    </w:p>
    <w:p w14:paraId="7709C9FF" w14:textId="451AA669" w:rsidR="00221A50" w:rsidRPr="001D2EFE" w:rsidRDefault="00BA6392" w:rsidP="003E251D">
      <w:pPr>
        <w:pStyle w:val="Heading1"/>
        <w:numPr>
          <w:ilvl w:val="0"/>
          <w:numId w:val="23"/>
        </w:numPr>
      </w:pPr>
      <w:bookmarkStart w:id="14" w:name="_Toc229864775"/>
      <w:r w:rsidRPr="009C52B5">
        <w:rPr>
          <w:rFonts w:ascii="Cambria" w:hAnsi="Cambria" w:cstheme="majorBidi"/>
        </w:rPr>
        <w:lastRenderedPageBreak/>
        <w:t>E</w:t>
      </w:r>
      <w:r w:rsidR="00F5176D" w:rsidRPr="009C52B5">
        <w:rPr>
          <w:rFonts w:ascii="Cambria" w:hAnsi="Cambria" w:cstheme="majorBidi"/>
        </w:rPr>
        <w:t>conomic</w:t>
      </w:r>
      <w:r w:rsidR="00F5176D" w:rsidRPr="001D2EFE">
        <w:t xml:space="preserve"> and </w:t>
      </w:r>
      <w:r w:rsidR="00183AC2" w:rsidRPr="001D2EFE">
        <w:t xml:space="preserve">Social </w:t>
      </w:r>
      <w:r w:rsidRPr="001D2EFE">
        <w:t>D</w:t>
      </w:r>
      <w:r w:rsidR="00F5176D" w:rsidRPr="001D2EFE">
        <w:t xml:space="preserve">evelopment </w:t>
      </w:r>
      <w:r w:rsidRPr="001D2EFE">
        <w:t>O</w:t>
      </w:r>
      <w:r w:rsidR="00F5176D" w:rsidRPr="001D2EFE">
        <w:t xml:space="preserve">utcomes and </w:t>
      </w:r>
      <w:r w:rsidRPr="001D2EFE">
        <w:t>O</w:t>
      </w:r>
      <w:r w:rsidR="00F5176D" w:rsidRPr="001D2EFE">
        <w:t>utloo</w:t>
      </w:r>
      <w:r w:rsidR="00375F0D" w:rsidRPr="001D2EFE">
        <w:t>k</w:t>
      </w:r>
      <w:bookmarkEnd w:id="13"/>
      <w:bookmarkEnd w:id="14"/>
    </w:p>
    <w:p w14:paraId="409BA71B" w14:textId="4335C50F" w:rsidR="00F5176D" w:rsidRPr="001D2EFE" w:rsidRDefault="006724EB" w:rsidP="00AC2CFE">
      <w:pPr>
        <w:pStyle w:val="Heading2"/>
      </w:pPr>
      <w:bookmarkStart w:id="15" w:name="_Toc229697760"/>
      <w:r>
        <w:t xml:space="preserve">3.1 </w:t>
      </w:r>
      <w:r w:rsidR="006E7156" w:rsidRPr="001D2EFE">
        <w:t>Global and Regional Development</w:t>
      </w:r>
      <w:r w:rsidR="00207AE4">
        <w:rPr>
          <w:rStyle w:val="FootnoteReference"/>
        </w:rPr>
        <w:footnoteReference w:id="2"/>
      </w:r>
      <w:bookmarkEnd w:id="15"/>
    </w:p>
    <w:p w14:paraId="409BA71C" w14:textId="3F5BAFB1" w:rsidR="005813BC" w:rsidRPr="009C52B5" w:rsidRDefault="005813BC" w:rsidP="002677D2">
      <w:pPr>
        <w:pStyle w:val="Heading3"/>
      </w:pPr>
      <w:bookmarkStart w:id="16" w:name="_Toc229697761"/>
      <w:r w:rsidRPr="009C52B5">
        <w:t xml:space="preserve">Global </w:t>
      </w:r>
      <w:r w:rsidR="008C458B" w:rsidRPr="009C52B5">
        <w:t>Outlook</w:t>
      </w:r>
      <w:bookmarkEnd w:id="16"/>
    </w:p>
    <w:p w14:paraId="5FFAB0E8" w14:textId="283C91D4" w:rsidR="002C4F2C" w:rsidRDefault="00AF6FE3" w:rsidP="0094534C">
      <w:pPr>
        <w:spacing w:before="240" w:after="240" w:line="276" w:lineRule="auto"/>
        <w:ind w:firstLine="0"/>
        <w:jc w:val="both"/>
        <w:rPr>
          <w:rFonts w:ascii="Times New Roman" w:hAnsi="Times New Roman" w:cs="Times New Roman"/>
        </w:rPr>
      </w:pPr>
      <w:r>
        <w:rPr>
          <w:rFonts w:ascii="Times New Roman" w:hAnsi="Times New Roman" w:cs="Times New Roman"/>
        </w:rPr>
        <w:t>The global outlook remains highly uncertain due to the ongoing conflict in the Middle East and its impact on energy markets. The IMF projects global growth to remain stable at 3.1 percent in 2026, supported by technology investment and easing trade barriers. This outlook assumes that energy disruptions are temporary, with prices expected to ease from mid-2026.</w:t>
      </w:r>
      <w:r w:rsidR="000574E3">
        <w:rPr>
          <w:rFonts w:ascii="Times New Roman" w:hAnsi="Times New Roman" w:cs="Times New Roman"/>
        </w:rPr>
        <w:t xml:space="preserve"> </w:t>
      </w:r>
      <w:r w:rsidR="004870E3">
        <w:rPr>
          <w:rFonts w:ascii="Times New Roman" w:hAnsi="Times New Roman" w:cs="Times New Roman"/>
        </w:rPr>
        <w:t>The outlook for FY2027 is projected to increase to 3.2 percent assuming that the pressure gradually eases, particularly if the energy market</w:t>
      </w:r>
      <w:r w:rsidR="0000540A">
        <w:rPr>
          <w:rFonts w:ascii="Times New Roman" w:hAnsi="Times New Roman" w:cs="Times New Roman"/>
        </w:rPr>
        <w:t>s</w:t>
      </w:r>
      <w:r w:rsidR="004870E3">
        <w:rPr>
          <w:rFonts w:ascii="Times New Roman" w:hAnsi="Times New Roman" w:cs="Times New Roman"/>
        </w:rPr>
        <w:t xml:space="preserve"> stabilize and inflation moderates</w:t>
      </w:r>
      <w:r w:rsidR="00EB22F7">
        <w:rPr>
          <w:rFonts w:ascii="Times New Roman" w:hAnsi="Times New Roman" w:cs="Times New Roman"/>
        </w:rPr>
        <w:t>;</w:t>
      </w:r>
      <w:r w:rsidR="004870E3">
        <w:rPr>
          <w:rFonts w:ascii="Times New Roman" w:hAnsi="Times New Roman" w:cs="Times New Roman"/>
        </w:rPr>
        <w:t xml:space="preserve"> however</w:t>
      </w:r>
      <w:r w:rsidR="00EB22F7">
        <w:rPr>
          <w:rFonts w:ascii="Times New Roman" w:hAnsi="Times New Roman" w:cs="Times New Roman"/>
        </w:rPr>
        <w:t>,</w:t>
      </w:r>
      <w:r w:rsidR="004870E3">
        <w:rPr>
          <w:rFonts w:ascii="Times New Roman" w:hAnsi="Times New Roman" w:cs="Times New Roman"/>
        </w:rPr>
        <w:t xml:space="preserve"> it’s still highly uncertain.</w:t>
      </w:r>
    </w:p>
    <w:p w14:paraId="211DCFD6" w14:textId="2E1FE651" w:rsidR="00AF6FE3" w:rsidRPr="004D332F" w:rsidRDefault="00AF6FE3" w:rsidP="00F443F6">
      <w:pPr>
        <w:spacing w:after="240" w:line="276" w:lineRule="auto"/>
        <w:ind w:firstLine="0"/>
        <w:jc w:val="both"/>
        <w:rPr>
          <w:rFonts w:ascii="Times New Roman" w:hAnsi="Times New Roman" w:cs="Times New Roman"/>
        </w:rPr>
      </w:pPr>
      <w:r>
        <w:rPr>
          <w:rFonts w:ascii="Times New Roman" w:hAnsi="Times New Roman" w:cs="Times New Roman"/>
        </w:rPr>
        <w:t>However, disruptions to energy supply routes have already increased global energy and commodity prices. This is placing an upward pressure on inflation and extending inflationary pressures for longer. G20 inflation</w:t>
      </w:r>
      <w:r w:rsidR="00044DD4">
        <w:rPr>
          <w:rFonts w:ascii="Times New Roman" w:hAnsi="Times New Roman" w:cs="Times New Roman"/>
        </w:rPr>
        <w:t>, which indicates the average inflation across developed economies,</w:t>
      </w:r>
      <w:r>
        <w:rPr>
          <w:rFonts w:ascii="Times New Roman" w:hAnsi="Times New Roman" w:cs="Times New Roman"/>
        </w:rPr>
        <w:t xml:space="preserve"> is now projected to remain elevated at 4.0 percent in 2026 before easing to 2.7 percent in 2027.</w:t>
      </w:r>
    </w:p>
    <w:p w14:paraId="409BA731" w14:textId="36B7AC59" w:rsidR="005813BC" w:rsidRPr="009C52B5" w:rsidRDefault="005813BC" w:rsidP="002677D2">
      <w:pPr>
        <w:pStyle w:val="Heading3"/>
      </w:pPr>
      <w:bookmarkStart w:id="17" w:name="_Toc229697762"/>
      <w:r w:rsidRPr="009C52B5">
        <w:t xml:space="preserve">Regional </w:t>
      </w:r>
      <w:r w:rsidR="008C458B" w:rsidRPr="009C52B5">
        <w:t>Outlook</w:t>
      </w:r>
      <w:bookmarkEnd w:id="17"/>
    </w:p>
    <w:p w14:paraId="41B607ED" w14:textId="120FD9F3" w:rsidR="0043284D" w:rsidRDefault="008F4B3C" w:rsidP="0094534C">
      <w:pPr>
        <w:spacing w:before="240" w:after="240" w:line="276" w:lineRule="auto"/>
        <w:ind w:firstLine="0"/>
        <w:jc w:val="both"/>
        <w:rPr>
          <w:rFonts w:ascii="Times New Roman" w:hAnsi="Times New Roman" w:cs="Times New Roman"/>
        </w:rPr>
      </w:pPr>
      <w:r>
        <w:rPr>
          <w:rFonts w:ascii="Times New Roman" w:hAnsi="Times New Roman" w:cs="Times New Roman"/>
        </w:rPr>
        <w:t>The World Bank projects Pacific Island economies to moderate to an average growth of 2.8 percent in 2026, before recovering to 3.0 percent in 2027, compared to 3.2 percent in 2025. The weaker outlook is mainly attributed to higher global energy prices arising from the conflict in the Middle East. Pacific economies remain highly vulnerable due to their dependence on imported fuel, with further pressures from rising transport costs, food prices, and persistent global uncertainty.</w:t>
      </w:r>
    </w:p>
    <w:p w14:paraId="153E48D5" w14:textId="36B32A70" w:rsidR="00F6645F" w:rsidRPr="004D332F" w:rsidRDefault="008F4B3C" w:rsidP="008F4B3C">
      <w:pPr>
        <w:spacing w:after="240" w:line="276" w:lineRule="auto"/>
        <w:ind w:firstLine="0"/>
        <w:jc w:val="both"/>
        <w:rPr>
          <w:rFonts w:ascii="Times New Roman" w:hAnsi="Times New Roman" w:cs="Times New Roman"/>
        </w:rPr>
      </w:pPr>
      <w:r>
        <w:rPr>
          <w:rFonts w:ascii="Times New Roman" w:hAnsi="Times New Roman" w:cs="Times New Roman"/>
        </w:rPr>
        <w:t xml:space="preserve">Tonga’s growth outlook remains below several regional peers, reflecting its narrow production base and continued outward migration. However, these projections may not fully reflect the downside risks associated with sustained fuel price pressures and broader external shocks. Key </w:t>
      </w:r>
      <w:r w:rsidR="00044DD4">
        <w:rPr>
          <w:rFonts w:ascii="Times New Roman" w:hAnsi="Times New Roman" w:cs="Times New Roman"/>
        </w:rPr>
        <w:t>neighboring</w:t>
      </w:r>
      <w:r>
        <w:rPr>
          <w:rFonts w:ascii="Times New Roman" w:hAnsi="Times New Roman" w:cs="Times New Roman"/>
        </w:rPr>
        <w:t xml:space="preserve"> economies are also expected to record moderate growth, although they remain exposed to global inflationary pressures and disruptions in energy markets.</w:t>
      </w:r>
    </w:p>
    <w:p w14:paraId="409BA76C" w14:textId="5B3E053E" w:rsidR="004E3689" w:rsidRPr="00E40D00" w:rsidRDefault="00056CF2" w:rsidP="00AC2CFE">
      <w:pPr>
        <w:pStyle w:val="Heading2"/>
        <w:numPr>
          <w:ilvl w:val="1"/>
          <w:numId w:val="65"/>
        </w:numPr>
      </w:pPr>
      <w:r>
        <w:t xml:space="preserve"> </w:t>
      </w:r>
      <w:bookmarkStart w:id="18" w:name="_Toc229697763"/>
      <w:r w:rsidR="00183AC2">
        <w:t>Fiscal</w:t>
      </w:r>
      <w:r w:rsidR="006E7156" w:rsidRPr="001D2EFE">
        <w:t xml:space="preserve"> Outcomes </w:t>
      </w:r>
      <w:r w:rsidR="00993880">
        <w:t>and</w:t>
      </w:r>
      <w:r w:rsidR="006E7156" w:rsidRPr="001D2EFE">
        <w:t xml:space="preserve"> Outlook for Tonga</w:t>
      </w:r>
      <w:bookmarkEnd w:id="18"/>
    </w:p>
    <w:p w14:paraId="4EE11881" w14:textId="6ACB566A" w:rsidR="007D1303" w:rsidRPr="009C52B5" w:rsidRDefault="006724EB" w:rsidP="006724EB">
      <w:pPr>
        <w:pStyle w:val="Heading3"/>
        <w:numPr>
          <w:ilvl w:val="0"/>
          <w:numId w:val="0"/>
        </w:numPr>
        <w:rPr>
          <w:b/>
          <w:bCs/>
        </w:rPr>
      </w:pPr>
      <w:bookmarkStart w:id="19" w:name="_Toc229697764"/>
      <w:r>
        <w:t xml:space="preserve">3.2.1 </w:t>
      </w:r>
      <w:r w:rsidR="00C755D2" w:rsidRPr="009C52B5">
        <w:t>Medium-Term Fiscal Strategy</w:t>
      </w:r>
      <w:r w:rsidR="00993880" w:rsidRPr="009C52B5">
        <w:t xml:space="preserve"> (FY2027 – FY2029</w:t>
      </w:r>
      <w:r w:rsidR="00DB0C98" w:rsidRPr="009C52B5">
        <w:t>)</w:t>
      </w:r>
      <w:bookmarkEnd w:id="19"/>
    </w:p>
    <w:p w14:paraId="1D413824" w14:textId="2F979BBF" w:rsidR="007D1303" w:rsidRPr="007D1303" w:rsidRDefault="007D1303" w:rsidP="003E251D">
      <w:pPr>
        <w:spacing w:after="240" w:line="276" w:lineRule="auto"/>
        <w:ind w:firstLine="0"/>
        <w:jc w:val="both"/>
        <w:rPr>
          <w:rFonts w:ascii="Times New Roman" w:eastAsiaTheme="majorEastAsia" w:hAnsi="Times New Roman" w:cs="Times New Roman"/>
          <w:color w:val="548DD4" w:themeColor="text2" w:themeTint="99"/>
        </w:rPr>
      </w:pPr>
      <w:r w:rsidRPr="007D1303">
        <w:rPr>
          <w:rFonts w:ascii="Times New Roman" w:hAnsi="Times New Roman" w:cs="Times New Roman"/>
        </w:rPr>
        <w:t>The three-year fiscal strategy for FY2027–FY2029 is</w:t>
      </w:r>
      <w:r w:rsidR="005F6243">
        <w:rPr>
          <w:rFonts w:ascii="Times New Roman" w:hAnsi="Times New Roman" w:cs="Times New Roman"/>
        </w:rPr>
        <w:t xml:space="preserve"> designed in</w:t>
      </w:r>
      <w:r w:rsidRPr="007D1303">
        <w:rPr>
          <w:rFonts w:ascii="Times New Roman" w:hAnsi="Times New Roman" w:cs="Times New Roman"/>
        </w:rPr>
        <w:t xml:space="preserve"> align</w:t>
      </w:r>
      <w:r w:rsidR="005F6243">
        <w:rPr>
          <w:rFonts w:ascii="Times New Roman" w:hAnsi="Times New Roman" w:cs="Times New Roman"/>
        </w:rPr>
        <w:t>ment</w:t>
      </w:r>
      <w:r w:rsidRPr="007D1303">
        <w:rPr>
          <w:rFonts w:ascii="Times New Roman" w:hAnsi="Times New Roman" w:cs="Times New Roman"/>
        </w:rPr>
        <w:t xml:space="preserve"> with</w:t>
      </w:r>
      <w:r w:rsidR="006A3FBE">
        <w:rPr>
          <w:rFonts w:ascii="Times New Roman" w:hAnsi="Times New Roman" w:cs="Times New Roman"/>
        </w:rPr>
        <w:t xml:space="preserve"> </w:t>
      </w:r>
      <w:r w:rsidRPr="007D1303">
        <w:rPr>
          <w:rFonts w:ascii="Times New Roman" w:hAnsi="Times New Roman" w:cs="Times New Roman"/>
        </w:rPr>
        <w:t xml:space="preserve">the </w:t>
      </w:r>
      <w:r w:rsidR="00221387">
        <w:rPr>
          <w:rFonts w:ascii="Times New Roman" w:hAnsi="Times New Roman" w:cs="Times New Roman"/>
        </w:rPr>
        <w:t>TSDF</w:t>
      </w:r>
      <w:r w:rsidR="00355C9D">
        <w:rPr>
          <w:rFonts w:ascii="Times New Roman" w:hAnsi="Times New Roman" w:cs="Times New Roman"/>
        </w:rPr>
        <w:t>2035</w:t>
      </w:r>
      <w:r w:rsidR="008B25D2">
        <w:rPr>
          <w:rFonts w:ascii="Times New Roman" w:hAnsi="Times New Roman" w:cs="Times New Roman"/>
        </w:rPr>
        <w:t>:</w:t>
      </w:r>
      <w:r w:rsidRPr="007D1303">
        <w:rPr>
          <w:rFonts w:ascii="Times New Roman" w:hAnsi="Times New Roman" w:cs="Times New Roman"/>
        </w:rPr>
        <w:t xml:space="preserve"> SFA</w:t>
      </w:r>
      <w:r w:rsidR="008B25D2">
        <w:rPr>
          <w:rFonts w:ascii="Times New Roman" w:hAnsi="Times New Roman" w:cs="Times New Roman"/>
        </w:rPr>
        <w:t xml:space="preserve"> prioritie</w:t>
      </w:r>
      <w:r w:rsidR="006A3FBE">
        <w:rPr>
          <w:rFonts w:ascii="Times New Roman" w:hAnsi="Times New Roman" w:cs="Times New Roman"/>
        </w:rPr>
        <w:t>s</w:t>
      </w:r>
      <w:r w:rsidR="005F6243">
        <w:rPr>
          <w:rFonts w:ascii="Times New Roman" w:hAnsi="Times New Roman" w:cs="Times New Roman"/>
        </w:rPr>
        <w:t xml:space="preserve"> for the fiscal year ahead</w:t>
      </w:r>
      <w:r w:rsidR="00FD5416">
        <w:rPr>
          <w:rFonts w:ascii="Times New Roman" w:hAnsi="Times New Roman" w:cs="Times New Roman"/>
        </w:rPr>
        <w:t xml:space="preserve">. The </w:t>
      </w:r>
      <w:r w:rsidR="00CB3D9A">
        <w:rPr>
          <w:rFonts w:ascii="Times New Roman" w:hAnsi="Times New Roman" w:cs="Times New Roman"/>
        </w:rPr>
        <w:t>strategy can be summarized as follows</w:t>
      </w:r>
      <w:r w:rsidRPr="007D1303">
        <w:rPr>
          <w:rFonts w:ascii="Times New Roman" w:hAnsi="Times New Roman" w:cs="Times New Roman"/>
        </w:rPr>
        <w:t>:</w:t>
      </w:r>
    </w:p>
    <w:p w14:paraId="6A137E30" w14:textId="1D1999C0" w:rsidR="007D1303" w:rsidRPr="007D1303" w:rsidRDefault="007D1303" w:rsidP="0094534C">
      <w:pPr>
        <w:spacing w:line="276" w:lineRule="auto"/>
        <w:ind w:left="851" w:hanging="425"/>
        <w:jc w:val="both"/>
        <w:rPr>
          <w:rFonts w:ascii="Times New Roman" w:hAnsi="Times New Roman" w:cs="Times New Roman"/>
        </w:rPr>
      </w:pPr>
      <w:proofErr w:type="spellStart"/>
      <w:r w:rsidRPr="007D1303">
        <w:rPr>
          <w:rFonts w:ascii="Times New Roman" w:hAnsi="Times New Roman" w:cs="Times New Roman"/>
        </w:rPr>
        <w:t>i</w:t>
      </w:r>
      <w:proofErr w:type="spellEnd"/>
      <w:r w:rsidRPr="007D1303">
        <w:rPr>
          <w:rFonts w:ascii="Times New Roman" w:hAnsi="Times New Roman" w:cs="Times New Roman"/>
        </w:rPr>
        <w:t>.</w:t>
      </w:r>
      <w:r w:rsidRPr="007D1303">
        <w:rPr>
          <w:rFonts w:ascii="Times New Roman" w:hAnsi="Times New Roman" w:cs="Times New Roman"/>
        </w:rPr>
        <w:tab/>
        <w:t>Strengthening domestic revenue mobilization to maintain collection at or above 2</w:t>
      </w:r>
      <w:r w:rsidR="00F60673">
        <w:rPr>
          <w:rFonts w:ascii="Times New Roman" w:hAnsi="Times New Roman" w:cs="Times New Roman"/>
        </w:rPr>
        <w:t>2.0</w:t>
      </w:r>
      <w:r w:rsidRPr="007D1303">
        <w:rPr>
          <w:rFonts w:ascii="Times New Roman" w:hAnsi="Times New Roman" w:cs="Times New Roman"/>
        </w:rPr>
        <w:t xml:space="preserve"> percent of GDP, through continued tax administration reforms, enhanced compliance, and efficiency gains; with no increase in tax rates or new tax imposed</w:t>
      </w:r>
      <w:r w:rsidR="00A40670">
        <w:rPr>
          <w:rFonts w:ascii="Times New Roman" w:hAnsi="Times New Roman" w:cs="Times New Roman"/>
        </w:rPr>
        <w:t>;</w:t>
      </w:r>
    </w:p>
    <w:p w14:paraId="08DCF1B9" w14:textId="663EB7AA"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ii.</w:t>
      </w:r>
      <w:r w:rsidRPr="007D1303">
        <w:rPr>
          <w:rFonts w:ascii="Times New Roman" w:hAnsi="Times New Roman" w:cs="Times New Roman"/>
        </w:rPr>
        <w:tab/>
        <w:t>Maintaining fiscal discipline while targeting a</w:t>
      </w:r>
      <w:r w:rsidR="00F60673">
        <w:rPr>
          <w:rFonts w:ascii="Times New Roman" w:hAnsi="Times New Roman" w:cs="Times New Roman"/>
        </w:rPr>
        <w:t xml:space="preserve"> budget deficit/</w:t>
      </w:r>
      <w:r w:rsidRPr="007D1303">
        <w:rPr>
          <w:rFonts w:ascii="Times New Roman" w:hAnsi="Times New Roman" w:cs="Times New Roman"/>
        </w:rPr>
        <w:t xml:space="preserve">surplus </w:t>
      </w:r>
      <w:r w:rsidR="00F60673">
        <w:rPr>
          <w:rFonts w:ascii="Times New Roman" w:hAnsi="Times New Roman" w:cs="Times New Roman"/>
        </w:rPr>
        <w:t>between</w:t>
      </w:r>
      <w:r w:rsidRPr="007D1303">
        <w:rPr>
          <w:rFonts w:ascii="Times New Roman" w:hAnsi="Times New Roman" w:cs="Times New Roman"/>
        </w:rPr>
        <w:t xml:space="preserve"> </w:t>
      </w:r>
      <w:r w:rsidR="00F60673">
        <w:rPr>
          <w:rFonts w:ascii="Times New Roman" w:hAnsi="Times New Roman" w:cs="Times New Roman"/>
        </w:rPr>
        <w:t>-</w:t>
      </w:r>
      <w:r w:rsidRPr="007D1303">
        <w:rPr>
          <w:rFonts w:ascii="Times New Roman" w:hAnsi="Times New Roman" w:cs="Times New Roman"/>
        </w:rPr>
        <w:t>1</w:t>
      </w:r>
      <w:r w:rsidR="0094534C">
        <w:rPr>
          <w:rFonts w:ascii="Times New Roman" w:hAnsi="Times New Roman" w:cs="Times New Roman"/>
        </w:rPr>
        <w:t>.0</w:t>
      </w:r>
      <w:r w:rsidR="00F60673">
        <w:rPr>
          <w:rFonts w:ascii="Times New Roman" w:hAnsi="Times New Roman" w:cs="Times New Roman"/>
        </w:rPr>
        <w:t xml:space="preserve"> and +1</w:t>
      </w:r>
      <w:r w:rsidR="0094534C">
        <w:rPr>
          <w:rFonts w:ascii="Times New Roman" w:hAnsi="Times New Roman" w:cs="Times New Roman"/>
        </w:rPr>
        <w:t>.0</w:t>
      </w:r>
      <w:r w:rsidRPr="007D1303">
        <w:rPr>
          <w:rFonts w:ascii="Times New Roman" w:hAnsi="Times New Roman" w:cs="Times New Roman"/>
        </w:rPr>
        <w:t xml:space="preserve"> percent of GDP under the GFS framework by enforcing expenditure controls and aligning spending with </w:t>
      </w:r>
      <w:r w:rsidR="00044DD4">
        <w:rPr>
          <w:rFonts w:ascii="Times New Roman" w:hAnsi="Times New Roman" w:cs="Times New Roman"/>
        </w:rPr>
        <w:t>SFA</w:t>
      </w:r>
      <w:r w:rsidRPr="007D1303">
        <w:rPr>
          <w:rFonts w:ascii="Times New Roman" w:hAnsi="Times New Roman" w:cs="Times New Roman"/>
        </w:rPr>
        <w:t xml:space="preserve"> prioritized areas</w:t>
      </w:r>
      <w:r w:rsidR="00A40670">
        <w:rPr>
          <w:rFonts w:ascii="Times New Roman" w:hAnsi="Times New Roman" w:cs="Times New Roman"/>
        </w:rPr>
        <w:t>;</w:t>
      </w:r>
    </w:p>
    <w:p w14:paraId="1F320A78" w14:textId="3D887265"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iii.</w:t>
      </w:r>
      <w:r w:rsidRPr="007D1303">
        <w:rPr>
          <w:rFonts w:ascii="Times New Roman" w:hAnsi="Times New Roman" w:cs="Times New Roman"/>
        </w:rPr>
        <w:tab/>
        <w:t>Meeting debt repayment obligations and ensuring prudent debt management, implementing the reforms outlined in the Medium-Term Debt Strategy 2026-2028 and continuing to develop the domestic bond market to diversify financing sources and manage risks</w:t>
      </w:r>
      <w:r w:rsidR="00A40670">
        <w:rPr>
          <w:rFonts w:ascii="Times New Roman" w:hAnsi="Times New Roman" w:cs="Times New Roman"/>
        </w:rPr>
        <w:t>;</w:t>
      </w:r>
    </w:p>
    <w:p w14:paraId="5DC86347" w14:textId="33C8FA8E"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iv.</w:t>
      </w:r>
      <w:r w:rsidRPr="007D1303">
        <w:rPr>
          <w:rFonts w:ascii="Times New Roman" w:hAnsi="Times New Roman" w:cs="Times New Roman"/>
        </w:rPr>
        <w:tab/>
        <w:t>Enhancing public finance management systems and consistently implementing all aspects of the public financial management Reform Action Plan (2025–2029)</w:t>
      </w:r>
      <w:r w:rsidR="00A40670">
        <w:rPr>
          <w:rFonts w:ascii="Times New Roman" w:hAnsi="Times New Roman" w:cs="Times New Roman"/>
        </w:rPr>
        <w:t>;</w:t>
      </w:r>
    </w:p>
    <w:p w14:paraId="6B9571C8" w14:textId="1FC93BEB"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lastRenderedPageBreak/>
        <w:t>v.</w:t>
      </w:r>
      <w:r w:rsidRPr="007D1303">
        <w:rPr>
          <w:rFonts w:ascii="Times New Roman" w:hAnsi="Times New Roman" w:cs="Times New Roman"/>
        </w:rPr>
        <w:tab/>
        <w:t xml:space="preserve">Building resilience to shocks, natural disasters, and economic crises by incorporating </w:t>
      </w:r>
      <w:r w:rsidR="00670221">
        <w:rPr>
          <w:rFonts w:ascii="Times New Roman" w:hAnsi="Times New Roman" w:cs="Times New Roman"/>
        </w:rPr>
        <w:t>fuel</w:t>
      </w:r>
      <w:r w:rsidRPr="007D1303">
        <w:rPr>
          <w:rFonts w:ascii="Times New Roman" w:hAnsi="Times New Roman" w:cs="Times New Roman"/>
        </w:rPr>
        <w:t xml:space="preserve"> crisis response, climate resilient debt instruments and exploring innovative financing options</w:t>
      </w:r>
      <w:r w:rsidR="00A40670">
        <w:rPr>
          <w:rFonts w:ascii="Times New Roman" w:hAnsi="Times New Roman" w:cs="Times New Roman"/>
        </w:rPr>
        <w:t>;</w:t>
      </w:r>
    </w:p>
    <w:p w14:paraId="5F3B0170" w14:textId="0F18E754"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vi.</w:t>
      </w:r>
      <w:r w:rsidRPr="007D1303">
        <w:rPr>
          <w:rFonts w:ascii="Times New Roman" w:hAnsi="Times New Roman" w:cs="Times New Roman"/>
        </w:rPr>
        <w:tab/>
        <w:t>Supporting inflation management and cost-of-living measures through collaboration with relevant stakeholders to monitor risks, explore subsidy arrangements, and promote renewable energy</w:t>
      </w:r>
      <w:r w:rsidR="00A40670">
        <w:rPr>
          <w:rFonts w:ascii="Times New Roman" w:hAnsi="Times New Roman" w:cs="Times New Roman"/>
        </w:rPr>
        <w:t>;</w:t>
      </w:r>
    </w:p>
    <w:p w14:paraId="75B30239" w14:textId="48C137EC"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vii.</w:t>
      </w:r>
      <w:r w:rsidRPr="007D1303">
        <w:rPr>
          <w:rFonts w:ascii="Times New Roman" w:hAnsi="Times New Roman" w:cs="Times New Roman"/>
        </w:rPr>
        <w:tab/>
        <w:t xml:space="preserve">Prioritizing investment in key infrastructure and human development, including bridges, schools, hospitals, and expanding social protection programs, while also exploring options to expand existing storage capacity for fuel and/or </w:t>
      </w:r>
      <w:r w:rsidR="00044DD4">
        <w:rPr>
          <w:rFonts w:ascii="Times New Roman" w:hAnsi="Times New Roman" w:cs="Times New Roman"/>
        </w:rPr>
        <w:t xml:space="preserve">proposals for </w:t>
      </w:r>
      <w:r w:rsidRPr="007D1303">
        <w:rPr>
          <w:rFonts w:ascii="Times New Roman" w:hAnsi="Times New Roman" w:cs="Times New Roman"/>
        </w:rPr>
        <w:t>new storage facilities for further discussion with development partners</w:t>
      </w:r>
      <w:r w:rsidR="00A40670">
        <w:rPr>
          <w:rFonts w:ascii="Times New Roman" w:hAnsi="Times New Roman" w:cs="Times New Roman"/>
        </w:rPr>
        <w:t>;</w:t>
      </w:r>
    </w:p>
    <w:p w14:paraId="6F692B0E" w14:textId="6999CB93"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viii.</w:t>
      </w:r>
      <w:r w:rsidRPr="007D1303">
        <w:rPr>
          <w:rFonts w:ascii="Times New Roman" w:hAnsi="Times New Roman" w:cs="Times New Roman"/>
        </w:rPr>
        <w:tab/>
      </w:r>
      <w:proofErr w:type="gramStart"/>
      <w:r w:rsidRPr="007D1303">
        <w:rPr>
          <w:rFonts w:ascii="Times New Roman" w:hAnsi="Times New Roman" w:cs="Times New Roman"/>
        </w:rPr>
        <w:t>Fostering</w:t>
      </w:r>
      <w:proofErr w:type="gramEnd"/>
      <w:r w:rsidRPr="007D1303">
        <w:rPr>
          <w:rFonts w:ascii="Times New Roman" w:hAnsi="Times New Roman" w:cs="Times New Roman"/>
        </w:rPr>
        <w:t xml:space="preserve"> partnerships with the private sector and communities, unlocking growth opportunities and delivering increased investment to support key sector initiatives</w:t>
      </w:r>
      <w:r w:rsidR="00A40670">
        <w:rPr>
          <w:rFonts w:ascii="Times New Roman" w:hAnsi="Times New Roman" w:cs="Times New Roman"/>
        </w:rPr>
        <w:t>;</w:t>
      </w:r>
    </w:p>
    <w:p w14:paraId="30A5BD16" w14:textId="10763D4A"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ix.</w:t>
      </w:r>
      <w:r w:rsidRPr="007D1303">
        <w:rPr>
          <w:rFonts w:ascii="Times New Roman" w:hAnsi="Times New Roman" w:cs="Times New Roman"/>
        </w:rPr>
        <w:tab/>
        <w:t>Promoting environmentally responsible initiatives across key industries, including agriculture, fisheries, and tourism which can further diversify Tonga’s economy through sustainable growth practices</w:t>
      </w:r>
      <w:r w:rsidR="00A40670">
        <w:rPr>
          <w:rFonts w:ascii="Times New Roman" w:hAnsi="Times New Roman" w:cs="Times New Roman"/>
        </w:rPr>
        <w:t>;</w:t>
      </w:r>
    </w:p>
    <w:p w14:paraId="6153B85A" w14:textId="61523500" w:rsidR="007D1303" w:rsidRPr="007D1303" w:rsidRDefault="007D1303" w:rsidP="0094534C">
      <w:pPr>
        <w:spacing w:line="276" w:lineRule="auto"/>
        <w:ind w:left="851" w:hanging="425"/>
        <w:jc w:val="both"/>
        <w:rPr>
          <w:rFonts w:ascii="Times New Roman" w:hAnsi="Times New Roman" w:cs="Times New Roman"/>
        </w:rPr>
      </w:pPr>
      <w:r w:rsidRPr="007D1303">
        <w:rPr>
          <w:rFonts w:ascii="Times New Roman" w:hAnsi="Times New Roman" w:cs="Times New Roman"/>
        </w:rPr>
        <w:t>x.</w:t>
      </w:r>
      <w:r w:rsidRPr="007D1303">
        <w:rPr>
          <w:rFonts w:ascii="Times New Roman" w:hAnsi="Times New Roman" w:cs="Times New Roman"/>
        </w:rPr>
        <w:tab/>
        <w:t>Strengthening fiscal-monetary coordination between Ministry of Finance</w:t>
      </w:r>
      <w:r w:rsidR="00A76F13">
        <w:rPr>
          <w:rFonts w:ascii="Times New Roman" w:hAnsi="Times New Roman" w:cs="Times New Roman"/>
        </w:rPr>
        <w:t xml:space="preserve"> (MOF)</w:t>
      </w:r>
      <w:r w:rsidRPr="007D1303">
        <w:rPr>
          <w:rFonts w:ascii="Times New Roman" w:hAnsi="Times New Roman" w:cs="Times New Roman"/>
        </w:rPr>
        <w:t xml:space="preserve"> and </w:t>
      </w:r>
      <w:r w:rsidR="00FA5D34">
        <w:rPr>
          <w:rFonts w:ascii="Times New Roman" w:hAnsi="Times New Roman" w:cs="Times New Roman"/>
        </w:rPr>
        <w:t>National Reserve Bank of Tonga (</w:t>
      </w:r>
      <w:r w:rsidRPr="007D1303">
        <w:rPr>
          <w:rFonts w:ascii="Times New Roman" w:hAnsi="Times New Roman" w:cs="Times New Roman"/>
        </w:rPr>
        <w:t>NRBT</w:t>
      </w:r>
      <w:r w:rsidR="00FA5D34">
        <w:rPr>
          <w:rFonts w:ascii="Times New Roman" w:hAnsi="Times New Roman" w:cs="Times New Roman"/>
        </w:rPr>
        <w:t>)</w:t>
      </w:r>
      <w:r w:rsidRPr="007D1303">
        <w:rPr>
          <w:rFonts w:ascii="Times New Roman" w:hAnsi="Times New Roman" w:cs="Times New Roman"/>
        </w:rPr>
        <w:t xml:space="preserve"> to avoid conflicting policy signals, aligning budget expansion and monetary tightening to reinforce macroeconomic credibility and avoid inflationary pressures. This will include collaboration across the following initiatives:</w:t>
      </w:r>
    </w:p>
    <w:p w14:paraId="63D439D9" w14:textId="3768AD46" w:rsidR="007D1303" w:rsidRPr="007D1303" w:rsidRDefault="007D1303" w:rsidP="0094534C">
      <w:pPr>
        <w:spacing w:line="276" w:lineRule="auto"/>
        <w:ind w:left="1418" w:hanging="284"/>
        <w:jc w:val="both"/>
        <w:rPr>
          <w:rFonts w:ascii="Times New Roman" w:hAnsi="Times New Roman" w:cs="Times New Roman"/>
        </w:rPr>
      </w:pPr>
      <w:r w:rsidRPr="007D1303">
        <w:rPr>
          <w:rFonts w:ascii="Times New Roman" w:hAnsi="Times New Roman" w:cs="Times New Roman"/>
        </w:rPr>
        <w:t>a.</w:t>
      </w:r>
      <w:r w:rsidRPr="007D1303">
        <w:rPr>
          <w:rFonts w:ascii="Times New Roman" w:hAnsi="Times New Roman" w:cs="Times New Roman"/>
        </w:rPr>
        <w:tab/>
        <w:t>Expanding access to finance through a strengthened credit environment, fast-tracking the Credit Registry Bill, and promoting credit guarantees, improved land administration, and insurance access for growth sectors</w:t>
      </w:r>
      <w:r w:rsidR="00A40670">
        <w:rPr>
          <w:rFonts w:ascii="Times New Roman" w:hAnsi="Times New Roman" w:cs="Times New Roman"/>
        </w:rPr>
        <w:t>;</w:t>
      </w:r>
    </w:p>
    <w:p w14:paraId="5FBC1BE9" w14:textId="5C064892" w:rsidR="007D1303" w:rsidRPr="007D1303" w:rsidRDefault="007D1303" w:rsidP="0094534C">
      <w:pPr>
        <w:spacing w:line="276" w:lineRule="auto"/>
        <w:ind w:left="1418" w:hanging="284"/>
        <w:jc w:val="both"/>
        <w:rPr>
          <w:rFonts w:ascii="Times New Roman" w:hAnsi="Times New Roman" w:cs="Times New Roman"/>
        </w:rPr>
      </w:pPr>
      <w:r w:rsidRPr="007D1303">
        <w:rPr>
          <w:rFonts w:ascii="Times New Roman" w:hAnsi="Times New Roman" w:cs="Times New Roman"/>
        </w:rPr>
        <w:t>b.</w:t>
      </w:r>
      <w:r w:rsidRPr="007D1303">
        <w:rPr>
          <w:rFonts w:ascii="Times New Roman" w:hAnsi="Times New Roman" w:cs="Times New Roman"/>
        </w:rPr>
        <w:tab/>
        <w:t>Deepening domestic financial markets, issuing sovereign and ADB-backed bonds, and developing a yield curve to attract investment</w:t>
      </w:r>
      <w:r w:rsidR="00A40670">
        <w:rPr>
          <w:rFonts w:ascii="Times New Roman" w:hAnsi="Times New Roman" w:cs="Times New Roman"/>
        </w:rPr>
        <w:t>; and</w:t>
      </w:r>
    </w:p>
    <w:p w14:paraId="1EFBCF79" w14:textId="472E820F" w:rsidR="00A65523" w:rsidRDefault="007D1303" w:rsidP="00207AE4">
      <w:pPr>
        <w:spacing w:after="240" w:line="276" w:lineRule="auto"/>
        <w:ind w:left="1418" w:hanging="284"/>
        <w:jc w:val="both"/>
        <w:rPr>
          <w:rFonts w:ascii="Times New Roman" w:hAnsi="Times New Roman" w:cs="Times New Roman"/>
        </w:rPr>
      </w:pPr>
      <w:r w:rsidRPr="007D1303">
        <w:rPr>
          <w:rFonts w:ascii="Times New Roman" w:hAnsi="Times New Roman" w:cs="Times New Roman"/>
        </w:rPr>
        <w:t>c.</w:t>
      </w:r>
      <w:r w:rsidRPr="007D1303">
        <w:rPr>
          <w:rFonts w:ascii="Times New Roman" w:hAnsi="Times New Roman" w:cs="Times New Roman"/>
        </w:rPr>
        <w:tab/>
        <w:t>Improving monetary policy effectiveness by redefining the policy interest rate framework, issuing NRBT notes, maintaining the SRD at 15</w:t>
      </w:r>
      <w:r w:rsidR="0094534C">
        <w:rPr>
          <w:rFonts w:ascii="Times New Roman" w:hAnsi="Times New Roman" w:cs="Times New Roman"/>
        </w:rPr>
        <w:t>.0</w:t>
      </w:r>
      <w:r w:rsidRPr="007D1303">
        <w:rPr>
          <w:rFonts w:ascii="Times New Roman" w:hAnsi="Times New Roman" w:cs="Times New Roman"/>
        </w:rPr>
        <w:t xml:space="preserve"> percent, and enhancing public communication and stakeholder engagement. </w:t>
      </w:r>
    </w:p>
    <w:p w14:paraId="43443044" w14:textId="5D038381" w:rsidR="007D1303" w:rsidRPr="009C52B5" w:rsidRDefault="007D1303" w:rsidP="00AF0F6D">
      <w:pPr>
        <w:pStyle w:val="Heading3"/>
        <w:numPr>
          <w:ilvl w:val="2"/>
          <w:numId w:val="63"/>
        </w:numPr>
        <w:rPr>
          <w:b/>
          <w:bCs/>
        </w:rPr>
      </w:pPr>
      <w:bookmarkStart w:id="20" w:name="_Toc229697765"/>
      <w:r w:rsidRPr="009C52B5">
        <w:t>Revenue and Expenditure Measures in the fiscal strategy (FY2027–FY2029)</w:t>
      </w:r>
      <w:bookmarkEnd w:id="20"/>
    </w:p>
    <w:p w14:paraId="43C53AF3" w14:textId="64B1F231" w:rsidR="007D1303" w:rsidRPr="007D1303" w:rsidRDefault="007D1303" w:rsidP="007D1303">
      <w:pPr>
        <w:spacing w:before="240" w:after="240" w:line="276" w:lineRule="auto"/>
        <w:ind w:firstLine="0"/>
        <w:jc w:val="both"/>
        <w:rPr>
          <w:rFonts w:ascii="Times New Roman" w:hAnsi="Times New Roman" w:cs="Times New Roman"/>
        </w:rPr>
      </w:pPr>
      <w:r w:rsidRPr="007D1303">
        <w:rPr>
          <w:rFonts w:ascii="Times New Roman" w:hAnsi="Times New Roman" w:cs="Times New Roman"/>
        </w:rPr>
        <w:t xml:space="preserve">Revenue and expenditure measures under the medium-term fiscal strategy are designed to support sustainable fiscal management, promote inclusive growth, and ensure prudent use of public resources, while closely monitoring the evolving global oil crisis and its potential </w:t>
      </w:r>
      <w:r w:rsidR="0094534C" w:rsidRPr="007D1303">
        <w:rPr>
          <w:rFonts w:ascii="Times New Roman" w:hAnsi="Times New Roman" w:cs="Times New Roman"/>
        </w:rPr>
        <w:t>impact</w:t>
      </w:r>
      <w:r w:rsidRPr="007D1303">
        <w:rPr>
          <w:rFonts w:ascii="Times New Roman" w:hAnsi="Times New Roman" w:cs="Times New Roman"/>
        </w:rPr>
        <w:t xml:space="preserve"> on the domestic economy. Specific revenue and expenditure measures within the medium-term fiscal strategy include: </w:t>
      </w:r>
    </w:p>
    <w:p w14:paraId="00734509" w14:textId="77777777" w:rsidR="007D1303" w:rsidRPr="007D1303" w:rsidRDefault="007D1303" w:rsidP="0094534C">
      <w:pPr>
        <w:spacing w:before="240" w:after="240" w:line="276" w:lineRule="auto"/>
        <w:ind w:firstLine="0"/>
        <w:jc w:val="both"/>
        <w:rPr>
          <w:rFonts w:ascii="Times New Roman" w:hAnsi="Times New Roman" w:cs="Times New Roman"/>
          <w:b/>
          <w:bCs/>
        </w:rPr>
      </w:pPr>
      <w:r w:rsidRPr="007D1303">
        <w:rPr>
          <w:rFonts w:ascii="Times New Roman" w:hAnsi="Times New Roman" w:cs="Times New Roman"/>
          <w:b/>
          <w:bCs/>
        </w:rPr>
        <w:t>Revenue Measures</w:t>
      </w:r>
    </w:p>
    <w:p w14:paraId="612C2C0E" w14:textId="6907519B" w:rsidR="007D1303" w:rsidRPr="007D1303" w:rsidRDefault="007D1303" w:rsidP="0094534C">
      <w:pPr>
        <w:spacing w:line="276" w:lineRule="auto"/>
        <w:jc w:val="both"/>
        <w:rPr>
          <w:rFonts w:ascii="Times New Roman" w:hAnsi="Times New Roman" w:cs="Times New Roman"/>
        </w:rPr>
      </w:pPr>
      <w:r w:rsidRPr="007D1303">
        <w:rPr>
          <w:rFonts w:ascii="Times New Roman" w:hAnsi="Times New Roman" w:cs="Times New Roman"/>
        </w:rPr>
        <w:t>1.</w:t>
      </w:r>
      <w:r w:rsidRPr="007D1303">
        <w:rPr>
          <w:rFonts w:ascii="Times New Roman" w:hAnsi="Times New Roman" w:cs="Times New Roman"/>
        </w:rPr>
        <w:tab/>
        <w:t>Strengthen enforcement and compliance</w:t>
      </w:r>
      <w:r w:rsidR="00551B76">
        <w:rPr>
          <w:rFonts w:ascii="Times New Roman" w:hAnsi="Times New Roman" w:cs="Times New Roman"/>
        </w:rPr>
        <w:t>:</w:t>
      </w:r>
    </w:p>
    <w:p w14:paraId="76A3015B" w14:textId="1E42D9F0"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Expansion of the Electronic Sales Register system remains a priority to strengthen Consumption Tax compliance</w:t>
      </w:r>
      <w:r w:rsidR="00551B76">
        <w:rPr>
          <w:rFonts w:ascii="Times New Roman" w:hAnsi="Times New Roman" w:cs="Times New Roman"/>
        </w:rPr>
        <w:t>; and</w:t>
      </w:r>
    </w:p>
    <w:p w14:paraId="235BAB59" w14:textId="32F3D3AA"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Greater collaboration and coordination among relevant MDAs </w:t>
      </w:r>
      <w:proofErr w:type="gramStart"/>
      <w:r w:rsidR="00D45C7A">
        <w:rPr>
          <w:rFonts w:ascii="Times New Roman" w:hAnsi="Times New Roman" w:cs="Times New Roman"/>
        </w:rPr>
        <w:t>is</w:t>
      </w:r>
      <w:proofErr w:type="gramEnd"/>
      <w:r w:rsidR="00D45C7A" w:rsidRPr="007D1303">
        <w:rPr>
          <w:rFonts w:ascii="Times New Roman" w:hAnsi="Times New Roman" w:cs="Times New Roman"/>
        </w:rPr>
        <w:t xml:space="preserve"> </w:t>
      </w:r>
      <w:r w:rsidRPr="007D1303">
        <w:rPr>
          <w:rFonts w:ascii="Times New Roman" w:hAnsi="Times New Roman" w:cs="Times New Roman"/>
        </w:rPr>
        <w:t>required to improve information sharing for enforcement purposes.</w:t>
      </w:r>
    </w:p>
    <w:p w14:paraId="0EC94941" w14:textId="51241085" w:rsidR="007D1303" w:rsidRPr="007D1303" w:rsidRDefault="007D1303" w:rsidP="0094534C">
      <w:pPr>
        <w:spacing w:line="276" w:lineRule="auto"/>
        <w:jc w:val="both"/>
        <w:rPr>
          <w:rFonts w:ascii="Times New Roman" w:hAnsi="Times New Roman" w:cs="Times New Roman"/>
        </w:rPr>
      </w:pPr>
      <w:r w:rsidRPr="007D1303">
        <w:rPr>
          <w:rFonts w:ascii="Times New Roman" w:hAnsi="Times New Roman" w:cs="Times New Roman"/>
        </w:rPr>
        <w:t>2.</w:t>
      </w:r>
      <w:r w:rsidRPr="007D1303">
        <w:rPr>
          <w:rFonts w:ascii="Times New Roman" w:hAnsi="Times New Roman" w:cs="Times New Roman"/>
        </w:rPr>
        <w:tab/>
        <w:t>Better coordination between the MDAs regarding revenue policies</w:t>
      </w:r>
      <w:r w:rsidR="00551B76">
        <w:rPr>
          <w:rFonts w:ascii="Times New Roman" w:hAnsi="Times New Roman" w:cs="Times New Roman"/>
        </w:rPr>
        <w:t>:</w:t>
      </w:r>
    </w:p>
    <w:p w14:paraId="5B0C06DF" w14:textId="6F9A90BC"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In the development and administration of revenue-related policies</w:t>
      </w:r>
      <w:r w:rsidR="00551B76">
        <w:rPr>
          <w:rFonts w:ascii="Times New Roman" w:hAnsi="Times New Roman" w:cs="Times New Roman"/>
        </w:rPr>
        <w:t>; and</w:t>
      </w:r>
    </w:p>
    <w:p w14:paraId="32AD6771" w14:textId="4F0BF74D"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In reviewing tax exemptions and non-tax fees to ensure value-for-money and </w:t>
      </w:r>
      <w:r w:rsidR="002B72AD">
        <w:rPr>
          <w:rFonts w:ascii="Times New Roman" w:hAnsi="Times New Roman" w:cs="Times New Roman"/>
        </w:rPr>
        <w:t xml:space="preserve">that the relevant policies </w:t>
      </w:r>
      <w:r w:rsidRPr="007D1303">
        <w:rPr>
          <w:rFonts w:ascii="Times New Roman" w:hAnsi="Times New Roman" w:cs="Times New Roman"/>
        </w:rPr>
        <w:t>remain fit-for-purpose</w:t>
      </w:r>
      <w:r w:rsidR="00551B76">
        <w:rPr>
          <w:rFonts w:ascii="Times New Roman" w:hAnsi="Times New Roman" w:cs="Times New Roman"/>
        </w:rPr>
        <w:t>.</w:t>
      </w:r>
    </w:p>
    <w:p w14:paraId="41662F8B" w14:textId="005EE6B4" w:rsidR="007D1303" w:rsidRPr="007D1303" w:rsidRDefault="007D1303" w:rsidP="0094534C">
      <w:pPr>
        <w:spacing w:line="276" w:lineRule="auto"/>
        <w:ind w:left="709" w:hanging="352"/>
        <w:jc w:val="both"/>
        <w:rPr>
          <w:rFonts w:ascii="Times New Roman" w:hAnsi="Times New Roman" w:cs="Times New Roman"/>
        </w:rPr>
      </w:pPr>
      <w:r w:rsidRPr="007D1303">
        <w:rPr>
          <w:rFonts w:ascii="Times New Roman" w:hAnsi="Times New Roman" w:cs="Times New Roman"/>
        </w:rPr>
        <w:t>3.</w:t>
      </w:r>
      <w:r w:rsidRPr="007D1303">
        <w:rPr>
          <w:rFonts w:ascii="Times New Roman" w:hAnsi="Times New Roman" w:cs="Times New Roman"/>
        </w:rPr>
        <w:tab/>
        <w:t>System modernization</w:t>
      </w:r>
      <w:r w:rsidR="00551B76">
        <w:rPr>
          <w:rFonts w:ascii="Times New Roman" w:hAnsi="Times New Roman" w:cs="Times New Roman"/>
        </w:rPr>
        <w:t>:</w:t>
      </w:r>
    </w:p>
    <w:p w14:paraId="083ACB01" w14:textId="3E64F8A4"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To improve operational efficiency</w:t>
      </w:r>
      <w:r w:rsidR="00551B76">
        <w:rPr>
          <w:rFonts w:ascii="Times New Roman" w:hAnsi="Times New Roman" w:cs="Times New Roman"/>
        </w:rPr>
        <w:t>;</w:t>
      </w:r>
    </w:p>
    <w:p w14:paraId="528AA13B" w14:textId="17AF7502" w:rsidR="007D1303" w:rsidRPr="007D1303" w:rsidRDefault="007D1303" w:rsidP="0094534C">
      <w:pPr>
        <w:spacing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To improve audit capacity</w:t>
      </w:r>
      <w:r w:rsidR="00551B76">
        <w:rPr>
          <w:rFonts w:ascii="Times New Roman" w:hAnsi="Times New Roman" w:cs="Times New Roman"/>
        </w:rPr>
        <w:t>;</w:t>
      </w:r>
      <w:r w:rsidRPr="007D1303">
        <w:rPr>
          <w:rFonts w:ascii="Times New Roman" w:hAnsi="Times New Roman" w:cs="Times New Roman"/>
        </w:rPr>
        <w:t xml:space="preserve"> and</w:t>
      </w:r>
    </w:p>
    <w:p w14:paraId="1B2225B6" w14:textId="3C4F5F84" w:rsidR="00204D23" w:rsidRPr="003031A0" w:rsidRDefault="007D1303" w:rsidP="003031A0">
      <w:pPr>
        <w:spacing w:after="240" w:line="276" w:lineRule="auto"/>
        <w:ind w:left="1134" w:hanging="283"/>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To improve monitoring and evaluation of revenue policy</w:t>
      </w:r>
    </w:p>
    <w:p w14:paraId="74B33B7E" w14:textId="77777777" w:rsidR="00CD390C" w:rsidRDefault="00CD390C" w:rsidP="007D1303">
      <w:pPr>
        <w:spacing w:after="240" w:line="276" w:lineRule="auto"/>
        <w:ind w:firstLine="0"/>
        <w:jc w:val="both"/>
        <w:rPr>
          <w:rFonts w:ascii="Times New Roman" w:hAnsi="Times New Roman" w:cs="Times New Roman"/>
          <w:b/>
          <w:bCs/>
        </w:rPr>
      </w:pPr>
    </w:p>
    <w:p w14:paraId="38E24683" w14:textId="7A60F566" w:rsidR="007D1303" w:rsidRPr="007D1303" w:rsidRDefault="007D1303" w:rsidP="007D1303">
      <w:pPr>
        <w:spacing w:after="240" w:line="276" w:lineRule="auto"/>
        <w:ind w:firstLine="0"/>
        <w:jc w:val="both"/>
        <w:rPr>
          <w:rFonts w:ascii="Times New Roman" w:hAnsi="Times New Roman" w:cs="Times New Roman"/>
          <w:b/>
          <w:bCs/>
        </w:rPr>
      </w:pPr>
      <w:r w:rsidRPr="007D1303">
        <w:rPr>
          <w:rFonts w:ascii="Times New Roman" w:hAnsi="Times New Roman" w:cs="Times New Roman"/>
          <w:b/>
          <w:bCs/>
        </w:rPr>
        <w:lastRenderedPageBreak/>
        <w:t>Expenditure Measures</w:t>
      </w:r>
    </w:p>
    <w:p w14:paraId="5BB7D08D" w14:textId="644A39C8" w:rsidR="007D1303" w:rsidRPr="0094534C" w:rsidRDefault="007D1303" w:rsidP="00AF0F6D">
      <w:pPr>
        <w:pStyle w:val="ListParagraph"/>
        <w:numPr>
          <w:ilvl w:val="3"/>
          <w:numId w:val="12"/>
        </w:numPr>
        <w:spacing w:line="276" w:lineRule="auto"/>
        <w:ind w:left="426" w:hanging="426"/>
        <w:jc w:val="both"/>
        <w:rPr>
          <w:rFonts w:ascii="Times New Roman" w:hAnsi="Times New Roman" w:cs="Times New Roman"/>
        </w:rPr>
      </w:pPr>
      <w:proofErr w:type="gramStart"/>
      <w:r w:rsidRPr="0094534C">
        <w:rPr>
          <w:rFonts w:ascii="Times New Roman" w:hAnsi="Times New Roman" w:cs="Times New Roman"/>
        </w:rPr>
        <w:t>Strengthen</w:t>
      </w:r>
      <w:proofErr w:type="gramEnd"/>
      <w:r w:rsidRPr="0094534C">
        <w:rPr>
          <w:rFonts w:ascii="Times New Roman" w:hAnsi="Times New Roman" w:cs="Times New Roman"/>
        </w:rPr>
        <w:t xml:space="preserve"> Expenditure Controls</w:t>
      </w:r>
    </w:p>
    <w:p w14:paraId="35C89D92" w14:textId="052155FF"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Strengthen prudent expenditure management by </w:t>
      </w:r>
      <w:r w:rsidR="0094534C" w:rsidRPr="007D1303">
        <w:rPr>
          <w:rFonts w:ascii="Times New Roman" w:hAnsi="Times New Roman" w:cs="Times New Roman"/>
        </w:rPr>
        <w:t>rationalizing</w:t>
      </w:r>
      <w:r w:rsidRPr="007D1303">
        <w:rPr>
          <w:rFonts w:ascii="Times New Roman" w:hAnsi="Times New Roman" w:cs="Times New Roman"/>
        </w:rPr>
        <w:t xml:space="preserve"> non-essential operational spending while maintaining efficient and effective government service delivery</w:t>
      </w:r>
      <w:r w:rsidR="00551B76">
        <w:rPr>
          <w:rFonts w:ascii="Times New Roman" w:hAnsi="Times New Roman" w:cs="Times New Roman"/>
        </w:rPr>
        <w:t>;</w:t>
      </w:r>
    </w:p>
    <w:p w14:paraId="6C51B68A" w14:textId="4128992E"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Continue the Civil Servants’ Personal Accident Insurance Trust Fund to provide a more cost-effective alternative for employee coverage and reduce fiscal pressures</w:t>
      </w:r>
      <w:r w:rsidR="00551B76">
        <w:rPr>
          <w:rFonts w:ascii="Times New Roman" w:hAnsi="Times New Roman" w:cs="Times New Roman"/>
        </w:rPr>
        <w:t>; and</w:t>
      </w:r>
    </w:p>
    <w:p w14:paraId="15D4B76F" w14:textId="77777777" w:rsidR="007D1303" w:rsidRPr="007D1303" w:rsidRDefault="007D1303" w:rsidP="0094534C">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Maintain fiscal buffers to allow flexibility in responding to unexpected increases in global fuel prices. </w:t>
      </w:r>
    </w:p>
    <w:p w14:paraId="1C8DD500" w14:textId="4AF113F7" w:rsidR="007D1303" w:rsidRPr="0094534C" w:rsidRDefault="0094534C" w:rsidP="00AF0F6D">
      <w:pPr>
        <w:pStyle w:val="ListParagraph"/>
        <w:numPr>
          <w:ilvl w:val="3"/>
          <w:numId w:val="12"/>
        </w:numPr>
        <w:spacing w:line="276" w:lineRule="auto"/>
        <w:ind w:left="426" w:hanging="426"/>
        <w:jc w:val="both"/>
        <w:rPr>
          <w:rFonts w:ascii="Times New Roman" w:hAnsi="Times New Roman" w:cs="Times New Roman"/>
        </w:rPr>
      </w:pPr>
      <w:r w:rsidRPr="0094534C">
        <w:rPr>
          <w:rFonts w:ascii="Times New Roman" w:hAnsi="Times New Roman" w:cs="Times New Roman"/>
        </w:rPr>
        <w:t>Reprioritize</w:t>
      </w:r>
      <w:r w:rsidR="007D1303" w:rsidRPr="0094534C">
        <w:rPr>
          <w:rFonts w:ascii="Times New Roman" w:hAnsi="Times New Roman" w:cs="Times New Roman"/>
        </w:rPr>
        <w:t xml:space="preserve"> Government Spending Toward National Priorities</w:t>
      </w:r>
    </w:p>
    <w:p w14:paraId="083112E8" w14:textId="2849B48A"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Investment in </w:t>
      </w:r>
      <w:r w:rsidR="00670221">
        <w:rPr>
          <w:rFonts w:ascii="Times New Roman" w:hAnsi="Times New Roman" w:cs="Times New Roman"/>
        </w:rPr>
        <w:t>fuel</w:t>
      </w:r>
      <w:r w:rsidRPr="007D1303">
        <w:rPr>
          <w:rFonts w:ascii="Times New Roman" w:hAnsi="Times New Roman" w:cs="Times New Roman"/>
        </w:rPr>
        <w:t xml:space="preserve"> crisis response, data and e-government, and operational support reforms to improve workforce efficiency</w:t>
      </w:r>
      <w:r w:rsidR="00551B76">
        <w:rPr>
          <w:rFonts w:ascii="Times New Roman" w:hAnsi="Times New Roman" w:cs="Times New Roman"/>
        </w:rPr>
        <w:t>;</w:t>
      </w:r>
    </w:p>
    <w:p w14:paraId="5DAF00B5" w14:textId="4D89502D"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Sustain commitments to critical infrastructure investments, including </w:t>
      </w:r>
      <w:proofErr w:type="spellStart"/>
      <w:r w:rsidRPr="007D1303">
        <w:rPr>
          <w:rFonts w:ascii="Times New Roman" w:hAnsi="Times New Roman" w:cs="Times New Roman"/>
        </w:rPr>
        <w:t>Fanga’uta</w:t>
      </w:r>
      <w:proofErr w:type="spellEnd"/>
      <w:r w:rsidRPr="007D1303">
        <w:rPr>
          <w:rFonts w:ascii="Times New Roman" w:hAnsi="Times New Roman" w:cs="Times New Roman"/>
        </w:rPr>
        <w:t xml:space="preserve"> SECURE Bridge, schools, hospital, and other essential public assets</w:t>
      </w:r>
      <w:r w:rsidR="00551B76">
        <w:rPr>
          <w:rFonts w:ascii="Times New Roman" w:hAnsi="Times New Roman" w:cs="Times New Roman"/>
        </w:rPr>
        <w:t>;</w:t>
      </w:r>
    </w:p>
    <w:p w14:paraId="1DBB02F6" w14:textId="541D5857"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Increase investment in climate resilience, renewable energy,</w:t>
      </w:r>
      <w:r w:rsidR="002B72AD">
        <w:rPr>
          <w:rFonts w:ascii="Times New Roman" w:hAnsi="Times New Roman" w:cs="Times New Roman"/>
        </w:rPr>
        <w:t xml:space="preserve"> and</w:t>
      </w:r>
      <w:r w:rsidRPr="007D1303">
        <w:rPr>
          <w:rFonts w:ascii="Times New Roman" w:hAnsi="Times New Roman" w:cs="Times New Roman"/>
        </w:rPr>
        <w:t xml:space="preserve"> disaster preparedness, while exploring options to strengthen fuel storage capacity and energy security in partnership with development partners</w:t>
      </w:r>
      <w:r w:rsidR="00551B76">
        <w:rPr>
          <w:rFonts w:ascii="Times New Roman" w:hAnsi="Times New Roman" w:cs="Times New Roman"/>
        </w:rPr>
        <w:t>; and</w:t>
      </w:r>
    </w:p>
    <w:p w14:paraId="2A6D5DBA" w14:textId="5A842650" w:rsidR="007D1303" w:rsidRPr="007D1303" w:rsidRDefault="007D1303" w:rsidP="0094534C">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Continue targeted social protection programs, including support for the elderly and vulnerable groups.</w:t>
      </w:r>
    </w:p>
    <w:p w14:paraId="40B1718D" w14:textId="77777777" w:rsidR="007D1303" w:rsidRPr="007D1303" w:rsidRDefault="007D1303" w:rsidP="0094534C">
      <w:pPr>
        <w:spacing w:line="276" w:lineRule="auto"/>
        <w:ind w:left="426" w:hanging="426"/>
        <w:jc w:val="both"/>
        <w:rPr>
          <w:rFonts w:ascii="Times New Roman" w:hAnsi="Times New Roman" w:cs="Times New Roman"/>
        </w:rPr>
      </w:pPr>
      <w:r w:rsidRPr="007D1303">
        <w:rPr>
          <w:rFonts w:ascii="Times New Roman" w:hAnsi="Times New Roman" w:cs="Times New Roman"/>
        </w:rPr>
        <w:t>3.</w:t>
      </w:r>
      <w:r w:rsidRPr="007D1303">
        <w:rPr>
          <w:rFonts w:ascii="Times New Roman" w:hAnsi="Times New Roman" w:cs="Times New Roman"/>
        </w:rPr>
        <w:tab/>
        <w:t>Strengthen Wage Bill Management</w:t>
      </w:r>
    </w:p>
    <w:p w14:paraId="725E04E9" w14:textId="4E28A280"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Closely monitor new recruitment and </w:t>
      </w:r>
      <w:r w:rsidR="0094534C" w:rsidRPr="007D1303">
        <w:rPr>
          <w:rFonts w:ascii="Times New Roman" w:hAnsi="Times New Roman" w:cs="Times New Roman"/>
        </w:rPr>
        <w:t>utilize</w:t>
      </w:r>
      <w:r w:rsidRPr="007D1303">
        <w:rPr>
          <w:rFonts w:ascii="Times New Roman" w:hAnsi="Times New Roman" w:cs="Times New Roman"/>
        </w:rPr>
        <w:t xml:space="preserve"> contract-based arrangements where appropriate</w:t>
      </w:r>
      <w:r w:rsidR="00551B76">
        <w:rPr>
          <w:rFonts w:ascii="Times New Roman" w:hAnsi="Times New Roman" w:cs="Times New Roman"/>
        </w:rPr>
        <w:t>;</w:t>
      </w:r>
    </w:p>
    <w:p w14:paraId="1BEF64EB" w14:textId="07EEEC3C"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Assess opportunities for greater private sector outsourcing where cost-effective</w:t>
      </w:r>
      <w:r w:rsidR="00551B76">
        <w:rPr>
          <w:rFonts w:ascii="Times New Roman" w:hAnsi="Times New Roman" w:cs="Times New Roman"/>
        </w:rPr>
        <w:t>; and</w:t>
      </w:r>
    </w:p>
    <w:p w14:paraId="49FF5207" w14:textId="77777777" w:rsidR="007D1303" w:rsidRPr="007D1303" w:rsidRDefault="007D1303" w:rsidP="0094534C">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 xml:space="preserve">Remove outdated budget provisions for long-term unfilled vacancies. </w:t>
      </w:r>
    </w:p>
    <w:p w14:paraId="62FABB65" w14:textId="2460EA7F" w:rsidR="007D1303" w:rsidRPr="007D1303" w:rsidRDefault="007D1303" w:rsidP="0094534C">
      <w:pPr>
        <w:spacing w:line="276" w:lineRule="auto"/>
        <w:ind w:left="426" w:hanging="426"/>
        <w:jc w:val="both"/>
        <w:rPr>
          <w:rFonts w:ascii="Times New Roman" w:hAnsi="Times New Roman" w:cs="Times New Roman"/>
        </w:rPr>
      </w:pPr>
      <w:r w:rsidRPr="007D1303">
        <w:rPr>
          <w:rFonts w:ascii="Times New Roman" w:hAnsi="Times New Roman" w:cs="Times New Roman"/>
        </w:rPr>
        <w:t>4.</w:t>
      </w:r>
      <w:r w:rsidRPr="007D1303">
        <w:rPr>
          <w:rFonts w:ascii="Times New Roman" w:hAnsi="Times New Roman" w:cs="Times New Roman"/>
        </w:rPr>
        <w:tab/>
        <w:t>Maintain Prudent Debt Management</w:t>
      </w:r>
    </w:p>
    <w:p w14:paraId="47F3FE43" w14:textId="20495B85"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Avoid new external borrowing unless it is highly concessional</w:t>
      </w:r>
      <w:r w:rsidR="00551B76">
        <w:rPr>
          <w:rFonts w:ascii="Times New Roman" w:hAnsi="Times New Roman" w:cs="Times New Roman"/>
        </w:rPr>
        <w:t>;</w:t>
      </w:r>
    </w:p>
    <w:p w14:paraId="766E31BE" w14:textId="77FE8D2B"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Limit new borrowing to essential needs only</w:t>
      </w:r>
      <w:r w:rsidR="00551B76">
        <w:rPr>
          <w:rFonts w:ascii="Times New Roman" w:hAnsi="Times New Roman" w:cs="Times New Roman"/>
        </w:rPr>
        <w:t>;</w:t>
      </w:r>
    </w:p>
    <w:p w14:paraId="7C774B51" w14:textId="73E96434"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Continue efforts to meet existing debt obligations</w:t>
      </w:r>
      <w:r w:rsidR="00551B76">
        <w:rPr>
          <w:rFonts w:ascii="Times New Roman" w:hAnsi="Times New Roman" w:cs="Times New Roman"/>
        </w:rPr>
        <w:t>;</w:t>
      </w:r>
      <w:r w:rsidRPr="007D1303">
        <w:rPr>
          <w:rFonts w:ascii="Times New Roman" w:hAnsi="Times New Roman" w:cs="Times New Roman"/>
        </w:rPr>
        <w:t xml:space="preserve"> </w:t>
      </w:r>
      <w:r w:rsidR="00551B76">
        <w:rPr>
          <w:rFonts w:ascii="Times New Roman" w:hAnsi="Times New Roman" w:cs="Times New Roman"/>
        </w:rPr>
        <w:t>and</w:t>
      </w:r>
    </w:p>
    <w:p w14:paraId="07916807" w14:textId="77777777" w:rsidR="007D1303" w:rsidRPr="007D1303" w:rsidRDefault="007D1303" w:rsidP="0094534C">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Continue to develop the domestic bond market.</w:t>
      </w:r>
    </w:p>
    <w:p w14:paraId="705082EC" w14:textId="487675CC" w:rsidR="007D1303" w:rsidRPr="007D1303" w:rsidRDefault="007D1303" w:rsidP="0094534C">
      <w:pPr>
        <w:spacing w:line="276" w:lineRule="auto"/>
        <w:ind w:left="426" w:hanging="426"/>
        <w:jc w:val="both"/>
        <w:rPr>
          <w:rFonts w:ascii="Times New Roman" w:hAnsi="Times New Roman" w:cs="Times New Roman"/>
        </w:rPr>
      </w:pPr>
      <w:r w:rsidRPr="007D1303">
        <w:rPr>
          <w:rFonts w:ascii="Times New Roman" w:hAnsi="Times New Roman" w:cs="Times New Roman"/>
        </w:rPr>
        <w:t>5.</w:t>
      </w:r>
      <w:r w:rsidRPr="007D1303">
        <w:rPr>
          <w:rFonts w:ascii="Times New Roman" w:hAnsi="Times New Roman" w:cs="Times New Roman"/>
        </w:rPr>
        <w:tab/>
        <w:t>Mitigate Inflation and Cost of Living Pressures</w:t>
      </w:r>
    </w:p>
    <w:p w14:paraId="5BBB8248" w14:textId="5BB617C0" w:rsidR="007D1303" w:rsidRPr="007D1303" w:rsidRDefault="007D1303" w:rsidP="00F6645F">
      <w:pPr>
        <w:spacing w:line="276" w:lineRule="auto"/>
        <w:ind w:left="1134" w:hanging="425"/>
        <w:jc w:val="both"/>
        <w:rPr>
          <w:rFonts w:ascii="Times New Roman" w:hAnsi="Times New Roman" w:cs="Times New Roman"/>
        </w:rPr>
      </w:pPr>
      <w:r w:rsidRPr="007D1303">
        <w:rPr>
          <w:rFonts w:ascii="Times New Roman" w:hAnsi="Times New Roman" w:cs="Times New Roman"/>
        </w:rPr>
        <w:t>•</w:t>
      </w:r>
      <w:r w:rsidRPr="007D1303">
        <w:rPr>
          <w:rFonts w:ascii="Times New Roman" w:hAnsi="Times New Roman" w:cs="Times New Roman"/>
        </w:rPr>
        <w:tab/>
        <w:t>Closely monitor global oil crisis movement, consider temporary and targeted support measures for essential goods and services where necessary</w:t>
      </w:r>
      <w:r w:rsidR="00551B76">
        <w:rPr>
          <w:rFonts w:ascii="Times New Roman" w:hAnsi="Times New Roman" w:cs="Times New Roman"/>
        </w:rPr>
        <w:t>; and</w:t>
      </w:r>
    </w:p>
    <w:p w14:paraId="05A38CAB" w14:textId="73B9FA23" w:rsidR="008D0BE0" w:rsidRPr="007D1303" w:rsidRDefault="007D1303" w:rsidP="00207AE4">
      <w:pPr>
        <w:spacing w:after="240" w:line="276" w:lineRule="auto"/>
        <w:ind w:left="1134" w:hanging="425"/>
        <w:jc w:val="both"/>
        <w:rPr>
          <w:rFonts w:ascii="Times New Roman" w:hAnsi="Times New Roman" w:cs="Times New Roman"/>
          <w:b/>
          <w:bCs/>
          <w:color w:val="548DD4" w:themeColor="text2" w:themeTint="99"/>
        </w:rPr>
      </w:pPr>
      <w:r w:rsidRPr="007D1303">
        <w:rPr>
          <w:rFonts w:ascii="Times New Roman" w:hAnsi="Times New Roman" w:cs="Times New Roman"/>
        </w:rPr>
        <w:t>•</w:t>
      </w:r>
      <w:r w:rsidRPr="007D1303">
        <w:rPr>
          <w:rFonts w:ascii="Times New Roman" w:hAnsi="Times New Roman" w:cs="Times New Roman"/>
        </w:rPr>
        <w:tab/>
        <w:t>Ensure any intervention remains well-targeted to avoid excessive fiscal costs and unintended inflationary pressures</w:t>
      </w:r>
      <w:r w:rsidR="00551B76">
        <w:rPr>
          <w:rFonts w:ascii="Times New Roman" w:hAnsi="Times New Roman" w:cs="Times New Roman"/>
        </w:rPr>
        <w:t>.</w:t>
      </w:r>
    </w:p>
    <w:p w14:paraId="62B7D8DE" w14:textId="4CAC284C" w:rsidR="00CE47EE" w:rsidRPr="009C52B5" w:rsidRDefault="00183AC2" w:rsidP="00AF0F6D">
      <w:pPr>
        <w:pStyle w:val="Heading3"/>
        <w:numPr>
          <w:ilvl w:val="2"/>
          <w:numId w:val="63"/>
        </w:numPr>
      </w:pPr>
      <w:bookmarkStart w:id="21" w:name="_Toc229697766"/>
      <w:r w:rsidRPr="009C52B5">
        <w:t>Economic Sector Outcomes and Outlook</w:t>
      </w:r>
      <w:r w:rsidR="00207AE4">
        <w:rPr>
          <w:rStyle w:val="FootnoteReference"/>
        </w:rPr>
        <w:footnoteReference w:id="3"/>
      </w:r>
      <w:bookmarkEnd w:id="21"/>
    </w:p>
    <w:p w14:paraId="429B890F" w14:textId="13681E09" w:rsidR="00E5597A" w:rsidRPr="004A1F86" w:rsidRDefault="005062C9" w:rsidP="004A1F86">
      <w:pPr>
        <w:spacing w:before="240" w:after="240" w:line="276" w:lineRule="auto"/>
        <w:ind w:firstLine="0"/>
        <w:jc w:val="both"/>
        <w:rPr>
          <w:rFonts w:ascii="Times New Roman" w:hAnsi="Times New Roman" w:cs="Times New Roman"/>
          <w:lang w:val="en-GB" w:bidi="ar-SA"/>
        </w:rPr>
      </w:pPr>
      <w:r w:rsidRPr="004A1F86">
        <w:rPr>
          <w:rFonts w:ascii="Times New Roman" w:hAnsi="Times New Roman" w:cs="Times New Roman"/>
          <w:lang w:val="en-GB" w:bidi="ar-SA"/>
        </w:rPr>
        <w:t>Real GDP growth figures for FY2025 are yet to be ratified, however</w:t>
      </w:r>
      <w:r w:rsidR="004A1F86" w:rsidRPr="004A1F86">
        <w:rPr>
          <w:rFonts w:ascii="Times New Roman" w:hAnsi="Times New Roman" w:cs="Times New Roman"/>
          <w:lang w:val="en-GB" w:bidi="ar-SA"/>
        </w:rPr>
        <w:t>,</w:t>
      </w:r>
      <w:r w:rsidRPr="004A1F86">
        <w:rPr>
          <w:rFonts w:ascii="Times New Roman" w:hAnsi="Times New Roman" w:cs="Times New Roman"/>
          <w:lang w:val="en-GB" w:bidi="ar-SA"/>
        </w:rPr>
        <w:t xml:space="preserve"> under the latest projections</w:t>
      </w:r>
      <w:r w:rsidR="004A1F86" w:rsidRPr="004A1F86">
        <w:rPr>
          <w:rFonts w:ascii="Times New Roman" w:hAnsi="Times New Roman" w:cs="Times New Roman"/>
          <w:lang w:val="en-GB" w:bidi="ar-SA"/>
        </w:rPr>
        <w:t>,</w:t>
      </w:r>
      <w:r w:rsidRPr="004A1F86">
        <w:rPr>
          <w:rFonts w:ascii="Times New Roman" w:hAnsi="Times New Roman" w:cs="Times New Roman"/>
          <w:lang w:val="en-GB" w:bidi="ar-SA"/>
        </w:rPr>
        <w:t xml:space="preserve"> growth is expected to have increased to 2.7 percent</w:t>
      </w:r>
      <w:r w:rsidR="00E5597A" w:rsidRPr="004A1F86">
        <w:rPr>
          <w:rFonts w:ascii="Times New Roman" w:hAnsi="Times New Roman" w:cs="Times New Roman"/>
          <w:lang w:val="en-GB" w:bidi="ar-SA"/>
        </w:rPr>
        <w:t xml:space="preserve">, up from 1.7 percent in FY2024, driven by a recovery in the agriculture sector following the FY2024 El Niño impact and sustained activity in the services sector. Growth </w:t>
      </w:r>
      <w:r w:rsidR="002B72AD" w:rsidRPr="004A1F86">
        <w:rPr>
          <w:rFonts w:ascii="Times New Roman" w:hAnsi="Times New Roman" w:cs="Times New Roman"/>
          <w:lang w:val="en-GB" w:bidi="ar-SA"/>
        </w:rPr>
        <w:t xml:space="preserve">was </w:t>
      </w:r>
      <w:r w:rsidR="00E5597A" w:rsidRPr="004A1F86">
        <w:rPr>
          <w:rFonts w:ascii="Times New Roman" w:hAnsi="Times New Roman" w:cs="Times New Roman"/>
          <w:lang w:val="en-GB" w:bidi="ar-SA"/>
        </w:rPr>
        <w:t xml:space="preserve">partly moderated by a slowdown in construction activity following the completion of </w:t>
      </w:r>
      <w:proofErr w:type="gramStart"/>
      <w:r w:rsidR="00067030" w:rsidRPr="004A1F86">
        <w:rPr>
          <w:rFonts w:ascii="Times New Roman" w:hAnsi="Times New Roman" w:cs="Times New Roman"/>
          <w:lang w:val="en-GB" w:bidi="ar-SA"/>
        </w:rPr>
        <w:t>a number of</w:t>
      </w:r>
      <w:proofErr w:type="gramEnd"/>
      <w:r w:rsidR="00514F2F" w:rsidRPr="004A1F86">
        <w:rPr>
          <w:rFonts w:ascii="Times New Roman" w:hAnsi="Times New Roman" w:cs="Times New Roman"/>
          <w:lang w:val="en-GB" w:bidi="ar-SA"/>
        </w:rPr>
        <w:t xml:space="preserve"> </w:t>
      </w:r>
      <w:r w:rsidR="00E5597A" w:rsidRPr="004A1F86">
        <w:rPr>
          <w:rFonts w:ascii="Times New Roman" w:hAnsi="Times New Roman" w:cs="Times New Roman"/>
          <w:lang w:val="en-GB" w:bidi="ar-SA"/>
        </w:rPr>
        <w:t>major projects</w:t>
      </w:r>
      <w:r w:rsidR="00470471" w:rsidRPr="004A1F86">
        <w:rPr>
          <w:rStyle w:val="FootnoteReference"/>
          <w:rFonts w:ascii="Times New Roman" w:hAnsi="Times New Roman" w:cs="Times New Roman"/>
          <w:lang w:val="en-GB" w:bidi="ar-SA"/>
        </w:rPr>
        <w:footnoteReference w:id="4"/>
      </w:r>
      <w:r w:rsidR="00E5597A" w:rsidRPr="004A1F86">
        <w:rPr>
          <w:rFonts w:ascii="Times New Roman" w:hAnsi="Times New Roman" w:cs="Times New Roman"/>
          <w:lang w:val="en-GB" w:bidi="ar-SA"/>
        </w:rPr>
        <w:t>.</w:t>
      </w:r>
    </w:p>
    <w:p w14:paraId="1B068977" w14:textId="46A96D65" w:rsidR="00E5597A" w:rsidRPr="004A1F86" w:rsidRDefault="00551B76" w:rsidP="004D332F">
      <w:pPr>
        <w:spacing w:after="240" w:line="276" w:lineRule="auto"/>
        <w:ind w:firstLine="0"/>
        <w:jc w:val="both"/>
        <w:rPr>
          <w:rFonts w:ascii="Times New Roman" w:hAnsi="Times New Roman" w:cs="Times New Roman"/>
          <w:lang w:val="en-GB" w:bidi="ar-SA"/>
        </w:rPr>
      </w:pPr>
      <w:r w:rsidRPr="004A1F86">
        <w:rPr>
          <w:rFonts w:ascii="Times New Roman" w:hAnsi="Times New Roman" w:cs="Times New Roman"/>
          <w:lang w:val="en-GB" w:bidi="ar-SA"/>
        </w:rPr>
        <w:t>In FY2026, GDP g</w:t>
      </w:r>
      <w:r w:rsidR="00E5597A" w:rsidRPr="004A1F86">
        <w:rPr>
          <w:rFonts w:ascii="Times New Roman" w:hAnsi="Times New Roman" w:cs="Times New Roman"/>
          <w:lang w:val="en-GB" w:bidi="ar-SA"/>
        </w:rPr>
        <w:t>rowth is expected to ease to 2.3 percent, reflecting delays in the implementation of key development initiatives, including postponements in large infrastructure projects</w:t>
      </w:r>
      <w:r w:rsidR="008B4BF9" w:rsidRPr="004A1F86">
        <w:rPr>
          <w:rStyle w:val="FootnoteReference"/>
          <w:rFonts w:ascii="Times New Roman" w:hAnsi="Times New Roman" w:cs="Times New Roman"/>
          <w:lang w:val="en-GB" w:bidi="ar-SA"/>
        </w:rPr>
        <w:footnoteReference w:id="5"/>
      </w:r>
      <w:r w:rsidR="00E5597A" w:rsidRPr="004A1F86">
        <w:rPr>
          <w:rFonts w:ascii="Times New Roman" w:hAnsi="Times New Roman" w:cs="Times New Roman"/>
          <w:lang w:val="en-GB" w:bidi="ar-SA"/>
        </w:rPr>
        <w:t xml:space="preserve">, which are weighing on construction activity. In addition, the heightened geopolitical tensions in the Middle East, with associated </w:t>
      </w:r>
      <w:r w:rsidR="00E5597A" w:rsidRPr="004A1F86">
        <w:rPr>
          <w:rFonts w:ascii="Times New Roman" w:hAnsi="Times New Roman" w:cs="Times New Roman"/>
          <w:lang w:val="en-GB" w:bidi="ar-SA"/>
        </w:rPr>
        <w:lastRenderedPageBreak/>
        <w:t xml:space="preserve">global oil price volatility, </w:t>
      </w:r>
      <w:r w:rsidR="002B72AD" w:rsidRPr="004A1F86">
        <w:rPr>
          <w:rFonts w:ascii="Times New Roman" w:hAnsi="Times New Roman" w:cs="Times New Roman"/>
          <w:lang w:val="en-GB" w:bidi="ar-SA"/>
        </w:rPr>
        <w:t xml:space="preserve">is </w:t>
      </w:r>
      <w:r w:rsidR="00E5597A" w:rsidRPr="004A1F86">
        <w:rPr>
          <w:rFonts w:ascii="Times New Roman" w:hAnsi="Times New Roman" w:cs="Times New Roman"/>
          <w:lang w:val="en-GB" w:bidi="ar-SA"/>
        </w:rPr>
        <w:t xml:space="preserve">expected to </w:t>
      </w:r>
      <w:r w:rsidR="002B72AD" w:rsidRPr="004A1F86">
        <w:rPr>
          <w:rFonts w:ascii="Times New Roman" w:hAnsi="Times New Roman" w:cs="Times New Roman"/>
          <w:lang w:val="en-GB" w:bidi="ar-SA"/>
        </w:rPr>
        <w:t xml:space="preserve">have negatively </w:t>
      </w:r>
      <w:r w:rsidR="00E5597A" w:rsidRPr="004A1F86">
        <w:rPr>
          <w:rFonts w:ascii="Times New Roman" w:hAnsi="Times New Roman" w:cs="Times New Roman"/>
          <w:lang w:val="en-GB" w:bidi="ar-SA"/>
        </w:rPr>
        <w:t>influence</w:t>
      </w:r>
      <w:r w:rsidR="002B72AD" w:rsidRPr="004A1F86">
        <w:rPr>
          <w:rFonts w:ascii="Times New Roman" w:hAnsi="Times New Roman" w:cs="Times New Roman"/>
          <w:lang w:val="en-GB" w:bidi="ar-SA"/>
        </w:rPr>
        <w:t>d</w:t>
      </w:r>
      <w:r w:rsidR="00E5597A" w:rsidRPr="004A1F86">
        <w:rPr>
          <w:rFonts w:ascii="Times New Roman" w:hAnsi="Times New Roman" w:cs="Times New Roman"/>
          <w:lang w:val="en-GB" w:bidi="ar-SA"/>
        </w:rPr>
        <w:t xml:space="preserve"> economic momentum toward the end of the fiscal year.</w:t>
      </w:r>
    </w:p>
    <w:p w14:paraId="074BC90C" w14:textId="0EB7407C" w:rsidR="00204D23" w:rsidRPr="00207AE4" w:rsidRDefault="005062C9" w:rsidP="00207AE4">
      <w:pPr>
        <w:spacing w:after="240" w:line="276" w:lineRule="auto"/>
        <w:ind w:firstLine="0"/>
        <w:jc w:val="both"/>
        <w:rPr>
          <w:rFonts w:ascii="Times New Roman" w:hAnsi="Times New Roman" w:cs="Times New Roman"/>
          <w:lang w:val="en-GB" w:bidi="ar-SA"/>
        </w:rPr>
      </w:pPr>
      <w:r w:rsidRPr="004A1F86">
        <w:rPr>
          <w:rFonts w:ascii="Times New Roman" w:hAnsi="Times New Roman" w:cs="Times New Roman"/>
          <w:lang w:val="en-GB" w:bidi="ar-SA"/>
        </w:rPr>
        <w:t xml:space="preserve">Looking forward, real GDP growth is forecast to recover to reach an average annual rate of 2.5 percent over the medium term. However, </w:t>
      </w:r>
      <w:r w:rsidR="002C2334" w:rsidRPr="004A1F86">
        <w:rPr>
          <w:rFonts w:ascii="Times New Roman" w:hAnsi="Times New Roman" w:cs="Times New Roman"/>
          <w:lang w:val="en-GB" w:bidi="ar-SA"/>
        </w:rPr>
        <w:t>w</w:t>
      </w:r>
      <w:r w:rsidR="00E5597A" w:rsidRPr="004A1F86">
        <w:rPr>
          <w:rFonts w:ascii="Times New Roman" w:hAnsi="Times New Roman" w:cs="Times New Roman"/>
          <w:lang w:val="en-GB" w:bidi="ar-SA"/>
        </w:rPr>
        <w:t xml:space="preserve">hile the economy </w:t>
      </w:r>
      <w:r w:rsidRPr="004A1F86">
        <w:rPr>
          <w:rFonts w:ascii="Times New Roman" w:hAnsi="Times New Roman" w:cs="Times New Roman"/>
          <w:lang w:val="en-GB" w:bidi="ar-SA"/>
        </w:rPr>
        <w:t>is currently expected to remain</w:t>
      </w:r>
      <w:r w:rsidR="00E5597A" w:rsidRPr="004A1F86">
        <w:rPr>
          <w:rFonts w:ascii="Times New Roman" w:hAnsi="Times New Roman" w:cs="Times New Roman"/>
          <w:lang w:val="en-GB" w:bidi="ar-SA"/>
        </w:rPr>
        <w:t xml:space="preserve"> broadly stable </w:t>
      </w:r>
      <w:r w:rsidR="001506A5" w:rsidRPr="004A1F86">
        <w:rPr>
          <w:rFonts w:ascii="Times New Roman" w:hAnsi="Times New Roman" w:cs="Times New Roman"/>
          <w:lang w:val="en-GB" w:bidi="ar-SA"/>
        </w:rPr>
        <w:t>given the status of the fuel supply</w:t>
      </w:r>
      <w:r w:rsidR="00E5597A" w:rsidRPr="004A1F86">
        <w:rPr>
          <w:rFonts w:ascii="Times New Roman" w:hAnsi="Times New Roman" w:cs="Times New Roman"/>
          <w:lang w:val="en-GB" w:bidi="ar-SA"/>
        </w:rPr>
        <w:t xml:space="preserve"> to date, the outlook is tilted to the downside. </w:t>
      </w:r>
      <w:r w:rsidRPr="004A1F86">
        <w:rPr>
          <w:rFonts w:ascii="Times New Roman" w:hAnsi="Times New Roman" w:cs="Times New Roman"/>
          <w:lang w:val="en-GB" w:bidi="ar-SA"/>
        </w:rPr>
        <w:t>S</w:t>
      </w:r>
      <w:r w:rsidR="002C2334" w:rsidRPr="004A1F86">
        <w:rPr>
          <w:rFonts w:ascii="Times New Roman" w:hAnsi="Times New Roman" w:cs="Times New Roman"/>
          <w:lang w:val="en-GB" w:bidi="ar-SA"/>
        </w:rPr>
        <w:t>ustained g</w:t>
      </w:r>
      <w:r w:rsidR="00E5597A" w:rsidRPr="004A1F86">
        <w:rPr>
          <w:rFonts w:ascii="Times New Roman" w:hAnsi="Times New Roman" w:cs="Times New Roman"/>
          <w:lang w:val="en-GB" w:bidi="ar-SA"/>
        </w:rPr>
        <w:t xml:space="preserve">eopolitical tensions in the Middle East </w:t>
      </w:r>
      <w:r w:rsidRPr="004A1F86">
        <w:rPr>
          <w:rFonts w:ascii="Times New Roman" w:hAnsi="Times New Roman" w:cs="Times New Roman"/>
          <w:lang w:val="en-GB" w:bidi="ar-SA"/>
        </w:rPr>
        <w:t>risk</w:t>
      </w:r>
      <w:r w:rsidR="00E5597A" w:rsidRPr="004A1F86">
        <w:rPr>
          <w:rFonts w:ascii="Times New Roman" w:hAnsi="Times New Roman" w:cs="Times New Roman"/>
          <w:lang w:val="en-GB" w:bidi="ar-SA"/>
        </w:rPr>
        <w:t xml:space="preserve"> </w:t>
      </w:r>
      <w:r w:rsidR="00A1774A" w:rsidRPr="004A1F86">
        <w:rPr>
          <w:rFonts w:ascii="Times New Roman" w:hAnsi="Times New Roman" w:cs="Times New Roman"/>
          <w:lang w:val="en-GB" w:bidi="ar-SA"/>
        </w:rPr>
        <w:t xml:space="preserve">continued volatility in </w:t>
      </w:r>
      <w:r w:rsidR="00E5597A" w:rsidRPr="004A1F86">
        <w:rPr>
          <w:rFonts w:ascii="Times New Roman" w:hAnsi="Times New Roman" w:cs="Times New Roman"/>
          <w:lang w:val="en-GB" w:bidi="ar-SA"/>
        </w:rPr>
        <w:t>global oil price</w:t>
      </w:r>
      <w:r w:rsidR="00D721C2" w:rsidRPr="004A1F86">
        <w:rPr>
          <w:rFonts w:ascii="Times New Roman" w:hAnsi="Times New Roman" w:cs="Times New Roman"/>
          <w:lang w:val="en-GB" w:bidi="ar-SA"/>
        </w:rPr>
        <w:t>s</w:t>
      </w:r>
      <w:r w:rsidR="00E5597A" w:rsidRPr="004A1F86">
        <w:rPr>
          <w:rFonts w:ascii="Times New Roman" w:hAnsi="Times New Roman" w:cs="Times New Roman"/>
          <w:lang w:val="en-GB" w:bidi="ar-SA"/>
        </w:rPr>
        <w:t xml:space="preserve">, </w:t>
      </w:r>
      <w:r w:rsidRPr="004A1F86">
        <w:rPr>
          <w:rFonts w:ascii="Times New Roman" w:hAnsi="Times New Roman" w:cs="Times New Roman"/>
          <w:lang w:val="en-GB" w:bidi="ar-SA"/>
        </w:rPr>
        <w:t>with</w:t>
      </w:r>
      <w:r w:rsidR="00B97B15" w:rsidRPr="004A1F86">
        <w:rPr>
          <w:rFonts w:ascii="Times New Roman" w:hAnsi="Times New Roman" w:cs="Times New Roman"/>
          <w:lang w:val="en-GB" w:bidi="ar-SA"/>
        </w:rPr>
        <w:t xml:space="preserve"> downstream impacts </w:t>
      </w:r>
      <w:r w:rsidR="004A1F86" w:rsidRPr="004A1F86">
        <w:rPr>
          <w:rFonts w:ascii="Times New Roman" w:hAnsi="Times New Roman" w:cs="Times New Roman"/>
          <w:lang w:val="en-GB" w:bidi="ar-SA"/>
        </w:rPr>
        <w:t xml:space="preserve">likely to </w:t>
      </w:r>
      <w:r w:rsidR="00A1774A" w:rsidRPr="004A1F86">
        <w:rPr>
          <w:rFonts w:ascii="Times New Roman" w:hAnsi="Times New Roman" w:cs="Times New Roman"/>
          <w:lang w:val="en-GB" w:bidi="ar-SA"/>
        </w:rPr>
        <w:t>affect</w:t>
      </w:r>
      <w:r w:rsidR="00E5597A" w:rsidRPr="004A1F86">
        <w:rPr>
          <w:rFonts w:ascii="Times New Roman" w:hAnsi="Times New Roman" w:cs="Times New Roman"/>
          <w:lang w:val="en-GB" w:bidi="ar-SA"/>
        </w:rPr>
        <w:t xml:space="preserve"> domestic inflation and economic activity.</w:t>
      </w:r>
    </w:p>
    <w:p w14:paraId="7EBCEDC4" w14:textId="77ECB0B7" w:rsidR="003D53DA" w:rsidRPr="00C76220" w:rsidRDefault="00716791" w:rsidP="00CD390C">
      <w:pPr>
        <w:pStyle w:val="Heading4"/>
      </w:pPr>
      <w:bookmarkStart w:id="22" w:name="_Toc229697767"/>
      <w:r w:rsidRPr="009C52B5">
        <w:t>Primary</w:t>
      </w:r>
      <w:r w:rsidR="003D53DA" w:rsidRPr="009C52B5">
        <w:t xml:space="preserve"> </w:t>
      </w:r>
      <w:r w:rsidR="0066079C" w:rsidRPr="009C52B5">
        <w:t>Sector</w:t>
      </w:r>
      <w:r w:rsidR="00207AE4">
        <w:rPr>
          <w:rStyle w:val="FootnoteReference"/>
        </w:rPr>
        <w:footnoteReference w:id="6"/>
      </w:r>
      <w:bookmarkEnd w:id="22"/>
    </w:p>
    <w:p w14:paraId="04C3781B" w14:textId="1EE88BAE"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w:t>
      </w:r>
      <w:r w:rsidRPr="004D332F">
        <w:rPr>
          <w:rFonts w:ascii="Times New Roman" w:hAnsi="Times New Roman" w:cs="Times New Roman"/>
          <w:b/>
          <w:bCs/>
          <w:i/>
          <w:iCs/>
        </w:rPr>
        <w:t>primary sector</w:t>
      </w:r>
      <w:r w:rsidRPr="004D332F">
        <w:rPr>
          <w:rFonts w:ascii="Times New Roman" w:hAnsi="Times New Roman" w:cs="Times New Roman"/>
        </w:rPr>
        <w:t xml:space="preserve"> is expected to record real growth of 2.2 percent in FY2026, moderating from the stronger rebound recorded in FY2025 (4.7 percent). This easing reflects a normalization following the post-El Niño recovery, with agricultural output stabilizing and fisheries activity showing modest improvement. While production levels have recovered, growth momentum has softened as the sector transitions from recovery to a more stable path.</w:t>
      </w:r>
    </w:p>
    <w:p w14:paraId="01114346" w14:textId="7E7510AD"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Primary sector activity is estimated to account for around 1</w:t>
      </w:r>
      <w:r w:rsidR="00C13328">
        <w:rPr>
          <w:rFonts w:ascii="Times New Roman" w:hAnsi="Times New Roman" w:cs="Times New Roman"/>
        </w:rPr>
        <w:t>5.3</w:t>
      </w:r>
      <w:r w:rsidRPr="004D332F">
        <w:rPr>
          <w:rFonts w:ascii="Times New Roman" w:hAnsi="Times New Roman" w:cs="Times New Roman"/>
        </w:rPr>
        <w:t xml:space="preserve"> percent of Tonga’s total GDP in FY2026. The sector’s contribution to total GDP has undergone a gradual decline in recent years, with output negatively affected by the natural disasters and adverse weather conditions experienced. Additionally, structural shifts within the economy, particularly concerning </w:t>
      </w:r>
      <w:r w:rsidR="00DD3287" w:rsidRPr="004D332F">
        <w:rPr>
          <w:rFonts w:ascii="Times New Roman" w:hAnsi="Times New Roman" w:cs="Times New Roman"/>
        </w:rPr>
        <w:t>labor</w:t>
      </w:r>
      <w:r w:rsidRPr="004D332F">
        <w:rPr>
          <w:rFonts w:ascii="Times New Roman" w:hAnsi="Times New Roman" w:cs="Times New Roman"/>
        </w:rPr>
        <w:t xml:space="preserve"> supply and land management, have limited agricultural output, with the proportion of fallow agricultural land having increased significantly.</w:t>
      </w:r>
    </w:p>
    <w:p w14:paraId="75F73E7E" w14:textId="6B62F50C"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Looking ahead, the primary sector is projected to grow at an average rate of around 2.1 percent over the medium-term (FY2027</w:t>
      </w:r>
      <w:r w:rsidR="00473A3C">
        <w:rPr>
          <w:rFonts w:ascii="Times New Roman" w:hAnsi="Times New Roman" w:cs="Times New Roman"/>
        </w:rPr>
        <w:t xml:space="preserve"> - </w:t>
      </w:r>
      <w:r w:rsidRPr="004D332F">
        <w:rPr>
          <w:rFonts w:ascii="Times New Roman" w:hAnsi="Times New Roman" w:cs="Times New Roman"/>
        </w:rPr>
        <w:t>FY2029)</w:t>
      </w:r>
      <w:r w:rsidR="00BC1EFD" w:rsidRPr="004D332F">
        <w:rPr>
          <w:rFonts w:ascii="Times New Roman" w:hAnsi="Times New Roman" w:cs="Times New Roman"/>
        </w:rPr>
        <w:t>, supported by steady agriculture and a gradual recovery in fisheries.</w:t>
      </w:r>
      <w:r w:rsidRPr="004D332F">
        <w:rPr>
          <w:rFonts w:ascii="Times New Roman" w:hAnsi="Times New Roman" w:cs="Times New Roman"/>
        </w:rPr>
        <w:t xml:space="preserve"> However, the outlook remains </w:t>
      </w:r>
      <w:r w:rsidR="00BC1EFD" w:rsidRPr="004D332F">
        <w:rPr>
          <w:rFonts w:ascii="Times New Roman" w:hAnsi="Times New Roman" w:cs="Times New Roman"/>
        </w:rPr>
        <w:t>exposed to risks, including natural disasters and climate-related weather events, which can disrupt production and damage infrastructure. Rising global prices for fuel, inputs, and transport may increase operating costs and reduce production levels. Supply disruptions could delay the arrival of key inputs and the shipment of exports, affecting both production and market access, and ultimately slowing overall growth.</w:t>
      </w:r>
    </w:p>
    <w:p w14:paraId="72C586E6" w14:textId="6C429F15" w:rsidR="0066079C" w:rsidRPr="004D332F" w:rsidRDefault="0067252A" w:rsidP="004D332F">
      <w:pPr>
        <w:spacing w:after="240" w:line="276" w:lineRule="auto"/>
        <w:ind w:firstLine="0"/>
        <w:jc w:val="both"/>
        <w:rPr>
          <w:rFonts w:ascii="Times New Roman" w:hAnsi="Times New Roman" w:cs="Times New Roman"/>
        </w:rPr>
      </w:pPr>
      <w:bookmarkStart w:id="23" w:name="_Hlk227828124"/>
      <w:r w:rsidRPr="004D332F">
        <w:rPr>
          <w:rFonts w:ascii="Times New Roman" w:hAnsi="Times New Roman" w:cs="Times New Roman"/>
        </w:rPr>
        <w:t>Overall, while the sector is expected to stabilize, its contribution to overall GDP growth is projected to remain modest, reflecting both structural limitations and exposure to external and environmental shocks.</w:t>
      </w:r>
    </w:p>
    <w:p w14:paraId="6CCF9500" w14:textId="60DFE9A6" w:rsidR="00E148B3" w:rsidRPr="00C76220" w:rsidRDefault="00B250BA" w:rsidP="00CD390C">
      <w:pPr>
        <w:pStyle w:val="Heading4"/>
      </w:pPr>
      <w:bookmarkStart w:id="24" w:name="_Toc229697768"/>
      <w:bookmarkEnd w:id="23"/>
      <w:r w:rsidRPr="009C52B5">
        <w:t>Industrial</w:t>
      </w:r>
      <w:r w:rsidR="00E148B3" w:rsidRPr="009C52B5">
        <w:t xml:space="preserve"> Sector</w:t>
      </w:r>
      <w:r w:rsidR="003031A0">
        <w:rPr>
          <w:rStyle w:val="FootnoteReference"/>
        </w:rPr>
        <w:footnoteReference w:id="7"/>
      </w:r>
      <w:bookmarkEnd w:id="24"/>
    </w:p>
    <w:p w14:paraId="6F3B0024" w14:textId="07A1B2C4" w:rsidR="008E4328" w:rsidRPr="004D332F" w:rsidRDefault="005D71B6" w:rsidP="004D332F">
      <w:pPr>
        <w:spacing w:before="240" w:line="276" w:lineRule="auto"/>
        <w:ind w:firstLine="0"/>
        <w:jc w:val="both"/>
        <w:rPr>
          <w:rFonts w:ascii="Times New Roman" w:hAnsi="Times New Roman" w:cs="Times New Roman"/>
        </w:rPr>
      </w:pPr>
      <w:r w:rsidRPr="004D332F">
        <w:rPr>
          <w:rFonts w:ascii="Times New Roman" w:hAnsi="Times New Roman" w:cs="Times New Roman"/>
        </w:rPr>
        <w:t xml:space="preserve">Activity in the </w:t>
      </w:r>
      <w:r w:rsidR="00B250BA">
        <w:rPr>
          <w:rFonts w:ascii="Times New Roman" w:hAnsi="Times New Roman" w:cs="Times New Roman"/>
          <w:b/>
          <w:bCs/>
          <w:i/>
          <w:iCs/>
        </w:rPr>
        <w:t>industrial</w:t>
      </w:r>
      <w:r w:rsidRPr="004D332F">
        <w:rPr>
          <w:rFonts w:ascii="Times New Roman" w:hAnsi="Times New Roman" w:cs="Times New Roman"/>
          <w:b/>
          <w:bCs/>
          <w:i/>
          <w:iCs/>
        </w:rPr>
        <w:t xml:space="preserve"> sector</w:t>
      </w:r>
      <w:r w:rsidRPr="004D332F">
        <w:rPr>
          <w:rFonts w:ascii="Times New Roman" w:hAnsi="Times New Roman" w:cs="Times New Roman"/>
        </w:rPr>
        <w:t xml:space="preserve"> rebounded slightly in FY2026</w:t>
      </w:r>
      <w:r w:rsidR="00973145">
        <w:rPr>
          <w:rFonts w:ascii="Times New Roman" w:hAnsi="Times New Roman" w:cs="Times New Roman"/>
        </w:rPr>
        <w:t xml:space="preserve">; </w:t>
      </w:r>
      <w:r w:rsidRPr="004D332F">
        <w:rPr>
          <w:rFonts w:ascii="Times New Roman" w:hAnsi="Times New Roman" w:cs="Times New Roman"/>
        </w:rPr>
        <w:t>however</w:t>
      </w:r>
      <w:r w:rsidR="00973145">
        <w:rPr>
          <w:rFonts w:ascii="Times New Roman" w:hAnsi="Times New Roman" w:cs="Times New Roman"/>
        </w:rPr>
        <w:t>,</w:t>
      </w:r>
      <w:r w:rsidRPr="004D332F">
        <w:rPr>
          <w:rFonts w:ascii="Times New Roman" w:hAnsi="Times New Roman" w:cs="Times New Roman"/>
        </w:rPr>
        <w:t xml:space="preserve"> this followed a </w:t>
      </w:r>
      <w:proofErr w:type="gramStart"/>
      <w:r w:rsidRPr="004D332F">
        <w:rPr>
          <w:rFonts w:ascii="Times New Roman" w:hAnsi="Times New Roman" w:cs="Times New Roman"/>
        </w:rPr>
        <w:t>drop in</w:t>
      </w:r>
      <w:proofErr w:type="gramEnd"/>
      <w:r w:rsidRPr="004D332F">
        <w:rPr>
          <w:rFonts w:ascii="Times New Roman" w:hAnsi="Times New Roman" w:cs="Times New Roman"/>
        </w:rPr>
        <w:t xml:space="preserve"> activity in FY2025</w:t>
      </w:r>
      <w:r w:rsidR="00EF6BEA">
        <w:rPr>
          <w:rFonts w:ascii="Times New Roman" w:hAnsi="Times New Roman" w:cs="Times New Roman"/>
        </w:rPr>
        <w:t xml:space="preserve">, where </w:t>
      </w:r>
      <w:r w:rsidR="008E4328" w:rsidRPr="004D332F">
        <w:rPr>
          <w:rFonts w:ascii="Times New Roman" w:hAnsi="Times New Roman" w:cs="Times New Roman"/>
        </w:rPr>
        <w:t xml:space="preserve">the sector </w:t>
      </w:r>
      <w:r w:rsidR="00EF6BEA">
        <w:rPr>
          <w:rFonts w:ascii="Times New Roman" w:hAnsi="Times New Roman" w:cs="Times New Roman"/>
        </w:rPr>
        <w:t xml:space="preserve">contracted by 0.3 </w:t>
      </w:r>
      <w:r w:rsidR="008E4328" w:rsidRPr="004D332F">
        <w:rPr>
          <w:rFonts w:ascii="Times New Roman" w:hAnsi="Times New Roman" w:cs="Times New Roman"/>
        </w:rPr>
        <w:t xml:space="preserve">percent. This </w:t>
      </w:r>
      <w:r w:rsidR="00EF6BEA">
        <w:rPr>
          <w:rFonts w:ascii="Times New Roman" w:hAnsi="Times New Roman" w:cs="Times New Roman"/>
        </w:rPr>
        <w:t xml:space="preserve">contraction </w:t>
      </w:r>
      <w:r w:rsidR="0051322F" w:rsidRPr="004D332F">
        <w:rPr>
          <w:rFonts w:ascii="Times New Roman" w:hAnsi="Times New Roman" w:cs="Times New Roman"/>
        </w:rPr>
        <w:t>was</w:t>
      </w:r>
      <w:r w:rsidRPr="004D332F">
        <w:rPr>
          <w:rFonts w:ascii="Times New Roman" w:hAnsi="Times New Roman" w:cs="Times New Roman"/>
        </w:rPr>
        <w:t xml:space="preserve"> </w:t>
      </w:r>
      <w:r w:rsidR="00EF6BEA">
        <w:rPr>
          <w:rFonts w:ascii="Times New Roman" w:hAnsi="Times New Roman" w:cs="Times New Roman"/>
        </w:rPr>
        <w:t>primarily</w:t>
      </w:r>
      <w:r w:rsidR="008E4328" w:rsidRPr="004D332F">
        <w:rPr>
          <w:rFonts w:ascii="Times New Roman" w:hAnsi="Times New Roman" w:cs="Times New Roman"/>
        </w:rPr>
        <w:t xml:space="preserve"> attributed to a decline in </w:t>
      </w:r>
      <w:r w:rsidR="00EF6BEA">
        <w:rPr>
          <w:rFonts w:ascii="Times New Roman" w:hAnsi="Times New Roman" w:cs="Times New Roman"/>
        </w:rPr>
        <w:t xml:space="preserve">both </w:t>
      </w:r>
      <w:r w:rsidR="008E4328" w:rsidRPr="004D332F">
        <w:rPr>
          <w:rFonts w:ascii="Times New Roman" w:hAnsi="Times New Roman" w:cs="Times New Roman"/>
        </w:rPr>
        <w:t>construction activity (-1.3</w:t>
      </w:r>
      <w:r w:rsidR="0044310D">
        <w:rPr>
          <w:rFonts w:ascii="Times New Roman" w:hAnsi="Times New Roman" w:cs="Times New Roman"/>
        </w:rPr>
        <w:t xml:space="preserve"> percent</w:t>
      </w:r>
      <w:r w:rsidR="008E4328" w:rsidRPr="004D332F">
        <w:rPr>
          <w:rFonts w:ascii="Times New Roman" w:hAnsi="Times New Roman" w:cs="Times New Roman"/>
        </w:rPr>
        <w:t>) and mining and quarrying (-2.0</w:t>
      </w:r>
      <w:r w:rsidR="0044310D">
        <w:rPr>
          <w:rFonts w:ascii="Times New Roman" w:hAnsi="Times New Roman" w:cs="Times New Roman"/>
        </w:rPr>
        <w:t xml:space="preserve"> percent</w:t>
      </w:r>
      <w:r w:rsidR="008E4328" w:rsidRPr="004D332F">
        <w:rPr>
          <w:rFonts w:ascii="Times New Roman" w:hAnsi="Times New Roman" w:cs="Times New Roman"/>
        </w:rPr>
        <w:t xml:space="preserve">) following the completion of major projects such as </w:t>
      </w:r>
      <w:r w:rsidR="008E4328" w:rsidRPr="00A65523">
        <w:rPr>
          <w:rFonts w:ascii="Times New Roman" w:hAnsi="Times New Roman" w:cs="Times New Roman"/>
        </w:rPr>
        <w:t>T</w:t>
      </w:r>
      <w:r w:rsidR="00C13328" w:rsidRPr="00A65523">
        <w:rPr>
          <w:rFonts w:ascii="Times New Roman" w:hAnsi="Times New Roman" w:cs="Times New Roman"/>
        </w:rPr>
        <w:t xml:space="preserve">onga </w:t>
      </w:r>
      <w:r w:rsidR="008E4328" w:rsidRPr="00A65523">
        <w:rPr>
          <w:rFonts w:ascii="Times New Roman" w:hAnsi="Times New Roman" w:cs="Times New Roman"/>
        </w:rPr>
        <w:t>H</w:t>
      </w:r>
      <w:r w:rsidR="00C13328" w:rsidRPr="00A65523">
        <w:rPr>
          <w:rFonts w:ascii="Times New Roman" w:hAnsi="Times New Roman" w:cs="Times New Roman"/>
        </w:rPr>
        <w:t xml:space="preserve">igh </w:t>
      </w:r>
      <w:r w:rsidR="008E4328" w:rsidRPr="00A65523">
        <w:rPr>
          <w:rFonts w:ascii="Times New Roman" w:hAnsi="Times New Roman" w:cs="Times New Roman"/>
        </w:rPr>
        <w:t>S</w:t>
      </w:r>
      <w:r w:rsidR="00C13328" w:rsidRPr="00A65523">
        <w:rPr>
          <w:rFonts w:ascii="Times New Roman" w:hAnsi="Times New Roman" w:cs="Times New Roman"/>
        </w:rPr>
        <w:t>chool</w:t>
      </w:r>
      <w:r w:rsidR="00D8545B">
        <w:rPr>
          <w:rFonts w:ascii="Times New Roman" w:hAnsi="Times New Roman" w:cs="Times New Roman"/>
        </w:rPr>
        <w:t xml:space="preserve"> Sports</w:t>
      </w:r>
      <w:r w:rsidR="008E4328" w:rsidRPr="00A65523">
        <w:rPr>
          <w:rFonts w:ascii="Times New Roman" w:hAnsi="Times New Roman" w:cs="Times New Roman"/>
        </w:rPr>
        <w:t xml:space="preserve"> Complex</w:t>
      </w:r>
      <w:r w:rsidR="00C7190F">
        <w:rPr>
          <w:rFonts w:ascii="Times New Roman" w:hAnsi="Times New Roman" w:cs="Times New Roman"/>
        </w:rPr>
        <w:t>,</w:t>
      </w:r>
      <w:r w:rsidR="008E4328" w:rsidRPr="004D332F">
        <w:rPr>
          <w:rFonts w:ascii="Times New Roman" w:hAnsi="Times New Roman" w:cs="Times New Roman"/>
        </w:rPr>
        <w:t xml:space="preserve"> </w:t>
      </w:r>
      <w:r w:rsidR="00C7190F">
        <w:rPr>
          <w:rFonts w:ascii="Times New Roman" w:hAnsi="Times New Roman" w:cs="Times New Roman"/>
        </w:rPr>
        <w:t>as well as</w:t>
      </w:r>
      <w:r w:rsidR="008E4328" w:rsidRPr="004D332F">
        <w:rPr>
          <w:rFonts w:ascii="Times New Roman" w:hAnsi="Times New Roman" w:cs="Times New Roman"/>
        </w:rPr>
        <w:t xml:space="preserve"> a slowdown in</w:t>
      </w:r>
      <w:r w:rsidR="00C7190F">
        <w:rPr>
          <w:rFonts w:ascii="Times New Roman" w:hAnsi="Times New Roman" w:cs="Times New Roman"/>
        </w:rPr>
        <w:t xml:space="preserve"> the</w:t>
      </w:r>
      <w:r w:rsidR="008E4328" w:rsidRPr="004D332F">
        <w:rPr>
          <w:rFonts w:ascii="Times New Roman" w:hAnsi="Times New Roman" w:cs="Times New Roman"/>
        </w:rPr>
        <w:t xml:space="preserve"> implementation of new projects. </w:t>
      </w:r>
      <w:r w:rsidRPr="004D332F">
        <w:rPr>
          <w:rFonts w:ascii="Times New Roman" w:hAnsi="Times New Roman" w:cs="Times New Roman"/>
        </w:rPr>
        <w:t xml:space="preserve">Of the other sub-sectors which comprise the </w:t>
      </w:r>
      <w:r w:rsidR="00535659">
        <w:rPr>
          <w:rFonts w:ascii="Times New Roman" w:hAnsi="Times New Roman" w:cs="Times New Roman"/>
        </w:rPr>
        <w:t>industrial</w:t>
      </w:r>
      <w:r w:rsidRPr="004D332F">
        <w:rPr>
          <w:rFonts w:ascii="Times New Roman" w:hAnsi="Times New Roman" w:cs="Times New Roman"/>
        </w:rPr>
        <w:t xml:space="preserve"> sector,</w:t>
      </w:r>
      <w:r w:rsidR="008E4328" w:rsidRPr="004D332F">
        <w:rPr>
          <w:rFonts w:ascii="Times New Roman" w:hAnsi="Times New Roman" w:cs="Times New Roman"/>
        </w:rPr>
        <w:t xml:space="preserve"> electricity and water supply </w:t>
      </w:r>
      <w:r w:rsidR="0051322F" w:rsidRPr="004D332F">
        <w:rPr>
          <w:rFonts w:ascii="Times New Roman" w:hAnsi="Times New Roman" w:cs="Times New Roman"/>
        </w:rPr>
        <w:t>grew</w:t>
      </w:r>
      <w:r w:rsidR="008E4328" w:rsidRPr="004D332F">
        <w:rPr>
          <w:rFonts w:ascii="Times New Roman" w:hAnsi="Times New Roman" w:cs="Times New Roman"/>
        </w:rPr>
        <w:t xml:space="preserve"> by 2.9 percent, while manufacturing</w:t>
      </w:r>
      <w:r w:rsidR="0051322F" w:rsidRPr="004D332F">
        <w:rPr>
          <w:rFonts w:ascii="Times New Roman" w:hAnsi="Times New Roman" w:cs="Times New Roman"/>
        </w:rPr>
        <w:t xml:space="preserve"> activity</w:t>
      </w:r>
      <w:r w:rsidR="008E4328" w:rsidRPr="004D332F">
        <w:rPr>
          <w:rFonts w:ascii="Times New Roman" w:hAnsi="Times New Roman" w:cs="Times New Roman"/>
        </w:rPr>
        <w:t xml:space="preserve"> remain</w:t>
      </w:r>
      <w:r w:rsidR="0051322F" w:rsidRPr="004D332F">
        <w:rPr>
          <w:rFonts w:ascii="Times New Roman" w:hAnsi="Times New Roman" w:cs="Times New Roman"/>
        </w:rPr>
        <w:t>ed</w:t>
      </w:r>
      <w:r w:rsidR="008E4328" w:rsidRPr="004D332F">
        <w:rPr>
          <w:rFonts w:ascii="Times New Roman" w:hAnsi="Times New Roman" w:cs="Times New Roman"/>
        </w:rPr>
        <w:t xml:space="preserve"> broadly stable </w:t>
      </w:r>
      <w:r w:rsidR="0051322F" w:rsidRPr="004D332F">
        <w:rPr>
          <w:rFonts w:ascii="Times New Roman" w:hAnsi="Times New Roman" w:cs="Times New Roman"/>
        </w:rPr>
        <w:t xml:space="preserve">with </w:t>
      </w:r>
      <w:r w:rsidR="008E4328" w:rsidRPr="004D332F">
        <w:rPr>
          <w:rFonts w:ascii="Times New Roman" w:hAnsi="Times New Roman" w:cs="Times New Roman"/>
        </w:rPr>
        <w:t>0.2 percent</w:t>
      </w:r>
      <w:r w:rsidR="0051322F" w:rsidRPr="004D332F">
        <w:rPr>
          <w:rFonts w:ascii="Times New Roman" w:hAnsi="Times New Roman" w:cs="Times New Roman"/>
        </w:rPr>
        <w:t xml:space="preserve"> growth</w:t>
      </w:r>
      <w:r w:rsidR="008E4328" w:rsidRPr="004D332F">
        <w:rPr>
          <w:rFonts w:ascii="Times New Roman" w:hAnsi="Times New Roman" w:cs="Times New Roman"/>
        </w:rPr>
        <w:t>.</w:t>
      </w:r>
    </w:p>
    <w:p w14:paraId="0FAA11D2" w14:textId="647D10C0" w:rsidR="008E4328" w:rsidRPr="004D332F" w:rsidRDefault="008E4328" w:rsidP="004D332F">
      <w:pPr>
        <w:spacing w:before="240" w:line="276" w:lineRule="auto"/>
        <w:ind w:firstLine="0"/>
        <w:jc w:val="both"/>
        <w:rPr>
          <w:rFonts w:ascii="Times New Roman" w:hAnsi="Times New Roman" w:cs="Times New Roman"/>
        </w:rPr>
      </w:pPr>
      <w:r w:rsidRPr="004D332F">
        <w:rPr>
          <w:rFonts w:ascii="Times New Roman" w:hAnsi="Times New Roman" w:cs="Times New Roman"/>
        </w:rPr>
        <w:t xml:space="preserve">In FY2026, the </w:t>
      </w:r>
      <w:r w:rsidR="00535659">
        <w:rPr>
          <w:rFonts w:ascii="Times New Roman" w:hAnsi="Times New Roman" w:cs="Times New Roman"/>
        </w:rPr>
        <w:t>industrial</w:t>
      </w:r>
      <w:r w:rsidR="005D71B6" w:rsidRPr="004D332F">
        <w:rPr>
          <w:rFonts w:ascii="Times New Roman" w:hAnsi="Times New Roman" w:cs="Times New Roman"/>
        </w:rPr>
        <w:t xml:space="preserve"> s</w:t>
      </w:r>
      <w:r w:rsidRPr="004D332F">
        <w:rPr>
          <w:rFonts w:ascii="Times New Roman" w:hAnsi="Times New Roman" w:cs="Times New Roman"/>
        </w:rPr>
        <w:t>ector</w:t>
      </w:r>
      <w:r w:rsidR="0056686E">
        <w:rPr>
          <w:rFonts w:ascii="Times New Roman" w:hAnsi="Times New Roman" w:cs="Times New Roman"/>
        </w:rPr>
        <w:t xml:space="preserve"> </w:t>
      </w:r>
      <w:r w:rsidR="00C7190F">
        <w:rPr>
          <w:rFonts w:ascii="Times New Roman" w:hAnsi="Times New Roman" w:cs="Times New Roman"/>
        </w:rPr>
        <w:t>accounted for</w:t>
      </w:r>
      <w:r w:rsidR="00236AB2">
        <w:rPr>
          <w:rFonts w:ascii="Times New Roman" w:hAnsi="Times New Roman" w:cs="Times New Roman"/>
        </w:rPr>
        <w:t xml:space="preserve"> a</w:t>
      </w:r>
      <w:r w:rsidR="0056686E">
        <w:rPr>
          <w:rFonts w:ascii="Times New Roman" w:hAnsi="Times New Roman" w:cs="Times New Roman"/>
        </w:rPr>
        <w:t xml:space="preserve"> 19.6 percent share of </w:t>
      </w:r>
      <w:proofErr w:type="gramStart"/>
      <w:r w:rsidR="0056686E">
        <w:rPr>
          <w:rFonts w:ascii="Times New Roman" w:hAnsi="Times New Roman" w:cs="Times New Roman"/>
        </w:rPr>
        <w:t>GDP</w:t>
      </w:r>
      <w:r w:rsidR="00236AB2">
        <w:rPr>
          <w:rFonts w:ascii="Times New Roman" w:hAnsi="Times New Roman" w:cs="Times New Roman"/>
        </w:rPr>
        <w:t>,</w:t>
      </w:r>
      <w:r w:rsidR="0056686E">
        <w:rPr>
          <w:rFonts w:ascii="Times New Roman" w:hAnsi="Times New Roman" w:cs="Times New Roman"/>
        </w:rPr>
        <w:t xml:space="preserve"> and</w:t>
      </w:r>
      <w:proofErr w:type="gramEnd"/>
      <w:r w:rsidRPr="004D332F">
        <w:rPr>
          <w:rFonts w:ascii="Times New Roman" w:hAnsi="Times New Roman" w:cs="Times New Roman"/>
        </w:rPr>
        <w:t xml:space="preserve"> is projected to recover modestly </w:t>
      </w:r>
      <w:r w:rsidR="0051322F" w:rsidRPr="004D332F">
        <w:rPr>
          <w:rFonts w:ascii="Times New Roman" w:hAnsi="Times New Roman" w:cs="Times New Roman"/>
        </w:rPr>
        <w:t>with a</w:t>
      </w:r>
      <w:r w:rsidRPr="004D332F">
        <w:rPr>
          <w:rFonts w:ascii="Times New Roman" w:hAnsi="Times New Roman" w:cs="Times New Roman"/>
        </w:rPr>
        <w:t xml:space="preserve"> 0.5 percent</w:t>
      </w:r>
      <w:r w:rsidR="0051322F" w:rsidRPr="004D332F">
        <w:rPr>
          <w:rFonts w:ascii="Times New Roman" w:hAnsi="Times New Roman" w:cs="Times New Roman"/>
        </w:rPr>
        <w:t xml:space="preserve"> expansion in activity</w:t>
      </w:r>
      <w:r w:rsidRPr="004D332F">
        <w:rPr>
          <w:rFonts w:ascii="Times New Roman" w:hAnsi="Times New Roman" w:cs="Times New Roman"/>
        </w:rPr>
        <w:t>. However, growth remains subdued due to continued delays in</w:t>
      </w:r>
      <w:r w:rsidR="001C1A18">
        <w:rPr>
          <w:rFonts w:ascii="Times New Roman" w:hAnsi="Times New Roman" w:cs="Times New Roman"/>
        </w:rPr>
        <w:t xml:space="preserve"> implementing</w:t>
      </w:r>
      <w:r w:rsidRPr="004D332F">
        <w:rPr>
          <w:rFonts w:ascii="Times New Roman" w:hAnsi="Times New Roman" w:cs="Times New Roman"/>
        </w:rPr>
        <w:t xml:space="preserve"> key infrastructure projects such as S</w:t>
      </w:r>
      <w:r w:rsidR="0056686E">
        <w:rPr>
          <w:rFonts w:ascii="Times New Roman" w:hAnsi="Times New Roman" w:cs="Times New Roman"/>
        </w:rPr>
        <w:t xml:space="preserve">ECURE </w:t>
      </w:r>
      <w:proofErr w:type="spellStart"/>
      <w:r w:rsidR="0056686E">
        <w:rPr>
          <w:rFonts w:ascii="Times New Roman" w:hAnsi="Times New Roman" w:cs="Times New Roman"/>
        </w:rPr>
        <w:t>Fanga’uta</w:t>
      </w:r>
      <w:proofErr w:type="spellEnd"/>
      <w:r w:rsidR="0056686E">
        <w:rPr>
          <w:rFonts w:ascii="Times New Roman" w:hAnsi="Times New Roman" w:cs="Times New Roman"/>
        </w:rPr>
        <w:t xml:space="preserve"> </w:t>
      </w:r>
      <w:r w:rsidRPr="004D332F">
        <w:rPr>
          <w:rFonts w:ascii="Times New Roman" w:hAnsi="Times New Roman" w:cs="Times New Roman"/>
        </w:rPr>
        <w:t xml:space="preserve">bridge, Vava’u hospital and Tonga </w:t>
      </w:r>
      <w:r w:rsidR="006D5BB0">
        <w:rPr>
          <w:rFonts w:ascii="Times New Roman" w:hAnsi="Times New Roman" w:cs="Times New Roman"/>
        </w:rPr>
        <w:t>National M</w:t>
      </w:r>
      <w:r w:rsidRPr="004D332F">
        <w:rPr>
          <w:rFonts w:ascii="Times New Roman" w:hAnsi="Times New Roman" w:cs="Times New Roman"/>
        </w:rPr>
        <w:t>useum and the impact of the fuel crisis, which has increased operational costs and disrupted production across all sub</w:t>
      </w:r>
      <w:r w:rsidR="0051322F" w:rsidRPr="004D332F">
        <w:rPr>
          <w:rFonts w:ascii="Times New Roman" w:hAnsi="Times New Roman" w:cs="Times New Roman"/>
        </w:rPr>
        <w:t>-</w:t>
      </w:r>
      <w:r w:rsidRPr="004D332F">
        <w:rPr>
          <w:rFonts w:ascii="Times New Roman" w:hAnsi="Times New Roman" w:cs="Times New Roman"/>
        </w:rPr>
        <w:t>sectors. Construction (1.0</w:t>
      </w:r>
      <w:r w:rsidR="0044310D">
        <w:rPr>
          <w:rFonts w:ascii="Times New Roman" w:hAnsi="Times New Roman" w:cs="Times New Roman"/>
        </w:rPr>
        <w:t xml:space="preserve"> percent</w:t>
      </w:r>
      <w:r w:rsidRPr="004D332F">
        <w:rPr>
          <w:rFonts w:ascii="Times New Roman" w:hAnsi="Times New Roman" w:cs="Times New Roman"/>
        </w:rPr>
        <w:t>) and mining and quarrying (1.5</w:t>
      </w:r>
      <w:r w:rsidR="0044310D">
        <w:rPr>
          <w:rFonts w:ascii="Times New Roman" w:hAnsi="Times New Roman" w:cs="Times New Roman"/>
        </w:rPr>
        <w:t xml:space="preserve"> percent</w:t>
      </w:r>
      <w:r w:rsidRPr="004D332F">
        <w:rPr>
          <w:rFonts w:ascii="Times New Roman" w:hAnsi="Times New Roman" w:cs="Times New Roman"/>
        </w:rPr>
        <w:t xml:space="preserve">) show only minor improvements, while manufacturing growth remains limited at 0.4 percent, and electricity and water supply is expected to contract slightly </w:t>
      </w:r>
      <w:r w:rsidR="0056686E">
        <w:rPr>
          <w:rFonts w:ascii="Times New Roman" w:hAnsi="Times New Roman" w:cs="Times New Roman"/>
        </w:rPr>
        <w:t>(-</w:t>
      </w:r>
      <w:r w:rsidRPr="004D332F">
        <w:rPr>
          <w:rFonts w:ascii="Times New Roman" w:hAnsi="Times New Roman" w:cs="Times New Roman"/>
        </w:rPr>
        <w:t>1.0 percent</w:t>
      </w:r>
      <w:r w:rsidR="0056686E">
        <w:rPr>
          <w:rFonts w:ascii="Times New Roman" w:hAnsi="Times New Roman" w:cs="Times New Roman"/>
        </w:rPr>
        <w:t>).</w:t>
      </w:r>
    </w:p>
    <w:p w14:paraId="141EF832" w14:textId="2CF89162" w:rsidR="008E4328" w:rsidRPr="004D332F" w:rsidRDefault="008E4328" w:rsidP="004D332F">
      <w:pPr>
        <w:spacing w:before="240" w:line="276" w:lineRule="auto"/>
        <w:ind w:firstLine="0"/>
        <w:jc w:val="both"/>
        <w:rPr>
          <w:rFonts w:ascii="Times New Roman" w:hAnsi="Times New Roman" w:cs="Times New Roman"/>
        </w:rPr>
      </w:pPr>
      <w:r w:rsidRPr="004D332F">
        <w:rPr>
          <w:rFonts w:ascii="Times New Roman" w:hAnsi="Times New Roman" w:cs="Times New Roman"/>
        </w:rPr>
        <w:lastRenderedPageBreak/>
        <w:t>Over the medium</w:t>
      </w:r>
      <w:r w:rsidR="00E52BBC">
        <w:rPr>
          <w:rFonts w:ascii="Times New Roman" w:hAnsi="Times New Roman" w:cs="Times New Roman"/>
        </w:rPr>
        <w:t>-</w:t>
      </w:r>
      <w:r w:rsidRPr="004D332F">
        <w:rPr>
          <w:rFonts w:ascii="Times New Roman" w:hAnsi="Times New Roman" w:cs="Times New Roman"/>
        </w:rPr>
        <w:t>term (FY2027</w:t>
      </w:r>
      <w:r w:rsidR="0051322F" w:rsidRPr="004D332F">
        <w:rPr>
          <w:rFonts w:ascii="Times New Roman" w:hAnsi="Times New Roman" w:cs="Times New Roman"/>
        </w:rPr>
        <w:t xml:space="preserve"> </w:t>
      </w:r>
      <w:r w:rsidRPr="004D332F">
        <w:rPr>
          <w:rFonts w:ascii="Times New Roman" w:hAnsi="Times New Roman" w:cs="Times New Roman"/>
        </w:rPr>
        <w:t>–</w:t>
      </w:r>
      <w:r w:rsidR="0051322F" w:rsidRPr="004D332F">
        <w:rPr>
          <w:rFonts w:ascii="Times New Roman" w:hAnsi="Times New Roman" w:cs="Times New Roman"/>
        </w:rPr>
        <w:t xml:space="preserve"> </w:t>
      </w:r>
      <w:r w:rsidRPr="004D332F">
        <w:rPr>
          <w:rFonts w:ascii="Times New Roman" w:hAnsi="Times New Roman" w:cs="Times New Roman"/>
        </w:rPr>
        <w:t>FY2029), the industries sector is expected to strengthen, with</w:t>
      </w:r>
      <w:r w:rsidR="0056686E">
        <w:rPr>
          <w:rFonts w:ascii="Times New Roman" w:hAnsi="Times New Roman" w:cs="Times New Roman"/>
        </w:rPr>
        <w:t xml:space="preserve"> average</w:t>
      </w:r>
      <w:r w:rsidRPr="004D332F">
        <w:rPr>
          <w:rFonts w:ascii="Times New Roman" w:hAnsi="Times New Roman" w:cs="Times New Roman"/>
        </w:rPr>
        <w:t xml:space="preserve"> growth </w:t>
      </w:r>
      <w:r w:rsidR="0056686E">
        <w:rPr>
          <w:rFonts w:ascii="Times New Roman" w:hAnsi="Times New Roman" w:cs="Times New Roman"/>
        </w:rPr>
        <w:t>of 2.3 percent.</w:t>
      </w:r>
      <w:r w:rsidRPr="004D332F">
        <w:rPr>
          <w:rFonts w:ascii="Times New Roman" w:hAnsi="Times New Roman" w:cs="Times New Roman"/>
        </w:rPr>
        <w:t xml:space="preserve"> This positive outlook is supported by the rollout of new major infrastructure projects and increased </w:t>
      </w:r>
      <w:r w:rsidR="009E1470">
        <w:rPr>
          <w:rFonts w:ascii="Times New Roman" w:hAnsi="Times New Roman" w:cs="Times New Roman"/>
        </w:rPr>
        <w:t>budget</w:t>
      </w:r>
      <w:r w:rsidRPr="004D332F">
        <w:rPr>
          <w:rFonts w:ascii="Times New Roman" w:hAnsi="Times New Roman" w:cs="Times New Roman"/>
        </w:rPr>
        <w:t xml:space="preserve"> support, alongside a recovery in private sector investment. The construction sector is expected to remain the key driver, while mining and quarrying will benefit from renewed demand for materials. Manufacturing is projected to gradually strengthen, supported by improved economic conditions and business confidence. The utilities subsector is expected to expand steadily, particularly in the outer years, supported by ongoing investment in renewable energy, including solar and water infrastructure.</w:t>
      </w:r>
    </w:p>
    <w:p w14:paraId="6C45F60D" w14:textId="1D8A7AE3" w:rsidR="00983BE0" w:rsidRPr="004D332F" w:rsidRDefault="008E4328" w:rsidP="004D332F">
      <w:pPr>
        <w:spacing w:before="240" w:line="276" w:lineRule="auto"/>
        <w:ind w:firstLine="0"/>
        <w:jc w:val="both"/>
        <w:rPr>
          <w:rFonts w:ascii="Times New Roman" w:hAnsi="Times New Roman" w:cs="Times New Roman"/>
        </w:rPr>
      </w:pPr>
      <w:r w:rsidRPr="004D332F">
        <w:rPr>
          <w:rFonts w:ascii="Times New Roman" w:hAnsi="Times New Roman" w:cs="Times New Roman"/>
        </w:rPr>
        <w:t xml:space="preserve">Importantly, the </w:t>
      </w:r>
      <w:r w:rsidR="0051322F" w:rsidRPr="004D332F">
        <w:rPr>
          <w:rFonts w:ascii="Times New Roman" w:hAnsi="Times New Roman" w:cs="Times New Roman"/>
        </w:rPr>
        <w:t xml:space="preserve">positive outlook for the </w:t>
      </w:r>
      <w:r w:rsidRPr="004D332F">
        <w:rPr>
          <w:rFonts w:ascii="Times New Roman" w:hAnsi="Times New Roman" w:cs="Times New Roman"/>
        </w:rPr>
        <w:t xml:space="preserve">outer years </w:t>
      </w:r>
      <w:r w:rsidR="0051322F" w:rsidRPr="004D332F">
        <w:rPr>
          <w:rFonts w:ascii="Times New Roman" w:hAnsi="Times New Roman" w:cs="Times New Roman"/>
        </w:rPr>
        <w:t xml:space="preserve">is reliant on the assumption that </w:t>
      </w:r>
      <w:r w:rsidRPr="004D332F">
        <w:rPr>
          <w:rFonts w:ascii="Times New Roman" w:hAnsi="Times New Roman" w:cs="Times New Roman"/>
        </w:rPr>
        <w:t>fuel supply conditions</w:t>
      </w:r>
      <w:r w:rsidR="0051322F" w:rsidRPr="004D332F">
        <w:rPr>
          <w:rFonts w:ascii="Times New Roman" w:hAnsi="Times New Roman" w:cs="Times New Roman"/>
        </w:rPr>
        <w:t xml:space="preserve"> normalize</w:t>
      </w:r>
      <w:r w:rsidRPr="004D332F">
        <w:rPr>
          <w:rFonts w:ascii="Times New Roman" w:hAnsi="Times New Roman" w:cs="Times New Roman"/>
        </w:rPr>
        <w:t>, with no further fuel crisis disruptions. This is expected to ease cost pressures and improve production efficiency across all sub</w:t>
      </w:r>
      <w:r w:rsidR="0051322F" w:rsidRPr="004D332F">
        <w:rPr>
          <w:rFonts w:ascii="Times New Roman" w:hAnsi="Times New Roman" w:cs="Times New Roman"/>
        </w:rPr>
        <w:t>-</w:t>
      </w:r>
      <w:r w:rsidRPr="004D332F">
        <w:rPr>
          <w:rFonts w:ascii="Times New Roman" w:hAnsi="Times New Roman" w:cs="Times New Roman"/>
        </w:rPr>
        <w:t>sectors</w:t>
      </w:r>
      <w:r w:rsidR="0051322F" w:rsidRPr="004D332F">
        <w:rPr>
          <w:rFonts w:ascii="Times New Roman" w:hAnsi="Times New Roman" w:cs="Times New Roman"/>
        </w:rPr>
        <w:t>, although the outlook remains uncertain</w:t>
      </w:r>
      <w:r w:rsidRPr="004D332F">
        <w:rPr>
          <w:rFonts w:ascii="Times New Roman" w:hAnsi="Times New Roman" w:cs="Times New Roman"/>
        </w:rPr>
        <w:t>.</w:t>
      </w:r>
    </w:p>
    <w:p w14:paraId="5B68CCD5" w14:textId="362CB295" w:rsidR="00CE47EE" w:rsidRPr="00C76220" w:rsidRDefault="00B250BA" w:rsidP="00CD390C">
      <w:pPr>
        <w:pStyle w:val="Heading4"/>
      </w:pPr>
      <w:bookmarkStart w:id="25" w:name="_Toc229697769"/>
      <w:r w:rsidRPr="009C52B5">
        <w:t>Tertiary</w:t>
      </w:r>
      <w:r w:rsidR="00E148B3" w:rsidRPr="009C52B5">
        <w:t xml:space="preserve"> </w:t>
      </w:r>
      <w:r w:rsidR="0066079C" w:rsidRPr="009C52B5">
        <w:t>Sector</w:t>
      </w:r>
      <w:r w:rsidR="003031A0">
        <w:rPr>
          <w:rStyle w:val="FootnoteReference"/>
        </w:rPr>
        <w:footnoteReference w:id="8"/>
      </w:r>
      <w:bookmarkEnd w:id="25"/>
    </w:p>
    <w:p w14:paraId="58419150" w14:textId="6073C051" w:rsidR="008E4328" w:rsidRPr="004D332F" w:rsidRDefault="003E2B19" w:rsidP="001171F3">
      <w:pPr>
        <w:spacing w:before="240" w:after="240" w:line="276" w:lineRule="auto"/>
        <w:ind w:firstLine="0"/>
        <w:jc w:val="both"/>
        <w:rPr>
          <w:rFonts w:ascii="Times New Roman" w:hAnsi="Times New Roman" w:cs="Times New Roman"/>
        </w:rPr>
      </w:pPr>
      <w:r w:rsidRPr="004D332F">
        <w:rPr>
          <w:rFonts w:ascii="Times New Roman" w:hAnsi="Times New Roman" w:cs="Times New Roman"/>
        </w:rPr>
        <w:t xml:space="preserve">In FY2026, the </w:t>
      </w:r>
      <w:r w:rsidRPr="003E251D">
        <w:rPr>
          <w:rFonts w:ascii="Times New Roman" w:hAnsi="Times New Roman"/>
          <w:b/>
          <w:i/>
        </w:rPr>
        <w:t>tertiary sector</w:t>
      </w:r>
      <w:r>
        <w:rPr>
          <w:rFonts w:ascii="Times New Roman" w:hAnsi="Times New Roman" w:cs="Times New Roman"/>
        </w:rPr>
        <w:t xml:space="preserve"> occupies 51.3 percent share of GDP and growth</w:t>
      </w:r>
      <w:r w:rsidR="008E4328" w:rsidRPr="004D332F">
        <w:rPr>
          <w:rFonts w:ascii="Times New Roman" w:hAnsi="Times New Roman" w:cs="Times New Roman"/>
        </w:rPr>
        <w:t xml:space="preserve"> is projected </w:t>
      </w:r>
      <w:r w:rsidR="00B250BA">
        <w:rPr>
          <w:rFonts w:ascii="Times New Roman" w:hAnsi="Times New Roman" w:cs="Times New Roman"/>
        </w:rPr>
        <w:t>a</w:t>
      </w:r>
      <w:r>
        <w:rPr>
          <w:rFonts w:ascii="Times New Roman" w:hAnsi="Times New Roman" w:cs="Times New Roman"/>
        </w:rPr>
        <w:t>t</w:t>
      </w:r>
      <w:r w:rsidR="008E4328" w:rsidRPr="004D332F">
        <w:rPr>
          <w:rFonts w:ascii="Times New Roman" w:hAnsi="Times New Roman" w:cs="Times New Roman"/>
        </w:rPr>
        <w:t xml:space="preserve"> 3.3 percent</w:t>
      </w:r>
      <w:r>
        <w:rPr>
          <w:rFonts w:ascii="Times New Roman" w:hAnsi="Times New Roman" w:cs="Times New Roman"/>
        </w:rPr>
        <w:t xml:space="preserve">, </w:t>
      </w:r>
      <w:r w:rsidR="008E4328" w:rsidRPr="004D332F">
        <w:rPr>
          <w:rFonts w:ascii="Times New Roman" w:hAnsi="Times New Roman" w:cs="Times New Roman"/>
        </w:rPr>
        <w:t xml:space="preserve">a moderation from 3.8 percent in FY2025. This is mainly driven by the wholesale and retail trade subsector, reflecting its strong dependence on household income, remittance inflows, and consumer confidence. </w:t>
      </w:r>
      <w:r w:rsidR="008E4328" w:rsidRPr="003E2B19">
        <w:rPr>
          <w:rFonts w:ascii="Times New Roman" w:hAnsi="Times New Roman" w:cs="Times New Roman"/>
        </w:rPr>
        <w:t>Elevated inflation, particularly fuel, alongside rising living costs, is expected to constrain household spending and dampen retail activity and related distribution services.</w:t>
      </w:r>
    </w:p>
    <w:p w14:paraId="0849E685" w14:textId="2B1BAD00"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Tourism activity is also expected to </w:t>
      </w:r>
      <w:r w:rsidR="003E2B19">
        <w:rPr>
          <w:rFonts w:ascii="Times New Roman" w:hAnsi="Times New Roman" w:cs="Times New Roman"/>
        </w:rPr>
        <w:t xml:space="preserve">remain positive </w:t>
      </w:r>
      <w:r w:rsidRPr="004D332F">
        <w:rPr>
          <w:rFonts w:ascii="Times New Roman" w:hAnsi="Times New Roman" w:cs="Times New Roman"/>
        </w:rPr>
        <w:t>in FY2026, driven by</w:t>
      </w:r>
      <w:r w:rsidR="00102423">
        <w:rPr>
          <w:rFonts w:ascii="Times New Roman" w:hAnsi="Times New Roman" w:cs="Times New Roman"/>
        </w:rPr>
        <w:t xml:space="preserve"> major national celebrations, including</w:t>
      </w:r>
      <w:r w:rsidRPr="004D332F">
        <w:rPr>
          <w:rFonts w:ascii="Times New Roman" w:hAnsi="Times New Roman" w:cs="Times New Roman"/>
        </w:rPr>
        <w:t xml:space="preserve"> </w:t>
      </w:r>
      <w:r w:rsidR="00102423">
        <w:rPr>
          <w:rFonts w:ascii="Times New Roman" w:hAnsi="Times New Roman" w:cs="Times New Roman"/>
        </w:rPr>
        <w:t xml:space="preserve">the 150th anniversary of the Tonga Constitution, </w:t>
      </w:r>
      <w:r w:rsidR="0096421D">
        <w:rPr>
          <w:rFonts w:ascii="Times New Roman" w:hAnsi="Times New Roman" w:cs="Times New Roman"/>
        </w:rPr>
        <w:t xml:space="preserve">the Centenary of </w:t>
      </w:r>
      <w:r w:rsidR="00102423">
        <w:rPr>
          <w:rFonts w:ascii="Times New Roman" w:hAnsi="Times New Roman" w:cs="Times New Roman"/>
        </w:rPr>
        <w:t>Queen Salote College</w:t>
      </w:r>
      <w:r w:rsidR="0096421D">
        <w:rPr>
          <w:rFonts w:ascii="Times New Roman" w:hAnsi="Times New Roman" w:cs="Times New Roman"/>
        </w:rPr>
        <w:t xml:space="preserve">, </w:t>
      </w:r>
      <w:r w:rsidR="00815CA1">
        <w:rPr>
          <w:rFonts w:ascii="Times New Roman" w:hAnsi="Times New Roman" w:cs="Times New Roman"/>
        </w:rPr>
        <w:t>and</w:t>
      </w:r>
      <w:r w:rsidRPr="004D332F">
        <w:rPr>
          <w:rFonts w:ascii="Times New Roman" w:hAnsi="Times New Roman" w:cs="Times New Roman"/>
        </w:rPr>
        <w:t xml:space="preserve"> </w:t>
      </w:r>
      <w:r w:rsidR="00102423">
        <w:rPr>
          <w:rFonts w:ascii="Times New Roman" w:hAnsi="Times New Roman" w:cs="Times New Roman"/>
        </w:rPr>
        <w:t>the Bicentennial anniversary</w:t>
      </w:r>
      <w:r w:rsidR="0096421D">
        <w:rPr>
          <w:rFonts w:ascii="Times New Roman" w:hAnsi="Times New Roman" w:cs="Times New Roman"/>
        </w:rPr>
        <w:t xml:space="preserve"> of the arrival of</w:t>
      </w:r>
      <w:r w:rsidR="00102423">
        <w:rPr>
          <w:rFonts w:ascii="Times New Roman" w:hAnsi="Times New Roman" w:cs="Times New Roman"/>
        </w:rPr>
        <w:t xml:space="preserve"> Christianity</w:t>
      </w:r>
      <w:r w:rsidR="0096421D">
        <w:rPr>
          <w:rFonts w:ascii="Times New Roman" w:hAnsi="Times New Roman" w:cs="Times New Roman"/>
        </w:rPr>
        <w:t xml:space="preserve"> in Tonga</w:t>
      </w:r>
      <w:r w:rsidR="00102423">
        <w:rPr>
          <w:rFonts w:ascii="Times New Roman" w:hAnsi="Times New Roman" w:cs="Times New Roman"/>
        </w:rPr>
        <w:t xml:space="preserve">. </w:t>
      </w:r>
      <w:r w:rsidR="0096421D">
        <w:rPr>
          <w:rFonts w:ascii="Times New Roman" w:hAnsi="Times New Roman" w:cs="Times New Roman"/>
        </w:rPr>
        <w:t xml:space="preserve">These celebrations are anticipated to boost visitor arrivals and related services across the economy. However, growth in the transport sector is likely to remain volatile </w:t>
      </w:r>
      <w:proofErr w:type="gramStart"/>
      <w:r w:rsidR="00122682">
        <w:rPr>
          <w:rFonts w:ascii="Times New Roman" w:hAnsi="Times New Roman" w:cs="Times New Roman"/>
        </w:rPr>
        <w:t>as a result of</w:t>
      </w:r>
      <w:proofErr w:type="gramEnd"/>
      <w:r w:rsidR="00122682">
        <w:rPr>
          <w:rFonts w:ascii="Times New Roman" w:hAnsi="Times New Roman" w:cs="Times New Roman"/>
        </w:rPr>
        <w:t xml:space="preserve"> the</w:t>
      </w:r>
      <w:r w:rsidR="0096421D">
        <w:rPr>
          <w:rFonts w:ascii="Times New Roman" w:hAnsi="Times New Roman" w:cs="Times New Roman"/>
        </w:rPr>
        <w:t xml:space="preserve"> fluctuations in global fuel prices and changes in shipping and flight frequencies. In addition, expansion in public administration may be constrained by workforce shortages and skills mismatches, </w:t>
      </w:r>
      <w:r w:rsidR="00742742">
        <w:rPr>
          <w:rFonts w:ascii="Times New Roman" w:hAnsi="Times New Roman" w:cs="Times New Roman"/>
        </w:rPr>
        <w:t>as well as</w:t>
      </w:r>
      <w:r w:rsidR="008F326F">
        <w:rPr>
          <w:rFonts w:ascii="Times New Roman" w:hAnsi="Times New Roman" w:cs="Times New Roman"/>
        </w:rPr>
        <w:t xml:space="preserve"> continued reliance on external funding. </w:t>
      </w:r>
      <w:r w:rsidRPr="004D332F">
        <w:rPr>
          <w:rFonts w:ascii="Times New Roman" w:hAnsi="Times New Roman" w:cs="Times New Roman"/>
        </w:rPr>
        <w:t>Collectively, these factors</w:t>
      </w:r>
      <w:r w:rsidR="008F326F">
        <w:rPr>
          <w:rFonts w:ascii="Times New Roman" w:hAnsi="Times New Roman" w:cs="Times New Roman"/>
        </w:rPr>
        <w:t xml:space="preserve"> are expected to</w:t>
      </w:r>
      <w:r w:rsidRPr="004D332F">
        <w:rPr>
          <w:rFonts w:ascii="Times New Roman" w:hAnsi="Times New Roman" w:cs="Times New Roman"/>
        </w:rPr>
        <w:t xml:space="preserve"> contribute to</w:t>
      </w:r>
      <w:r w:rsidR="008F326F">
        <w:rPr>
          <w:rFonts w:ascii="Times New Roman" w:hAnsi="Times New Roman" w:cs="Times New Roman"/>
        </w:rPr>
        <w:t xml:space="preserve"> a moderation in overall growth within the</w:t>
      </w:r>
      <w:r w:rsidR="00563826" w:rsidRPr="00563826">
        <w:rPr>
          <w:rFonts w:ascii="Times New Roman" w:hAnsi="Times New Roman" w:cs="Times New Roman"/>
        </w:rPr>
        <w:t xml:space="preserve"> </w:t>
      </w:r>
      <w:r w:rsidR="00815CA1">
        <w:rPr>
          <w:rFonts w:ascii="Times New Roman" w:hAnsi="Times New Roman" w:cs="Times New Roman"/>
        </w:rPr>
        <w:t>Tertiary</w:t>
      </w:r>
      <w:r w:rsidRPr="004D332F">
        <w:rPr>
          <w:rFonts w:ascii="Times New Roman" w:hAnsi="Times New Roman" w:cs="Times New Roman"/>
        </w:rPr>
        <w:t xml:space="preserve"> sector</w:t>
      </w:r>
      <w:r w:rsidR="008F326F">
        <w:rPr>
          <w:rFonts w:ascii="Times New Roman" w:hAnsi="Times New Roman" w:cs="Times New Roman"/>
        </w:rPr>
        <w:t>.</w:t>
      </w:r>
    </w:p>
    <w:p w14:paraId="59E19008" w14:textId="12E5D0C5" w:rsidR="008F326F" w:rsidRDefault="008E4328">
      <w:pPr>
        <w:spacing w:after="240" w:line="276" w:lineRule="auto"/>
        <w:ind w:firstLine="0"/>
        <w:jc w:val="both"/>
        <w:rPr>
          <w:rFonts w:ascii="Times New Roman" w:hAnsi="Times New Roman" w:cs="Times New Roman"/>
        </w:rPr>
      </w:pPr>
      <w:r w:rsidRPr="004D332F">
        <w:rPr>
          <w:rFonts w:ascii="Times New Roman" w:hAnsi="Times New Roman" w:cs="Times New Roman"/>
        </w:rPr>
        <w:t>Over the medium</w:t>
      </w:r>
      <w:r w:rsidR="00E52BBC">
        <w:rPr>
          <w:rFonts w:ascii="Times New Roman" w:hAnsi="Times New Roman" w:cs="Times New Roman"/>
        </w:rPr>
        <w:t>-</w:t>
      </w:r>
      <w:r w:rsidRPr="004D332F">
        <w:rPr>
          <w:rFonts w:ascii="Times New Roman" w:hAnsi="Times New Roman" w:cs="Times New Roman"/>
        </w:rPr>
        <w:t>term</w:t>
      </w:r>
      <w:r w:rsidR="0051322F" w:rsidRPr="004D332F">
        <w:rPr>
          <w:rFonts w:ascii="Times New Roman" w:hAnsi="Times New Roman" w:cs="Times New Roman"/>
        </w:rPr>
        <w:t xml:space="preserve"> (FY2027 – FY2029)</w:t>
      </w:r>
      <w:r w:rsidRPr="004D332F">
        <w:rPr>
          <w:rFonts w:ascii="Times New Roman" w:hAnsi="Times New Roman" w:cs="Times New Roman"/>
        </w:rPr>
        <w:t xml:space="preserve">, the </w:t>
      </w:r>
      <w:r w:rsidR="00102423">
        <w:rPr>
          <w:rFonts w:ascii="Times New Roman" w:hAnsi="Times New Roman" w:cs="Times New Roman"/>
        </w:rPr>
        <w:t>tertiary</w:t>
      </w:r>
      <w:r w:rsidRPr="004D332F">
        <w:rPr>
          <w:rFonts w:ascii="Times New Roman" w:hAnsi="Times New Roman" w:cs="Times New Roman"/>
        </w:rPr>
        <w:t xml:space="preserve"> sector is </w:t>
      </w:r>
      <w:r w:rsidR="008F326F">
        <w:rPr>
          <w:rFonts w:ascii="Times New Roman" w:hAnsi="Times New Roman" w:cs="Times New Roman"/>
        </w:rPr>
        <w:t>projected</w:t>
      </w:r>
      <w:r w:rsidRPr="004D332F">
        <w:rPr>
          <w:rFonts w:ascii="Times New Roman" w:hAnsi="Times New Roman" w:cs="Times New Roman"/>
        </w:rPr>
        <w:t xml:space="preserve"> to grow at an average of 3.4 percent</w:t>
      </w:r>
      <w:r w:rsidR="008F326F">
        <w:rPr>
          <w:rFonts w:ascii="Times New Roman" w:hAnsi="Times New Roman" w:cs="Times New Roman"/>
        </w:rPr>
        <w:t>. This outlook is underpinned by a gradual recovery in tourism, consistent with the Tourism Roadmap 2023-2028, alongside improvements in airline capacity and increased cruise ship arrivals. In addition, resilient remittance inflows are expected to continue supporting household consumption, underpinning retail trade, and stimulating residential construction. Together, these factors will help sustain domestic demand despite ongoing external uncertainties.</w:t>
      </w:r>
    </w:p>
    <w:p w14:paraId="1F26CAD6" w14:textId="2CA9E77E" w:rsidR="00716791" w:rsidRPr="001D2EFE" w:rsidRDefault="006724EB" w:rsidP="00AC2CFE">
      <w:pPr>
        <w:pStyle w:val="Heading2"/>
      </w:pPr>
      <w:bookmarkStart w:id="26" w:name="_Toc229697770"/>
      <w:r>
        <w:t xml:space="preserve">3.3 </w:t>
      </w:r>
      <w:r w:rsidR="00716791" w:rsidRPr="001D2EFE">
        <w:t xml:space="preserve">Social Outcomes </w:t>
      </w:r>
      <w:r w:rsidR="00183AC2">
        <w:t>and Outlook</w:t>
      </w:r>
      <w:r w:rsidR="007B48F1">
        <w:rPr>
          <w:rStyle w:val="FootnoteReference"/>
        </w:rPr>
        <w:footnoteReference w:id="9"/>
      </w:r>
      <w:bookmarkEnd w:id="26"/>
    </w:p>
    <w:p w14:paraId="71BA5049" w14:textId="7A0EB2CD" w:rsidR="00083C5A" w:rsidRPr="004D332F" w:rsidRDefault="001A3716" w:rsidP="00715B40">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In the </w:t>
      </w:r>
      <w:r w:rsidRPr="004D332F">
        <w:rPr>
          <w:rFonts w:ascii="Times New Roman" w:hAnsi="Times New Roman" w:cs="Times New Roman"/>
          <w:b/>
          <w:bCs/>
          <w:i/>
          <w:iCs/>
        </w:rPr>
        <w:t>health sector</w:t>
      </w:r>
      <w:r w:rsidRPr="004D332F">
        <w:rPr>
          <w:rFonts w:ascii="Times New Roman" w:hAnsi="Times New Roman" w:cs="Times New Roman"/>
        </w:rPr>
        <w:t>, t</w:t>
      </w:r>
      <w:r w:rsidR="00D54673" w:rsidRPr="004D332F">
        <w:rPr>
          <w:rFonts w:ascii="Times New Roman" w:hAnsi="Times New Roman" w:cs="Times New Roman"/>
        </w:rPr>
        <w:t xml:space="preserve">he Government continues to </w:t>
      </w:r>
      <w:r w:rsidR="00DD3287" w:rsidRPr="004D332F">
        <w:rPr>
          <w:rFonts w:ascii="Times New Roman" w:hAnsi="Times New Roman" w:cs="Times New Roman"/>
        </w:rPr>
        <w:t>prioritize</w:t>
      </w:r>
      <w:r w:rsidR="00D54673" w:rsidRPr="004D332F">
        <w:rPr>
          <w:rFonts w:ascii="Times New Roman" w:hAnsi="Times New Roman" w:cs="Times New Roman"/>
        </w:rPr>
        <w:t xml:space="preserve"> the health sector as a cornerstone of human development, </w:t>
      </w:r>
      <w:r w:rsidR="00DD3287" w:rsidRPr="004D332F">
        <w:rPr>
          <w:rFonts w:ascii="Times New Roman" w:hAnsi="Times New Roman" w:cs="Times New Roman"/>
        </w:rPr>
        <w:t>recognizing</w:t>
      </w:r>
      <w:r w:rsidR="00D54673" w:rsidRPr="004D332F">
        <w:rPr>
          <w:rFonts w:ascii="Times New Roman" w:hAnsi="Times New Roman" w:cs="Times New Roman"/>
        </w:rPr>
        <w:t xml:space="preserve"> that improved health outcomes are essential for productivity, economic resilience, and quality of life. Efforts will focus on strengthening primary health care, addressing the growing burden of </w:t>
      </w:r>
      <w:r w:rsidR="008F326F">
        <w:rPr>
          <w:rFonts w:ascii="Times New Roman" w:hAnsi="Times New Roman" w:cs="Times New Roman"/>
        </w:rPr>
        <w:t>N</w:t>
      </w:r>
      <w:r w:rsidR="00D54673" w:rsidRPr="004D332F">
        <w:rPr>
          <w:rFonts w:ascii="Times New Roman" w:hAnsi="Times New Roman" w:cs="Times New Roman"/>
        </w:rPr>
        <w:t>on-</w:t>
      </w:r>
      <w:r w:rsidR="008F326F">
        <w:rPr>
          <w:rFonts w:ascii="Times New Roman" w:hAnsi="Times New Roman" w:cs="Times New Roman"/>
        </w:rPr>
        <w:t>C</w:t>
      </w:r>
      <w:r w:rsidR="00D54673" w:rsidRPr="004D332F">
        <w:rPr>
          <w:rFonts w:ascii="Times New Roman" w:hAnsi="Times New Roman" w:cs="Times New Roman"/>
        </w:rPr>
        <w:t xml:space="preserve">ommunicable </w:t>
      </w:r>
      <w:r w:rsidR="008F326F">
        <w:rPr>
          <w:rFonts w:ascii="Times New Roman" w:hAnsi="Times New Roman" w:cs="Times New Roman"/>
        </w:rPr>
        <w:t>D</w:t>
      </w:r>
      <w:r w:rsidR="00D54673" w:rsidRPr="004D332F">
        <w:rPr>
          <w:rFonts w:ascii="Times New Roman" w:hAnsi="Times New Roman" w:cs="Times New Roman"/>
        </w:rPr>
        <w:t>iseases (NCDs), and advancing progress toward Universal Health Coverage (UHC).</w:t>
      </w:r>
      <w:r w:rsidRPr="004D332F">
        <w:rPr>
          <w:rFonts w:ascii="Times New Roman" w:hAnsi="Times New Roman" w:cs="Times New Roman"/>
        </w:rPr>
        <w:t xml:space="preserve"> </w:t>
      </w:r>
      <w:r w:rsidR="00715B40">
        <w:rPr>
          <w:rFonts w:ascii="Times New Roman" w:hAnsi="Times New Roman" w:cs="Times New Roman"/>
        </w:rPr>
        <w:t>Key investments include the continuation of the Queen Salote Nursing School project ($7</w:t>
      </w:r>
      <w:r w:rsidR="00B7196C">
        <w:rPr>
          <w:rFonts w:ascii="Times New Roman" w:hAnsi="Times New Roman" w:cs="Times New Roman"/>
        </w:rPr>
        <w:t>.0</w:t>
      </w:r>
      <w:r w:rsidR="00715B40">
        <w:rPr>
          <w:rFonts w:ascii="Times New Roman" w:hAnsi="Times New Roman" w:cs="Times New Roman"/>
        </w:rPr>
        <w:t>m) and the Health Clinic ($5</w:t>
      </w:r>
      <w:r w:rsidR="00B7196C">
        <w:rPr>
          <w:rFonts w:ascii="Times New Roman" w:hAnsi="Times New Roman" w:cs="Times New Roman"/>
        </w:rPr>
        <w:t>.0</w:t>
      </w:r>
      <w:r w:rsidR="00715B40">
        <w:rPr>
          <w:rFonts w:ascii="Times New Roman" w:hAnsi="Times New Roman" w:cs="Times New Roman"/>
        </w:rPr>
        <w:t xml:space="preserve">m), alongside ongoing maintenance of health </w:t>
      </w:r>
      <w:r w:rsidR="00D67ADE">
        <w:rPr>
          <w:rFonts w:ascii="Times New Roman" w:hAnsi="Times New Roman" w:cs="Times New Roman"/>
        </w:rPr>
        <w:t>centers</w:t>
      </w:r>
      <w:r w:rsidR="00715B40">
        <w:rPr>
          <w:rFonts w:ascii="Times New Roman" w:hAnsi="Times New Roman" w:cs="Times New Roman"/>
        </w:rPr>
        <w:t>. In addition, the new Dialysis Centre has been fully constructed, with training and recruitments of key staff now underway, while a formal agreement has been signed for the development of the new Vava’u Hospital.</w:t>
      </w:r>
    </w:p>
    <w:p w14:paraId="6039AFBE" w14:textId="2D18069B" w:rsidR="00183AC2" w:rsidRPr="004D332F" w:rsidRDefault="00083C5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For the </w:t>
      </w:r>
      <w:r w:rsidRPr="004D332F">
        <w:rPr>
          <w:rFonts w:ascii="Times New Roman" w:hAnsi="Times New Roman" w:cs="Times New Roman"/>
          <w:b/>
          <w:bCs/>
          <w:i/>
          <w:iCs/>
        </w:rPr>
        <w:t>education sector</w:t>
      </w:r>
      <w:r w:rsidRPr="004D332F">
        <w:rPr>
          <w:rFonts w:ascii="Times New Roman" w:hAnsi="Times New Roman" w:cs="Times New Roman"/>
        </w:rPr>
        <w:t>, the Government r</w:t>
      </w:r>
      <w:r w:rsidR="00183AC2" w:rsidRPr="004D332F">
        <w:rPr>
          <w:rFonts w:ascii="Times New Roman" w:hAnsi="Times New Roman" w:cs="Times New Roman"/>
        </w:rPr>
        <w:t xml:space="preserve">ecognizes the central role of education in economic development, with the Government undertaking marked efforts to promote education accessibility, improve partnerships </w:t>
      </w:r>
      <w:r w:rsidR="00183AC2" w:rsidRPr="004D332F">
        <w:rPr>
          <w:rFonts w:ascii="Times New Roman" w:hAnsi="Times New Roman" w:cs="Times New Roman"/>
        </w:rPr>
        <w:lastRenderedPageBreak/>
        <w:t xml:space="preserve">with non-government schools, and bolster infrastructure resilience. These efforts extend across multiple </w:t>
      </w:r>
      <w:r w:rsidR="00AB3A29">
        <w:rPr>
          <w:rFonts w:ascii="Times New Roman" w:hAnsi="Times New Roman" w:cs="Times New Roman"/>
        </w:rPr>
        <w:t xml:space="preserve">educational </w:t>
      </w:r>
      <w:r w:rsidR="00183AC2" w:rsidRPr="004D332F">
        <w:rPr>
          <w:rFonts w:ascii="Times New Roman" w:hAnsi="Times New Roman" w:cs="Times New Roman"/>
        </w:rPr>
        <w:t xml:space="preserve">investment programs focused on revising the school curriculum and injecting better resources towards the overarching </w:t>
      </w:r>
      <w:r w:rsidR="00887FAF">
        <w:rPr>
          <w:rFonts w:ascii="Times New Roman" w:hAnsi="Times New Roman" w:cs="Times New Roman"/>
        </w:rPr>
        <w:t>principle</w:t>
      </w:r>
      <w:r w:rsidR="00183AC2" w:rsidRPr="004D332F">
        <w:rPr>
          <w:rFonts w:ascii="Times New Roman" w:hAnsi="Times New Roman" w:cs="Times New Roman"/>
        </w:rPr>
        <w:t xml:space="preserve"> of raising education</w:t>
      </w:r>
      <w:r w:rsidR="00887FAF">
        <w:rPr>
          <w:rFonts w:ascii="Times New Roman" w:hAnsi="Times New Roman" w:cs="Times New Roman"/>
        </w:rPr>
        <w:t xml:space="preserve"> standards</w:t>
      </w:r>
      <w:r w:rsidR="00183AC2" w:rsidRPr="004D332F">
        <w:rPr>
          <w:rFonts w:ascii="Times New Roman" w:hAnsi="Times New Roman" w:cs="Times New Roman"/>
        </w:rPr>
        <w:t>.</w:t>
      </w:r>
      <w:r w:rsidR="00B81418">
        <w:rPr>
          <w:rFonts w:ascii="Times New Roman" w:hAnsi="Times New Roman" w:cs="Times New Roman"/>
        </w:rPr>
        <w:t xml:space="preserve"> </w:t>
      </w:r>
      <w:r w:rsidR="00715B40">
        <w:rPr>
          <w:rFonts w:ascii="Times New Roman" w:hAnsi="Times New Roman" w:cs="Times New Roman"/>
        </w:rPr>
        <w:t>This includes the continuation of grants to non-government schools, an increase of $</w:t>
      </w:r>
      <w:r w:rsidR="0078293F">
        <w:rPr>
          <w:rFonts w:ascii="Times New Roman" w:hAnsi="Times New Roman" w:cs="Times New Roman"/>
        </w:rPr>
        <w:t>2</w:t>
      </w:r>
      <w:r w:rsidR="00715B40">
        <w:rPr>
          <w:rFonts w:ascii="Times New Roman" w:hAnsi="Times New Roman" w:cs="Times New Roman"/>
        </w:rPr>
        <w:t xml:space="preserve">.0m in grant allocation to Tonga National University, the provision of $1.5m for the school breakfast program, and a further increase to </w:t>
      </w:r>
      <w:r w:rsidR="0078293F">
        <w:rPr>
          <w:rFonts w:ascii="Times New Roman" w:hAnsi="Times New Roman" w:cs="Times New Roman"/>
        </w:rPr>
        <w:t xml:space="preserve">the </w:t>
      </w:r>
      <w:r w:rsidR="0078293F" w:rsidRPr="0078293F">
        <w:rPr>
          <w:rFonts w:ascii="Times New Roman" w:hAnsi="Times New Roman" w:cs="Times New Roman"/>
        </w:rPr>
        <w:t>Tonga National Qualifications and Accreditation Board</w:t>
      </w:r>
      <w:r w:rsidR="0078293F">
        <w:rPr>
          <w:rFonts w:ascii="Times New Roman" w:hAnsi="Times New Roman" w:cs="Times New Roman"/>
        </w:rPr>
        <w:t xml:space="preserve">, scholarships, and </w:t>
      </w:r>
      <w:r w:rsidR="00715B40">
        <w:rPr>
          <w:rFonts w:ascii="Times New Roman" w:hAnsi="Times New Roman" w:cs="Times New Roman"/>
        </w:rPr>
        <w:t xml:space="preserve">annual member contribution to the University of the South Pacific. </w:t>
      </w:r>
      <w:r w:rsidR="00183AC2" w:rsidRPr="004D332F">
        <w:rPr>
          <w:rFonts w:ascii="Times New Roman" w:hAnsi="Times New Roman" w:cs="Times New Roman"/>
        </w:rPr>
        <w:t xml:space="preserve">These efforts help address the financial barriers faced by households, which the Ministry of Education and Training’s </w:t>
      </w:r>
      <w:r w:rsidR="00183AC2" w:rsidRPr="004D332F">
        <w:rPr>
          <w:rFonts w:ascii="Times New Roman" w:hAnsi="Times New Roman" w:cs="Times New Roman"/>
          <w:i/>
          <w:iCs/>
        </w:rPr>
        <w:t>Education Sector Analysis</w:t>
      </w:r>
      <w:r w:rsidR="00183AC2" w:rsidRPr="004D332F">
        <w:rPr>
          <w:rFonts w:ascii="Times New Roman" w:hAnsi="Times New Roman" w:cs="Times New Roman"/>
        </w:rPr>
        <w:t xml:space="preserve"> (ESA) has identified as a primary driver of </w:t>
      </w:r>
      <w:r w:rsidR="00CE1112">
        <w:rPr>
          <w:rFonts w:ascii="Times New Roman" w:hAnsi="Times New Roman" w:cs="Times New Roman"/>
        </w:rPr>
        <w:t xml:space="preserve">school </w:t>
      </w:r>
      <w:r w:rsidR="00183AC2" w:rsidRPr="004D332F">
        <w:rPr>
          <w:rFonts w:ascii="Times New Roman" w:hAnsi="Times New Roman" w:cs="Times New Roman"/>
        </w:rPr>
        <w:t>drop-out rates.</w:t>
      </w:r>
    </w:p>
    <w:p w14:paraId="25D43706" w14:textId="4A88258F" w:rsidR="00E5597A" w:rsidRPr="004D332F" w:rsidRDefault="00083C5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Regarding </w:t>
      </w:r>
      <w:r w:rsidRPr="004D332F">
        <w:rPr>
          <w:rFonts w:ascii="Times New Roman" w:hAnsi="Times New Roman" w:cs="Times New Roman"/>
          <w:b/>
          <w:bCs/>
          <w:i/>
          <w:iCs/>
        </w:rPr>
        <w:t>labor force participation</w:t>
      </w:r>
      <w:r w:rsidRPr="004D332F">
        <w:rPr>
          <w:rFonts w:ascii="Times New Roman" w:hAnsi="Times New Roman" w:cs="Times New Roman"/>
        </w:rPr>
        <w:t>, t</w:t>
      </w:r>
      <w:r w:rsidR="00975D9A" w:rsidRPr="004D332F">
        <w:rPr>
          <w:rFonts w:ascii="Times New Roman" w:hAnsi="Times New Roman" w:cs="Times New Roman"/>
        </w:rPr>
        <w:t xml:space="preserve">he latest data concerning the domestic </w:t>
      </w:r>
      <w:r w:rsidR="00DD3287" w:rsidRPr="004D332F">
        <w:rPr>
          <w:rFonts w:ascii="Times New Roman" w:hAnsi="Times New Roman" w:cs="Times New Roman"/>
        </w:rPr>
        <w:t>labor</w:t>
      </w:r>
      <w:r w:rsidR="00975D9A" w:rsidRPr="004D332F">
        <w:rPr>
          <w:rFonts w:ascii="Times New Roman" w:hAnsi="Times New Roman" w:cs="Times New Roman"/>
        </w:rPr>
        <w:t xml:space="preserve"> force found that Tonga’s </w:t>
      </w:r>
      <w:r w:rsidR="002F15DE" w:rsidRPr="004D332F">
        <w:rPr>
          <w:rFonts w:ascii="Times New Roman" w:hAnsi="Times New Roman" w:cs="Times New Roman"/>
        </w:rPr>
        <w:t>labor</w:t>
      </w:r>
      <w:r w:rsidR="00975D9A" w:rsidRPr="004D332F">
        <w:rPr>
          <w:rFonts w:ascii="Times New Roman" w:hAnsi="Times New Roman" w:cs="Times New Roman"/>
        </w:rPr>
        <w:t xml:space="preserve"> market was relatively stable, with an unemployment rate of 2.2 percent representing a decline of 0.9 percentage points from 2018</w:t>
      </w:r>
      <w:r w:rsidRPr="004D332F">
        <w:rPr>
          <w:rFonts w:ascii="Times New Roman" w:hAnsi="Times New Roman" w:cs="Times New Roman"/>
        </w:rPr>
        <w:t xml:space="preserve"> </w:t>
      </w:r>
      <w:r w:rsidRPr="004D332F">
        <w:rPr>
          <w:rFonts w:ascii="Times New Roman" w:hAnsi="Times New Roman" w:cs="Times New Roman"/>
          <w:i/>
          <w:iCs/>
        </w:rPr>
        <w:t>(Labor Force Survey 2023)</w:t>
      </w:r>
      <w:r w:rsidR="00975D9A" w:rsidRPr="004D332F">
        <w:rPr>
          <w:rFonts w:ascii="Times New Roman" w:hAnsi="Times New Roman" w:cs="Times New Roman"/>
          <w:i/>
          <w:iCs/>
        </w:rPr>
        <w:t xml:space="preserve">. </w:t>
      </w:r>
      <w:r w:rsidR="00975D9A" w:rsidRPr="004D332F">
        <w:rPr>
          <w:rFonts w:ascii="Times New Roman" w:hAnsi="Times New Roman" w:cs="Times New Roman"/>
        </w:rPr>
        <w:t>The Labor Force Participation Rate (LFPR) was estimated at 45</w:t>
      </w:r>
      <w:r w:rsidR="00B7196C">
        <w:rPr>
          <w:rFonts w:ascii="Times New Roman" w:hAnsi="Times New Roman" w:cs="Times New Roman"/>
        </w:rPr>
        <w:t>.0</w:t>
      </w:r>
      <w:r w:rsidR="00975D9A" w:rsidRPr="004D332F">
        <w:rPr>
          <w:rFonts w:ascii="Times New Roman" w:hAnsi="Times New Roman" w:cs="Times New Roman"/>
        </w:rPr>
        <w:t xml:space="preserve"> percent, with stronger participation in urban areas compared to rural areas. This is low compared to global </w:t>
      </w:r>
      <w:r w:rsidR="00975D9A" w:rsidRPr="00B7196C">
        <w:rPr>
          <w:rFonts w:ascii="Times New Roman" w:hAnsi="Times New Roman" w:cs="Times New Roman"/>
        </w:rPr>
        <w:t xml:space="preserve">averages of </w:t>
      </w:r>
      <w:r w:rsidR="00B7196C">
        <w:rPr>
          <w:rFonts w:ascii="Times New Roman" w:hAnsi="Times New Roman" w:cs="Times New Roman"/>
        </w:rPr>
        <w:t>60.0</w:t>
      </w:r>
      <w:r w:rsidR="00E87755" w:rsidRPr="00B7196C">
        <w:rPr>
          <w:rFonts w:ascii="Times New Roman" w:hAnsi="Times New Roman" w:cs="Times New Roman"/>
        </w:rPr>
        <w:t xml:space="preserve"> percent</w:t>
      </w:r>
      <w:r w:rsidR="00975D9A" w:rsidRPr="004D332F">
        <w:rPr>
          <w:rFonts w:ascii="Times New Roman" w:hAnsi="Times New Roman" w:cs="Times New Roman"/>
        </w:rPr>
        <w:t xml:space="preserve">, but broadly in-line with other Pacific Island nations. </w:t>
      </w:r>
      <w:r w:rsidRPr="004D332F">
        <w:rPr>
          <w:rFonts w:ascii="Times New Roman" w:hAnsi="Times New Roman" w:cs="Times New Roman"/>
        </w:rPr>
        <w:t>Additionally, labor</w:t>
      </w:r>
      <w:r w:rsidR="00975D9A" w:rsidRPr="004D332F">
        <w:rPr>
          <w:rFonts w:ascii="Times New Roman" w:hAnsi="Times New Roman" w:cs="Times New Roman"/>
        </w:rPr>
        <w:t xml:space="preserve"> mobility </w:t>
      </w:r>
      <w:r w:rsidRPr="004D332F">
        <w:rPr>
          <w:rFonts w:ascii="Times New Roman" w:hAnsi="Times New Roman" w:cs="Times New Roman"/>
        </w:rPr>
        <w:t xml:space="preserve">schemes </w:t>
      </w:r>
      <w:r w:rsidR="00975D9A" w:rsidRPr="004D332F">
        <w:rPr>
          <w:rFonts w:ascii="Times New Roman" w:hAnsi="Times New Roman" w:cs="Times New Roman"/>
        </w:rPr>
        <w:t xml:space="preserve">continue to play a significant role in shaping Tonga’s </w:t>
      </w:r>
      <w:r w:rsidR="00DD0461" w:rsidRPr="004D332F">
        <w:rPr>
          <w:rFonts w:ascii="Times New Roman" w:hAnsi="Times New Roman" w:cs="Times New Roman"/>
        </w:rPr>
        <w:t>labor</w:t>
      </w:r>
      <w:r w:rsidR="00975D9A" w:rsidRPr="004D332F">
        <w:rPr>
          <w:rFonts w:ascii="Times New Roman" w:hAnsi="Times New Roman" w:cs="Times New Roman"/>
        </w:rPr>
        <w:t xml:space="preserve"> market outcomes</w:t>
      </w:r>
      <w:r w:rsidRPr="004D332F">
        <w:rPr>
          <w:rFonts w:ascii="Times New Roman" w:hAnsi="Times New Roman" w:cs="Times New Roman"/>
        </w:rPr>
        <w:t xml:space="preserve"> with </w:t>
      </w:r>
      <w:r w:rsidR="00975D9A" w:rsidRPr="004D332F">
        <w:rPr>
          <w:rFonts w:ascii="Times New Roman" w:hAnsi="Times New Roman" w:cs="Times New Roman"/>
        </w:rPr>
        <w:t>data for 2025 and the first quarter of 2026 indicat</w:t>
      </w:r>
      <w:r w:rsidRPr="004D332F">
        <w:rPr>
          <w:rFonts w:ascii="Times New Roman" w:hAnsi="Times New Roman" w:cs="Times New Roman"/>
        </w:rPr>
        <w:t>ing</w:t>
      </w:r>
      <w:r w:rsidR="00975D9A" w:rsidRPr="004D332F">
        <w:rPr>
          <w:rFonts w:ascii="Times New Roman" w:hAnsi="Times New Roman" w:cs="Times New Roman"/>
        </w:rPr>
        <w:t xml:space="preserve"> sustained participation in employment programs such as the Pacific Australia Labor Mobility</w:t>
      </w:r>
      <w:r w:rsidR="0002317B">
        <w:rPr>
          <w:rFonts w:ascii="Times New Roman" w:hAnsi="Times New Roman" w:cs="Times New Roman"/>
        </w:rPr>
        <w:t xml:space="preserve"> (PALM)</w:t>
      </w:r>
      <w:r w:rsidR="00975D9A" w:rsidRPr="004D332F">
        <w:rPr>
          <w:rFonts w:ascii="Times New Roman" w:hAnsi="Times New Roman" w:cs="Times New Roman"/>
        </w:rPr>
        <w:t xml:space="preserve"> scheme and the New Zealand </w:t>
      </w:r>
      <w:proofErr w:type="spellStart"/>
      <w:r w:rsidR="00975D9A" w:rsidRPr="004D332F">
        <w:rPr>
          <w:rFonts w:ascii="Times New Roman" w:hAnsi="Times New Roman" w:cs="Times New Roman"/>
        </w:rPr>
        <w:t>Recognised</w:t>
      </w:r>
      <w:proofErr w:type="spellEnd"/>
      <w:r w:rsidR="00975D9A" w:rsidRPr="004D332F">
        <w:rPr>
          <w:rFonts w:ascii="Times New Roman" w:hAnsi="Times New Roman" w:cs="Times New Roman"/>
        </w:rPr>
        <w:t xml:space="preserve"> Seasonal Employer</w:t>
      </w:r>
      <w:r w:rsidR="0002317B">
        <w:rPr>
          <w:rFonts w:ascii="Times New Roman" w:hAnsi="Times New Roman" w:cs="Times New Roman"/>
        </w:rPr>
        <w:t xml:space="preserve"> (RSE)</w:t>
      </w:r>
      <w:r w:rsidR="00975D9A" w:rsidRPr="004D332F">
        <w:rPr>
          <w:rFonts w:ascii="Times New Roman" w:hAnsi="Times New Roman" w:cs="Times New Roman"/>
        </w:rPr>
        <w:t xml:space="preserve"> scheme</w:t>
      </w:r>
      <w:r w:rsidRPr="004D332F">
        <w:rPr>
          <w:rFonts w:ascii="Times New Roman" w:hAnsi="Times New Roman" w:cs="Times New Roman"/>
        </w:rPr>
        <w:t xml:space="preserve">. </w:t>
      </w:r>
      <w:r w:rsidR="00975D9A" w:rsidRPr="004D332F">
        <w:rPr>
          <w:rFonts w:ascii="Times New Roman" w:hAnsi="Times New Roman" w:cs="Times New Roman"/>
        </w:rPr>
        <w:t xml:space="preserve">Going forward, </w:t>
      </w:r>
      <w:r w:rsidR="002F15DE" w:rsidRPr="004D332F">
        <w:rPr>
          <w:rFonts w:ascii="Times New Roman" w:hAnsi="Times New Roman" w:cs="Times New Roman"/>
        </w:rPr>
        <w:t>labor</w:t>
      </w:r>
      <w:r w:rsidRPr="004D332F">
        <w:rPr>
          <w:rFonts w:ascii="Times New Roman" w:hAnsi="Times New Roman" w:cs="Times New Roman"/>
        </w:rPr>
        <w:t xml:space="preserve"> mobility </w:t>
      </w:r>
      <w:r w:rsidR="00975D9A" w:rsidRPr="004D332F">
        <w:rPr>
          <w:rFonts w:ascii="Times New Roman" w:hAnsi="Times New Roman" w:cs="Times New Roman"/>
        </w:rPr>
        <w:t xml:space="preserve">policy efforts will focus on strengthening skills development to support access to higher-value employment opportunities, improving reintegration pathways for returning workers, and enhancing </w:t>
      </w:r>
      <w:r w:rsidR="002F15DE" w:rsidRPr="004D332F">
        <w:rPr>
          <w:rFonts w:ascii="Times New Roman" w:hAnsi="Times New Roman" w:cs="Times New Roman"/>
        </w:rPr>
        <w:t>labor</w:t>
      </w:r>
      <w:r w:rsidR="00975D9A" w:rsidRPr="004D332F">
        <w:rPr>
          <w:rFonts w:ascii="Times New Roman" w:hAnsi="Times New Roman" w:cs="Times New Roman"/>
        </w:rPr>
        <w:t xml:space="preserve"> market participation, particularly among youth. </w:t>
      </w:r>
      <w:r w:rsidR="0078293F" w:rsidRPr="0078293F">
        <w:rPr>
          <w:rFonts w:ascii="Times New Roman" w:hAnsi="Times New Roman" w:cs="Times New Roman"/>
        </w:rPr>
        <w:t>Accordingly, the FY2027 budget includes additional funding for extra liaison officers under the seasonal workers’ scheme stationed in Queensland and Western Australia.</w:t>
      </w:r>
    </w:p>
    <w:p w14:paraId="6D850421" w14:textId="6067EF43" w:rsidR="00F6645F" w:rsidRPr="009C52B5" w:rsidRDefault="00B364C7" w:rsidP="00B364C7">
      <w:pPr>
        <w:shd w:val="clear" w:color="auto" w:fill="FFFFFF"/>
        <w:spacing w:after="240" w:line="276" w:lineRule="auto"/>
        <w:ind w:firstLine="0"/>
        <w:jc w:val="both"/>
        <w:textAlignment w:val="baseline"/>
        <w:rPr>
          <w:rFonts w:ascii="Times New Roman" w:eastAsia="Times New Roman" w:hAnsi="Times New Roman" w:cs="Times New Roman"/>
          <w:color w:val="000000"/>
          <w:lang w:bidi="ar-SA"/>
        </w:rPr>
      </w:pPr>
      <w:r w:rsidRPr="00B364C7">
        <w:rPr>
          <w:rFonts w:ascii="Times New Roman" w:eastAsia="Times New Roman" w:hAnsi="Times New Roman" w:cs="Times New Roman"/>
          <w:color w:val="000000"/>
          <w:lang w:bidi="ar-SA"/>
        </w:rPr>
        <w:t xml:space="preserve">For </w:t>
      </w:r>
      <w:r w:rsidRPr="009C52B5">
        <w:rPr>
          <w:rFonts w:ascii="Times New Roman" w:eastAsia="Times New Roman" w:hAnsi="Times New Roman" w:cs="Times New Roman"/>
          <w:b/>
          <w:bCs/>
          <w:i/>
          <w:iCs/>
          <w:color w:val="000000"/>
          <w:lang w:bidi="ar-SA"/>
        </w:rPr>
        <w:t>social protection and social welfare</w:t>
      </w:r>
      <w:r w:rsidRPr="00B364C7">
        <w:rPr>
          <w:rFonts w:ascii="Times New Roman" w:eastAsia="Times New Roman" w:hAnsi="Times New Roman" w:cs="Times New Roman"/>
          <w:color w:val="000000"/>
          <w:lang w:bidi="ar-SA"/>
        </w:rPr>
        <w:t xml:space="preserve">, the Government remains committed to supporting vulnerable groups by continuing the provision of social welfare benefits for both the elderly and </w:t>
      </w:r>
      <w:proofErr w:type="gramStart"/>
      <w:r w:rsidRPr="00B364C7">
        <w:rPr>
          <w:rFonts w:ascii="Times New Roman" w:eastAsia="Times New Roman" w:hAnsi="Times New Roman" w:cs="Times New Roman"/>
          <w:color w:val="000000"/>
          <w:lang w:bidi="ar-SA"/>
        </w:rPr>
        <w:t>persons</w:t>
      </w:r>
      <w:proofErr w:type="gramEnd"/>
      <w:r w:rsidRPr="00B364C7">
        <w:rPr>
          <w:rFonts w:ascii="Times New Roman" w:eastAsia="Times New Roman" w:hAnsi="Times New Roman" w:cs="Times New Roman"/>
          <w:color w:val="000000"/>
          <w:lang w:bidi="ar-SA"/>
        </w:rPr>
        <w:t xml:space="preserve"> with disabilities. The total number of beneficiaries currently stands at </w:t>
      </w:r>
      <w:r w:rsidR="00670221" w:rsidRPr="00B364C7">
        <w:rPr>
          <w:rFonts w:ascii="Times New Roman" w:eastAsia="Times New Roman" w:hAnsi="Times New Roman" w:cs="Times New Roman"/>
          <w:color w:val="000000"/>
          <w:lang w:bidi="ar-SA"/>
        </w:rPr>
        <w:t>6</w:t>
      </w:r>
      <w:r w:rsidR="00670221">
        <w:rPr>
          <w:rFonts w:ascii="Times New Roman" w:eastAsia="Times New Roman" w:hAnsi="Times New Roman" w:cs="Times New Roman"/>
          <w:color w:val="000000"/>
          <w:lang w:bidi="ar-SA"/>
        </w:rPr>
        <w:t>,</w:t>
      </w:r>
      <w:r w:rsidR="00670221" w:rsidRPr="00B364C7">
        <w:rPr>
          <w:rFonts w:ascii="Times New Roman" w:eastAsia="Times New Roman" w:hAnsi="Times New Roman" w:cs="Times New Roman"/>
          <w:color w:val="000000"/>
          <w:lang w:bidi="ar-SA"/>
        </w:rPr>
        <w:t xml:space="preserve">057 for the elderly and 2,669 for </w:t>
      </w:r>
      <w:proofErr w:type="gramStart"/>
      <w:r w:rsidRPr="00B364C7">
        <w:rPr>
          <w:rFonts w:ascii="Times New Roman" w:eastAsia="Times New Roman" w:hAnsi="Times New Roman" w:cs="Times New Roman"/>
          <w:color w:val="000000"/>
          <w:lang w:bidi="ar-SA"/>
        </w:rPr>
        <w:t>persons</w:t>
      </w:r>
      <w:proofErr w:type="gramEnd"/>
      <w:r w:rsidRPr="00B364C7">
        <w:rPr>
          <w:rFonts w:ascii="Times New Roman" w:eastAsia="Times New Roman" w:hAnsi="Times New Roman" w:cs="Times New Roman"/>
          <w:color w:val="000000"/>
          <w:lang w:bidi="ar-SA"/>
        </w:rPr>
        <w:t xml:space="preserve"> with disabilities.</w:t>
      </w:r>
      <w:r w:rsidR="00D67ADE">
        <w:rPr>
          <w:rFonts w:ascii="Times New Roman" w:eastAsia="Times New Roman" w:hAnsi="Times New Roman" w:cs="Times New Roman"/>
          <w:color w:val="000000"/>
          <w:lang w:bidi="ar-SA"/>
        </w:rPr>
        <w:t xml:space="preserve"> </w:t>
      </w:r>
      <w:r w:rsidRPr="00B364C7">
        <w:rPr>
          <w:rFonts w:ascii="Times New Roman" w:eastAsia="Times New Roman" w:hAnsi="Times New Roman" w:cs="Times New Roman"/>
          <w:color w:val="000000"/>
          <w:lang w:bidi="ar-SA"/>
        </w:rPr>
        <w:t xml:space="preserve">In recent years, Tonga has experienced increasing economic </w:t>
      </w:r>
      <w:r w:rsidRPr="00D67ADE">
        <w:rPr>
          <w:rFonts w:ascii="Times New Roman" w:eastAsia="Times New Roman" w:hAnsi="Times New Roman" w:cs="Times New Roman"/>
          <w:color w:val="000000"/>
          <w:lang w:bidi="ar-SA"/>
        </w:rPr>
        <w:t>pressures, including </w:t>
      </w:r>
      <w:r w:rsidRPr="009C52B5">
        <w:rPr>
          <w:rFonts w:ascii="Times New Roman" w:eastAsia="Times New Roman" w:hAnsi="Times New Roman" w:cs="Times New Roman"/>
          <w:color w:val="000000"/>
          <w:lang w:bidi="ar-SA"/>
        </w:rPr>
        <w:t>rising inflation</w:t>
      </w:r>
      <w:r w:rsidRPr="00D67ADE">
        <w:rPr>
          <w:rFonts w:ascii="Times New Roman" w:eastAsia="Times New Roman" w:hAnsi="Times New Roman" w:cs="Times New Roman"/>
          <w:color w:val="000000"/>
          <w:lang w:bidi="ar-SA"/>
        </w:rPr>
        <w:t> and a </w:t>
      </w:r>
      <w:r w:rsidRPr="009C52B5">
        <w:rPr>
          <w:rFonts w:ascii="Times New Roman" w:eastAsia="Times New Roman" w:hAnsi="Times New Roman" w:cs="Times New Roman"/>
          <w:color w:val="000000"/>
          <w:lang w:bidi="ar-SA"/>
        </w:rPr>
        <w:t>higher cost of living</w:t>
      </w:r>
      <w:r w:rsidRPr="00D67ADE">
        <w:rPr>
          <w:rFonts w:ascii="Times New Roman" w:eastAsia="Times New Roman" w:hAnsi="Times New Roman" w:cs="Times New Roman"/>
          <w:color w:val="000000"/>
          <w:lang w:bidi="ar-SA"/>
        </w:rPr>
        <w:t>. Additionally, ongoing </w:t>
      </w:r>
      <w:r w:rsidR="005E46E1" w:rsidRPr="009C52B5">
        <w:rPr>
          <w:rFonts w:ascii="Times New Roman" w:eastAsia="Times New Roman" w:hAnsi="Times New Roman" w:cs="Times New Roman"/>
          <w:color w:val="000000"/>
          <w:lang w:bidi="ar-SA"/>
        </w:rPr>
        <w:t>volatility in global energy markets</w:t>
      </w:r>
      <w:r w:rsidRPr="00D67ADE">
        <w:rPr>
          <w:rFonts w:ascii="Times New Roman" w:eastAsia="Times New Roman" w:hAnsi="Times New Roman" w:cs="Times New Roman"/>
          <w:color w:val="000000"/>
          <w:lang w:bidi="ar-SA"/>
        </w:rPr>
        <w:t xml:space="preserve"> has contributed to increased transportation costs and </w:t>
      </w:r>
      <w:r w:rsidR="005E46E1" w:rsidRPr="00D67ADE">
        <w:rPr>
          <w:rFonts w:ascii="Times New Roman" w:eastAsia="Times New Roman" w:hAnsi="Times New Roman" w:cs="Times New Roman"/>
          <w:color w:val="000000"/>
          <w:lang w:bidi="ar-SA"/>
        </w:rPr>
        <w:t>upward pressure on the</w:t>
      </w:r>
      <w:r w:rsidRPr="00D67ADE">
        <w:rPr>
          <w:rFonts w:ascii="Times New Roman" w:eastAsia="Times New Roman" w:hAnsi="Times New Roman" w:cs="Times New Roman"/>
          <w:color w:val="000000"/>
          <w:lang w:bidi="ar-SA"/>
        </w:rPr>
        <w:t xml:space="preserve"> price</w:t>
      </w:r>
      <w:r w:rsidR="005E46E1" w:rsidRPr="00D67ADE">
        <w:rPr>
          <w:rFonts w:ascii="Times New Roman" w:eastAsia="Times New Roman" w:hAnsi="Times New Roman" w:cs="Times New Roman"/>
          <w:color w:val="000000"/>
          <w:lang w:bidi="ar-SA"/>
        </w:rPr>
        <w:t>s</w:t>
      </w:r>
      <w:r w:rsidRPr="00D67ADE">
        <w:rPr>
          <w:rFonts w:ascii="Times New Roman" w:eastAsia="Times New Roman" w:hAnsi="Times New Roman" w:cs="Times New Roman"/>
          <w:color w:val="000000"/>
          <w:lang w:bidi="ar-SA"/>
        </w:rPr>
        <w:t xml:space="preserve"> of essential</w:t>
      </w:r>
      <w:r w:rsidRPr="00B364C7">
        <w:rPr>
          <w:rFonts w:ascii="Times New Roman" w:eastAsia="Times New Roman" w:hAnsi="Times New Roman" w:cs="Times New Roman"/>
          <w:color w:val="000000"/>
          <w:lang w:bidi="ar-SA"/>
        </w:rPr>
        <w:t xml:space="preserve"> goods and services. These developments have placed considerable strain on vulnerable groups, particularly those who rely primarily on government assistance</w:t>
      </w:r>
      <w:r w:rsidRPr="009C52B5">
        <w:rPr>
          <w:rFonts w:ascii="Times New Roman" w:eastAsia="Times New Roman" w:hAnsi="Times New Roman" w:cs="Times New Roman"/>
          <w:color w:val="000000"/>
          <w:lang w:bidi="ar-SA"/>
        </w:rPr>
        <w:t>.</w:t>
      </w:r>
    </w:p>
    <w:p w14:paraId="02894AF5" w14:textId="6CC7C95F" w:rsidR="00AB09DA" w:rsidRPr="009C52B5" w:rsidRDefault="006724EB" w:rsidP="00C96C6E">
      <w:pPr>
        <w:pStyle w:val="Heading2"/>
      </w:pPr>
      <w:bookmarkStart w:id="27" w:name="_Toc229697771"/>
      <w:r>
        <w:t xml:space="preserve">3.4 </w:t>
      </w:r>
      <w:r w:rsidR="001B1742" w:rsidRPr="001D2EFE">
        <w:t xml:space="preserve">Public </w:t>
      </w:r>
      <w:r w:rsidR="006E7156" w:rsidRPr="001D2EFE">
        <w:t xml:space="preserve">Debt </w:t>
      </w:r>
      <w:r w:rsidR="00AB09DA">
        <w:t>Outcomes</w:t>
      </w:r>
      <w:bookmarkEnd w:id="27"/>
      <w:r w:rsidR="00397E05" w:rsidRPr="00204D23">
        <w:rPr>
          <w:vertAlign w:val="superscript"/>
        </w:rPr>
        <w:footnoteReference w:id="10"/>
      </w:r>
    </w:p>
    <w:p w14:paraId="33A5138C" w14:textId="363DF78B" w:rsidR="00F4693E" w:rsidRPr="00F4693E" w:rsidRDefault="00F4693E" w:rsidP="00F4693E">
      <w:pPr>
        <w:spacing w:after="240" w:line="276" w:lineRule="auto"/>
        <w:ind w:firstLine="0"/>
        <w:jc w:val="both"/>
        <w:rPr>
          <w:rFonts w:ascii="Times New Roman" w:hAnsi="Times New Roman" w:cs="Times New Roman"/>
        </w:rPr>
      </w:pPr>
      <w:r w:rsidRPr="00F4693E">
        <w:rPr>
          <w:rFonts w:ascii="Times New Roman" w:hAnsi="Times New Roman" w:cs="Times New Roman"/>
        </w:rPr>
        <w:t>As of the 30</w:t>
      </w:r>
      <w:r w:rsidRPr="00F4693E">
        <w:rPr>
          <w:rFonts w:ascii="Times New Roman" w:hAnsi="Times New Roman" w:cs="Times New Roman"/>
          <w:vertAlign w:val="superscript"/>
        </w:rPr>
        <w:t>th</w:t>
      </w:r>
      <w:r>
        <w:rPr>
          <w:rFonts w:ascii="Times New Roman" w:hAnsi="Times New Roman" w:cs="Times New Roman"/>
        </w:rPr>
        <w:t xml:space="preserve"> </w:t>
      </w:r>
      <w:r w:rsidR="002B72AD">
        <w:rPr>
          <w:rFonts w:ascii="Times New Roman" w:hAnsi="Times New Roman" w:cs="Times New Roman"/>
        </w:rPr>
        <w:t xml:space="preserve">of </w:t>
      </w:r>
      <w:r w:rsidRPr="00F4693E">
        <w:rPr>
          <w:rFonts w:ascii="Times New Roman" w:hAnsi="Times New Roman" w:cs="Times New Roman"/>
        </w:rPr>
        <w:t>June 2026, Tonga’s total disbursed outstanding public debt is projected to reach $396.8m, equivalent to 22.9 percent of GDP. External public debt is projected to</w:t>
      </w:r>
      <w:r w:rsidR="002B72AD">
        <w:rPr>
          <w:rFonts w:ascii="Times New Roman" w:hAnsi="Times New Roman" w:cs="Times New Roman"/>
        </w:rPr>
        <w:t xml:space="preserve"> have</w:t>
      </w:r>
      <w:r w:rsidRPr="00F4693E">
        <w:rPr>
          <w:rFonts w:ascii="Times New Roman" w:hAnsi="Times New Roman" w:cs="Times New Roman"/>
        </w:rPr>
        <w:t xml:space="preserve"> decline</w:t>
      </w:r>
      <w:r w:rsidR="002B72AD">
        <w:rPr>
          <w:rFonts w:ascii="Times New Roman" w:hAnsi="Times New Roman" w:cs="Times New Roman"/>
        </w:rPr>
        <w:t>d</w:t>
      </w:r>
      <w:r w:rsidRPr="00F4693E">
        <w:rPr>
          <w:rFonts w:ascii="Times New Roman" w:hAnsi="Times New Roman" w:cs="Times New Roman"/>
        </w:rPr>
        <w:t xml:space="preserve"> by $34.6m from June 2025 to June 2026, primarily due to external debt repayments. Domestic debt repayments are fully offset by rollovers, with </w:t>
      </w:r>
      <w:r w:rsidR="002B72AD">
        <w:rPr>
          <w:rFonts w:ascii="Times New Roman" w:hAnsi="Times New Roman" w:cs="Times New Roman"/>
        </w:rPr>
        <w:t xml:space="preserve">the </w:t>
      </w:r>
      <w:r w:rsidRPr="00F4693E">
        <w:rPr>
          <w:rFonts w:ascii="Times New Roman" w:hAnsi="Times New Roman" w:cs="Times New Roman"/>
        </w:rPr>
        <w:t>new issuance of Government Bond</w:t>
      </w:r>
      <w:r w:rsidR="002B72AD">
        <w:rPr>
          <w:rFonts w:ascii="Times New Roman" w:hAnsi="Times New Roman" w:cs="Times New Roman"/>
        </w:rPr>
        <w:t>s</w:t>
      </w:r>
      <w:r w:rsidRPr="00F4693E">
        <w:rPr>
          <w:rFonts w:ascii="Times New Roman" w:hAnsi="Times New Roman" w:cs="Times New Roman"/>
        </w:rPr>
        <w:t xml:space="preserve"> </w:t>
      </w:r>
      <w:r w:rsidR="002B72AD">
        <w:rPr>
          <w:rFonts w:ascii="Times New Roman" w:hAnsi="Times New Roman" w:cs="Times New Roman"/>
        </w:rPr>
        <w:t xml:space="preserve">worth </w:t>
      </w:r>
      <w:r w:rsidRPr="00F4693E">
        <w:rPr>
          <w:rFonts w:ascii="Times New Roman" w:hAnsi="Times New Roman" w:cs="Times New Roman"/>
        </w:rPr>
        <w:t xml:space="preserve">$20.8m </w:t>
      </w:r>
      <w:r w:rsidR="002B72AD">
        <w:rPr>
          <w:rFonts w:ascii="Times New Roman" w:hAnsi="Times New Roman" w:cs="Times New Roman"/>
        </w:rPr>
        <w:t xml:space="preserve">to be </w:t>
      </w:r>
      <w:r w:rsidRPr="00F4693E">
        <w:rPr>
          <w:rFonts w:ascii="Times New Roman" w:hAnsi="Times New Roman" w:cs="Times New Roman"/>
        </w:rPr>
        <w:t>fully issued by end of June 2026.</w:t>
      </w:r>
    </w:p>
    <w:p w14:paraId="57AED133" w14:textId="6233270C" w:rsidR="00F4693E" w:rsidRPr="004D332F" w:rsidRDefault="00F4693E" w:rsidP="00F4693E">
      <w:pPr>
        <w:spacing w:after="240" w:line="276" w:lineRule="auto"/>
        <w:ind w:firstLine="0"/>
        <w:jc w:val="both"/>
        <w:rPr>
          <w:rFonts w:ascii="Times New Roman" w:hAnsi="Times New Roman" w:cs="Times New Roman"/>
        </w:rPr>
      </w:pPr>
      <w:proofErr w:type="gramStart"/>
      <w:r w:rsidRPr="00F4693E">
        <w:rPr>
          <w:rFonts w:ascii="Times New Roman" w:hAnsi="Times New Roman" w:cs="Times New Roman"/>
        </w:rPr>
        <w:t>The majority of</w:t>
      </w:r>
      <w:proofErr w:type="gramEnd"/>
      <w:r w:rsidRPr="00F4693E">
        <w:rPr>
          <w:rFonts w:ascii="Times New Roman" w:hAnsi="Times New Roman" w:cs="Times New Roman"/>
        </w:rPr>
        <w:t xml:space="preserve"> the reduction in public debt over recent years is primarily attributable to scheduled repayments o</w:t>
      </w:r>
      <w:r w:rsidR="00B76838">
        <w:rPr>
          <w:rFonts w:ascii="Times New Roman" w:hAnsi="Times New Roman" w:cs="Times New Roman"/>
        </w:rPr>
        <w:t>f</w:t>
      </w:r>
      <w:r w:rsidRPr="00F4693E">
        <w:rPr>
          <w:rFonts w:ascii="Times New Roman" w:hAnsi="Times New Roman" w:cs="Times New Roman"/>
        </w:rPr>
        <w:t xml:space="preserve"> the EXIM loan</w:t>
      </w:r>
      <w:r w:rsidR="00386A7F">
        <w:rPr>
          <w:rFonts w:ascii="Times New Roman" w:hAnsi="Times New Roman" w:cs="Times New Roman"/>
        </w:rPr>
        <w:t>. T</w:t>
      </w:r>
      <w:r w:rsidRPr="00F4693E">
        <w:rPr>
          <w:rFonts w:ascii="Times New Roman" w:hAnsi="Times New Roman" w:cs="Times New Roman"/>
        </w:rPr>
        <w:t>h</w:t>
      </w:r>
      <w:r w:rsidR="00DF34D5">
        <w:rPr>
          <w:rFonts w:ascii="Times New Roman" w:hAnsi="Times New Roman" w:cs="Times New Roman"/>
        </w:rPr>
        <w:t xml:space="preserve">is </w:t>
      </w:r>
      <w:r w:rsidR="00D21F0E">
        <w:rPr>
          <w:rFonts w:ascii="Times New Roman" w:hAnsi="Times New Roman" w:cs="Times New Roman"/>
        </w:rPr>
        <w:t xml:space="preserve">approach </w:t>
      </w:r>
      <w:r w:rsidR="00DF34D5">
        <w:rPr>
          <w:rFonts w:ascii="Times New Roman" w:hAnsi="Times New Roman" w:cs="Times New Roman"/>
        </w:rPr>
        <w:t xml:space="preserve">is </w:t>
      </w:r>
      <w:r w:rsidR="00D21F0E">
        <w:rPr>
          <w:rFonts w:ascii="Times New Roman" w:hAnsi="Times New Roman" w:cs="Times New Roman"/>
        </w:rPr>
        <w:t>complemented by</w:t>
      </w:r>
      <w:r w:rsidR="00DF34D5">
        <w:rPr>
          <w:rFonts w:ascii="Times New Roman" w:hAnsi="Times New Roman" w:cs="Times New Roman"/>
        </w:rPr>
        <w:t xml:space="preserve"> th</w:t>
      </w:r>
      <w:r w:rsidRPr="00F4693E">
        <w:rPr>
          <w:rFonts w:ascii="Times New Roman" w:hAnsi="Times New Roman" w:cs="Times New Roman"/>
        </w:rPr>
        <w:t xml:space="preserve">e Government’s </w:t>
      </w:r>
      <w:r w:rsidR="004C737C">
        <w:rPr>
          <w:rFonts w:ascii="Times New Roman" w:hAnsi="Times New Roman" w:cs="Times New Roman"/>
        </w:rPr>
        <w:t xml:space="preserve">debt </w:t>
      </w:r>
      <w:r w:rsidRPr="00F4693E">
        <w:rPr>
          <w:rFonts w:ascii="Times New Roman" w:hAnsi="Times New Roman" w:cs="Times New Roman"/>
        </w:rPr>
        <w:t>strateg</w:t>
      </w:r>
      <w:r w:rsidR="004C737C">
        <w:rPr>
          <w:rFonts w:ascii="Times New Roman" w:hAnsi="Times New Roman" w:cs="Times New Roman"/>
        </w:rPr>
        <w:t xml:space="preserve">y, under which </w:t>
      </w:r>
      <w:r w:rsidRPr="00F4693E">
        <w:rPr>
          <w:rFonts w:ascii="Times New Roman" w:hAnsi="Times New Roman" w:cs="Times New Roman"/>
        </w:rPr>
        <w:t xml:space="preserve">new borrowing </w:t>
      </w:r>
      <w:r w:rsidR="004C737C">
        <w:rPr>
          <w:rFonts w:ascii="Times New Roman" w:hAnsi="Times New Roman" w:cs="Times New Roman"/>
        </w:rPr>
        <w:t xml:space="preserve">is limited </w:t>
      </w:r>
      <w:r w:rsidRPr="00F4693E">
        <w:rPr>
          <w:rFonts w:ascii="Times New Roman" w:hAnsi="Times New Roman" w:cs="Times New Roman"/>
        </w:rPr>
        <w:t xml:space="preserve">to that required for essential needs only. </w:t>
      </w:r>
      <w:r w:rsidR="004E09FE">
        <w:rPr>
          <w:rFonts w:ascii="Times New Roman" w:hAnsi="Times New Roman" w:cs="Times New Roman"/>
        </w:rPr>
        <w:t>By adopting a</w:t>
      </w:r>
      <w:r w:rsidRPr="00F4693E">
        <w:rPr>
          <w:rFonts w:ascii="Times New Roman" w:hAnsi="Times New Roman" w:cs="Times New Roman"/>
        </w:rPr>
        <w:t xml:space="preserve"> disciplined approach</w:t>
      </w:r>
      <w:r w:rsidR="004E09FE">
        <w:rPr>
          <w:rFonts w:ascii="Times New Roman" w:hAnsi="Times New Roman" w:cs="Times New Roman"/>
        </w:rPr>
        <w:t xml:space="preserve">, </w:t>
      </w:r>
      <w:r w:rsidRPr="00F4693E">
        <w:rPr>
          <w:rFonts w:ascii="Times New Roman" w:hAnsi="Times New Roman" w:cs="Times New Roman"/>
        </w:rPr>
        <w:t>the Government</w:t>
      </w:r>
      <w:r w:rsidR="004E09FE">
        <w:rPr>
          <w:rFonts w:ascii="Times New Roman" w:hAnsi="Times New Roman" w:cs="Times New Roman"/>
        </w:rPr>
        <w:t xml:space="preserve"> seeks to support the</w:t>
      </w:r>
      <w:r w:rsidRPr="00F4693E">
        <w:rPr>
          <w:rFonts w:ascii="Times New Roman" w:hAnsi="Times New Roman" w:cs="Times New Roman"/>
        </w:rPr>
        <w:t xml:space="preserve"> medium-term objective of maintaining sustainable debt levels while allowing fiscal space for priority development expenditure.</w:t>
      </w:r>
    </w:p>
    <w:p w14:paraId="5BFD8F15" w14:textId="691FED8D" w:rsidR="00BA691D" w:rsidRPr="001D2EFE" w:rsidRDefault="006724EB" w:rsidP="00AC2CFE">
      <w:pPr>
        <w:pStyle w:val="Heading2"/>
      </w:pPr>
      <w:bookmarkStart w:id="28" w:name="_Toc229697774"/>
      <w:r>
        <w:t xml:space="preserve">3.5 </w:t>
      </w:r>
      <w:r w:rsidR="00133247" w:rsidRPr="001D2EFE">
        <w:t>Public Financial Management</w:t>
      </w:r>
      <w:bookmarkEnd w:id="28"/>
    </w:p>
    <w:p w14:paraId="736F4C42" w14:textId="547B911D" w:rsidR="00FC2AC1" w:rsidRPr="004D332F" w:rsidRDefault="0067252A" w:rsidP="006724EB">
      <w:pPr>
        <w:spacing w:after="240" w:line="276" w:lineRule="auto"/>
        <w:ind w:firstLine="0"/>
        <w:jc w:val="both"/>
        <w:rPr>
          <w:rFonts w:ascii="Times New Roman" w:hAnsi="Times New Roman" w:cs="Times New Roman"/>
        </w:rPr>
      </w:pPr>
      <w:r w:rsidRPr="004D332F">
        <w:rPr>
          <w:rFonts w:ascii="Times New Roman" w:hAnsi="Times New Roman" w:cs="Times New Roman"/>
        </w:rPr>
        <w:t>Accelerating the delivery of new government initiatives requires addressing several interrelated constraints, particularly those associated with implementation processes. There is no single factor responsible for delays; however,</w:t>
      </w:r>
      <w:r w:rsidR="00FC2AC1" w:rsidRPr="004D332F">
        <w:rPr>
          <w:rFonts w:ascii="Times New Roman" w:hAnsi="Times New Roman" w:cs="Times New Roman"/>
        </w:rPr>
        <w:t xml:space="preserve"> the Government’s principal focus is</w:t>
      </w:r>
      <w:r w:rsidRPr="004D332F">
        <w:rPr>
          <w:rFonts w:ascii="Times New Roman" w:hAnsi="Times New Roman" w:cs="Times New Roman"/>
        </w:rPr>
        <w:t xml:space="preserve"> </w:t>
      </w:r>
      <w:r w:rsidR="00FC2AC1" w:rsidRPr="004D332F">
        <w:rPr>
          <w:rFonts w:ascii="Times New Roman" w:hAnsi="Times New Roman" w:cs="Times New Roman"/>
        </w:rPr>
        <w:t xml:space="preserve">the reform of </w:t>
      </w:r>
      <w:r w:rsidRPr="004D332F">
        <w:rPr>
          <w:rFonts w:ascii="Times New Roman" w:hAnsi="Times New Roman" w:cs="Times New Roman"/>
        </w:rPr>
        <w:t>procedural requirements</w:t>
      </w:r>
      <w:r w:rsidR="00FC2AC1" w:rsidRPr="004D332F">
        <w:rPr>
          <w:rFonts w:ascii="Times New Roman" w:hAnsi="Times New Roman" w:cs="Times New Roman"/>
        </w:rPr>
        <w:t xml:space="preserve">, particularly concerning </w:t>
      </w:r>
      <w:r w:rsidR="00FC2AC1" w:rsidRPr="004D332F">
        <w:rPr>
          <w:rFonts w:ascii="Times New Roman" w:hAnsi="Times New Roman" w:cs="Times New Roman"/>
        </w:rPr>
        <w:lastRenderedPageBreak/>
        <w:t xml:space="preserve">procurement activity, which is viewed as key to unlocking public sector delivery. Additionally, revisions to the </w:t>
      </w:r>
      <w:r w:rsidRPr="004D332F">
        <w:rPr>
          <w:rFonts w:ascii="Times New Roman" w:hAnsi="Times New Roman" w:cs="Times New Roman"/>
        </w:rPr>
        <w:t>budgeting</w:t>
      </w:r>
      <w:r w:rsidR="00FC2AC1" w:rsidRPr="004D332F">
        <w:rPr>
          <w:rFonts w:ascii="Times New Roman" w:hAnsi="Times New Roman" w:cs="Times New Roman"/>
        </w:rPr>
        <w:t xml:space="preserve"> approach, including moving towards a medium-term (three-year) framework</w:t>
      </w:r>
      <w:r w:rsidR="0078293F">
        <w:rPr>
          <w:rFonts w:ascii="Times New Roman" w:hAnsi="Times New Roman" w:cs="Times New Roman"/>
        </w:rPr>
        <w:t xml:space="preserve"> and introducing program budgeting</w:t>
      </w:r>
      <w:r w:rsidR="00FC2AC1" w:rsidRPr="004D332F">
        <w:rPr>
          <w:rFonts w:ascii="Times New Roman" w:hAnsi="Times New Roman" w:cs="Times New Roman"/>
        </w:rPr>
        <w:t>,</w:t>
      </w:r>
      <w:r w:rsidRPr="004D332F">
        <w:rPr>
          <w:rFonts w:ascii="Times New Roman" w:hAnsi="Times New Roman" w:cs="Times New Roman"/>
        </w:rPr>
        <w:t xml:space="preserve"> </w:t>
      </w:r>
      <w:r w:rsidR="00FC2AC1" w:rsidRPr="004D332F">
        <w:rPr>
          <w:rFonts w:ascii="Times New Roman" w:hAnsi="Times New Roman" w:cs="Times New Roman"/>
        </w:rPr>
        <w:t xml:space="preserve">are seen as key in improving delivery </w:t>
      </w:r>
      <w:r w:rsidRPr="004D332F">
        <w:rPr>
          <w:rFonts w:ascii="Times New Roman" w:hAnsi="Times New Roman" w:cs="Times New Roman"/>
        </w:rPr>
        <w:t xml:space="preserve">efficiency. </w:t>
      </w:r>
    </w:p>
    <w:p w14:paraId="69407067" w14:textId="35591B1B" w:rsidR="00DD3287" w:rsidRPr="004D332F" w:rsidRDefault="00FC2AC1"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Additional Government reforms program underway include those concerning revenue </w:t>
      </w:r>
      <w:r w:rsidR="0079372B">
        <w:rPr>
          <w:rFonts w:ascii="Times New Roman" w:hAnsi="Times New Roman" w:cs="Times New Roman"/>
        </w:rPr>
        <w:t>and</w:t>
      </w:r>
      <w:r w:rsidRPr="004D332F">
        <w:rPr>
          <w:rFonts w:ascii="Times New Roman" w:hAnsi="Times New Roman" w:cs="Times New Roman"/>
        </w:rPr>
        <w:t xml:space="preserve"> tax administration; e</w:t>
      </w:r>
      <w:r w:rsidR="00DD3287" w:rsidRPr="004D332F">
        <w:rPr>
          <w:rFonts w:ascii="Times New Roman" w:hAnsi="Times New Roman" w:cs="Times New Roman"/>
        </w:rPr>
        <w:t xml:space="preserve">conomic </w:t>
      </w:r>
      <w:r w:rsidR="0079372B">
        <w:rPr>
          <w:rFonts w:ascii="Times New Roman" w:hAnsi="Times New Roman" w:cs="Times New Roman"/>
        </w:rPr>
        <w:t>and</w:t>
      </w:r>
      <w:r w:rsidRPr="004D332F">
        <w:rPr>
          <w:rFonts w:ascii="Times New Roman" w:hAnsi="Times New Roman" w:cs="Times New Roman"/>
        </w:rPr>
        <w:t xml:space="preserve"> f</w:t>
      </w:r>
      <w:r w:rsidR="00DD3287" w:rsidRPr="004D332F">
        <w:rPr>
          <w:rFonts w:ascii="Times New Roman" w:hAnsi="Times New Roman" w:cs="Times New Roman"/>
        </w:rPr>
        <w:t xml:space="preserve">iscal </w:t>
      </w:r>
      <w:r w:rsidRPr="004D332F">
        <w:rPr>
          <w:rFonts w:ascii="Times New Roman" w:hAnsi="Times New Roman" w:cs="Times New Roman"/>
        </w:rPr>
        <w:t>r</w:t>
      </w:r>
      <w:r w:rsidR="00DD3287" w:rsidRPr="004D332F">
        <w:rPr>
          <w:rFonts w:ascii="Times New Roman" w:hAnsi="Times New Roman" w:cs="Times New Roman"/>
        </w:rPr>
        <w:t xml:space="preserve">eforms </w:t>
      </w:r>
      <w:r w:rsidRPr="004D332F">
        <w:rPr>
          <w:rFonts w:ascii="Times New Roman" w:hAnsi="Times New Roman" w:cs="Times New Roman"/>
        </w:rPr>
        <w:t xml:space="preserve">focused </w:t>
      </w:r>
      <w:r w:rsidR="00DD3287" w:rsidRPr="004D332F">
        <w:rPr>
          <w:rFonts w:ascii="Times New Roman" w:hAnsi="Times New Roman" w:cs="Times New Roman"/>
        </w:rPr>
        <w:t>on strengthening fiscal stability</w:t>
      </w:r>
      <w:r w:rsidRPr="004D332F">
        <w:rPr>
          <w:rFonts w:ascii="Times New Roman" w:hAnsi="Times New Roman" w:cs="Times New Roman"/>
        </w:rPr>
        <w:t xml:space="preserve">, </w:t>
      </w:r>
      <w:r w:rsidR="00DD3287" w:rsidRPr="004D332F">
        <w:rPr>
          <w:rFonts w:ascii="Times New Roman" w:hAnsi="Times New Roman" w:cs="Times New Roman"/>
        </w:rPr>
        <w:t>budget management and debt control</w:t>
      </w:r>
      <w:r w:rsidRPr="004D332F">
        <w:rPr>
          <w:rFonts w:ascii="Times New Roman" w:hAnsi="Times New Roman" w:cs="Times New Roman"/>
        </w:rPr>
        <w:t xml:space="preserve">; monetary reforms </w:t>
      </w:r>
      <w:r w:rsidR="00DD3287" w:rsidRPr="004D332F">
        <w:rPr>
          <w:rFonts w:ascii="Times New Roman" w:hAnsi="Times New Roman" w:cs="Times New Roman"/>
        </w:rPr>
        <w:t xml:space="preserve">shifting </w:t>
      </w:r>
      <w:r w:rsidRPr="004D332F">
        <w:rPr>
          <w:rFonts w:ascii="Times New Roman" w:hAnsi="Times New Roman" w:cs="Times New Roman"/>
        </w:rPr>
        <w:t xml:space="preserve">NRBT policy </w:t>
      </w:r>
      <w:r w:rsidR="00DD3287" w:rsidRPr="004D332F">
        <w:rPr>
          <w:rFonts w:ascii="Times New Roman" w:hAnsi="Times New Roman" w:cs="Times New Roman"/>
        </w:rPr>
        <w:t>towards more market</w:t>
      </w:r>
      <w:r w:rsidRPr="004D332F">
        <w:rPr>
          <w:rFonts w:ascii="Times New Roman" w:hAnsi="Times New Roman" w:cs="Times New Roman"/>
        </w:rPr>
        <w:t>-</w:t>
      </w:r>
      <w:r w:rsidR="00DD3287" w:rsidRPr="004D332F">
        <w:rPr>
          <w:rFonts w:ascii="Times New Roman" w:hAnsi="Times New Roman" w:cs="Times New Roman"/>
        </w:rPr>
        <w:t>based monetary tools</w:t>
      </w:r>
      <w:r w:rsidRPr="004D332F">
        <w:rPr>
          <w:rFonts w:ascii="Times New Roman" w:hAnsi="Times New Roman" w:cs="Times New Roman"/>
        </w:rPr>
        <w:t xml:space="preserve">; and reforms targeting the private sector and business environment, seeking to </w:t>
      </w:r>
      <w:r w:rsidR="00DD3287" w:rsidRPr="004D332F">
        <w:rPr>
          <w:rFonts w:ascii="Times New Roman" w:hAnsi="Times New Roman" w:cs="Times New Roman"/>
        </w:rPr>
        <w:t>simplif</w:t>
      </w:r>
      <w:r w:rsidRPr="004D332F">
        <w:rPr>
          <w:rFonts w:ascii="Times New Roman" w:hAnsi="Times New Roman" w:cs="Times New Roman"/>
        </w:rPr>
        <w:t>y</w:t>
      </w:r>
      <w:r w:rsidR="00DD3287" w:rsidRPr="004D332F">
        <w:rPr>
          <w:rFonts w:ascii="Times New Roman" w:hAnsi="Times New Roman" w:cs="Times New Roman"/>
        </w:rPr>
        <w:t xml:space="preserve"> business registration, moderniz</w:t>
      </w:r>
      <w:r w:rsidRPr="004D332F">
        <w:rPr>
          <w:rFonts w:ascii="Times New Roman" w:hAnsi="Times New Roman" w:cs="Times New Roman"/>
        </w:rPr>
        <w:t>e</w:t>
      </w:r>
      <w:r w:rsidR="00DD3287" w:rsidRPr="004D332F">
        <w:rPr>
          <w:rFonts w:ascii="Times New Roman" w:hAnsi="Times New Roman" w:cs="Times New Roman"/>
        </w:rPr>
        <w:t xml:space="preserve"> foreign investment laws and improve towards digital business registry systems</w:t>
      </w:r>
      <w:r w:rsidRPr="004D332F">
        <w:rPr>
          <w:rFonts w:ascii="Times New Roman" w:hAnsi="Times New Roman" w:cs="Times New Roman"/>
        </w:rPr>
        <w:t>.</w:t>
      </w:r>
    </w:p>
    <w:p w14:paraId="29297031" w14:textId="237AD6AF" w:rsidR="00814C6E" w:rsidRPr="00F9777C" w:rsidRDefault="0078293F" w:rsidP="00AC2CFE">
      <w:pPr>
        <w:pStyle w:val="Heading2"/>
        <w:numPr>
          <w:ilvl w:val="1"/>
          <w:numId w:val="66"/>
        </w:numPr>
      </w:pPr>
      <w:r>
        <w:t xml:space="preserve"> </w:t>
      </w:r>
      <w:bookmarkStart w:id="29" w:name="_Toc229697775"/>
      <w:r w:rsidR="00397E05">
        <w:t>External Sector Development</w:t>
      </w:r>
      <w:r w:rsidR="00274FA8">
        <w:rPr>
          <w:rStyle w:val="FootnoteReference"/>
        </w:rPr>
        <w:footnoteReference w:id="11"/>
      </w:r>
      <w:bookmarkEnd w:id="29"/>
    </w:p>
    <w:p w14:paraId="0EE27BB3" w14:textId="345A1BED" w:rsidR="000F06EE" w:rsidRPr="009C52B5" w:rsidRDefault="006724EB" w:rsidP="006724EB">
      <w:pPr>
        <w:pStyle w:val="Heading3"/>
        <w:numPr>
          <w:ilvl w:val="0"/>
          <w:numId w:val="0"/>
        </w:numPr>
      </w:pPr>
      <w:bookmarkStart w:id="30" w:name="_Toc229697776"/>
      <w:r>
        <w:t xml:space="preserve">3.6.1 </w:t>
      </w:r>
      <w:r w:rsidR="000F06EE" w:rsidRPr="009C52B5">
        <w:t>Balance of Payments</w:t>
      </w:r>
      <w:bookmarkEnd w:id="30"/>
    </w:p>
    <w:p w14:paraId="21B04A7C" w14:textId="7C487A7A" w:rsidR="000F06EE" w:rsidRDefault="000F06EE" w:rsidP="000F06EE">
      <w:pPr>
        <w:spacing w:after="240" w:line="276" w:lineRule="auto"/>
        <w:ind w:firstLine="0"/>
        <w:jc w:val="both"/>
        <w:rPr>
          <w:rFonts w:ascii="Times New Roman" w:hAnsi="Times New Roman" w:cs="Times New Roman"/>
        </w:rPr>
      </w:pPr>
      <w:r>
        <w:rPr>
          <w:rFonts w:ascii="Times New Roman" w:hAnsi="Times New Roman" w:cs="Times New Roman"/>
        </w:rPr>
        <w:t>The current account has deteriorated, shifting from surplus to deficit in recent periods</w:t>
      </w:r>
      <w:r w:rsidR="00032B29">
        <w:rPr>
          <w:rFonts w:ascii="Times New Roman" w:hAnsi="Times New Roman" w:cs="Times New Roman"/>
        </w:rPr>
        <w:t xml:space="preserve"> (2</w:t>
      </w:r>
      <w:r w:rsidR="00032B29" w:rsidRPr="00032B29">
        <w:rPr>
          <w:rFonts w:ascii="Times New Roman" w:hAnsi="Times New Roman" w:cs="Times New Roman"/>
          <w:vertAlign w:val="superscript"/>
        </w:rPr>
        <w:t>nd</w:t>
      </w:r>
      <w:r w:rsidR="00032B29">
        <w:rPr>
          <w:rFonts w:ascii="Times New Roman" w:hAnsi="Times New Roman" w:cs="Times New Roman"/>
        </w:rPr>
        <w:t xml:space="preserve"> – 3</w:t>
      </w:r>
      <w:r w:rsidR="00032B29" w:rsidRPr="00032B29">
        <w:rPr>
          <w:rFonts w:ascii="Times New Roman" w:hAnsi="Times New Roman" w:cs="Times New Roman"/>
          <w:vertAlign w:val="superscript"/>
        </w:rPr>
        <w:t>rd</w:t>
      </w:r>
      <w:r w:rsidR="00032B29">
        <w:rPr>
          <w:rFonts w:ascii="Times New Roman" w:hAnsi="Times New Roman" w:cs="Times New Roman"/>
        </w:rPr>
        <w:t xml:space="preserve"> Quarter 2025)</w:t>
      </w:r>
      <w:r>
        <w:rPr>
          <w:rFonts w:ascii="Times New Roman" w:hAnsi="Times New Roman" w:cs="Times New Roman"/>
        </w:rPr>
        <w:t>. This reflects:</w:t>
      </w:r>
    </w:p>
    <w:p w14:paraId="03264354" w14:textId="59EBD00B" w:rsidR="000F06EE" w:rsidRDefault="000F06EE" w:rsidP="00AF0F6D">
      <w:pPr>
        <w:pStyle w:val="ListParagraph"/>
        <w:numPr>
          <w:ilvl w:val="1"/>
          <w:numId w:val="26"/>
        </w:numPr>
        <w:spacing w:after="240" w:line="276" w:lineRule="auto"/>
        <w:jc w:val="both"/>
        <w:rPr>
          <w:rFonts w:ascii="Times New Roman" w:hAnsi="Times New Roman" w:cs="Times New Roman"/>
        </w:rPr>
      </w:pPr>
      <w:r>
        <w:rPr>
          <w:rFonts w:ascii="Times New Roman" w:hAnsi="Times New Roman" w:cs="Times New Roman"/>
        </w:rPr>
        <w:t>Higher import spending</w:t>
      </w:r>
      <w:r w:rsidR="00983A70">
        <w:rPr>
          <w:rFonts w:ascii="Times New Roman" w:hAnsi="Times New Roman" w:cs="Times New Roman"/>
        </w:rPr>
        <w:t>;</w:t>
      </w:r>
    </w:p>
    <w:p w14:paraId="6DF19D8B" w14:textId="530690E5" w:rsidR="000F06EE" w:rsidRDefault="000F06EE" w:rsidP="00AF0F6D">
      <w:pPr>
        <w:pStyle w:val="ListParagraph"/>
        <w:numPr>
          <w:ilvl w:val="1"/>
          <w:numId w:val="26"/>
        </w:numPr>
        <w:spacing w:after="240" w:line="276" w:lineRule="auto"/>
        <w:jc w:val="both"/>
        <w:rPr>
          <w:rFonts w:ascii="Times New Roman" w:hAnsi="Times New Roman" w:cs="Times New Roman"/>
        </w:rPr>
      </w:pPr>
      <w:r>
        <w:rPr>
          <w:rFonts w:ascii="Times New Roman" w:hAnsi="Times New Roman" w:cs="Times New Roman"/>
        </w:rPr>
        <w:t>Increased service-related outflows</w:t>
      </w:r>
      <w:r w:rsidR="00983A70">
        <w:rPr>
          <w:rFonts w:ascii="Times New Roman" w:hAnsi="Times New Roman" w:cs="Times New Roman"/>
        </w:rPr>
        <w:t>; and</w:t>
      </w:r>
    </w:p>
    <w:p w14:paraId="6935C7E5" w14:textId="0106EE1C" w:rsidR="000F06EE" w:rsidRDefault="000F06EE" w:rsidP="00AF0F6D">
      <w:pPr>
        <w:pStyle w:val="ListParagraph"/>
        <w:numPr>
          <w:ilvl w:val="1"/>
          <w:numId w:val="26"/>
        </w:numPr>
        <w:spacing w:after="240" w:line="276" w:lineRule="auto"/>
        <w:jc w:val="both"/>
        <w:rPr>
          <w:rFonts w:ascii="Times New Roman" w:hAnsi="Times New Roman" w:cs="Times New Roman"/>
        </w:rPr>
      </w:pPr>
      <w:r>
        <w:rPr>
          <w:rFonts w:ascii="Times New Roman" w:hAnsi="Times New Roman" w:cs="Times New Roman"/>
        </w:rPr>
        <w:t>Moderating inflows from remittances and aid</w:t>
      </w:r>
      <w:r w:rsidR="00983A70">
        <w:rPr>
          <w:rFonts w:ascii="Times New Roman" w:hAnsi="Times New Roman" w:cs="Times New Roman"/>
        </w:rPr>
        <w:t>.</w:t>
      </w:r>
    </w:p>
    <w:p w14:paraId="4F428A69" w14:textId="30F53210" w:rsidR="000F06EE" w:rsidRDefault="000F06EE" w:rsidP="003F288F">
      <w:pPr>
        <w:spacing w:after="240" w:line="276" w:lineRule="auto"/>
        <w:ind w:firstLine="0"/>
        <w:jc w:val="both"/>
        <w:rPr>
          <w:rFonts w:ascii="Times New Roman" w:hAnsi="Times New Roman" w:cs="Times New Roman"/>
        </w:rPr>
      </w:pPr>
      <w:r>
        <w:rPr>
          <w:rFonts w:ascii="Times New Roman" w:hAnsi="Times New Roman" w:cs="Times New Roman"/>
        </w:rPr>
        <w:t>Imports remain the largest component of foreign exchange outflows, accounting for over half of total payments, with fuel imports continuing to pose a key risk. Export performance remains limited and concentrated, although agricultural exports have shown improvement. Tourism receipts have continued to recover</w:t>
      </w:r>
      <w:r w:rsidR="00983A70">
        <w:rPr>
          <w:rFonts w:ascii="Times New Roman" w:hAnsi="Times New Roman" w:cs="Times New Roman"/>
        </w:rPr>
        <w:t xml:space="preserve"> from the trough experienced during the COVID-19 pandemic period</w:t>
      </w:r>
      <w:r>
        <w:rPr>
          <w:rFonts w:ascii="Times New Roman" w:hAnsi="Times New Roman" w:cs="Times New Roman"/>
        </w:rPr>
        <w:t>, supporting services exports.</w:t>
      </w:r>
    </w:p>
    <w:p w14:paraId="0F91C4CA" w14:textId="7ECF36A2" w:rsidR="00C5506F" w:rsidRDefault="000F06EE" w:rsidP="003F288F">
      <w:pPr>
        <w:spacing w:after="240" w:line="276" w:lineRule="auto"/>
        <w:ind w:firstLine="0"/>
        <w:jc w:val="both"/>
        <w:rPr>
          <w:rFonts w:ascii="Times New Roman" w:hAnsi="Times New Roman" w:cs="Times New Roman"/>
        </w:rPr>
      </w:pPr>
      <w:r w:rsidRPr="00007F0C">
        <w:rPr>
          <w:rFonts w:ascii="Times New Roman" w:hAnsi="Times New Roman" w:cs="Times New Roman"/>
        </w:rPr>
        <w:t xml:space="preserve">Promoting import substitution in key areas, particularly food and energy, remains essential </w:t>
      </w:r>
      <w:proofErr w:type="gramStart"/>
      <w:r w:rsidR="002B72AD">
        <w:rPr>
          <w:rFonts w:ascii="Times New Roman" w:hAnsi="Times New Roman" w:cs="Times New Roman"/>
        </w:rPr>
        <w:t xml:space="preserve">in order </w:t>
      </w:r>
      <w:r w:rsidRPr="00007F0C">
        <w:rPr>
          <w:rFonts w:ascii="Times New Roman" w:hAnsi="Times New Roman" w:cs="Times New Roman"/>
        </w:rPr>
        <w:t>to</w:t>
      </w:r>
      <w:proofErr w:type="gramEnd"/>
      <w:r w:rsidRPr="00007F0C">
        <w:rPr>
          <w:rFonts w:ascii="Times New Roman" w:hAnsi="Times New Roman" w:cs="Times New Roman"/>
        </w:rPr>
        <w:t xml:space="preserve"> reduce external vulnerabilities. At the same time, supporting export-oriented sectors and strengthening value chains will be critical to improving external balances and sustaining growth.</w:t>
      </w:r>
    </w:p>
    <w:p w14:paraId="726BC7E5" w14:textId="3A005F94" w:rsidR="000F06EE" w:rsidRPr="009C52B5" w:rsidRDefault="000F06EE" w:rsidP="00AF0F6D">
      <w:pPr>
        <w:pStyle w:val="Heading3"/>
        <w:numPr>
          <w:ilvl w:val="2"/>
          <w:numId w:val="67"/>
        </w:numPr>
        <w:rPr>
          <w:b/>
          <w:bCs/>
        </w:rPr>
      </w:pPr>
      <w:bookmarkStart w:id="31" w:name="_Toc229697777"/>
      <w:r w:rsidRPr="009C52B5">
        <w:t>Foreign reserves</w:t>
      </w:r>
      <w:bookmarkEnd w:id="31"/>
    </w:p>
    <w:p w14:paraId="2BE098B9" w14:textId="77777777" w:rsidR="000F06EE" w:rsidRDefault="000F06EE" w:rsidP="009C52B5">
      <w:pPr>
        <w:spacing w:after="240" w:line="276" w:lineRule="auto"/>
        <w:ind w:firstLine="0"/>
        <w:jc w:val="both"/>
        <w:rPr>
          <w:rFonts w:ascii="Times New Roman" w:hAnsi="Times New Roman" w:cs="Times New Roman"/>
        </w:rPr>
      </w:pPr>
      <w:r>
        <w:rPr>
          <w:rFonts w:ascii="Times New Roman" w:hAnsi="Times New Roman" w:cs="Times New Roman"/>
        </w:rPr>
        <w:t>Foreign reserves remain strong, rising to approximately $924.5m in March 2026, equivalent to around 10.8 months of import cover, well above recommended adequacy thresholds. This strong reserve position reflects sustained inflows from remittances, official grants, and budget support, providing an important buffer against external shocks.</w:t>
      </w:r>
    </w:p>
    <w:p w14:paraId="624FC6D9" w14:textId="77777777" w:rsidR="000F06EE" w:rsidRDefault="000F06EE" w:rsidP="003F288F">
      <w:pPr>
        <w:spacing w:before="240" w:after="240" w:line="276" w:lineRule="auto"/>
        <w:ind w:firstLine="0"/>
        <w:jc w:val="both"/>
        <w:rPr>
          <w:rFonts w:ascii="Times New Roman" w:hAnsi="Times New Roman" w:cs="Times New Roman"/>
        </w:rPr>
      </w:pPr>
      <w:r w:rsidRPr="00007F0C">
        <w:rPr>
          <w:rFonts w:ascii="Times New Roman" w:hAnsi="Times New Roman" w:cs="Times New Roman"/>
        </w:rPr>
        <w:t>Maintaining prudent fiscal and external management remains essential to preserve adequate reserve buffers. External inflows should be utilized efficiently to support long-term growth and strengthen economic resilience.</w:t>
      </w:r>
    </w:p>
    <w:p w14:paraId="6B520584" w14:textId="77777777" w:rsidR="000F06EE" w:rsidRPr="009C52B5" w:rsidRDefault="000F06EE" w:rsidP="00AF0F6D">
      <w:pPr>
        <w:pStyle w:val="Heading3"/>
        <w:numPr>
          <w:ilvl w:val="2"/>
          <w:numId w:val="67"/>
        </w:numPr>
        <w:ind w:left="0" w:firstLine="0"/>
        <w:rPr>
          <w:b/>
          <w:bCs/>
        </w:rPr>
      </w:pPr>
      <w:bookmarkStart w:id="32" w:name="_Toc229697778"/>
      <w:r w:rsidRPr="009C52B5">
        <w:t>Remittances</w:t>
      </w:r>
      <w:bookmarkEnd w:id="32"/>
    </w:p>
    <w:p w14:paraId="44AA7C75" w14:textId="2ACE844F" w:rsidR="000F06EE" w:rsidRDefault="000F06EE" w:rsidP="000F06EE">
      <w:pPr>
        <w:spacing w:after="240" w:line="276" w:lineRule="auto"/>
        <w:ind w:firstLine="0"/>
        <w:jc w:val="both"/>
        <w:rPr>
          <w:rFonts w:ascii="Times New Roman" w:hAnsi="Times New Roman" w:cs="Times New Roman"/>
        </w:rPr>
      </w:pPr>
      <w:r w:rsidRPr="00745D0E">
        <w:rPr>
          <w:rFonts w:ascii="Times New Roman" w:hAnsi="Times New Roman" w:cs="Times New Roman"/>
        </w:rPr>
        <w:t>Remittances remain a critical pillar of Tonga’s external sector and domestic economy</w:t>
      </w:r>
      <w:r w:rsidR="0055090D" w:rsidRPr="00C5506F">
        <w:rPr>
          <w:rFonts w:ascii="Times New Roman" w:hAnsi="Times New Roman" w:cs="Times New Roman"/>
        </w:rPr>
        <w:t>. As of February 2026, remittances had</w:t>
      </w:r>
      <w:r w:rsidRPr="00745D0E">
        <w:rPr>
          <w:rFonts w:ascii="Times New Roman" w:hAnsi="Times New Roman" w:cs="Times New Roman"/>
        </w:rPr>
        <w:t xml:space="preserve"> increas</w:t>
      </w:r>
      <w:r w:rsidR="0055090D" w:rsidRPr="00C5506F">
        <w:rPr>
          <w:rFonts w:ascii="Times New Roman" w:hAnsi="Times New Roman" w:cs="Times New Roman"/>
        </w:rPr>
        <w:t>ed</w:t>
      </w:r>
      <w:r w:rsidRPr="00745D0E">
        <w:rPr>
          <w:rFonts w:ascii="Times New Roman" w:hAnsi="Times New Roman" w:cs="Times New Roman"/>
        </w:rPr>
        <w:t xml:space="preserve"> by 9.7 percent </w:t>
      </w:r>
      <w:r w:rsidR="0055090D" w:rsidRPr="00C5506F">
        <w:rPr>
          <w:rFonts w:ascii="Times New Roman" w:hAnsi="Times New Roman" w:cs="Times New Roman"/>
        </w:rPr>
        <w:t xml:space="preserve">annually </w:t>
      </w:r>
      <w:r w:rsidRPr="00745D0E">
        <w:rPr>
          <w:rFonts w:ascii="Times New Roman" w:hAnsi="Times New Roman" w:cs="Times New Roman"/>
        </w:rPr>
        <w:t xml:space="preserve">to </w:t>
      </w:r>
      <w:r w:rsidR="0055090D" w:rsidRPr="00C5506F">
        <w:rPr>
          <w:rFonts w:ascii="Times New Roman" w:hAnsi="Times New Roman" w:cs="Times New Roman"/>
        </w:rPr>
        <w:t xml:space="preserve">reach </w:t>
      </w:r>
      <w:r w:rsidRPr="00745D0E">
        <w:rPr>
          <w:rFonts w:ascii="Times New Roman" w:hAnsi="Times New Roman" w:cs="Times New Roman"/>
        </w:rPr>
        <w:t xml:space="preserve">approximately $582.3m. They account for an estimated 38.8 percent of </w:t>
      </w:r>
      <w:proofErr w:type="gramStart"/>
      <w:r w:rsidRPr="00745D0E">
        <w:rPr>
          <w:rFonts w:ascii="Times New Roman" w:hAnsi="Times New Roman" w:cs="Times New Roman"/>
        </w:rPr>
        <w:t xml:space="preserve">GDP, </w:t>
      </w:r>
      <w:r w:rsidR="0055090D" w:rsidRPr="00C5506F">
        <w:rPr>
          <w:rFonts w:ascii="Times New Roman" w:hAnsi="Times New Roman" w:cs="Times New Roman"/>
        </w:rPr>
        <w:t>and</w:t>
      </w:r>
      <w:proofErr w:type="gramEnd"/>
      <w:r w:rsidR="0055090D" w:rsidRPr="00C5506F">
        <w:rPr>
          <w:rFonts w:ascii="Times New Roman" w:hAnsi="Times New Roman" w:cs="Times New Roman"/>
        </w:rPr>
        <w:t xml:space="preserve"> </w:t>
      </w:r>
      <w:r w:rsidRPr="00745D0E">
        <w:rPr>
          <w:rFonts w:ascii="Times New Roman" w:hAnsi="Times New Roman" w:cs="Times New Roman"/>
        </w:rPr>
        <w:t>continu</w:t>
      </w:r>
      <w:r w:rsidR="0055090D" w:rsidRPr="00C5506F">
        <w:rPr>
          <w:rFonts w:ascii="Times New Roman" w:hAnsi="Times New Roman" w:cs="Times New Roman"/>
        </w:rPr>
        <w:t>e</w:t>
      </w:r>
      <w:r w:rsidRPr="00745D0E">
        <w:rPr>
          <w:rFonts w:ascii="Times New Roman" w:hAnsi="Times New Roman" w:cs="Times New Roman"/>
        </w:rPr>
        <w:t xml:space="preserve"> to support household consumption and banking system liquidity. Remittance inflows are largely driven by private transfers, with flows concentrated in major currencies such as the Australian dollar, US Dollar, and New Zealand dollar. While remittances remain strong, they are vulnerable to global economic conditions, particularly </w:t>
      </w:r>
      <w:r w:rsidR="00983A70" w:rsidRPr="00745D0E">
        <w:rPr>
          <w:rFonts w:ascii="Times New Roman" w:hAnsi="Times New Roman" w:cs="Times New Roman"/>
        </w:rPr>
        <w:t xml:space="preserve">those affecting </w:t>
      </w:r>
      <w:r w:rsidRPr="00745D0E">
        <w:rPr>
          <w:rFonts w:ascii="Times New Roman" w:hAnsi="Times New Roman" w:cs="Times New Roman"/>
        </w:rPr>
        <w:t>key partner countries.</w:t>
      </w:r>
    </w:p>
    <w:p w14:paraId="5B7576BC" w14:textId="6266BFF6" w:rsidR="000F06EE" w:rsidRDefault="000F06EE" w:rsidP="000F06EE">
      <w:pPr>
        <w:spacing w:after="240" w:line="276" w:lineRule="auto"/>
        <w:ind w:firstLine="0"/>
        <w:jc w:val="both"/>
        <w:rPr>
          <w:rFonts w:ascii="Times New Roman" w:hAnsi="Times New Roman" w:cs="Times New Roman"/>
        </w:rPr>
      </w:pPr>
      <w:r w:rsidRPr="00007F0C">
        <w:rPr>
          <w:rFonts w:ascii="Times New Roman" w:hAnsi="Times New Roman" w:cs="Times New Roman"/>
        </w:rPr>
        <w:t>Encouraging channels that direct remittances toward</w:t>
      </w:r>
      <w:r w:rsidR="00983A70">
        <w:rPr>
          <w:rFonts w:ascii="Times New Roman" w:hAnsi="Times New Roman" w:cs="Times New Roman"/>
        </w:rPr>
        <w:t>s</w:t>
      </w:r>
      <w:r w:rsidRPr="00007F0C">
        <w:rPr>
          <w:rFonts w:ascii="Times New Roman" w:hAnsi="Times New Roman" w:cs="Times New Roman"/>
        </w:rPr>
        <w:t xml:space="preserve"> savings and productive investment remains important to enhance their development impact. Strengthening financial inclusion and expanding digital financial services will further improve the effective use of remittance flows across the economy.</w:t>
      </w:r>
    </w:p>
    <w:p w14:paraId="52D9B017" w14:textId="4D109A42" w:rsidR="000F06EE" w:rsidRPr="00C76220" w:rsidRDefault="000F06EE" w:rsidP="00AF0F6D">
      <w:pPr>
        <w:pStyle w:val="Heading3"/>
        <w:numPr>
          <w:ilvl w:val="2"/>
          <w:numId w:val="67"/>
        </w:numPr>
        <w:ind w:left="0" w:firstLine="0"/>
      </w:pPr>
      <w:bookmarkStart w:id="33" w:name="_Toc229697779"/>
      <w:r w:rsidRPr="009C52B5">
        <w:lastRenderedPageBreak/>
        <w:t>Exchange Rate Developments</w:t>
      </w:r>
      <w:bookmarkEnd w:id="33"/>
    </w:p>
    <w:p w14:paraId="044552C0" w14:textId="231B069E" w:rsidR="000F06EE" w:rsidRDefault="000F06EE" w:rsidP="000F06EE">
      <w:pPr>
        <w:spacing w:after="240" w:line="276" w:lineRule="auto"/>
        <w:ind w:firstLine="0"/>
        <w:jc w:val="both"/>
        <w:rPr>
          <w:rFonts w:ascii="Times New Roman" w:hAnsi="Times New Roman" w:cs="Times New Roman"/>
        </w:rPr>
      </w:pPr>
      <w:r>
        <w:rPr>
          <w:rFonts w:ascii="Times New Roman" w:hAnsi="Times New Roman" w:cs="Times New Roman"/>
        </w:rPr>
        <w:t>The nominal effective exchange rate has slightly depreciated</w:t>
      </w:r>
      <w:r w:rsidR="005F5973">
        <w:rPr>
          <w:rFonts w:ascii="Times New Roman" w:hAnsi="Times New Roman" w:cs="Times New Roman"/>
        </w:rPr>
        <w:t xml:space="preserve">, falling by </w:t>
      </w:r>
      <w:r w:rsidR="00032B29">
        <w:rPr>
          <w:rFonts w:ascii="Times New Roman" w:hAnsi="Times New Roman" w:cs="Times New Roman"/>
        </w:rPr>
        <w:t>0.5 percent</w:t>
      </w:r>
      <w:r w:rsidR="005F5973">
        <w:rPr>
          <w:rFonts w:ascii="Times New Roman" w:hAnsi="Times New Roman" w:cs="Times New Roman"/>
        </w:rPr>
        <w:t>. This development</w:t>
      </w:r>
      <w:r>
        <w:rPr>
          <w:rFonts w:ascii="Times New Roman" w:hAnsi="Times New Roman" w:cs="Times New Roman"/>
        </w:rPr>
        <w:t xml:space="preserve"> support</w:t>
      </w:r>
      <w:r w:rsidR="005F5973">
        <w:rPr>
          <w:rFonts w:ascii="Times New Roman" w:hAnsi="Times New Roman" w:cs="Times New Roman"/>
        </w:rPr>
        <w:t>s</w:t>
      </w:r>
      <w:r>
        <w:rPr>
          <w:rFonts w:ascii="Times New Roman" w:hAnsi="Times New Roman" w:cs="Times New Roman"/>
        </w:rPr>
        <w:t xml:space="preserve"> remittance inflows but </w:t>
      </w:r>
      <w:r w:rsidR="005F5973">
        <w:rPr>
          <w:rFonts w:ascii="Times New Roman" w:hAnsi="Times New Roman" w:cs="Times New Roman"/>
        </w:rPr>
        <w:t xml:space="preserve">has </w:t>
      </w:r>
      <w:r>
        <w:rPr>
          <w:rFonts w:ascii="Times New Roman" w:hAnsi="Times New Roman" w:cs="Times New Roman"/>
        </w:rPr>
        <w:t>contribut</w:t>
      </w:r>
      <w:r w:rsidR="005F5973">
        <w:rPr>
          <w:rFonts w:ascii="Times New Roman" w:hAnsi="Times New Roman" w:cs="Times New Roman"/>
        </w:rPr>
        <w:t>ed</w:t>
      </w:r>
      <w:r>
        <w:rPr>
          <w:rFonts w:ascii="Times New Roman" w:hAnsi="Times New Roman" w:cs="Times New Roman"/>
        </w:rPr>
        <w:t xml:space="preserve"> to higher imported inflation. Meanwhile, the real effective exchange rate has increased</w:t>
      </w:r>
      <w:r w:rsidR="00032B29">
        <w:rPr>
          <w:rFonts w:ascii="Times New Roman" w:hAnsi="Times New Roman" w:cs="Times New Roman"/>
        </w:rPr>
        <w:t xml:space="preserve"> by 1.4 percent</w:t>
      </w:r>
      <w:r>
        <w:rPr>
          <w:rFonts w:ascii="Times New Roman" w:hAnsi="Times New Roman" w:cs="Times New Roman"/>
        </w:rPr>
        <w:t>, indicating some loss in competitiveness.</w:t>
      </w:r>
    </w:p>
    <w:p w14:paraId="728454E8" w14:textId="4FB68897" w:rsidR="000F06EE" w:rsidRDefault="000F06EE" w:rsidP="000F06EE">
      <w:pPr>
        <w:spacing w:after="240" w:line="276" w:lineRule="auto"/>
        <w:ind w:firstLine="0"/>
        <w:jc w:val="both"/>
        <w:rPr>
          <w:rFonts w:ascii="Times New Roman" w:hAnsi="Times New Roman" w:cs="Times New Roman"/>
        </w:rPr>
      </w:pPr>
      <w:r w:rsidRPr="002970CA">
        <w:rPr>
          <w:rFonts w:ascii="Times New Roman" w:hAnsi="Times New Roman" w:cs="Times New Roman"/>
        </w:rPr>
        <w:t>Monitoring exchange rate developments remains essential</w:t>
      </w:r>
      <w:r w:rsidR="005F5973">
        <w:rPr>
          <w:rFonts w:ascii="Times New Roman" w:hAnsi="Times New Roman" w:cs="Times New Roman"/>
        </w:rPr>
        <w:t xml:space="preserve"> </w:t>
      </w:r>
      <w:proofErr w:type="gramStart"/>
      <w:r w:rsidR="005F5973">
        <w:rPr>
          <w:rFonts w:ascii="Times New Roman" w:hAnsi="Times New Roman" w:cs="Times New Roman"/>
        </w:rPr>
        <w:t>in order</w:t>
      </w:r>
      <w:r w:rsidRPr="002970CA">
        <w:rPr>
          <w:rFonts w:ascii="Times New Roman" w:hAnsi="Times New Roman" w:cs="Times New Roman"/>
        </w:rPr>
        <w:t xml:space="preserve"> to</w:t>
      </w:r>
      <w:proofErr w:type="gramEnd"/>
      <w:r w:rsidRPr="002970CA">
        <w:rPr>
          <w:rFonts w:ascii="Times New Roman" w:hAnsi="Times New Roman" w:cs="Times New Roman"/>
        </w:rPr>
        <w:t xml:space="preserve"> balance inflation</w:t>
      </w:r>
      <w:r w:rsidR="005F5973">
        <w:rPr>
          <w:rFonts w:ascii="Times New Roman" w:hAnsi="Times New Roman" w:cs="Times New Roman"/>
        </w:rPr>
        <w:t>ary</w:t>
      </w:r>
      <w:r w:rsidRPr="002970CA">
        <w:rPr>
          <w:rFonts w:ascii="Times New Roman" w:hAnsi="Times New Roman" w:cs="Times New Roman"/>
        </w:rPr>
        <w:t xml:space="preserve"> pressures </w:t>
      </w:r>
      <w:r w:rsidR="005F5973">
        <w:rPr>
          <w:rFonts w:ascii="Times New Roman" w:hAnsi="Times New Roman" w:cs="Times New Roman"/>
        </w:rPr>
        <w:t xml:space="preserve">while </w:t>
      </w:r>
      <w:r w:rsidRPr="002970CA">
        <w:rPr>
          <w:rFonts w:ascii="Times New Roman" w:hAnsi="Times New Roman" w:cs="Times New Roman"/>
        </w:rPr>
        <w:t>maintain</w:t>
      </w:r>
      <w:r w:rsidR="005F5973">
        <w:rPr>
          <w:rFonts w:ascii="Times New Roman" w:hAnsi="Times New Roman" w:cs="Times New Roman"/>
        </w:rPr>
        <w:t>ing</w:t>
      </w:r>
      <w:r w:rsidRPr="002970CA">
        <w:rPr>
          <w:rFonts w:ascii="Times New Roman" w:hAnsi="Times New Roman" w:cs="Times New Roman"/>
        </w:rPr>
        <w:t xml:space="preserve"> external competitiveness. At the same time, advancing productivity-enhancing reforms will be critical to sustaining competitiveness over the </w:t>
      </w:r>
      <w:proofErr w:type="gramStart"/>
      <w:r w:rsidRPr="002970CA">
        <w:rPr>
          <w:rFonts w:ascii="Times New Roman" w:hAnsi="Times New Roman" w:cs="Times New Roman"/>
        </w:rPr>
        <w:t>medium</w:t>
      </w:r>
      <w:r w:rsidR="00E52BBC">
        <w:rPr>
          <w:rFonts w:ascii="Times New Roman" w:hAnsi="Times New Roman" w:cs="Times New Roman"/>
        </w:rPr>
        <w:t>-</w:t>
      </w:r>
      <w:r w:rsidRPr="002970CA">
        <w:rPr>
          <w:rFonts w:ascii="Times New Roman" w:hAnsi="Times New Roman" w:cs="Times New Roman"/>
        </w:rPr>
        <w:t>term</w:t>
      </w:r>
      <w:proofErr w:type="gramEnd"/>
      <w:r w:rsidRPr="002970CA">
        <w:rPr>
          <w:rFonts w:ascii="Times New Roman" w:hAnsi="Times New Roman" w:cs="Times New Roman"/>
        </w:rPr>
        <w:t>.</w:t>
      </w:r>
    </w:p>
    <w:p w14:paraId="788BF3B8" w14:textId="5C8F0A1C" w:rsidR="00183AC2" w:rsidRPr="001D2EFE" w:rsidRDefault="00183AC2" w:rsidP="00AC2CFE">
      <w:pPr>
        <w:pStyle w:val="Heading2"/>
        <w:numPr>
          <w:ilvl w:val="1"/>
          <w:numId w:val="67"/>
        </w:numPr>
      </w:pPr>
      <w:bookmarkStart w:id="34" w:name="_Toc229697780"/>
      <w:r w:rsidRPr="001D2EFE">
        <w:t xml:space="preserve">Monetary Outcomes </w:t>
      </w:r>
      <w:r>
        <w:t>&amp; O</w:t>
      </w:r>
      <w:r w:rsidR="00180483">
        <w:t>utlook</w:t>
      </w:r>
      <w:bookmarkEnd w:id="34"/>
    </w:p>
    <w:p w14:paraId="70CB656E" w14:textId="59147D8C" w:rsidR="00856D4F" w:rsidRPr="009C52B5" w:rsidRDefault="006724EB" w:rsidP="006724EB">
      <w:pPr>
        <w:pStyle w:val="Heading3"/>
        <w:numPr>
          <w:ilvl w:val="0"/>
          <w:numId w:val="0"/>
        </w:numPr>
        <w:rPr>
          <w:b/>
          <w:bCs/>
        </w:rPr>
      </w:pPr>
      <w:bookmarkStart w:id="35" w:name="_Toc229697781"/>
      <w:r>
        <w:t xml:space="preserve">3.7.1 </w:t>
      </w:r>
      <w:r w:rsidR="00856D4F" w:rsidRPr="009C52B5">
        <w:t>Inflation trends and outlook</w:t>
      </w:r>
      <w:bookmarkEnd w:id="35"/>
    </w:p>
    <w:p w14:paraId="18634D0B" w14:textId="22EA503A" w:rsidR="00C90EDB" w:rsidRDefault="00C90EDB" w:rsidP="000F06EE">
      <w:pPr>
        <w:spacing w:after="240" w:line="276" w:lineRule="auto"/>
        <w:ind w:firstLine="0"/>
        <w:jc w:val="both"/>
        <w:rPr>
          <w:rFonts w:ascii="Times New Roman" w:hAnsi="Times New Roman" w:cs="Times New Roman"/>
        </w:rPr>
      </w:pPr>
      <w:r w:rsidRPr="004D332F">
        <w:rPr>
          <w:rFonts w:ascii="Times New Roman" w:hAnsi="Times New Roman" w:cs="Times New Roman"/>
        </w:rPr>
        <w:t>Inflation has</w:t>
      </w:r>
      <w:r>
        <w:rPr>
          <w:rFonts w:ascii="Times New Roman" w:hAnsi="Times New Roman" w:cs="Times New Roman"/>
        </w:rPr>
        <w:t xml:space="preserve"> accelerated sharply, rising to 4.6 percent in March 2026, with core inflation significantly higher at 9.5 percent. The increase has been driven primarily by imported inflation, particularly</w:t>
      </w:r>
      <w:r w:rsidR="005F5973">
        <w:rPr>
          <w:rFonts w:ascii="Times New Roman" w:hAnsi="Times New Roman" w:cs="Times New Roman"/>
        </w:rPr>
        <w:t xml:space="preserve"> in</w:t>
      </w:r>
      <w:r>
        <w:rPr>
          <w:rFonts w:ascii="Times New Roman" w:hAnsi="Times New Roman" w:cs="Times New Roman"/>
        </w:rPr>
        <w:t xml:space="preserve"> fuel, transport, and food </w:t>
      </w:r>
      <w:r w:rsidR="005F5973">
        <w:rPr>
          <w:rFonts w:ascii="Times New Roman" w:hAnsi="Times New Roman" w:cs="Times New Roman"/>
        </w:rPr>
        <w:t xml:space="preserve">product </w:t>
      </w:r>
      <w:r>
        <w:rPr>
          <w:rFonts w:ascii="Times New Roman" w:hAnsi="Times New Roman" w:cs="Times New Roman"/>
        </w:rPr>
        <w:t>prices.</w:t>
      </w:r>
      <w:r w:rsidR="000F06EE">
        <w:rPr>
          <w:rFonts w:ascii="Times New Roman" w:hAnsi="Times New Roman" w:cs="Times New Roman"/>
        </w:rPr>
        <w:t xml:space="preserve"> </w:t>
      </w:r>
      <w:r>
        <w:rPr>
          <w:rFonts w:ascii="Times New Roman" w:hAnsi="Times New Roman" w:cs="Times New Roman"/>
        </w:rPr>
        <w:t xml:space="preserve">Rising global oil prices and supply disruptions are expected to further intensify inflationary pressures, with </w:t>
      </w:r>
      <w:r w:rsidR="005F5973">
        <w:rPr>
          <w:rFonts w:ascii="Times New Roman" w:hAnsi="Times New Roman" w:cs="Times New Roman"/>
        </w:rPr>
        <w:t xml:space="preserve">an elevated </w:t>
      </w:r>
      <w:r>
        <w:rPr>
          <w:rFonts w:ascii="Times New Roman" w:hAnsi="Times New Roman" w:cs="Times New Roman"/>
        </w:rPr>
        <w:t xml:space="preserve">risk </w:t>
      </w:r>
      <w:r w:rsidR="005F5973">
        <w:rPr>
          <w:rFonts w:ascii="Times New Roman" w:hAnsi="Times New Roman" w:cs="Times New Roman"/>
        </w:rPr>
        <w:t xml:space="preserve">of </w:t>
      </w:r>
      <w:r>
        <w:rPr>
          <w:rFonts w:ascii="Times New Roman" w:hAnsi="Times New Roman" w:cs="Times New Roman"/>
        </w:rPr>
        <w:t xml:space="preserve">inflation reaching </w:t>
      </w:r>
      <w:r w:rsidR="000C7D9E">
        <w:rPr>
          <w:rFonts w:ascii="Times New Roman" w:hAnsi="Times New Roman" w:cs="Times New Roman"/>
        </w:rPr>
        <w:t>double figure</w:t>
      </w:r>
      <w:r w:rsidR="00C34C23">
        <w:rPr>
          <w:rFonts w:ascii="Times New Roman" w:hAnsi="Times New Roman" w:cs="Times New Roman"/>
        </w:rPr>
        <w:t>s</w:t>
      </w:r>
      <w:r w:rsidR="000C7D9E">
        <w:rPr>
          <w:rFonts w:ascii="Times New Roman" w:hAnsi="Times New Roman" w:cs="Times New Roman"/>
        </w:rPr>
        <w:t xml:space="preserve"> in the second quarter of 2026.</w:t>
      </w:r>
    </w:p>
    <w:p w14:paraId="35319861" w14:textId="28A2E40C" w:rsidR="002677D2" w:rsidRPr="004D332F" w:rsidRDefault="000F06EE" w:rsidP="000F06EE">
      <w:pPr>
        <w:spacing w:after="240" w:line="276" w:lineRule="auto"/>
        <w:ind w:firstLine="0"/>
        <w:jc w:val="both"/>
        <w:rPr>
          <w:rFonts w:ascii="Times New Roman" w:hAnsi="Times New Roman" w:cs="Times New Roman"/>
        </w:rPr>
      </w:pPr>
      <w:r>
        <w:rPr>
          <w:rFonts w:ascii="Times New Roman" w:hAnsi="Times New Roman" w:cs="Times New Roman"/>
        </w:rPr>
        <w:t>T</w:t>
      </w:r>
      <w:r w:rsidRPr="000F06EE">
        <w:rPr>
          <w:rFonts w:ascii="Times New Roman" w:hAnsi="Times New Roman" w:cs="Times New Roman"/>
        </w:rPr>
        <w:t xml:space="preserve">argeted and temporary fiscal measures should be implemented to cushion vulnerable households from rising price pressures. </w:t>
      </w:r>
      <w:r w:rsidR="005F5973">
        <w:rPr>
          <w:rFonts w:ascii="Times New Roman" w:hAnsi="Times New Roman" w:cs="Times New Roman"/>
        </w:rPr>
        <w:t>The Government will seek to ensure fiscal sustainability by avoiding b</w:t>
      </w:r>
      <w:r w:rsidRPr="000F06EE">
        <w:rPr>
          <w:rFonts w:ascii="Times New Roman" w:hAnsi="Times New Roman" w:cs="Times New Roman"/>
        </w:rPr>
        <w:t xml:space="preserve">road-based subsidies, with emphasis placed on efficient and well-targeted interventions to </w:t>
      </w:r>
      <w:r w:rsidR="005F5973">
        <w:rPr>
          <w:rFonts w:ascii="Times New Roman" w:hAnsi="Times New Roman" w:cs="Times New Roman"/>
        </w:rPr>
        <w:t xml:space="preserve">provide </w:t>
      </w:r>
      <w:r w:rsidRPr="000F06EE">
        <w:rPr>
          <w:rFonts w:ascii="Times New Roman" w:hAnsi="Times New Roman" w:cs="Times New Roman"/>
        </w:rPr>
        <w:t>effective support.</w:t>
      </w:r>
    </w:p>
    <w:p w14:paraId="7FF57330" w14:textId="0E7F0604" w:rsidR="00856D4F" w:rsidRPr="009C52B5" w:rsidRDefault="00C90EDB" w:rsidP="00AF0F6D">
      <w:pPr>
        <w:pStyle w:val="Heading3"/>
        <w:numPr>
          <w:ilvl w:val="2"/>
          <w:numId w:val="67"/>
        </w:numPr>
        <w:ind w:left="0" w:firstLine="0"/>
        <w:rPr>
          <w:b/>
          <w:bCs/>
        </w:rPr>
      </w:pPr>
      <w:bookmarkStart w:id="36" w:name="_Toc229697782"/>
      <w:r w:rsidRPr="009C52B5">
        <w:t>Interest Rates and Monetary Policy</w:t>
      </w:r>
      <w:bookmarkEnd w:id="36"/>
    </w:p>
    <w:p w14:paraId="3BF7CAF7" w14:textId="5C4FED72" w:rsidR="00C90EDB" w:rsidRDefault="00C90EDB" w:rsidP="000F06EE">
      <w:pPr>
        <w:spacing w:after="100" w:line="276" w:lineRule="auto"/>
        <w:ind w:firstLine="0"/>
        <w:jc w:val="both"/>
        <w:rPr>
          <w:rFonts w:ascii="Times New Roman" w:hAnsi="Times New Roman" w:cs="Times New Roman"/>
        </w:rPr>
      </w:pPr>
      <w:r w:rsidRPr="004D332F">
        <w:rPr>
          <w:rFonts w:ascii="Times New Roman" w:hAnsi="Times New Roman" w:cs="Times New Roman"/>
        </w:rPr>
        <w:t>The NRBT</w:t>
      </w:r>
      <w:r>
        <w:rPr>
          <w:rFonts w:ascii="Times New Roman" w:hAnsi="Times New Roman" w:cs="Times New Roman"/>
        </w:rPr>
        <w:t xml:space="preserve"> has maintained a neutral monetary policy stance, keeping the policy rate at 2</w:t>
      </w:r>
      <w:r w:rsidR="00C34C23">
        <w:rPr>
          <w:rFonts w:ascii="Times New Roman" w:hAnsi="Times New Roman" w:cs="Times New Roman"/>
        </w:rPr>
        <w:t>.0</w:t>
      </w:r>
      <w:r>
        <w:rPr>
          <w:rFonts w:ascii="Times New Roman" w:hAnsi="Times New Roman" w:cs="Times New Roman"/>
        </w:rPr>
        <w:t xml:space="preserve"> percent to balance inflation risks and economic recovery.</w:t>
      </w:r>
      <w:r w:rsidR="000F06EE">
        <w:rPr>
          <w:rFonts w:ascii="Times New Roman" w:hAnsi="Times New Roman" w:cs="Times New Roman"/>
        </w:rPr>
        <w:t xml:space="preserve"> </w:t>
      </w:r>
      <w:r w:rsidR="005F73D4" w:rsidRPr="005F73D4">
        <w:rPr>
          <w:rFonts w:ascii="Times New Roman" w:hAnsi="Times New Roman" w:cs="Times New Roman"/>
        </w:rPr>
        <w:t>The weighted average interest rate spread narrowed by 2.2 basis points to 6.1 percent in the year to February 2026, driven mainly by higher deposit rates. Lending rates also increased by 4.7 basis points, reflecting higher borrowing costs for both businesses and households across key loan categories.</w:t>
      </w:r>
    </w:p>
    <w:p w14:paraId="550EB00C" w14:textId="783A9BF0" w:rsidR="000F06EE" w:rsidRPr="004D332F" w:rsidRDefault="000F06EE" w:rsidP="000F06EE">
      <w:pPr>
        <w:spacing w:after="100" w:line="276" w:lineRule="auto"/>
        <w:ind w:firstLine="0"/>
        <w:jc w:val="both"/>
        <w:rPr>
          <w:rFonts w:ascii="Times New Roman" w:hAnsi="Times New Roman" w:cs="Times New Roman"/>
        </w:rPr>
      </w:pPr>
      <w:r w:rsidRPr="000F06EE">
        <w:rPr>
          <w:rFonts w:ascii="Times New Roman" w:hAnsi="Times New Roman" w:cs="Times New Roman"/>
        </w:rPr>
        <w:t>Strengthening monetary and fiscal co</w:t>
      </w:r>
      <w:r w:rsidR="005F5973">
        <w:rPr>
          <w:rFonts w:ascii="Times New Roman" w:hAnsi="Times New Roman" w:cs="Times New Roman"/>
        </w:rPr>
        <w:t>-</w:t>
      </w:r>
      <w:r w:rsidRPr="000F06EE">
        <w:rPr>
          <w:rFonts w:ascii="Times New Roman" w:hAnsi="Times New Roman" w:cs="Times New Roman"/>
        </w:rPr>
        <w:t>ordination is essential to enhanc</w:t>
      </w:r>
      <w:r w:rsidR="005F5973">
        <w:rPr>
          <w:rFonts w:ascii="Times New Roman" w:hAnsi="Times New Roman" w:cs="Times New Roman"/>
        </w:rPr>
        <w:t>ing</w:t>
      </w:r>
      <w:r w:rsidRPr="000F06EE">
        <w:rPr>
          <w:rFonts w:ascii="Times New Roman" w:hAnsi="Times New Roman" w:cs="Times New Roman"/>
        </w:rPr>
        <w:t xml:space="preserve"> overall policy effectiveness. Continued reforms to improve liquidity management and financial market functioning are also required to support more efficient monetary transmission and financial stability.</w:t>
      </w:r>
    </w:p>
    <w:p w14:paraId="32CF7F43" w14:textId="1825472F" w:rsidR="00856D4F" w:rsidRPr="009C52B5" w:rsidRDefault="00C90EDB" w:rsidP="00AF0F6D">
      <w:pPr>
        <w:pStyle w:val="Heading3"/>
        <w:numPr>
          <w:ilvl w:val="2"/>
          <w:numId w:val="67"/>
        </w:numPr>
        <w:ind w:left="0" w:firstLine="0"/>
        <w:rPr>
          <w:b/>
          <w:bCs/>
        </w:rPr>
      </w:pPr>
      <w:bookmarkStart w:id="37" w:name="_Toc229697783"/>
      <w:r w:rsidRPr="009C52B5">
        <w:t>Lending and Credit Conditions</w:t>
      </w:r>
      <w:bookmarkEnd w:id="37"/>
    </w:p>
    <w:p w14:paraId="30819CDF" w14:textId="570DC61F" w:rsidR="005F73D4" w:rsidRDefault="005F73D4" w:rsidP="000C7D9E">
      <w:pPr>
        <w:spacing w:after="240" w:line="276" w:lineRule="auto"/>
        <w:ind w:firstLine="0"/>
        <w:jc w:val="both"/>
        <w:rPr>
          <w:rFonts w:ascii="Times New Roman" w:hAnsi="Times New Roman" w:cs="Times New Roman"/>
        </w:rPr>
      </w:pPr>
      <w:r w:rsidRPr="005F73D4">
        <w:rPr>
          <w:rFonts w:ascii="Times New Roman" w:hAnsi="Times New Roman" w:cs="Times New Roman"/>
        </w:rPr>
        <w:t xml:space="preserve">Credit growth remained positive but moderated to 2.4 percent ($14.5m) for the year ending February 2026, bringing total lending to $607.9m, with a peak of $611.9m in January. Growth was driven by both business lending ($8.5m or 2.7 percent) and household lending ($5.9m or 2.1 percent). While credit is expected to remain positive in the near term, risks persist from the </w:t>
      </w:r>
      <w:r w:rsidR="00670221">
        <w:rPr>
          <w:rFonts w:ascii="Times New Roman" w:hAnsi="Times New Roman" w:cs="Times New Roman"/>
        </w:rPr>
        <w:t>fuel</w:t>
      </w:r>
      <w:r w:rsidRPr="005F73D4">
        <w:rPr>
          <w:rFonts w:ascii="Times New Roman" w:hAnsi="Times New Roman" w:cs="Times New Roman"/>
        </w:rPr>
        <w:t xml:space="preserve"> crisis and weaker lending appetite. Non-performing loans edged down slightly to 13.9 percent but </w:t>
      </w:r>
      <w:r w:rsidR="0031139D" w:rsidRPr="005F73D4">
        <w:rPr>
          <w:rFonts w:ascii="Times New Roman" w:hAnsi="Times New Roman" w:cs="Times New Roman"/>
        </w:rPr>
        <w:t>remained</w:t>
      </w:r>
      <w:r w:rsidRPr="005F73D4">
        <w:rPr>
          <w:rFonts w:ascii="Times New Roman" w:hAnsi="Times New Roman" w:cs="Times New Roman"/>
        </w:rPr>
        <w:t xml:space="preserve"> above the internal threshold of 10</w:t>
      </w:r>
      <w:r w:rsidR="0031139D">
        <w:rPr>
          <w:rFonts w:ascii="Times New Roman" w:hAnsi="Times New Roman" w:cs="Times New Roman"/>
        </w:rPr>
        <w:t>.0</w:t>
      </w:r>
      <w:r w:rsidRPr="005F73D4">
        <w:rPr>
          <w:rFonts w:ascii="Times New Roman" w:hAnsi="Times New Roman" w:cs="Times New Roman"/>
        </w:rPr>
        <w:t xml:space="preserve"> percent, requiring continued close monitoring.</w:t>
      </w:r>
    </w:p>
    <w:p w14:paraId="5787A6D4" w14:textId="1AFE5147" w:rsidR="007B184D" w:rsidRPr="00E83627" w:rsidRDefault="000F06EE" w:rsidP="000C7D9E">
      <w:pPr>
        <w:spacing w:after="240" w:line="276" w:lineRule="auto"/>
        <w:ind w:firstLine="0"/>
        <w:jc w:val="both"/>
        <w:rPr>
          <w:rFonts w:ascii="Times New Roman" w:hAnsi="Times New Roman" w:cs="Times New Roman"/>
        </w:rPr>
      </w:pPr>
      <w:r w:rsidRPr="000F06EE">
        <w:rPr>
          <w:rFonts w:ascii="Times New Roman" w:hAnsi="Times New Roman" w:cs="Times New Roman"/>
        </w:rPr>
        <w:t>Expanding targeted financing initiatives, including development loans and credit guarantee schemes, is important to improve access to finance for productive sectors. At the same time, addressing structural constraints is essential to enhance financial inclusion and support greater investment, growth, and productivity.</w:t>
      </w:r>
    </w:p>
    <w:p w14:paraId="0C449E00" w14:textId="503A1174" w:rsidR="00C90EDB" w:rsidRPr="009C52B5" w:rsidRDefault="00FA6119" w:rsidP="00AF0F6D">
      <w:pPr>
        <w:pStyle w:val="Heading3"/>
        <w:numPr>
          <w:ilvl w:val="2"/>
          <w:numId w:val="67"/>
        </w:numPr>
        <w:ind w:left="0" w:firstLine="0"/>
        <w:rPr>
          <w:b/>
          <w:bCs/>
        </w:rPr>
      </w:pPr>
      <w:bookmarkStart w:id="38" w:name="_Toc229697784"/>
      <w:r w:rsidRPr="009C52B5">
        <w:t>Broad Money and Liquidity</w:t>
      </w:r>
      <w:bookmarkEnd w:id="38"/>
    </w:p>
    <w:p w14:paraId="587E86F3" w14:textId="73A9233F" w:rsidR="005F73D4" w:rsidRDefault="005F73D4" w:rsidP="00FA3711">
      <w:pPr>
        <w:spacing w:after="240" w:line="276" w:lineRule="auto"/>
        <w:ind w:firstLine="0"/>
        <w:jc w:val="both"/>
        <w:rPr>
          <w:rFonts w:ascii="Times New Roman" w:hAnsi="Times New Roman" w:cs="Times New Roman"/>
        </w:rPr>
      </w:pPr>
      <w:r w:rsidRPr="005F73D4">
        <w:rPr>
          <w:rFonts w:ascii="Times New Roman" w:hAnsi="Times New Roman" w:cs="Times New Roman"/>
        </w:rPr>
        <w:t>Broad Money increased by $79.1m (8.6 percent) to $994.0m as of February 2026, driven by higher net foreign assets, while net domestic assets declined due to movements in capital accounts and net credit to government. Reserve Money rose by $24.9m (4.1 percent) to $639.1m, supported by growth in currency in circulation and statutory reserve deposits, alongside higher NRBT Notes, while Exchange Settlement Accounts declined. Excess liquidity fell to $211</w:t>
      </w:r>
      <w:r w:rsidR="0031139D">
        <w:rPr>
          <w:rFonts w:ascii="Times New Roman" w:hAnsi="Times New Roman" w:cs="Times New Roman"/>
        </w:rPr>
        <w:t>.0</w:t>
      </w:r>
      <w:r w:rsidRPr="005F73D4">
        <w:rPr>
          <w:rFonts w:ascii="Times New Roman" w:hAnsi="Times New Roman" w:cs="Times New Roman"/>
        </w:rPr>
        <w:t xml:space="preserve">m in January 2026 following NRBT Note issuance, but remains elevated, reflecting weak investment absorption and delays in the </w:t>
      </w:r>
      <w:r w:rsidR="00415530" w:rsidRPr="005F73D4">
        <w:rPr>
          <w:rFonts w:ascii="Times New Roman" w:hAnsi="Times New Roman" w:cs="Times New Roman"/>
        </w:rPr>
        <w:t>utilization</w:t>
      </w:r>
      <w:r w:rsidRPr="005F73D4">
        <w:rPr>
          <w:rFonts w:ascii="Times New Roman" w:hAnsi="Times New Roman" w:cs="Times New Roman"/>
        </w:rPr>
        <w:t xml:space="preserve"> of available funds in the banking system.</w:t>
      </w:r>
    </w:p>
    <w:p w14:paraId="53412B49" w14:textId="382B91D7" w:rsidR="00664EC7" w:rsidRPr="004D332F" w:rsidRDefault="000F06EE" w:rsidP="000C7D9E">
      <w:pPr>
        <w:spacing w:after="240" w:line="276" w:lineRule="auto"/>
        <w:ind w:firstLine="0"/>
        <w:jc w:val="both"/>
        <w:rPr>
          <w:rFonts w:ascii="Times New Roman" w:hAnsi="Times New Roman" w:cs="Times New Roman"/>
        </w:rPr>
      </w:pPr>
      <w:r w:rsidRPr="000F06EE">
        <w:rPr>
          <w:rFonts w:ascii="Times New Roman" w:hAnsi="Times New Roman" w:cs="Times New Roman"/>
        </w:rPr>
        <w:lastRenderedPageBreak/>
        <w:t xml:space="preserve">Improving public investment execution is necessary to better absorb excess liquidity in the financial system. Strengthening financial intermediation is also essential to ensure that available funds are effectively </w:t>
      </w:r>
      <w:r w:rsidR="005F73D4" w:rsidRPr="000F06EE">
        <w:rPr>
          <w:rFonts w:ascii="Times New Roman" w:hAnsi="Times New Roman" w:cs="Times New Roman"/>
        </w:rPr>
        <w:t>channeled</w:t>
      </w:r>
      <w:r w:rsidRPr="000F06EE">
        <w:rPr>
          <w:rFonts w:ascii="Times New Roman" w:hAnsi="Times New Roman" w:cs="Times New Roman"/>
        </w:rPr>
        <w:t xml:space="preserve"> into productive economic activities.</w:t>
      </w:r>
      <w:r w:rsidR="00664EC7" w:rsidRPr="004D332F">
        <w:rPr>
          <w:rFonts w:ascii="Times New Roman" w:hAnsi="Times New Roman" w:cs="Times New Roman"/>
        </w:rPr>
        <w:br w:type="page"/>
      </w:r>
    </w:p>
    <w:p w14:paraId="6B2A5653" w14:textId="250AB3AC" w:rsidR="000B4627" w:rsidRPr="001D2EFE" w:rsidRDefault="000B4627" w:rsidP="003E251D">
      <w:pPr>
        <w:pStyle w:val="Heading1"/>
        <w:numPr>
          <w:ilvl w:val="0"/>
          <w:numId w:val="67"/>
        </w:numPr>
      </w:pPr>
      <w:bookmarkStart w:id="39" w:name="_Toc229697785"/>
      <w:bookmarkStart w:id="40" w:name="_Toc229864776"/>
      <w:r w:rsidRPr="009C52B5">
        <w:rPr>
          <w:rFonts w:ascii="Cambria" w:hAnsi="Cambria" w:cstheme="majorBidi"/>
        </w:rPr>
        <w:lastRenderedPageBreak/>
        <w:t>Government</w:t>
      </w:r>
      <w:r w:rsidRPr="001D2EFE">
        <w:t xml:space="preserve"> </w:t>
      </w:r>
      <w:r w:rsidR="00183AC2" w:rsidRPr="001D2EFE">
        <w:t xml:space="preserve">Budget </w:t>
      </w:r>
      <w:r w:rsidR="00E764CA" w:rsidRPr="001D2EFE">
        <w:t>Details</w:t>
      </w:r>
      <w:bookmarkEnd w:id="39"/>
      <w:bookmarkEnd w:id="40"/>
    </w:p>
    <w:p w14:paraId="0967E0A7" w14:textId="606E2CD9" w:rsidR="000B4627" w:rsidRPr="001D2EFE" w:rsidRDefault="006724EB" w:rsidP="00AC2CFE">
      <w:pPr>
        <w:pStyle w:val="Heading2"/>
      </w:pPr>
      <w:bookmarkStart w:id="41" w:name="_Toc229697786"/>
      <w:r>
        <w:t xml:space="preserve">4.1 </w:t>
      </w:r>
      <w:r w:rsidR="00375F0D" w:rsidRPr="001D2EFE">
        <w:t xml:space="preserve">Budget </w:t>
      </w:r>
      <w:r w:rsidR="000B4627" w:rsidRPr="001D2EFE">
        <w:t>Overview</w:t>
      </w:r>
      <w:bookmarkEnd w:id="41"/>
      <w:r w:rsidR="008C511A" w:rsidRPr="001D2EFE">
        <w:t xml:space="preserve"> </w:t>
      </w:r>
    </w:p>
    <w:p w14:paraId="0A73F037" w14:textId="7988EEDB" w:rsidR="00FA6612" w:rsidRPr="00FA6612"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 xml:space="preserve">The FY2027 Budget is primarily designed to navigate an ongoing </w:t>
      </w:r>
      <w:r w:rsidR="00670221">
        <w:rPr>
          <w:rFonts w:ascii="Times New Roman" w:hAnsi="Times New Roman" w:cs="Times New Roman"/>
          <w:lang w:bidi="ar-SA"/>
        </w:rPr>
        <w:t>fuel</w:t>
      </w:r>
      <w:r w:rsidRPr="00FA6612">
        <w:rPr>
          <w:rFonts w:ascii="Times New Roman" w:hAnsi="Times New Roman" w:cs="Times New Roman"/>
          <w:lang w:bidi="ar-SA"/>
        </w:rPr>
        <w:t xml:space="preserve"> crisis while maintaining national stability. To protect households and businesses from rising costs, the government has allocated significant funding toward electricity subsidies, transportation support, and targeted social assistance. By prioritizing these immediate relief measures, the budget aims to cushion the economy against external shocks and ensure that essential public services remain functional during a period of heightened financial pressure, particularly safeguarding the most vulnerable.</w:t>
      </w:r>
    </w:p>
    <w:p w14:paraId="6C77C300" w14:textId="35F93BDF" w:rsidR="00FA6612" w:rsidRPr="00FA6612"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For the FY2027 projection, the table below shows an overall budget deficit of $38.1m.</w:t>
      </w:r>
    </w:p>
    <w:p w14:paraId="6A602A97" w14:textId="3C75FC40" w:rsidR="00FA6612" w:rsidRPr="00FA6612"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 xml:space="preserve">Over the medium-term, the government projects a narrowing of this gap to $1.2m in FY2029, which suggests a long-term strategy of fiscal consolidation, aimed at returning Tonga to a more sustainable financial position by reducing heavy reliance on budget support, improving domestic revenue collection, and recovering from the impacts of the </w:t>
      </w:r>
      <w:r w:rsidR="00670221">
        <w:rPr>
          <w:rFonts w:ascii="Times New Roman" w:hAnsi="Times New Roman" w:cs="Times New Roman"/>
          <w:lang w:bidi="ar-SA"/>
        </w:rPr>
        <w:t>fuel</w:t>
      </w:r>
      <w:r w:rsidRPr="00FA6612">
        <w:rPr>
          <w:rFonts w:ascii="Times New Roman" w:hAnsi="Times New Roman" w:cs="Times New Roman"/>
          <w:lang w:bidi="ar-SA"/>
        </w:rPr>
        <w:t xml:space="preserve"> crisis.</w:t>
      </w:r>
    </w:p>
    <w:p w14:paraId="1881099F" w14:textId="3BCECC59" w:rsidR="00FA6612" w:rsidRPr="00FA6612"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Total receipts are expected to decrease by $58.8m in FY2027 to $891.4m from the current budget, and total payments to also decrease by $49.8m to $929.5m; due mainly to completion of some development projects in the current fiscal year such as the Hawaiki cable project and one-off capital injection of funds under the recurrent budget to the GDL program.</w:t>
      </w:r>
    </w:p>
    <w:p w14:paraId="295AC4F9" w14:textId="77777777" w:rsidR="00FA6612" w:rsidRPr="00FA6612"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 xml:space="preserve">The FY2027 budget deficit of $38.1m will be financed through: </w:t>
      </w:r>
    </w:p>
    <w:p w14:paraId="1A433E61" w14:textId="7E0B346A" w:rsidR="00FA6612" w:rsidRPr="00FA6612" w:rsidRDefault="00FA6612" w:rsidP="00AF0F6D">
      <w:pPr>
        <w:pStyle w:val="ListParagraph"/>
        <w:numPr>
          <w:ilvl w:val="1"/>
          <w:numId w:val="43"/>
        </w:numPr>
        <w:spacing w:after="240" w:line="276" w:lineRule="auto"/>
        <w:jc w:val="both"/>
        <w:rPr>
          <w:rFonts w:ascii="Times New Roman" w:hAnsi="Times New Roman" w:cs="Times New Roman"/>
          <w:lang w:bidi="ar-SA"/>
        </w:rPr>
      </w:pPr>
      <w:r w:rsidRPr="00FA6612">
        <w:rPr>
          <w:rFonts w:ascii="Times New Roman" w:hAnsi="Times New Roman" w:cs="Times New Roman"/>
          <w:lang w:bidi="ar-SA"/>
        </w:rPr>
        <w:t xml:space="preserve">$35.0m in new domestic bond issuance; and </w:t>
      </w:r>
    </w:p>
    <w:p w14:paraId="20BCD260" w14:textId="4C5DC135" w:rsidR="00FA6612" w:rsidRPr="00FA6612" w:rsidRDefault="00FA6612" w:rsidP="00AF0F6D">
      <w:pPr>
        <w:pStyle w:val="ListParagraph"/>
        <w:numPr>
          <w:ilvl w:val="1"/>
          <w:numId w:val="43"/>
        </w:numPr>
        <w:spacing w:after="240" w:line="276" w:lineRule="auto"/>
        <w:jc w:val="both"/>
        <w:rPr>
          <w:rFonts w:ascii="Times New Roman" w:hAnsi="Times New Roman" w:cs="Times New Roman"/>
          <w:lang w:bidi="ar-SA"/>
        </w:rPr>
      </w:pPr>
      <w:r w:rsidRPr="00FA6612">
        <w:rPr>
          <w:rFonts w:ascii="Times New Roman" w:hAnsi="Times New Roman" w:cs="Times New Roman"/>
          <w:lang w:bidi="ar-SA"/>
        </w:rPr>
        <w:t xml:space="preserve">$3.1m drawdown from </w:t>
      </w:r>
      <w:r w:rsidR="00253B10">
        <w:rPr>
          <w:rFonts w:ascii="Times New Roman" w:hAnsi="Times New Roman" w:cs="Times New Roman"/>
          <w:lang w:bidi="ar-SA"/>
        </w:rPr>
        <w:t xml:space="preserve">Government’s </w:t>
      </w:r>
      <w:r w:rsidRPr="00FA6612">
        <w:rPr>
          <w:rFonts w:ascii="Times New Roman" w:hAnsi="Times New Roman" w:cs="Times New Roman"/>
          <w:lang w:bidi="ar-SA"/>
        </w:rPr>
        <w:t xml:space="preserve">cash reserves. </w:t>
      </w:r>
    </w:p>
    <w:p w14:paraId="0EA9F47F" w14:textId="466E53D3" w:rsidR="00E107AA" w:rsidRDefault="00FA6612" w:rsidP="00FA6612">
      <w:pPr>
        <w:spacing w:after="240" w:line="276" w:lineRule="auto"/>
        <w:ind w:firstLine="0"/>
        <w:jc w:val="both"/>
        <w:rPr>
          <w:rFonts w:ascii="Times New Roman" w:hAnsi="Times New Roman" w:cs="Times New Roman"/>
          <w:lang w:bidi="ar-SA"/>
        </w:rPr>
      </w:pPr>
      <w:r w:rsidRPr="00FA6612">
        <w:rPr>
          <w:rFonts w:ascii="Times New Roman" w:hAnsi="Times New Roman" w:cs="Times New Roman"/>
          <w:lang w:bidi="ar-SA"/>
        </w:rPr>
        <w:t xml:space="preserve">Any potential support </w:t>
      </w:r>
      <w:r w:rsidR="00964D3C">
        <w:rPr>
          <w:rFonts w:ascii="Times New Roman" w:hAnsi="Times New Roman" w:cs="Times New Roman"/>
          <w:lang w:bidi="ar-SA"/>
        </w:rPr>
        <w:t xml:space="preserve">received </w:t>
      </w:r>
      <w:r w:rsidRPr="00FA6612">
        <w:rPr>
          <w:rFonts w:ascii="Times New Roman" w:hAnsi="Times New Roman" w:cs="Times New Roman"/>
          <w:lang w:bidi="ar-SA"/>
        </w:rPr>
        <w:t xml:space="preserve">from development partners would </w:t>
      </w:r>
      <w:r w:rsidR="00C720BD">
        <w:rPr>
          <w:rFonts w:ascii="Times New Roman" w:hAnsi="Times New Roman" w:cs="Times New Roman"/>
          <w:lang w:bidi="ar-SA"/>
        </w:rPr>
        <w:t>help alleviate</w:t>
      </w:r>
      <w:r w:rsidRPr="00FA6612">
        <w:rPr>
          <w:rFonts w:ascii="Times New Roman" w:hAnsi="Times New Roman" w:cs="Times New Roman"/>
          <w:lang w:bidi="ar-SA"/>
        </w:rPr>
        <w:t xml:space="preserve"> pressure on the </w:t>
      </w:r>
      <w:r w:rsidR="00A40670">
        <w:rPr>
          <w:rFonts w:ascii="Times New Roman" w:hAnsi="Times New Roman" w:cs="Times New Roman"/>
          <w:lang w:bidi="ar-SA"/>
        </w:rPr>
        <w:t>G</w:t>
      </w:r>
      <w:r w:rsidRPr="00FA6612">
        <w:rPr>
          <w:rFonts w:ascii="Times New Roman" w:hAnsi="Times New Roman" w:cs="Times New Roman"/>
          <w:lang w:bidi="ar-SA"/>
        </w:rPr>
        <w:t>overnment’s local budget and its financing measures.</w:t>
      </w:r>
    </w:p>
    <w:tbl>
      <w:tblPr>
        <w:tblStyle w:val="TableGrid"/>
        <w:tblW w:w="8977" w:type="dxa"/>
        <w:tblLook w:val="04A0" w:firstRow="1" w:lastRow="0" w:firstColumn="1" w:lastColumn="0" w:noHBand="0" w:noVBand="1"/>
      </w:tblPr>
      <w:tblGrid>
        <w:gridCol w:w="9079"/>
      </w:tblGrid>
      <w:tr w:rsidR="00153A6C" w14:paraId="1E3BCC75" w14:textId="77777777" w:rsidTr="002F15DE">
        <w:trPr>
          <w:trHeight w:val="57"/>
        </w:trPr>
        <w:tc>
          <w:tcPr>
            <w:tcW w:w="8977" w:type="dxa"/>
            <w:tcBorders>
              <w:bottom w:val="single" w:sz="4" w:space="0" w:color="000000" w:themeColor="text1"/>
            </w:tcBorders>
            <w:shd w:val="clear" w:color="auto" w:fill="1F497D" w:themeFill="text2"/>
          </w:tcPr>
          <w:p w14:paraId="3D3B125A" w14:textId="5F1CDC82" w:rsidR="00153A6C" w:rsidRPr="005911BC" w:rsidRDefault="00153A6C" w:rsidP="00F1634A">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42" w:name="_Toc229697908"/>
            <w:bookmarkStart w:id="43" w:name="_Toc229864818"/>
            <w:r w:rsidRPr="009C52B5">
              <w:rPr>
                <w:b/>
                <w:bCs/>
                <w:color w:val="FFFFFF" w:themeColor="background1"/>
                <w:sz w:val="20"/>
                <w:szCs w:val="20"/>
              </w:rPr>
              <w:t xml:space="preserve">Table </w:t>
            </w:r>
            <w:r w:rsidRPr="009C52B5">
              <w:rPr>
                <w:b/>
                <w:bCs/>
                <w:color w:val="FFFFFF" w:themeColor="background1"/>
                <w:sz w:val="20"/>
                <w:szCs w:val="20"/>
              </w:rPr>
              <w:fldChar w:fldCharType="begin"/>
            </w:r>
            <w:r w:rsidRPr="009C52B5">
              <w:rPr>
                <w:b/>
                <w:bCs/>
                <w:color w:val="FFFFFF" w:themeColor="background1"/>
                <w:sz w:val="20"/>
                <w:szCs w:val="20"/>
              </w:rPr>
              <w:instrText xml:space="preserve"> SEQ Table \* ARABIC </w:instrText>
            </w:r>
            <w:r w:rsidRPr="009C52B5">
              <w:rPr>
                <w:b/>
                <w:bCs/>
                <w:color w:val="FFFFFF" w:themeColor="background1"/>
                <w:sz w:val="20"/>
                <w:szCs w:val="20"/>
              </w:rPr>
              <w:fldChar w:fldCharType="separate"/>
            </w:r>
            <w:r w:rsidR="00C4581B">
              <w:rPr>
                <w:b/>
                <w:bCs/>
                <w:noProof/>
                <w:color w:val="FFFFFF" w:themeColor="background1"/>
                <w:sz w:val="20"/>
                <w:szCs w:val="20"/>
              </w:rPr>
              <w:t>2</w:t>
            </w:r>
            <w:r w:rsidRPr="009C52B5">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sidR="00FA6612">
              <w:rPr>
                <w:color w:val="FFFFFF" w:themeColor="background1"/>
                <w:sz w:val="20"/>
                <w:szCs w:val="20"/>
              </w:rPr>
              <w:t>Budget Overview</w:t>
            </w:r>
            <w:bookmarkEnd w:id="42"/>
            <w:bookmarkEnd w:id="43"/>
          </w:p>
        </w:tc>
      </w:tr>
      <w:tr w:rsidR="00153A6C" w:rsidRPr="00ED7427" w14:paraId="091D22BF" w14:textId="77777777" w:rsidTr="002F15DE">
        <w:trPr>
          <w:trHeight w:val="246"/>
        </w:trPr>
        <w:tc>
          <w:tcPr>
            <w:tcW w:w="8977" w:type="dxa"/>
            <w:tcBorders>
              <w:left w:val="nil"/>
              <w:right w:val="nil"/>
            </w:tcBorders>
          </w:tcPr>
          <w:p w14:paraId="771F5C19" w14:textId="41E8A268" w:rsidR="00153A6C" w:rsidRPr="00ED7427" w:rsidRDefault="002F15DE" w:rsidP="00F1634A">
            <w:pPr>
              <w:ind w:firstLine="0"/>
              <w:rPr>
                <w:rFonts w:ascii="Times New Roman" w:eastAsia="Times New Roman" w:hAnsi="Times New Roman" w:cs="Times New Roman"/>
                <w:kern w:val="2"/>
                <w:sz w:val="2"/>
                <w:szCs w:val="2"/>
                <w:lang w:val="en-GB" w:bidi="ar-SA"/>
              </w:rPr>
            </w:pPr>
            <w:r w:rsidRPr="002F15DE">
              <w:rPr>
                <w:rFonts w:ascii="Times New Roman" w:eastAsia="Times New Roman" w:hAnsi="Times New Roman" w:cs="Times New Roman"/>
                <w:noProof/>
                <w:kern w:val="2"/>
                <w:sz w:val="2"/>
                <w:szCs w:val="2"/>
                <w:lang w:val="en-GB" w:bidi="ar-SA"/>
              </w:rPr>
              <w:drawing>
                <wp:inline distT="0" distB="0" distL="0" distR="0" wp14:anchorId="5ECB924C" wp14:editId="1C156769">
                  <wp:extent cx="5628289" cy="3464261"/>
                  <wp:effectExtent l="0" t="0" r="0" b="3175"/>
                  <wp:docPr id="1682876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6704" cy="3469441"/>
                          </a:xfrm>
                          <a:prstGeom prst="rect">
                            <a:avLst/>
                          </a:prstGeom>
                          <a:noFill/>
                          <a:ln>
                            <a:noFill/>
                          </a:ln>
                        </pic:spPr>
                      </pic:pic>
                    </a:graphicData>
                  </a:graphic>
                </wp:inline>
              </w:drawing>
            </w:r>
          </w:p>
        </w:tc>
      </w:tr>
      <w:tr w:rsidR="00153A6C" w14:paraId="23CF2687" w14:textId="77777777" w:rsidTr="002F15DE">
        <w:trPr>
          <w:trHeight w:val="17"/>
        </w:trPr>
        <w:tc>
          <w:tcPr>
            <w:tcW w:w="8977" w:type="dxa"/>
            <w:shd w:val="clear" w:color="auto" w:fill="D9D9D9" w:themeFill="background1" w:themeFillShade="D9"/>
          </w:tcPr>
          <w:p w14:paraId="3DCAB003" w14:textId="77777777" w:rsidR="00153A6C" w:rsidRDefault="00153A6C" w:rsidP="00F1634A">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7D8DB627" w14:textId="558F140F" w:rsidR="00375F0D" w:rsidRPr="001D2EFE" w:rsidRDefault="006724EB" w:rsidP="00AC2CFE">
      <w:pPr>
        <w:pStyle w:val="Heading2"/>
      </w:pPr>
      <w:bookmarkStart w:id="44" w:name="_Toc229697787"/>
      <w:r>
        <w:lastRenderedPageBreak/>
        <w:t xml:space="preserve">4.2 </w:t>
      </w:r>
      <w:r w:rsidR="00375F0D" w:rsidRPr="001D2EFE">
        <w:t>Funding by S</w:t>
      </w:r>
      <w:r w:rsidR="00D04755">
        <w:t xml:space="preserve">trategic Focus </w:t>
      </w:r>
      <w:r w:rsidR="00375F0D" w:rsidRPr="001D2EFE">
        <w:t>A</w:t>
      </w:r>
      <w:r w:rsidR="00D04755">
        <w:t>rea (SFA)</w:t>
      </w:r>
      <w:bookmarkEnd w:id="44"/>
      <w:r w:rsidR="00375F0D" w:rsidRPr="001D2EFE">
        <w:t xml:space="preserve"> </w:t>
      </w:r>
    </w:p>
    <w:p w14:paraId="37B6748B" w14:textId="6ABE4557" w:rsidR="000B5068" w:rsidRDefault="00D04755" w:rsidP="00D04755">
      <w:pPr>
        <w:spacing w:before="240" w:after="240" w:line="276" w:lineRule="auto"/>
        <w:ind w:firstLine="0"/>
        <w:jc w:val="both"/>
        <w:rPr>
          <w:rFonts w:ascii="Times New Roman" w:hAnsi="Times New Roman" w:cs="Times New Roman"/>
          <w:lang w:bidi="ar-SA"/>
        </w:rPr>
      </w:pPr>
      <w:r w:rsidRPr="00D04755">
        <w:rPr>
          <w:rFonts w:ascii="Times New Roman" w:hAnsi="Times New Roman" w:cs="Times New Roman"/>
          <w:lang w:bidi="ar-SA"/>
        </w:rPr>
        <w:t>The FY2027 budget reflects increased allocation of resources toward long-term resilience, human capital and inclusive growth. Th</w:t>
      </w:r>
      <w:r w:rsidR="00964D3C">
        <w:rPr>
          <w:rFonts w:ascii="Times New Roman" w:hAnsi="Times New Roman" w:cs="Times New Roman"/>
          <w:lang w:bidi="ar-SA"/>
        </w:rPr>
        <w:t>is</w:t>
      </w:r>
      <w:r w:rsidRPr="00D04755">
        <w:rPr>
          <w:rFonts w:ascii="Times New Roman" w:hAnsi="Times New Roman" w:cs="Times New Roman"/>
          <w:lang w:bidi="ar-SA"/>
        </w:rPr>
        <w:t xml:space="preserve"> </w:t>
      </w:r>
      <w:r w:rsidR="00964D3C">
        <w:rPr>
          <w:rFonts w:ascii="Times New Roman" w:hAnsi="Times New Roman" w:cs="Times New Roman"/>
          <w:lang w:bidi="ar-SA"/>
        </w:rPr>
        <w:t xml:space="preserve">is demonstrated </w:t>
      </w:r>
      <w:r w:rsidRPr="00D04755">
        <w:rPr>
          <w:rFonts w:ascii="Times New Roman" w:hAnsi="Times New Roman" w:cs="Times New Roman"/>
          <w:lang w:bidi="ar-SA"/>
        </w:rPr>
        <w:t xml:space="preserve">by the expansion in funding </w:t>
      </w:r>
      <w:r w:rsidR="00964D3C">
        <w:rPr>
          <w:rFonts w:ascii="Times New Roman" w:hAnsi="Times New Roman" w:cs="Times New Roman"/>
          <w:lang w:bidi="ar-SA"/>
        </w:rPr>
        <w:t xml:space="preserve">made available </w:t>
      </w:r>
      <w:r w:rsidRPr="00D04755">
        <w:rPr>
          <w:rFonts w:ascii="Times New Roman" w:hAnsi="Times New Roman" w:cs="Times New Roman"/>
          <w:lang w:bidi="ar-SA"/>
        </w:rPr>
        <w:t>for SFA 1.1</w:t>
      </w:r>
      <w:r w:rsidR="00964D3C">
        <w:rPr>
          <w:rFonts w:ascii="Times New Roman" w:hAnsi="Times New Roman" w:cs="Times New Roman"/>
          <w:lang w:bidi="ar-SA"/>
        </w:rPr>
        <w:t>,</w:t>
      </w:r>
      <w:r w:rsidRPr="00D04755">
        <w:rPr>
          <w:rFonts w:ascii="Times New Roman" w:hAnsi="Times New Roman" w:cs="Times New Roman"/>
          <w:lang w:bidi="ar-SA"/>
        </w:rPr>
        <w:t xml:space="preserve"> </w:t>
      </w:r>
      <w:r w:rsidR="00964D3C">
        <w:rPr>
          <w:rFonts w:ascii="Times New Roman" w:hAnsi="Times New Roman" w:cs="Times New Roman"/>
          <w:lang w:bidi="ar-SA"/>
        </w:rPr>
        <w:t xml:space="preserve">focused on </w:t>
      </w:r>
      <w:r w:rsidRPr="00D04755">
        <w:rPr>
          <w:rFonts w:ascii="Times New Roman" w:hAnsi="Times New Roman" w:cs="Times New Roman"/>
          <w:lang w:bidi="ar-SA"/>
        </w:rPr>
        <w:t xml:space="preserve">strengthening national resilience against external shocks including natural disasters and the impacts of the </w:t>
      </w:r>
      <w:r w:rsidR="00670221">
        <w:rPr>
          <w:rFonts w:ascii="Times New Roman" w:hAnsi="Times New Roman" w:cs="Times New Roman"/>
          <w:lang w:bidi="ar-SA"/>
        </w:rPr>
        <w:t>fuel</w:t>
      </w:r>
      <w:r w:rsidRPr="00D04755">
        <w:rPr>
          <w:rFonts w:ascii="Times New Roman" w:hAnsi="Times New Roman" w:cs="Times New Roman"/>
          <w:lang w:bidi="ar-SA"/>
        </w:rPr>
        <w:t xml:space="preserve"> crisis. </w:t>
      </w:r>
      <w:r w:rsidR="00964D3C">
        <w:rPr>
          <w:rFonts w:ascii="Times New Roman" w:hAnsi="Times New Roman" w:cs="Times New Roman"/>
          <w:lang w:bidi="ar-SA"/>
        </w:rPr>
        <w:t>This is f</w:t>
      </w:r>
      <w:r w:rsidRPr="00D04755">
        <w:rPr>
          <w:rFonts w:ascii="Times New Roman" w:hAnsi="Times New Roman" w:cs="Times New Roman"/>
          <w:lang w:bidi="ar-SA"/>
        </w:rPr>
        <w:t xml:space="preserve">ollowed by </w:t>
      </w:r>
      <w:r w:rsidR="00964D3C">
        <w:rPr>
          <w:rFonts w:ascii="Times New Roman" w:hAnsi="Times New Roman" w:cs="Times New Roman"/>
          <w:lang w:bidi="ar-SA"/>
        </w:rPr>
        <w:t xml:space="preserve">the </w:t>
      </w:r>
      <w:r w:rsidRPr="00D04755">
        <w:rPr>
          <w:rFonts w:ascii="Times New Roman" w:hAnsi="Times New Roman" w:cs="Times New Roman"/>
          <w:lang w:bidi="ar-SA"/>
        </w:rPr>
        <w:t xml:space="preserve">increased allocation in FY2027 towards </w:t>
      </w:r>
      <w:r w:rsidR="0083502C">
        <w:rPr>
          <w:rFonts w:ascii="Times New Roman" w:hAnsi="Times New Roman" w:cs="Times New Roman"/>
          <w:lang w:bidi="ar-SA"/>
        </w:rPr>
        <w:t xml:space="preserve">education </w:t>
      </w:r>
      <w:r w:rsidRPr="00D04755">
        <w:rPr>
          <w:rFonts w:ascii="Times New Roman" w:hAnsi="Times New Roman" w:cs="Times New Roman"/>
          <w:lang w:bidi="ar-SA"/>
        </w:rPr>
        <w:t xml:space="preserve">(SFA </w:t>
      </w:r>
      <w:r w:rsidR="003D0582">
        <w:rPr>
          <w:rFonts w:ascii="Times New Roman" w:hAnsi="Times New Roman" w:cs="Times New Roman"/>
          <w:lang w:bidi="ar-SA"/>
        </w:rPr>
        <w:t>2</w:t>
      </w:r>
      <w:r w:rsidRPr="00D04755">
        <w:rPr>
          <w:rFonts w:ascii="Times New Roman" w:hAnsi="Times New Roman" w:cs="Times New Roman"/>
          <w:lang w:bidi="ar-SA"/>
        </w:rPr>
        <w:t>.1)</w:t>
      </w:r>
      <w:r w:rsidR="008C2F91">
        <w:rPr>
          <w:rFonts w:ascii="Times New Roman" w:hAnsi="Times New Roman" w:cs="Times New Roman"/>
          <w:lang w:bidi="ar-SA"/>
        </w:rPr>
        <w:t xml:space="preserve">, </w:t>
      </w:r>
      <w:r w:rsidR="00964D3C">
        <w:rPr>
          <w:rFonts w:ascii="Times New Roman" w:hAnsi="Times New Roman" w:cs="Times New Roman"/>
          <w:lang w:bidi="ar-SA"/>
        </w:rPr>
        <w:t xml:space="preserve">for </w:t>
      </w:r>
      <w:r w:rsidR="0083502C" w:rsidRPr="0083502C">
        <w:rPr>
          <w:rFonts w:ascii="Times New Roman" w:hAnsi="Times New Roman" w:cs="Times New Roman"/>
          <w:lang w:bidi="ar-SA"/>
        </w:rPr>
        <w:t>national security</w:t>
      </w:r>
      <w:r w:rsidRPr="00D04755">
        <w:rPr>
          <w:rFonts w:ascii="Times New Roman" w:hAnsi="Times New Roman" w:cs="Times New Roman"/>
          <w:lang w:bidi="ar-SA"/>
        </w:rPr>
        <w:t xml:space="preserve"> (SFA </w:t>
      </w:r>
      <w:r w:rsidR="003D0582">
        <w:rPr>
          <w:rFonts w:ascii="Times New Roman" w:hAnsi="Times New Roman" w:cs="Times New Roman"/>
          <w:lang w:bidi="ar-SA"/>
        </w:rPr>
        <w:t>6</w:t>
      </w:r>
      <w:r w:rsidRPr="00D04755">
        <w:rPr>
          <w:rFonts w:ascii="Times New Roman" w:hAnsi="Times New Roman" w:cs="Times New Roman"/>
          <w:lang w:bidi="ar-SA"/>
        </w:rPr>
        <w:t>.1)</w:t>
      </w:r>
      <w:r w:rsidR="008C2F91">
        <w:rPr>
          <w:rFonts w:ascii="Times New Roman" w:hAnsi="Times New Roman" w:cs="Times New Roman"/>
          <w:lang w:bidi="ar-SA"/>
        </w:rPr>
        <w:t>,</w:t>
      </w:r>
      <w:r w:rsidR="00964D3C">
        <w:rPr>
          <w:rFonts w:ascii="Times New Roman" w:hAnsi="Times New Roman" w:cs="Times New Roman"/>
          <w:lang w:bidi="ar-SA"/>
        </w:rPr>
        <w:t xml:space="preserve"> and</w:t>
      </w:r>
      <w:r w:rsidRPr="00D04755">
        <w:rPr>
          <w:rFonts w:ascii="Times New Roman" w:hAnsi="Times New Roman" w:cs="Times New Roman"/>
          <w:lang w:bidi="ar-SA"/>
        </w:rPr>
        <w:t xml:space="preserve"> health and community development (SFA 2.2)</w:t>
      </w:r>
      <w:r w:rsidR="00964D3C">
        <w:rPr>
          <w:rFonts w:ascii="Times New Roman" w:hAnsi="Times New Roman" w:cs="Times New Roman"/>
          <w:lang w:bidi="ar-SA"/>
        </w:rPr>
        <w:t>,</w:t>
      </w:r>
      <w:r w:rsidRPr="00D04755">
        <w:rPr>
          <w:rFonts w:ascii="Times New Roman" w:hAnsi="Times New Roman" w:cs="Times New Roman"/>
          <w:lang w:bidi="ar-SA"/>
        </w:rPr>
        <w:t xml:space="preserve"> which also contribute to supporting economic growth that is inclusive and sustainable.</w:t>
      </w:r>
    </w:p>
    <w:tbl>
      <w:tblPr>
        <w:tblStyle w:val="TableGrid"/>
        <w:tblW w:w="9846" w:type="dxa"/>
        <w:tblLook w:val="04A0" w:firstRow="1" w:lastRow="0" w:firstColumn="1" w:lastColumn="0" w:noHBand="0" w:noVBand="1"/>
      </w:tblPr>
      <w:tblGrid>
        <w:gridCol w:w="9846"/>
      </w:tblGrid>
      <w:tr w:rsidR="00AB31E5" w14:paraId="016085B4" w14:textId="77777777" w:rsidTr="002F15DE">
        <w:trPr>
          <w:trHeight w:val="59"/>
        </w:trPr>
        <w:tc>
          <w:tcPr>
            <w:tcW w:w="9846" w:type="dxa"/>
            <w:tcBorders>
              <w:bottom w:val="single" w:sz="4" w:space="0" w:color="000000" w:themeColor="text1"/>
            </w:tcBorders>
            <w:shd w:val="clear" w:color="auto" w:fill="1F497D" w:themeFill="text2"/>
          </w:tcPr>
          <w:p w14:paraId="085A0AE4" w14:textId="07B6CDCD" w:rsidR="005911BC" w:rsidRPr="005911BC" w:rsidRDefault="005911BC"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45" w:name="_Toc229697909"/>
            <w:bookmarkStart w:id="46" w:name="_Toc229864819"/>
            <w:r w:rsidRPr="009C52B5">
              <w:rPr>
                <w:b/>
                <w:bCs/>
                <w:color w:val="FFFFFF" w:themeColor="background1"/>
                <w:sz w:val="20"/>
                <w:szCs w:val="20"/>
              </w:rPr>
              <w:t xml:space="preserve">Table </w:t>
            </w:r>
            <w:r w:rsidRPr="009C52B5">
              <w:rPr>
                <w:b/>
                <w:bCs/>
                <w:color w:val="FFFFFF" w:themeColor="background1"/>
                <w:sz w:val="20"/>
                <w:szCs w:val="20"/>
              </w:rPr>
              <w:fldChar w:fldCharType="begin"/>
            </w:r>
            <w:r w:rsidRPr="009C52B5">
              <w:rPr>
                <w:b/>
                <w:bCs/>
                <w:color w:val="FFFFFF" w:themeColor="background1"/>
                <w:sz w:val="20"/>
                <w:szCs w:val="20"/>
              </w:rPr>
              <w:instrText xml:space="preserve"> SEQ Table \* ARABIC </w:instrText>
            </w:r>
            <w:r w:rsidRPr="009C52B5">
              <w:rPr>
                <w:b/>
                <w:bCs/>
                <w:color w:val="FFFFFF" w:themeColor="background1"/>
                <w:sz w:val="20"/>
                <w:szCs w:val="20"/>
              </w:rPr>
              <w:fldChar w:fldCharType="separate"/>
            </w:r>
            <w:r w:rsidR="00C4581B">
              <w:rPr>
                <w:b/>
                <w:bCs/>
                <w:noProof/>
                <w:color w:val="FFFFFF" w:themeColor="background1"/>
                <w:sz w:val="20"/>
                <w:szCs w:val="20"/>
              </w:rPr>
              <w:t>3</w:t>
            </w:r>
            <w:r w:rsidRPr="009C52B5">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FY2027 Budget by SFA</w:t>
            </w:r>
            <w:bookmarkEnd w:id="45"/>
            <w:bookmarkEnd w:id="46"/>
          </w:p>
        </w:tc>
      </w:tr>
      <w:tr w:rsidR="00AB31E5" w:rsidRPr="00ED7427" w14:paraId="6D52A83E" w14:textId="77777777" w:rsidTr="002F15DE">
        <w:trPr>
          <w:trHeight w:val="254"/>
        </w:trPr>
        <w:tc>
          <w:tcPr>
            <w:tcW w:w="9846" w:type="dxa"/>
            <w:tcBorders>
              <w:left w:val="nil"/>
              <w:right w:val="nil"/>
            </w:tcBorders>
          </w:tcPr>
          <w:p w14:paraId="6EF5F8B2" w14:textId="082C788A" w:rsidR="005911BC" w:rsidRPr="00ED7427" w:rsidRDefault="002F15DE" w:rsidP="00EA1CF3">
            <w:pPr>
              <w:ind w:firstLine="0"/>
              <w:rPr>
                <w:rFonts w:ascii="Times New Roman" w:eastAsia="Times New Roman" w:hAnsi="Times New Roman" w:cs="Times New Roman"/>
                <w:kern w:val="2"/>
                <w:sz w:val="2"/>
                <w:szCs w:val="2"/>
                <w:lang w:val="en-GB" w:bidi="ar-SA"/>
              </w:rPr>
            </w:pPr>
            <w:r>
              <w:rPr>
                <w:rFonts w:ascii="Times New Roman" w:eastAsia="Times New Roman" w:hAnsi="Times New Roman" w:cs="Times New Roman"/>
                <w:noProof/>
                <w:kern w:val="2"/>
                <w:sz w:val="2"/>
                <w:szCs w:val="2"/>
                <w:lang w:val="en-GB" w:bidi="ar-SA"/>
              </w:rPr>
              <w:drawing>
                <wp:inline distT="0" distB="0" distL="0" distR="0" wp14:anchorId="2D190CCB" wp14:editId="350C863D">
                  <wp:extent cx="6102350" cy="1957070"/>
                  <wp:effectExtent l="0" t="0" r="0" b="5080"/>
                  <wp:docPr id="168130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2350" cy="1957070"/>
                          </a:xfrm>
                          <a:prstGeom prst="rect">
                            <a:avLst/>
                          </a:prstGeom>
                          <a:noFill/>
                        </pic:spPr>
                      </pic:pic>
                    </a:graphicData>
                  </a:graphic>
                </wp:inline>
              </w:drawing>
            </w:r>
          </w:p>
        </w:tc>
      </w:tr>
      <w:tr w:rsidR="00AB31E5" w14:paraId="73768EF9" w14:textId="77777777" w:rsidTr="00D04755">
        <w:trPr>
          <w:trHeight w:val="18"/>
        </w:trPr>
        <w:tc>
          <w:tcPr>
            <w:tcW w:w="9846" w:type="dxa"/>
            <w:shd w:val="clear" w:color="auto" w:fill="D9D9D9" w:themeFill="background1" w:themeFillShade="D9"/>
          </w:tcPr>
          <w:p w14:paraId="61785E53" w14:textId="77777777" w:rsidR="000E7B4A" w:rsidRDefault="000E7B4A" w:rsidP="00EA1CF3">
            <w:pPr>
              <w:spacing w:line="276" w:lineRule="auto"/>
              <w:ind w:firstLine="0"/>
              <w:jc w:val="both"/>
              <w:rPr>
                <w:rFonts w:ascii="Times New Roman" w:eastAsia="Times New Roman" w:hAnsi="Times New Roman" w:cs="Times New Roman"/>
                <w:b/>
                <w:bCs/>
                <w:sz w:val="18"/>
                <w:szCs w:val="18"/>
              </w:rPr>
            </w:pPr>
            <w:r w:rsidRPr="000E7B4A">
              <w:rPr>
                <w:rFonts w:ascii="Times New Roman" w:eastAsia="Times New Roman" w:hAnsi="Times New Roman" w:cs="Times New Roman"/>
                <w:b/>
                <w:bCs/>
                <w:sz w:val="18"/>
                <w:szCs w:val="18"/>
              </w:rPr>
              <w:t>Note</w:t>
            </w:r>
            <w:r w:rsidRPr="000E7B4A">
              <w:rPr>
                <w:rFonts w:ascii="Times New Roman" w:eastAsia="Times New Roman" w:hAnsi="Times New Roman" w:cs="Times New Roman"/>
                <w:sz w:val="18"/>
                <w:szCs w:val="18"/>
              </w:rPr>
              <w:t>: Support towards emergency response measures to assist Private Sector under SFA 1.1 is around $6.9m.</w:t>
            </w:r>
            <w:r w:rsidRPr="000E7B4A">
              <w:rPr>
                <w:rFonts w:ascii="Times New Roman" w:eastAsia="Times New Roman" w:hAnsi="Times New Roman" w:cs="Times New Roman"/>
                <w:b/>
                <w:bCs/>
                <w:sz w:val="18"/>
                <w:szCs w:val="18"/>
              </w:rPr>
              <w:t xml:space="preserve"> </w:t>
            </w:r>
          </w:p>
          <w:p w14:paraId="170D4757" w14:textId="4334F3C3" w:rsidR="005911BC" w:rsidRDefault="005911BC"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B09651F" w14:textId="534A7E32" w:rsidR="00D04755" w:rsidRPr="00D04755" w:rsidRDefault="00D04755" w:rsidP="00D04755">
      <w:pPr>
        <w:spacing w:before="240" w:after="240" w:line="276" w:lineRule="auto"/>
        <w:ind w:firstLine="0"/>
        <w:jc w:val="both"/>
        <w:rPr>
          <w:rFonts w:ascii="Times New Roman" w:hAnsi="Times New Roman" w:cs="Times New Roman"/>
          <w:lang w:bidi="ar-SA"/>
        </w:rPr>
      </w:pPr>
      <w:r w:rsidRPr="00D04755">
        <w:rPr>
          <w:rFonts w:ascii="Times New Roman" w:hAnsi="Times New Roman" w:cs="Times New Roman"/>
          <w:lang w:bidi="ar-SA"/>
        </w:rPr>
        <w:t xml:space="preserve">On the other hand, </w:t>
      </w:r>
      <w:r w:rsidR="00964D3C">
        <w:rPr>
          <w:rFonts w:ascii="Times New Roman" w:hAnsi="Times New Roman" w:cs="Times New Roman"/>
          <w:lang w:bidi="ar-SA"/>
        </w:rPr>
        <w:t xml:space="preserve">FY2027 will see a reduction in </w:t>
      </w:r>
      <w:r w:rsidRPr="00D04755">
        <w:rPr>
          <w:rFonts w:ascii="Times New Roman" w:hAnsi="Times New Roman" w:cs="Times New Roman"/>
          <w:lang w:bidi="ar-SA"/>
        </w:rPr>
        <w:t xml:space="preserve">spending on SFA 3.1 (productive sectors, employment and private sector development), due to </w:t>
      </w:r>
      <w:r w:rsidR="00964D3C">
        <w:rPr>
          <w:rFonts w:ascii="Times New Roman" w:hAnsi="Times New Roman" w:cs="Times New Roman"/>
          <w:lang w:bidi="ar-SA"/>
        </w:rPr>
        <w:t xml:space="preserve">high value </w:t>
      </w:r>
      <w:r w:rsidRPr="00D04755">
        <w:rPr>
          <w:rFonts w:ascii="Times New Roman" w:hAnsi="Times New Roman" w:cs="Times New Roman"/>
          <w:lang w:bidi="ar-SA"/>
        </w:rPr>
        <w:t xml:space="preserve">one-off </w:t>
      </w:r>
      <w:r w:rsidR="00964D3C">
        <w:rPr>
          <w:rFonts w:ascii="Times New Roman" w:hAnsi="Times New Roman" w:cs="Times New Roman"/>
          <w:lang w:bidi="ar-SA"/>
        </w:rPr>
        <w:t>expenditures related to programs introduced</w:t>
      </w:r>
      <w:r w:rsidR="00964D3C" w:rsidRPr="00D04755">
        <w:rPr>
          <w:rFonts w:ascii="Times New Roman" w:hAnsi="Times New Roman" w:cs="Times New Roman"/>
          <w:lang w:bidi="ar-SA"/>
        </w:rPr>
        <w:t xml:space="preserve"> </w:t>
      </w:r>
      <w:r w:rsidRPr="00D04755">
        <w:rPr>
          <w:rFonts w:ascii="Times New Roman" w:hAnsi="Times New Roman" w:cs="Times New Roman"/>
          <w:lang w:bidi="ar-SA"/>
        </w:rPr>
        <w:t>in the current fiscal year FY2026</w:t>
      </w:r>
      <w:r w:rsidR="00964D3C">
        <w:rPr>
          <w:rFonts w:ascii="Times New Roman" w:hAnsi="Times New Roman" w:cs="Times New Roman"/>
          <w:lang w:bidi="ar-SA"/>
        </w:rPr>
        <w:t>,</w:t>
      </w:r>
      <w:r w:rsidRPr="00D04755">
        <w:rPr>
          <w:rFonts w:ascii="Times New Roman" w:hAnsi="Times New Roman" w:cs="Times New Roman"/>
          <w:lang w:bidi="ar-SA"/>
        </w:rPr>
        <w:t xml:space="preserve"> including:</w:t>
      </w:r>
    </w:p>
    <w:p w14:paraId="527907F0" w14:textId="5F48EADE" w:rsidR="00D04755" w:rsidRPr="00D04755" w:rsidRDefault="00D04755" w:rsidP="00AF0F6D">
      <w:pPr>
        <w:pStyle w:val="ListParagraph"/>
        <w:numPr>
          <w:ilvl w:val="1"/>
          <w:numId w:val="44"/>
        </w:numPr>
        <w:spacing w:before="240" w:after="240" w:line="276" w:lineRule="auto"/>
        <w:jc w:val="both"/>
        <w:rPr>
          <w:rFonts w:ascii="Times New Roman" w:hAnsi="Times New Roman" w:cs="Times New Roman"/>
          <w:lang w:bidi="ar-SA"/>
        </w:rPr>
      </w:pPr>
      <w:r w:rsidRPr="00D04755">
        <w:rPr>
          <w:rFonts w:ascii="Times New Roman" w:hAnsi="Times New Roman" w:cs="Times New Roman"/>
          <w:lang w:bidi="ar-SA"/>
        </w:rPr>
        <w:t xml:space="preserve">$56.0m investment made towards the GDL program with the TDB, with future allocations to be determined based on the performance of the current year’s investment. </w:t>
      </w:r>
    </w:p>
    <w:p w14:paraId="08326C71" w14:textId="565FA20C" w:rsidR="00D04755" w:rsidRPr="00D04755" w:rsidRDefault="00D04755" w:rsidP="00AF0F6D">
      <w:pPr>
        <w:pStyle w:val="ListParagraph"/>
        <w:numPr>
          <w:ilvl w:val="1"/>
          <w:numId w:val="44"/>
        </w:numPr>
        <w:spacing w:before="240" w:after="240" w:line="276" w:lineRule="auto"/>
        <w:jc w:val="both"/>
        <w:rPr>
          <w:rFonts w:ascii="Times New Roman" w:hAnsi="Times New Roman" w:cs="Times New Roman"/>
          <w:lang w:bidi="ar-SA"/>
        </w:rPr>
      </w:pPr>
      <w:r w:rsidRPr="00D04755">
        <w:rPr>
          <w:rFonts w:ascii="Times New Roman" w:hAnsi="Times New Roman" w:cs="Times New Roman"/>
          <w:lang w:bidi="ar-SA"/>
        </w:rPr>
        <w:t>$20.0m biogas project (development budget component only, the recurrent budget portion continues)</w:t>
      </w:r>
    </w:p>
    <w:p w14:paraId="1176CDE5" w14:textId="5C116699" w:rsidR="00D04755" w:rsidRPr="00D04755" w:rsidRDefault="00D04755" w:rsidP="00AF0F6D">
      <w:pPr>
        <w:pStyle w:val="ListParagraph"/>
        <w:numPr>
          <w:ilvl w:val="1"/>
          <w:numId w:val="44"/>
        </w:numPr>
        <w:spacing w:before="240" w:after="240" w:line="276" w:lineRule="auto"/>
        <w:jc w:val="both"/>
        <w:rPr>
          <w:rFonts w:ascii="Times New Roman" w:hAnsi="Times New Roman" w:cs="Times New Roman"/>
          <w:lang w:bidi="ar-SA"/>
        </w:rPr>
      </w:pPr>
      <w:r w:rsidRPr="00D04755">
        <w:rPr>
          <w:rFonts w:ascii="Times New Roman" w:hAnsi="Times New Roman" w:cs="Times New Roman"/>
          <w:lang w:bidi="ar-SA"/>
        </w:rPr>
        <w:t>$20.0m ADB local currency bond (pending projects)</w:t>
      </w:r>
    </w:p>
    <w:p w14:paraId="15C58F6E" w14:textId="457FF33D" w:rsidR="00D04755" w:rsidRPr="00D04755" w:rsidRDefault="00D04755" w:rsidP="00AF0F6D">
      <w:pPr>
        <w:pStyle w:val="ListParagraph"/>
        <w:numPr>
          <w:ilvl w:val="1"/>
          <w:numId w:val="44"/>
        </w:numPr>
        <w:spacing w:before="240" w:after="240" w:line="276" w:lineRule="auto"/>
        <w:jc w:val="both"/>
        <w:rPr>
          <w:rFonts w:ascii="Times New Roman" w:hAnsi="Times New Roman" w:cs="Times New Roman"/>
          <w:lang w:bidi="ar-SA"/>
        </w:rPr>
      </w:pPr>
      <w:r w:rsidRPr="00D04755">
        <w:rPr>
          <w:rFonts w:ascii="Times New Roman" w:hAnsi="Times New Roman" w:cs="Times New Roman"/>
          <w:lang w:bidi="ar-SA"/>
        </w:rPr>
        <w:t>$21.7m from ADB instrument for the WE-LIFT project (de-risking loans to support women entrepreneurship program</w:t>
      </w:r>
      <w:r w:rsidR="00C720BD">
        <w:rPr>
          <w:rFonts w:ascii="Times New Roman" w:hAnsi="Times New Roman" w:cs="Times New Roman"/>
          <w:lang w:bidi="ar-SA"/>
        </w:rPr>
        <w:t xml:space="preserve"> -</w:t>
      </w:r>
      <w:r w:rsidRPr="00D04755">
        <w:rPr>
          <w:rFonts w:ascii="Times New Roman" w:hAnsi="Times New Roman" w:cs="Times New Roman"/>
          <w:lang w:bidi="ar-SA"/>
        </w:rPr>
        <w:t xml:space="preserve"> this is still undergoing recruitment for the project management unit). </w:t>
      </w:r>
    </w:p>
    <w:p w14:paraId="0AFA66DE" w14:textId="58A33351" w:rsidR="00EF4E3B" w:rsidRPr="00172D25" w:rsidRDefault="00D04755" w:rsidP="00D04755">
      <w:pPr>
        <w:spacing w:before="240" w:after="240" w:line="276" w:lineRule="auto"/>
        <w:ind w:firstLine="0"/>
        <w:jc w:val="both"/>
        <w:rPr>
          <w:rFonts w:ascii="Times New Roman" w:hAnsi="Times New Roman" w:cs="Times New Roman"/>
          <w:lang w:bidi="ar-SA"/>
        </w:rPr>
      </w:pPr>
      <w:r w:rsidRPr="00D04755">
        <w:rPr>
          <w:rFonts w:ascii="Times New Roman" w:hAnsi="Times New Roman" w:cs="Times New Roman"/>
          <w:lang w:bidi="ar-SA"/>
        </w:rPr>
        <w:t xml:space="preserve">Similarly, the decrease in allocation </w:t>
      </w:r>
      <w:r w:rsidR="00964D3C">
        <w:rPr>
          <w:rFonts w:ascii="Times New Roman" w:hAnsi="Times New Roman" w:cs="Times New Roman"/>
          <w:lang w:bidi="ar-SA"/>
        </w:rPr>
        <w:t xml:space="preserve">for </w:t>
      </w:r>
      <w:r w:rsidRPr="00D04755">
        <w:rPr>
          <w:rFonts w:ascii="Times New Roman" w:hAnsi="Times New Roman" w:cs="Times New Roman"/>
          <w:lang w:bidi="ar-SA"/>
        </w:rPr>
        <w:t>SFA 7.1</w:t>
      </w:r>
      <w:r w:rsidR="00C720BD">
        <w:rPr>
          <w:rFonts w:ascii="Times New Roman" w:hAnsi="Times New Roman" w:cs="Times New Roman"/>
          <w:lang w:bidi="ar-SA"/>
        </w:rPr>
        <w:t xml:space="preserve"> </w:t>
      </w:r>
      <w:r w:rsidRPr="00D04755">
        <w:rPr>
          <w:rFonts w:ascii="Times New Roman" w:hAnsi="Times New Roman" w:cs="Times New Roman"/>
          <w:lang w:bidi="ar-SA"/>
        </w:rPr>
        <w:t>(Environment &amp; Resources) reflects the one-off commercial fishing vessel development project worth $30.0m.</w:t>
      </w:r>
    </w:p>
    <w:tbl>
      <w:tblPr>
        <w:tblStyle w:val="TableGrid"/>
        <w:tblpPr w:leftFromText="180" w:rightFromText="180" w:vertAnchor="text" w:tblpY="1"/>
        <w:tblOverlap w:val="never"/>
        <w:tblW w:w="0" w:type="auto"/>
        <w:tblLook w:val="04A0" w:firstRow="1" w:lastRow="0" w:firstColumn="1" w:lastColumn="0" w:noHBand="0" w:noVBand="1"/>
      </w:tblPr>
      <w:tblGrid>
        <w:gridCol w:w="5796"/>
      </w:tblGrid>
      <w:tr w:rsidR="005967AD" w:rsidRPr="003B0E95" w14:paraId="0C1FF6C8" w14:textId="77777777" w:rsidTr="00CD4750">
        <w:trPr>
          <w:trHeight w:val="255"/>
        </w:trPr>
        <w:tc>
          <w:tcPr>
            <w:tcW w:w="5779" w:type="dxa"/>
            <w:tcBorders>
              <w:bottom w:val="single" w:sz="4" w:space="0" w:color="000000" w:themeColor="text1"/>
            </w:tcBorders>
            <w:shd w:val="clear" w:color="auto" w:fill="1F497D" w:themeFill="text2"/>
          </w:tcPr>
          <w:p w14:paraId="15201DB2" w14:textId="0634128C" w:rsidR="005967AD" w:rsidRPr="003B0E95" w:rsidRDefault="005967AD" w:rsidP="00F849D6">
            <w:pPr>
              <w:ind w:firstLine="0"/>
              <w:jc w:val="both"/>
              <w:rPr>
                <w:rFonts w:ascii="Times New Roman" w:eastAsia="Times New Roman" w:hAnsi="Times New Roman" w:cs="Times New Roman"/>
                <w:color w:val="FFFFFF" w:themeColor="background1"/>
                <w:kern w:val="2"/>
                <w:sz w:val="20"/>
                <w:szCs w:val="20"/>
                <w:lang w:bidi="ar-SA"/>
              </w:rPr>
            </w:pPr>
            <w:bookmarkStart w:id="47" w:name="_Toc229697875"/>
            <w:bookmarkStart w:id="48" w:name="_Toc229864785"/>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w:t>
            </w:r>
            <w:r w:rsidRPr="003B0E95">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Share of the FY2027 Budget by SFA</w:t>
            </w:r>
            <w:bookmarkEnd w:id="47"/>
            <w:bookmarkEnd w:id="48"/>
          </w:p>
        </w:tc>
      </w:tr>
      <w:tr w:rsidR="005967AD" w:rsidRPr="003B0E95" w14:paraId="75ED763D" w14:textId="77777777" w:rsidTr="00CD4750">
        <w:trPr>
          <w:trHeight w:val="249"/>
        </w:trPr>
        <w:tc>
          <w:tcPr>
            <w:tcW w:w="5779" w:type="dxa"/>
            <w:tcBorders>
              <w:left w:val="nil"/>
              <w:right w:val="nil"/>
            </w:tcBorders>
          </w:tcPr>
          <w:p w14:paraId="414B0437" w14:textId="54577B31" w:rsidR="005967AD" w:rsidRPr="003B0E95" w:rsidRDefault="00CD4750" w:rsidP="00F849D6">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3B1DE8BC" wp14:editId="05763749">
                  <wp:extent cx="3542030" cy="1615440"/>
                  <wp:effectExtent l="0" t="0" r="1270" b="3810"/>
                  <wp:docPr id="1787253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2030" cy="1615440"/>
                          </a:xfrm>
                          <a:prstGeom prst="rect">
                            <a:avLst/>
                          </a:prstGeom>
                          <a:noFill/>
                        </pic:spPr>
                      </pic:pic>
                    </a:graphicData>
                  </a:graphic>
                </wp:inline>
              </w:drawing>
            </w:r>
          </w:p>
        </w:tc>
      </w:tr>
      <w:tr w:rsidR="005967AD" w:rsidRPr="003B0E95" w14:paraId="2A083E66" w14:textId="77777777" w:rsidTr="00AB31E5">
        <w:trPr>
          <w:trHeight w:val="255"/>
        </w:trPr>
        <w:tc>
          <w:tcPr>
            <w:tcW w:w="5779" w:type="dxa"/>
            <w:shd w:val="clear" w:color="auto" w:fill="D9D9D9" w:themeFill="background1" w:themeFillShade="D9"/>
          </w:tcPr>
          <w:p w14:paraId="31DDEE35" w14:textId="77777777" w:rsidR="005967AD" w:rsidRPr="003B0E95" w:rsidRDefault="005967AD" w:rsidP="00F849D6">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379F5082" w14:textId="175ACE0C" w:rsidR="00AB31E5" w:rsidRDefault="00AB31E5" w:rsidP="00D04755">
      <w:pPr>
        <w:spacing w:after="240" w:line="276" w:lineRule="auto"/>
        <w:ind w:firstLine="0"/>
        <w:jc w:val="both"/>
        <w:rPr>
          <w:rFonts w:ascii="Times New Roman" w:hAnsi="Times New Roman" w:cs="Times New Roman"/>
          <w:lang w:bidi="ar-SA"/>
        </w:rPr>
      </w:pPr>
      <w:r w:rsidRPr="00AB31E5">
        <w:rPr>
          <w:rFonts w:ascii="Times New Roman" w:hAnsi="Times New Roman" w:cs="Times New Roman"/>
          <w:lang w:bidi="ar-SA"/>
        </w:rPr>
        <w:t xml:space="preserve">In terms of the share of the FY2027 budget by SFA, </w:t>
      </w:r>
      <w:r w:rsidR="00964D3C">
        <w:rPr>
          <w:rFonts w:ascii="Times New Roman" w:hAnsi="Times New Roman" w:cs="Times New Roman"/>
          <w:lang w:bidi="ar-SA"/>
        </w:rPr>
        <w:t>the largest allocation (</w:t>
      </w:r>
      <w:r w:rsidRPr="00AB31E5">
        <w:rPr>
          <w:rFonts w:ascii="Times New Roman" w:hAnsi="Times New Roman" w:cs="Times New Roman"/>
          <w:lang w:bidi="ar-SA"/>
        </w:rPr>
        <w:t>30.7 percent</w:t>
      </w:r>
      <w:r w:rsidR="00964D3C">
        <w:rPr>
          <w:rFonts w:ascii="Times New Roman" w:hAnsi="Times New Roman" w:cs="Times New Roman"/>
          <w:lang w:bidi="ar-SA"/>
        </w:rPr>
        <w:t>)</w:t>
      </w:r>
      <w:r w:rsidRPr="00AB31E5">
        <w:rPr>
          <w:rFonts w:ascii="Times New Roman" w:hAnsi="Times New Roman" w:cs="Times New Roman"/>
          <w:lang w:bidi="ar-SA"/>
        </w:rPr>
        <w:t xml:space="preserve"> is </w:t>
      </w:r>
      <w:r w:rsidR="00964D3C">
        <w:rPr>
          <w:rFonts w:ascii="Times New Roman" w:hAnsi="Times New Roman" w:cs="Times New Roman"/>
          <w:lang w:bidi="ar-SA"/>
        </w:rPr>
        <w:t xml:space="preserve">directed </w:t>
      </w:r>
      <w:r w:rsidRPr="00AB31E5">
        <w:rPr>
          <w:rFonts w:ascii="Times New Roman" w:hAnsi="Times New Roman" w:cs="Times New Roman"/>
          <w:lang w:bidi="ar-SA"/>
        </w:rPr>
        <w:t>towards public service delivery, which mainly includes the general administration and leadership across line ministries and central agency services. This is followed by 25.8 percent towards strengthening national resilience against</w:t>
      </w:r>
      <w:r w:rsidR="005E31FA">
        <w:rPr>
          <w:rFonts w:ascii="Times New Roman" w:hAnsi="Times New Roman" w:cs="Times New Roman"/>
          <w:lang w:bidi="ar-SA"/>
        </w:rPr>
        <w:t xml:space="preserve"> the</w:t>
      </w:r>
      <w:r w:rsidRPr="00AB31E5">
        <w:rPr>
          <w:rFonts w:ascii="Times New Roman" w:hAnsi="Times New Roman" w:cs="Times New Roman"/>
          <w:lang w:bidi="ar-SA"/>
        </w:rPr>
        <w:t xml:space="preserve"> impacts of external shocks</w:t>
      </w:r>
      <w:r w:rsidR="005E31FA">
        <w:rPr>
          <w:rFonts w:ascii="Times New Roman" w:hAnsi="Times New Roman" w:cs="Times New Roman"/>
          <w:lang w:bidi="ar-SA"/>
        </w:rPr>
        <w:t>,</w:t>
      </w:r>
      <w:r w:rsidRPr="00AB31E5">
        <w:rPr>
          <w:rFonts w:ascii="Times New Roman" w:hAnsi="Times New Roman" w:cs="Times New Roman"/>
          <w:lang w:bidi="ar-SA"/>
        </w:rPr>
        <w:t xml:space="preserve"> including the </w:t>
      </w:r>
      <w:r w:rsidR="00670221">
        <w:rPr>
          <w:rFonts w:ascii="Times New Roman" w:hAnsi="Times New Roman" w:cs="Times New Roman"/>
          <w:lang w:bidi="ar-SA"/>
        </w:rPr>
        <w:t>fuel</w:t>
      </w:r>
      <w:r w:rsidRPr="00AB31E5">
        <w:rPr>
          <w:rFonts w:ascii="Times New Roman" w:hAnsi="Times New Roman" w:cs="Times New Roman"/>
          <w:lang w:bidi="ar-SA"/>
        </w:rPr>
        <w:t xml:space="preserve"> crisis and natural disasters.  The </w:t>
      </w:r>
      <w:r w:rsidR="005E31FA">
        <w:rPr>
          <w:rFonts w:ascii="Times New Roman" w:hAnsi="Times New Roman" w:cs="Times New Roman"/>
          <w:lang w:bidi="ar-SA"/>
        </w:rPr>
        <w:t>G</w:t>
      </w:r>
      <w:r w:rsidRPr="00AB31E5">
        <w:rPr>
          <w:rFonts w:ascii="Times New Roman" w:hAnsi="Times New Roman" w:cs="Times New Roman"/>
          <w:lang w:bidi="ar-SA"/>
        </w:rPr>
        <w:t xml:space="preserve">overnment </w:t>
      </w:r>
      <w:r w:rsidR="005E31FA">
        <w:rPr>
          <w:rFonts w:ascii="Times New Roman" w:hAnsi="Times New Roman" w:cs="Times New Roman"/>
          <w:lang w:bidi="ar-SA"/>
        </w:rPr>
        <w:t xml:space="preserve">will </w:t>
      </w:r>
      <w:r w:rsidRPr="00AB31E5">
        <w:rPr>
          <w:rFonts w:ascii="Times New Roman" w:hAnsi="Times New Roman" w:cs="Times New Roman"/>
          <w:lang w:bidi="ar-SA"/>
        </w:rPr>
        <w:t>also continue to allocate 27.</w:t>
      </w:r>
      <w:r w:rsidR="00A40670">
        <w:rPr>
          <w:rFonts w:ascii="Times New Roman" w:hAnsi="Times New Roman" w:cs="Times New Roman"/>
          <w:lang w:bidi="ar-SA"/>
        </w:rPr>
        <w:t>7</w:t>
      </w:r>
      <w:r w:rsidRPr="00AB31E5">
        <w:rPr>
          <w:rFonts w:ascii="Times New Roman" w:hAnsi="Times New Roman" w:cs="Times New Roman"/>
          <w:lang w:bidi="ar-SA"/>
        </w:rPr>
        <w:t xml:space="preserve"> percent to social and community development through</w:t>
      </w:r>
      <w:r w:rsidR="005E31FA">
        <w:rPr>
          <w:rFonts w:ascii="Times New Roman" w:hAnsi="Times New Roman" w:cs="Times New Roman"/>
          <w:lang w:bidi="ar-SA"/>
        </w:rPr>
        <w:t xml:space="preserve"> combined investment in</w:t>
      </w:r>
      <w:r w:rsidRPr="00AB31E5">
        <w:rPr>
          <w:rFonts w:ascii="Times New Roman" w:hAnsi="Times New Roman" w:cs="Times New Roman"/>
          <w:lang w:bidi="ar-SA"/>
        </w:rPr>
        <w:t xml:space="preserve"> education (12.6 percent) and health services (15.1 percent).</w:t>
      </w:r>
    </w:p>
    <w:p w14:paraId="432AD13F" w14:textId="36CC3BC4" w:rsidR="006724EB" w:rsidRPr="001D2EFE" w:rsidRDefault="006724EB" w:rsidP="00AC2CFE">
      <w:pPr>
        <w:pStyle w:val="Heading2"/>
      </w:pPr>
      <w:bookmarkStart w:id="49" w:name="_Toc229697788"/>
      <w:r>
        <w:lastRenderedPageBreak/>
        <w:t xml:space="preserve">4.3 </w:t>
      </w:r>
      <w:r w:rsidRPr="001D2EFE">
        <w:t xml:space="preserve">Funding by </w:t>
      </w:r>
      <w:r>
        <w:t>MDAs</w:t>
      </w:r>
      <w:bookmarkEnd w:id="49"/>
      <w:r w:rsidRPr="001D2EFE">
        <w:t xml:space="preserve"> </w:t>
      </w:r>
    </w:p>
    <w:p w14:paraId="31D333AB" w14:textId="6FEF1FBF" w:rsidR="005E31FA" w:rsidRDefault="006724EB" w:rsidP="0078293F">
      <w:pPr>
        <w:spacing w:after="240" w:line="276" w:lineRule="auto"/>
        <w:ind w:firstLine="0"/>
        <w:jc w:val="both"/>
        <w:rPr>
          <w:rFonts w:ascii="Times New Roman" w:hAnsi="Times New Roman" w:cs="Times New Roman"/>
        </w:rPr>
      </w:pPr>
      <w:r w:rsidRPr="00922D8B">
        <w:rPr>
          <w:rFonts w:ascii="Times New Roman" w:hAnsi="Times New Roman" w:cs="Times New Roman"/>
        </w:rPr>
        <w:t>In terms</w:t>
      </w:r>
      <w:r w:rsidR="008C2F91">
        <w:rPr>
          <w:rFonts w:ascii="Times New Roman" w:hAnsi="Times New Roman" w:cs="Times New Roman"/>
        </w:rPr>
        <w:t xml:space="preserve"> of</w:t>
      </w:r>
      <w:r w:rsidRPr="00922D8B">
        <w:rPr>
          <w:rFonts w:ascii="Times New Roman" w:hAnsi="Times New Roman" w:cs="Times New Roman"/>
        </w:rPr>
        <w:t xml:space="preserve"> budget </w:t>
      </w:r>
      <w:r w:rsidR="005E31FA">
        <w:rPr>
          <w:rFonts w:ascii="Times New Roman" w:hAnsi="Times New Roman" w:cs="Times New Roman"/>
        </w:rPr>
        <w:t xml:space="preserve">allocation </w:t>
      </w:r>
      <w:r w:rsidRPr="00922D8B">
        <w:rPr>
          <w:rFonts w:ascii="Times New Roman" w:hAnsi="Times New Roman" w:cs="Times New Roman"/>
        </w:rPr>
        <w:t xml:space="preserve">by Ministry in FY2027, the MDAs with significant budget increases were for the </w:t>
      </w:r>
      <w:r w:rsidRPr="00C5506F">
        <w:rPr>
          <w:rFonts w:ascii="Times New Roman" w:hAnsi="Times New Roman" w:cs="Times New Roman"/>
          <w:i/>
          <w:iCs/>
        </w:rPr>
        <w:t>Ministry of Infrastructure</w:t>
      </w:r>
      <w:r w:rsidR="005E31FA">
        <w:rPr>
          <w:rFonts w:ascii="Times New Roman" w:hAnsi="Times New Roman" w:cs="Times New Roman"/>
        </w:rPr>
        <w:t>,</w:t>
      </w:r>
      <w:r w:rsidRPr="00922D8B">
        <w:rPr>
          <w:rFonts w:ascii="Times New Roman" w:hAnsi="Times New Roman" w:cs="Times New Roman"/>
        </w:rPr>
        <w:t xml:space="preserve"> largely because of the SECURE bridge project, followed by the </w:t>
      </w:r>
      <w:r w:rsidRPr="00C5506F">
        <w:rPr>
          <w:rFonts w:ascii="Times New Roman" w:hAnsi="Times New Roman" w:cs="Times New Roman"/>
          <w:i/>
          <w:iCs/>
        </w:rPr>
        <w:t>Office of the Legislative Assembly</w:t>
      </w:r>
      <w:r w:rsidR="005E31FA">
        <w:rPr>
          <w:rFonts w:ascii="Times New Roman" w:hAnsi="Times New Roman" w:cs="Times New Roman"/>
        </w:rPr>
        <w:t>,</w:t>
      </w:r>
      <w:r w:rsidRPr="00922D8B">
        <w:rPr>
          <w:rFonts w:ascii="Times New Roman" w:hAnsi="Times New Roman" w:cs="Times New Roman"/>
        </w:rPr>
        <w:t xml:space="preserve"> due to the construction of the new parliament building, and </w:t>
      </w:r>
      <w:r w:rsidR="005E31FA" w:rsidRPr="00C5506F">
        <w:rPr>
          <w:rFonts w:ascii="Times New Roman" w:hAnsi="Times New Roman" w:cs="Times New Roman"/>
          <w:i/>
          <w:iCs/>
        </w:rPr>
        <w:t>Ministry of Commerce, Consumer, Trade, Innovation and Labor</w:t>
      </w:r>
      <w:r w:rsidR="005E31FA">
        <w:rPr>
          <w:rFonts w:ascii="Times New Roman" w:hAnsi="Times New Roman" w:cs="Times New Roman"/>
        </w:rPr>
        <w:t>,</w:t>
      </w:r>
      <w:r w:rsidRPr="00922D8B">
        <w:rPr>
          <w:rFonts w:ascii="Times New Roman" w:hAnsi="Times New Roman" w:cs="Times New Roman"/>
        </w:rPr>
        <w:t xml:space="preserve"> for the construction of the multipurpose packhouse in Vava’u. </w:t>
      </w:r>
      <w:r w:rsidR="005C27B1">
        <w:rPr>
          <w:rFonts w:ascii="Times New Roman" w:hAnsi="Times New Roman" w:cs="Times New Roman"/>
        </w:rPr>
        <w:t>Conversely</w:t>
      </w:r>
      <w:r w:rsidRPr="00922D8B">
        <w:rPr>
          <w:rFonts w:ascii="Times New Roman" w:hAnsi="Times New Roman" w:cs="Times New Roman"/>
        </w:rPr>
        <w:t xml:space="preserve">, the MDAs with significant budget decreases were the </w:t>
      </w:r>
      <w:r w:rsidRPr="00C5506F">
        <w:rPr>
          <w:rFonts w:ascii="Times New Roman" w:hAnsi="Times New Roman" w:cs="Times New Roman"/>
          <w:i/>
          <w:iCs/>
        </w:rPr>
        <w:t>Ministry of Finance</w:t>
      </w:r>
      <w:r w:rsidR="005E31FA">
        <w:rPr>
          <w:rFonts w:ascii="Times New Roman" w:hAnsi="Times New Roman" w:cs="Times New Roman"/>
        </w:rPr>
        <w:t>,</w:t>
      </w:r>
      <w:r w:rsidRPr="00922D8B">
        <w:rPr>
          <w:rFonts w:ascii="Times New Roman" w:hAnsi="Times New Roman" w:cs="Times New Roman"/>
        </w:rPr>
        <w:t xml:space="preserve"> due to one-off estimates for the Women’s Entrepreneurs Leveraging Innovative Financing in Tonga (WE-LIFT) project and the ADB Local Currency Bond program</w:t>
      </w:r>
      <w:r w:rsidR="005E31FA">
        <w:rPr>
          <w:rFonts w:ascii="Times New Roman" w:hAnsi="Times New Roman" w:cs="Times New Roman"/>
        </w:rPr>
        <w:t>, f</w:t>
      </w:r>
      <w:r w:rsidRPr="00922D8B">
        <w:rPr>
          <w:rFonts w:ascii="Times New Roman" w:hAnsi="Times New Roman" w:cs="Times New Roman"/>
        </w:rPr>
        <w:t xml:space="preserve">ollowed by </w:t>
      </w:r>
      <w:r w:rsidR="005E31FA">
        <w:rPr>
          <w:rFonts w:ascii="Times New Roman" w:hAnsi="Times New Roman" w:cs="Times New Roman"/>
        </w:rPr>
        <w:t xml:space="preserve">the </w:t>
      </w:r>
      <w:r w:rsidRPr="00C5506F">
        <w:rPr>
          <w:rFonts w:ascii="Times New Roman" w:hAnsi="Times New Roman" w:cs="Times New Roman"/>
          <w:i/>
          <w:iCs/>
        </w:rPr>
        <w:t>M</w:t>
      </w:r>
      <w:r w:rsidR="005E31FA" w:rsidRPr="00C5506F">
        <w:rPr>
          <w:rFonts w:ascii="Times New Roman" w:hAnsi="Times New Roman" w:cs="Times New Roman"/>
          <w:i/>
          <w:iCs/>
        </w:rPr>
        <w:t xml:space="preserve">inistry of </w:t>
      </w:r>
      <w:r w:rsidRPr="00C5506F">
        <w:rPr>
          <w:rFonts w:ascii="Times New Roman" w:hAnsi="Times New Roman" w:cs="Times New Roman"/>
          <w:i/>
          <w:iCs/>
        </w:rPr>
        <w:t>P</w:t>
      </w:r>
      <w:r w:rsidR="005E31FA" w:rsidRPr="00C5506F">
        <w:rPr>
          <w:rFonts w:ascii="Times New Roman" w:hAnsi="Times New Roman" w:cs="Times New Roman"/>
          <w:i/>
          <w:iCs/>
        </w:rPr>
        <w:t xml:space="preserve">ublic </w:t>
      </w:r>
      <w:r w:rsidRPr="00C5506F">
        <w:rPr>
          <w:rFonts w:ascii="Times New Roman" w:hAnsi="Times New Roman" w:cs="Times New Roman"/>
          <w:i/>
          <w:iCs/>
        </w:rPr>
        <w:t>E</w:t>
      </w:r>
      <w:r w:rsidR="005E31FA" w:rsidRPr="00C5506F">
        <w:rPr>
          <w:rFonts w:ascii="Times New Roman" w:hAnsi="Times New Roman" w:cs="Times New Roman"/>
          <w:i/>
          <w:iCs/>
        </w:rPr>
        <w:t>nterprise</w:t>
      </w:r>
      <w:r w:rsidR="005E31FA">
        <w:rPr>
          <w:rFonts w:ascii="Times New Roman" w:hAnsi="Times New Roman" w:cs="Times New Roman"/>
        </w:rPr>
        <w:t>,</w:t>
      </w:r>
      <w:r w:rsidRPr="00922D8B">
        <w:rPr>
          <w:rFonts w:ascii="Times New Roman" w:hAnsi="Times New Roman" w:cs="Times New Roman"/>
        </w:rPr>
        <w:t xml:space="preserve"> due to </w:t>
      </w:r>
      <w:r w:rsidR="005E31FA">
        <w:rPr>
          <w:rFonts w:ascii="Times New Roman" w:hAnsi="Times New Roman" w:cs="Times New Roman"/>
        </w:rPr>
        <w:t xml:space="preserve">the </w:t>
      </w:r>
      <w:r w:rsidRPr="00922D8B">
        <w:rPr>
          <w:rFonts w:ascii="Times New Roman" w:hAnsi="Times New Roman" w:cs="Times New Roman"/>
        </w:rPr>
        <w:t>completion of the Hawaiki cable project</w:t>
      </w:r>
      <w:r w:rsidR="005E31FA">
        <w:rPr>
          <w:rFonts w:ascii="Times New Roman" w:hAnsi="Times New Roman" w:cs="Times New Roman"/>
        </w:rPr>
        <w:t>,</w:t>
      </w:r>
      <w:r w:rsidRPr="00922D8B">
        <w:rPr>
          <w:rFonts w:ascii="Times New Roman" w:hAnsi="Times New Roman" w:cs="Times New Roman"/>
        </w:rPr>
        <w:t xml:space="preserve"> and </w:t>
      </w:r>
      <w:r w:rsidR="005E31FA">
        <w:rPr>
          <w:rFonts w:ascii="Times New Roman" w:hAnsi="Times New Roman" w:cs="Times New Roman"/>
        </w:rPr>
        <w:t xml:space="preserve">the </w:t>
      </w:r>
      <w:r w:rsidRPr="00C5506F">
        <w:rPr>
          <w:rFonts w:ascii="Times New Roman" w:hAnsi="Times New Roman" w:cs="Times New Roman"/>
          <w:i/>
          <w:iCs/>
        </w:rPr>
        <w:t>M</w:t>
      </w:r>
      <w:r w:rsidR="005E31FA" w:rsidRPr="00C5506F">
        <w:rPr>
          <w:rFonts w:ascii="Times New Roman" w:hAnsi="Times New Roman" w:cs="Times New Roman"/>
          <w:i/>
          <w:iCs/>
        </w:rPr>
        <w:t xml:space="preserve">inistry of </w:t>
      </w:r>
      <w:r w:rsidRPr="00C5506F">
        <w:rPr>
          <w:rFonts w:ascii="Times New Roman" w:hAnsi="Times New Roman" w:cs="Times New Roman"/>
          <w:i/>
          <w:iCs/>
        </w:rPr>
        <w:t>A</w:t>
      </w:r>
      <w:r w:rsidR="005E31FA" w:rsidRPr="00C5506F">
        <w:rPr>
          <w:rFonts w:ascii="Times New Roman" w:hAnsi="Times New Roman" w:cs="Times New Roman"/>
          <w:i/>
          <w:iCs/>
        </w:rPr>
        <w:t xml:space="preserve">griculture, </w:t>
      </w:r>
      <w:r w:rsidRPr="00C5506F">
        <w:rPr>
          <w:rFonts w:ascii="Times New Roman" w:hAnsi="Times New Roman" w:cs="Times New Roman"/>
          <w:i/>
          <w:iCs/>
        </w:rPr>
        <w:t>F</w:t>
      </w:r>
      <w:r w:rsidR="005E31FA" w:rsidRPr="00C5506F">
        <w:rPr>
          <w:rFonts w:ascii="Times New Roman" w:hAnsi="Times New Roman" w:cs="Times New Roman"/>
          <w:i/>
          <w:iCs/>
        </w:rPr>
        <w:t xml:space="preserve">orestry, and </w:t>
      </w:r>
      <w:r w:rsidRPr="00C5506F">
        <w:rPr>
          <w:rFonts w:ascii="Times New Roman" w:hAnsi="Times New Roman" w:cs="Times New Roman"/>
          <w:i/>
          <w:iCs/>
        </w:rPr>
        <w:t>F</w:t>
      </w:r>
      <w:r w:rsidR="005E31FA" w:rsidRPr="00C5506F">
        <w:rPr>
          <w:rFonts w:ascii="Times New Roman" w:hAnsi="Times New Roman" w:cs="Times New Roman"/>
          <w:i/>
          <w:iCs/>
        </w:rPr>
        <w:t>isheries</w:t>
      </w:r>
      <w:r w:rsidRPr="00922D8B">
        <w:rPr>
          <w:rFonts w:ascii="Times New Roman" w:hAnsi="Times New Roman" w:cs="Times New Roman"/>
        </w:rPr>
        <w:t xml:space="preserve"> due to the estimated allocation for the biogas project </w:t>
      </w:r>
      <w:r w:rsidR="00845B3F">
        <w:rPr>
          <w:rFonts w:ascii="Times New Roman" w:hAnsi="Times New Roman" w:cs="Times New Roman"/>
        </w:rPr>
        <w:t>which</w:t>
      </w:r>
      <w:r w:rsidRPr="00922D8B">
        <w:rPr>
          <w:rFonts w:ascii="Times New Roman" w:hAnsi="Times New Roman" w:cs="Times New Roman"/>
        </w:rPr>
        <w:t xml:space="preserve"> has yet to secure any development partner support for next fiscal year.</w:t>
      </w:r>
    </w:p>
    <w:tbl>
      <w:tblPr>
        <w:tblStyle w:val="TableGrid"/>
        <w:tblW w:w="9036" w:type="dxa"/>
        <w:tblLook w:val="04A0" w:firstRow="1" w:lastRow="0" w:firstColumn="1" w:lastColumn="0" w:noHBand="0" w:noVBand="1"/>
      </w:tblPr>
      <w:tblGrid>
        <w:gridCol w:w="9036"/>
      </w:tblGrid>
      <w:tr w:rsidR="006724EB" w14:paraId="53B4CEB5" w14:textId="77777777" w:rsidTr="004E19A0">
        <w:trPr>
          <w:trHeight w:val="55"/>
        </w:trPr>
        <w:tc>
          <w:tcPr>
            <w:tcW w:w="9036" w:type="dxa"/>
            <w:tcBorders>
              <w:bottom w:val="single" w:sz="4" w:space="0" w:color="000000" w:themeColor="text1"/>
            </w:tcBorders>
            <w:shd w:val="clear" w:color="auto" w:fill="1F497D" w:themeFill="text2"/>
          </w:tcPr>
          <w:p w14:paraId="499AD39B" w14:textId="1237A263" w:rsidR="006724EB" w:rsidRPr="005911BC" w:rsidRDefault="006724EB" w:rsidP="00953136">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50" w:name="_Toc229697910"/>
            <w:bookmarkStart w:id="51" w:name="_Toc229864820"/>
            <w:r w:rsidRPr="009C52B5">
              <w:rPr>
                <w:b/>
                <w:bCs/>
                <w:color w:val="FFFFFF" w:themeColor="background1"/>
                <w:sz w:val="20"/>
                <w:szCs w:val="20"/>
              </w:rPr>
              <w:t xml:space="preserve">Table </w:t>
            </w:r>
            <w:r w:rsidR="00DD2ADC">
              <w:rPr>
                <w:b/>
                <w:bCs/>
                <w:color w:val="FFFFFF" w:themeColor="background1"/>
                <w:sz w:val="20"/>
                <w:szCs w:val="20"/>
              </w:rPr>
              <w:fldChar w:fldCharType="begin"/>
            </w:r>
            <w:r w:rsidR="00DD2ADC">
              <w:rPr>
                <w:b/>
                <w:bCs/>
                <w:color w:val="FFFFFF" w:themeColor="background1"/>
                <w:sz w:val="20"/>
                <w:szCs w:val="20"/>
              </w:rPr>
              <w:instrText xml:space="preserve"> SEQ Table \* ARABIC \r4 </w:instrText>
            </w:r>
            <w:r w:rsidR="00DD2ADC">
              <w:rPr>
                <w:b/>
                <w:bCs/>
                <w:color w:val="FFFFFF" w:themeColor="background1"/>
                <w:sz w:val="20"/>
                <w:szCs w:val="20"/>
              </w:rPr>
              <w:fldChar w:fldCharType="separate"/>
            </w:r>
            <w:r w:rsidR="00C4581B">
              <w:rPr>
                <w:b/>
                <w:bCs/>
                <w:noProof/>
                <w:color w:val="FFFFFF" w:themeColor="background1"/>
                <w:sz w:val="20"/>
                <w:szCs w:val="20"/>
              </w:rPr>
              <w:t>4</w:t>
            </w:r>
            <w:r w:rsidR="00DD2ADC">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Pr>
                <w:color w:val="FFFFFF" w:themeColor="background1"/>
                <w:sz w:val="20"/>
                <w:szCs w:val="20"/>
              </w:rPr>
              <w:t xml:space="preserve">Total </w:t>
            </w:r>
            <w:r w:rsidR="005C27B1">
              <w:rPr>
                <w:color w:val="FFFFFF" w:themeColor="background1"/>
                <w:sz w:val="20"/>
                <w:szCs w:val="20"/>
              </w:rPr>
              <w:t xml:space="preserve">Expenditure </w:t>
            </w:r>
            <w:r>
              <w:rPr>
                <w:color w:val="FFFFFF" w:themeColor="background1"/>
                <w:sz w:val="20"/>
                <w:szCs w:val="20"/>
              </w:rPr>
              <w:t xml:space="preserve">Budget Allocation </w:t>
            </w:r>
            <w:r w:rsidR="005C27B1">
              <w:rPr>
                <w:color w:val="FFFFFF" w:themeColor="background1"/>
                <w:sz w:val="20"/>
                <w:szCs w:val="20"/>
              </w:rPr>
              <w:t>(Recurrent / Development) b</w:t>
            </w:r>
            <w:r>
              <w:rPr>
                <w:color w:val="FFFFFF" w:themeColor="background1"/>
                <w:sz w:val="20"/>
                <w:szCs w:val="20"/>
              </w:rPr>
              <w:t>y MDA</w:t>
            </w:r>
            <w:bookmarkEnd w:id="50"/>
            <w:bookmarkEnd w:id="51"/>
          </w:p>
        </w:tc>
      </w:tr>
      <w:tr w:rsidR="006724EB" w:rsidRPr="00ED7427" w14:paraId="4D7CF978" w14:textId="77777777" w:rsidTr="004E19A0">
        <w:trPr>
          <w:trHeight w:val="241"/>
        </w:trPr>
        <w:tc>
          <w:tcPr>
            <w:tcW w:w="9036" w:type="dxa"/>
            <w:tcBorders>
              <w:left w:val="nil"/>
              <w:right w:val="nil"/>
            </w:tcBorders>
          </w:tcPr>
          <w:p w14:paraId="5A6AC7B9" w14:textId="2B3240CF" w:rsidR="006724EB" w:rsidRPr="00ED7427" w:rsidRDefault="004E19A0" w:rsidP="00953136">
            <w:pPr>
              <w:ind w:firstLine="0"/>
              <w:rPr>
                <w:rFonts w:ascii="Times New Roman" w:eastAsia="Times New Roman" w:hAnsi="Times New Roman" w:cs="Times New Roman"/>
                <w:kern w:val="2"/>
                <w:sz w:val="2"/>
                <w:szCs w:val="2"/>
                <w:lang w:val="en-GB" w:bidi="ar-SA"/>
              </w:rPr>
            </w:pPr>
            <w:r>
              <w:rPr>
                <w:rFonts w:ascii="Times New Roman" w:eastAsia="Times New Roman" w:hAnsi="Times New Roman" w:cs="Times New Roman"/>
                <w:noProof/>
                <w:kern w:val="2"/>
                <w:sz w:val="2"/>
                <w:szCs w:val="2"/>
                <w:lang w:val="en-GB" w:bidi="ar-SA"/>
              </w:rPr>
              <w:drawing>
                <wp:inline distT="0" distB="0" distL="0" distR="0" wp14:anchorId="41ED1C0B" wp14:editId="4059997A">
                  <wp:extent cx="5576085" cy="4138449"/>
                  <wp:effectExtent l="0" t="0" r="5715" b="0"/>
                  <wp:docPr id="1084990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97" cy="4170891"/>
                          </a:xfrm>
                          <a:prstGeom prst="rect">
                            <a:avLst/>
                          </a:prstGeom>
                          <a:noFill/>
                        </pic:spPr>
                      </pic:pic>
                    </a:graphicData>
                  </a:graphic>
                </wp:inline>
              </w:drawing>
            </w:r>
          </w:p>
        </w:tc>
      </w:tr>
      <w:tr w:rsidR="006724EB" w14:paraId="6C6D2447" w14:textId="77777777" w:rsidTr="00953136">
        <w:trPr>
          <w:trHeight w:val="16"/>
        </w:trPr>
        <w:tc>
          <w:tcPr>
            <w:tcW w:w="9036" w:type="dxa"/>
            <w:shd w:val="clear" w:color="auto" w:fill="D9D9D9" w:themeFill="background1" w:themeFillShade="D9"/>
          </w:tcPr>
          <w:p w14:paraId="4E7B54B3" w14:textId="77777777" w:rsidR="006724EB" w:rsidRDefault="006724EB" w:rsidP="00953136">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48FF1ACC" w14:textId="77777777" w:rsidR="005E31FA" w:rsidRDefault="005E31FA" w:rsidP="00C5506F">
      <w:pPr>
        <w:spacing w:line="276" w:lineRule="auto"/>
        <w:ind w:firstLine="0"/>
        <w:jc w:val="both"/>
        <w:rPr>
          <w:rFonts w:ascii="Times New Roman" w:hAnsi="Times New Roman" w:cs="Times New Roman"/>
        </w:rPr>
      </w:pPr>
    </w:p>
    <w:p w14:paraId="3E1CF72A" w14:textId="6800511D" w:rsidR="006724EB" w:rsidRDefault="005E31FA" w:rsidP="005E31FA">
      <w:pPr>
        <w:spacing w:line="276" w:lineRule="auto"/>
        <w:ind w:firstLine="0"/>
        <w:jc w:val="both"/>
        <w:rPr>
          <w:rFonts w:ascii="Times New Roman" w:hAnsi="Times New Roman" w:cs="Times New Roman"/>
        </w:rPr>
      </w:pPr>
      <w:r>
        <w:rPr>
          <w:rFonts w:ascii="Times New Roman" w:hAnsi="Times New Roman" w:cs="Times New Roman"/>
        </w:rPr>
        <w:t>T</w:t>
      </w:r>
      <w:r w:rsidR="006724EB" w:rsidRPr="00922D8B">
        <w:rPr>
          <w:rFonts w:ascii="Times New Roman" w:hAnsi="Times New Roman" w:cs="Times New Roman"/>
        </w:rPr>
        <w:t xml:space="preserve">he </w:t>
      </w:r>
      <w:r>
        <w:rPr>
          <w:rFonts w:ascii="Times New Roman" w:hAnsi="Times New Roman" w:cs="Times New Roman"/>
        </w:rPr>
        <w:t xml:space="preserve">five largest </w:t>
      </w:r>
      <w:r w:rsidR="006724EB" w:rsidRPr="00922D8B">
        <w:rPr>
          <w:rFonts w:ascii="Times New Roman" w:hAnsi="Times New Roman" w:cs="Times New Roman"/>
        </w:rPr>
        <w:t>MDA</w:t>
      </w:r>
      <w:r>
        <w:rPr>
          <w:rFonts w:ascii="Times New Roman" w:hAnsi="Times New Roman" w:cs="Times New Roman"/>
        </w:rPr>
        <w:t>s,</w:t>
      </w:r>
      <w:r w:rsidR="006724EB" w:rsidRPr="00922D8B">
        <w:rPr>
          <w:rFonts w:ascii="Times New Roman" w:hAnsi="Times New Roman" w:cs="Times New Roman"/>
        </w:rPr>
        <w:t xml:space="preserve"> </w:t>
      </w:r>
      <w:r>
        <w:rPr>
          <w:rFonts w:ascii="Times New Roman" w:hAnsi="Times New Roman" w:cs="Times New Roman"/>
        </w:rPr>
        <w:t xml:space="preserve">ranked by the </w:t>
      </w:r>
      <w:r w:rsidR="006724EB" w:rsidRPr="00922D8B">
        <w:rPr>
          <w:rFonts w:ascii="Times New Roman" w:hAnsi="Times New Roman" w:cs="Times New Roman"/>
        </w:rPr>
        <w:t>share of FY2027</w:t>
      </w:r>
      <w:r>
        <w:rPr>
          <w:rFonts w:ascii="Times New Roman" w:hAnsi="Times New Roman" w:cs="Times New Roman"/>
        </w:rPr>
        <w:t xml:space="preserve"> budget allocation, are also provided below</w:t>
      </w:r>
      <w:r w:rsidR="006724EB" w:rsidRPr="00922D8B">
        <w:rPr>
          <w:rFonts w:ascii="Times New Roman" w:hAnsi="Times New Roman" w:cs="Times New Roman"/>
        </w:rPr>
        <w:t>:</w:t>
      </w:r>
    </w:p>
    <w:p w14:paraId="309BC14D" w14:textId="77777777" w:rsidR="005E31FA" w:rsidRDefault="005E31FA" w:rsidP="00C5506F">
      <w:pPr>
        <w:spacing w:line="276" w:lineRule="auto"/>
        <w:ind w:firstLine="0"/>
        <w:jc w:val="both"/>
        <w:rPr>
          <w:rFonts w:ascii="Times New Roman" w:hAnsi="Times New Roman" w:cs="Times New Roman"/>
        </w:rPr>
      </w:pPr>
    </w:p>
    <w:tbl>
      <w:tblPr>
        <w:tblStyle w:val="TableGrid"/>
        <w:tblW w:w="9067" w:type="dxa"/>
        <w:tblLook w:val="04A0" w:firstRow="1" w:lastRow="0" w:firstColumn="1" w:lastColumn="0" w:noHBand="0" w:noVBand="1"/>
      </w:tblPr>
      <w:tblGrid>
        <w:gridCol w:w="9067"/>
      </w:tblGrid>
      <w:tr w:rsidR="006724EB" w14:paraId="38BE6F34" w14:textId="77777777" w:rsidTr="004E19A0">
        <w:trPr>
          <w:trHeight w:val="59"/>
        </w:trPr>
        <w:tc>
          <w:tcPr>
            <w:tcW w:w="9067" w:type="dxa"/>
            <w:tcBorders>
              <w:bottom w:val="single" w:sz="4" w:space="0" w:color="000000" w:themeColor="text1"/>
            </w:tcBorders>
            <w:shd w:val="clear" w:color="auto" w:fill="1F497D" w:themeFill="text2"/>
          </w:tcPr>
          <w:p w14:paraId="7842E0FE" w14:textId="6E886D2E" w:rsidR="006724EB" w:rsidRPr="005911BC" w:rsidRDefault="006724EB" w:rsidP="00953136">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52" w:name="_Toc229697911"/>
            <w:bookmarkStart w:id="53" w:name="_Toc229864821"/>
            <w:r w:rsidRPr="009C52B5">
              <w:rPr>
                <w:b/>
                <w:bCs/>
                <w:color w:val="FFFFFF" w:themeColor="background1"/>
                <w:sz w:val="20"/>
                <w:szCs w:val="20"/>
              </w:rPr>
              <w:t xml:space="preserve">Table </w:t>
            </w:r>
            <w:r w:rsidR="00DD2ADC">
              <w:rPr>
                <w:b/>
                <w:bCs/>
                <w:color w:val="FFFFFF" w:themeColor="background1"/>
                <w:sz w:val="20"/>
                <w:szCs w:val="20"/>
              </w:rPr>
              <w:fldChar w:fldCharType="begin"/>
            </w:r>
            <w:r w:rsidR="00DD2ADC">
              <w:rPr>
                <w:b/>
                <w:bCs/>
                <w:color w:val="FFFFFF" w:themeColor="background1"/>
                <w:sz w:val="20"/>
                <w:szCs w:val="20"/>
              </w:rPr>
              <w:instrText xml:space="preserve"> SEQ Table \* ARABIC \r5 </w:instrText>
            </w:r>
            <w:r w:rsidR="00DD2ADC">
              <w:rPr>
                <w:b/>
                <w:bCs/>
                <w:color w:val="FFFFFF" w:themeColor="background1"/>
                <w:sz w:val="20"/>
                <w:szCs w:val="20"/>
              </w:rPr>
              <w:fldChar w:fldCharType="separate"/>
            </w:r>
            <w:r w:rsidR="00C4581B">
              <w:rPr>
                <w:b/>
                <w:bCs/>
                <w:noProof/>
                <w:color w:val="FFFFFF" w:themeColor="background1"/>
                <w:sz w:val="20"/>
                <w:szCs w:val="20"/>
              </w:rPr>
              <w:t>5</w:t>
            </w:r>
            <w:r w:rsidR="00DD2ADC">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Pr>
                <w:color w:val="FFFFFF" w:themeColor="background1"/>
                <w:sz w:val="20"/>
                <w:szCs w:val="20"/>
              </w:rPr>
              <w:t>Share of Budget by MDAs</w:t>
            </w:r>
            <w:bookmarkEnd w:id="52"/>
            <w:bookmarkEnd w:id="53"/>
          </w:p>
        </w:tc>
      </w:tr>
      <w:tr w:rsidR="006724EB" w:rsidRPr="00ED7427" w14:paraId="1B700956" w14:textId="77777777" w:rsidTr="004E19A0">
        <w:trPr>
          <w:trHeight w:val="254"/>
        </w:trPr>
        <w:tc>
          <w:tcPr>
            <w:tcW w:w="9067" w:type="dxa"/>
            <w:tcBorders>
              <w:left w:val="nil"/>
              <w:right w:val="nil"/>
            </w:tcBorders>
          </w:tcPr>
          <w:tbl>
            <w:tblPr>
              <w:tblStyle w:val="TableGrid"/>
              <w:tblW w:w="0" w:type="auto"/>
              <w:tblLook w:val="04A0" w:firstRow="1" w:lastRow="0" w:firstColumn="1" w:lastColumn="0" w:noHBand="0" w:noVBand="1"/>
            </w:tblPr>
            <w:tblGrid>
              <w:gridCol w:w="1305"/>
              <w:gridCol w:w="2174"/>
              <w:gridCol w:w="5362"/>
            </w:tblGrid>
            <w:tr w:rsidR="004E19A0" w:rsidRPr="00922D8B" w14:paraId="58676CF7" w14:textId="77777777" w:rsidTr="004B4FDE">
              <w:trPr>
                <w:trHeight w:val="502"/>
              </w:trPr>
              <w:tc>
                <w:tcPr>
                  <w:tcW w:w="1233" w:type="dxa"/>
                  <w:shd w:val="clear" w:color="auto" w:fill="C6D9F1" w:themeFill="text2" w:themeFillTint="33"/>
                  <w:vAlign w:val="center"/>
                </w:tcPr>
                <w:p w14:paraId="30B90B18" w14:textId="77777777" w:rsidR="004E19A0" w:rsidRPr="00AF2C24" w:rsidRDefault="004E19A0" w:rsidP="004E19A0">
                  <w:pPr>
                    <w:spacing w:line="276" w:lineRule="auto"/>
                    <w:ind w:firstLine="0"/>
                    <w:rPr>
                      <w:rFonts w:ascii="Times New Roman" w:hAnsi="Times New Roman" w:cs="Times New Roman"/>
                      <w:b/>
                      <w:bCs/>
                      <w:sz w:val="20"/>
                      <w:szCs w:val="20"/>
                      <w:lang w:bidi="ar-SA"/>
                    </w:rPr>
                  </w:pPr>
                  <w:r w:rsidRPr="00AF2C24">
                    <w:rPr>
                      <w:rFonts w:ascii="Times New Roman" w:hAnsi="Times New Roman" w:cs="Times New Roman"/>
                      <w:b/>
                      <w:bCs/>
                      <w:sz w:val="20"/>
                      <w:szCs w:val="20"/>
                      <w:lang w:bidi="ar-SA"/>
                    </w:rPr>
                    <w:t>MDA</w:t>
                  </w:r>
                </w:p>
              </w:tc>
              <w:tc>
                <w:tcPr>
                  <w:tcW w:w="2192" w:type="dxa"/>
                  <w:shd w:val="clear" w:color="auto" w:fill="C6D9F1" w:themeFill="text2" w:themeFillTint="33"/>
                </w:tcPr>
                <w:p w14:paraId="45EB5D41" w14:textId="77777777" w:rsidR="004E19A0" w:rsidRPr="00AF2C24" w:rsidRDefault="004E19A0" w:rsidP="004E19A0">
                  <w:pPr>
                    <w:spacing w:line="276" w:lineRule="auto"/>
                    <w:ind w:firstLine="0"/>
                    <w:jc w:val="both"/>
                    <w:rPr>
                      <w:rFonts w:ascii="Times New Roman" w:hAnsi="Times New Roman" w:cs="Times New Roman"/>
                      <w:b/>
                      <w:bCs/>
                      <w:sz w:val="20"/>
                      <w:szCs w:val="20"/>
                      <w:lang w:bidi="ar-SA"/>
                    </w:rPr>
                  </w:pPr>
                  <w:r w:rsidRPr="00AF2C24">
                    <w:rPr>
                      <w:rFonts w:ascii="Times New Roman" w:hAnsi="Times New Roman" w:cs="Times New Roman"/>
                      <w:b/>
                      <w:bCs/>
                      <w:sz w:val="20"/>
                      <w:szCs w:val="20"/>
                      <w:lang w:bidi="ar-SA"/>
                    </w:rPr>
                    <w:t>Share of the Budget (%)</w:t>
                  </w:r>
                </w:p>
              </w:tc>
              <w:tc>
                <w:tcPr>
                  <w:tcW w:w="5416" w:type="dxa"/>
                  <w:shd w:val="clear" w:color="auto" w:fill="C6D9F1" w:themeFill="text2" w:themeFillTint="33"/>
                  <w:vAlign w:val="center"/>
                </w:tcPr>
                <w:p w14:paraId="71655B2B" w14:textId="77777777" w:rsidR="004E19A0" w:rsidRPr="00AF2C24" w:rsidRDefault="004E19A0" w:rsidP="004E19A0">
                  <w:pPr>
                    <w:spacing w:line="276" w:lineRule="auto"/>
                    <w:ind w:firstLine="0"/>
                    <w:rPr>
                      <w:rFonts w:ascii="Times New Roman" w:hAnsi="Times New Roman" w:cs="Times New Roman"/>
                      <w:b/>
                      <w:bCs/>
                      <w:sz w:val="20"/>
                      <w:szCs w:val="20"/>
                      <w:lang w:bidi="ar-SA"/>
                    </w:rPr>
                  </w:pPr>
                  <w:r w:rsidRPr="00AF2C24">
                    <w:rPr>
                      <w:rFonts w:ascii="Times New Roman" w:hAnsi="Times New Roman" w:cs="Times New Roman"/>
                      <w:b/>
                      <w:bCs/>
                      <w:sz w:val="20"/>
                      <w:szCs w:val="20"/>
                      <w:lang w:bidi="ar-SA"/>
                    </w:rPr>
                    <w:t>Key Drivers</w:t>
                  </w:r>
                </w:p>
              </w:tc>
            </w:tr>
            <w:tr w:rsidR="004E19A0" w:rsidRPr="00922D8B" w14:paraId="67A30F94" w14:textId="77777777" w:rsidTr="004B4FDE">
              <w:trPr>
                <w:trHeight w:val="424"/>
              </w:trPr>
              <w:tc>
                <w:tcPr>
                  <w:tcW w:w="1233" w:type="dxa"/>
                </w:tcPr>
                <w:p w14:paraId="12CC32C0"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Finance</w:t>
                  </w:r>
                </w:p>
              </w:tc>
              <w:tc>
                <w:tcPr>
                  <w:tcW w:w="2192" w:type="dxa"/>
                </w:tcPr>
                <w:p w14:paraId="3EC39C42" w14:textId="77777777" w:rsidR="004E19A0" w:rsidRPr="00922D8B" w:rsidRDefault="004E19A0" w:rsidP="004E19A0">
                  <w:pPr>
                    <w:spacing w:line="276" w:lineRule="auto"/>
                    <w:ind w:firstLine="0"/>
                    <w:jc w:val="center"/>
                    <w:rPr>
                      <w:rFonts w:ascii="Times New Roman" w:hAnsi="Times New Roman" w:cs="Times New Roman"/>
                      <w:sz w:val="20"/>
                      <w:szCs w:val="20"/>
                      <w:lang w:bidi="ar-SA"/>
                    </w:rPr>
                  </w:pPr>
                  <w:r w:rsidRPr="00922D8B">
                    <w:rPr>
                      <w:rFonts w:ascii="Times New Roman" w:hAnsi="Times New Roman" w:cs="Times New Roman"/>
                      <w:sz w:val="20"/>
                      <w:szCs w:val="20"/>
                      <w:lang w:bidi="ar-SA"/>
                    </w:rPr>
                    <w:t>20</w:t>
                  </w:r>
                  <w:r>
                    <w:rPr>
                      <w:rFonts w:ascii="Times New Roman" w:hAnsi="Times New Roman" w:cs="Times New Roman"/>
                      <w:sz w:val="20"/>
                      <w:szCs w:val="20"/>
                      <w:lang w:bidi="ar-SA"/>
                    </w:rPr>
                    <w:t>.0</w:t>
                  </w:r>
                </w:p>
              </w:tc>
              <w:tc>
                <w:tcPr>
                  <w:tcW w:w="5416" w:type="dxa"/>
                </w:tcPr>
                <w:p w14:paraId="714E65C4"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 xml:space="preserve">Debt repayments, centralized votes under </w:t>
                  </w:r>
                  <w:r>
                    <w:rPr>
                      <w:rFonts w:ascii="Times New Roman" w:hAnsi="Times New Roman" w:cs="Times New Roman"/>
                      <w:sz w:val="20"/>
                      <w:szCs w:val="20"/>
                      <w:lang w:bidi="ar-SA"/>
                    </w:rPr>
                    <w:t>the G</w:t>
                  </w:r>
                  <w:r w:rsidRPr="00922D8B">
                    <w:rPr>
                      <w:rFonts w:ascii="Times New Roman" w:hAnsi="Times New Roman" w:cs="Times New Roman"/>
                      <w:sz w:val="20"/>
                      <w:szCs w:val="20"/>
                      <w:lang w:bidi="ar-SA"/>
                    </w:rPr>
                    <w:t>overnment general fund, and contingency funds.</w:t>
                  </w:r>
                </w:p>
              </w:tc>
            </w:tr>
            <w:tr w:rsidR="004E19A0" w:rsidRPr="00922D8B" w14:paraId="102B0A4A" w14:textId="77777777" w:rsidTr="004B4FDE">
              <w:trPr>
                <w:trHeight w:val="244"/>
              </w:trPr>
              <w:tc>
                <w:tcPr>
                  <w:tcW w:w="1233" w:type="dxa"/>
                </w:tcPr>
                <w:p w14:paraId="759998DF"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 xml:space="preserve">Infrastructure </w:t>
                  </w:r>
                </w:p>
              </w:tc>
              <w:tc>
                <w:tcPr>
                  <w:tcW w:w="2192" w:type="dxa"/>
                </w:tcPr>
                <w:p w14:paraId="208AA9BC" w14:textId="77777777" w:rsidR="004E19A0" w:rsidRPr="00922D8B" w:rsidRDefault="004E19A0" w:rsidP="004E19A0">
                  <w:pPr>
                    <w:spacing w:line="276" w:lineRule="auto"/>
                    <w:ind w:firstLine="0"/>
                    <w:jc w:val="center"/>
                    <w:rPr>
                      <w:rFonts w:ascii="Times New Roman" w:hAnsi="Times New Roman" w:cs="Times New Roman"/>
                      <w:sz w:val="20"/>
                      <w:szCs w:val="20"/>
                      <w:lang w:bidi="ar-SA"/>
                    </w:rPr>
                  </w:pPr>
                  <w:r w:rsidRPr="00922D8B">
                    <w:rPr>
                      <w:rFonts w:ascii="Times New Roman" w:hAnsi="Times New Roman" w:cs="Times New Roman"/>
                      <w:sz w:val="20"/>
                      <w:szCs w:val="20"/>
                      <w:lang w:bidi="ar-SA"/>
                    </w:rPr>
                    <w:t>19</w:t>
                  </w:r>
                  <w:r>
                    <w:rPr>
                      <w:rFonts w:ascii="Times New Roman" w:hAnsi="Times New Roman" w:cs="Times New Roman"/>
                      <w:sz w:val="20"/>
                      <w:szCs w:val="20"/>
                      <w:lang w:bidi="ar-SA"/>
                    </w:rPr>
                    <w:t>.0</w:t>
                  </w:r>
                </w:p>
              </w:tc>
              <w:tc>
                <w:tcPr>
                  <w:tcW w:w="5416" w:type="dxa"/>
                </w:tcPr>
                <w:p w14:paraId="029E5B8E"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Road maintenance and</w:t>
                  </w:r>
                  <w:r>
                    <w:rPr>
                      <w:rFonts w:ascii="Times New Roman" w:hAnsi="Times New Roman" w:cs="Times New Roman"/>
                      <w:sz w:val="20"/>
                      <w:szCs w:val="20"/>
                      <w:lang w:bidi="ar-SA"/>
                    </w:rPr>
                    <w:t xml:space="preserve"> the</w:t>
                  </w:r>
                  <w:r w:rsidRPr="00922D8B">
                    <w:rPr>
                      <w:rFonts w:ascii="Times New Roman" w:hAnsi="Times New Roman" w:cs="Times New Roman"/>
                      <w:sz w:val="20"/>
                      <w:szCs w:val="20"/>
                      <w:lang w:bidi="ar-SA"/>
                    </w:rPr>
                    <w:t xml:space="preserve"> </w:t>
                  </w:r>
                  <w:proofErr w:type="spellStart"/>
                  <w:r w:rsidRPr="00922D8B">
                    <w:rPr>
                      <w:rFonts w:ascii="Times New Roman" w:hAnsi="Times New Roman" w:cs="Times New Roman"/>
                      <w:sz w:val="20"/>
                      <w:szCs w:val="20"/>
                      <w:lang w:bidi="ar-SA"/>
                    </w:rPr>
                    <w:t>Fanga’uta</w:t>
                  </w:r>
                  <w:proofErr w:type="spellEnd"/>
                  <w:r w:rsidRPr="00922D8B">
                    <w:rPr>
                      <w:rFonts w:ascii="Times New Roman" w:hAnsi="Times New Roman" w:cs="Times New Roman"/>
                      <w:sz w:val="20"/>
                      <w:szCs w:val="20"/>
                      <w:lang w:bidi="ar-SA"/>
                    </w:rPr>
                    <w:t xml:space="preserve"> SECURE bridge construction.</w:t>
                  </w:r>
                </w:p>
              </w:tc>
            </w:tr>
            <w:tr w:rsidR="004E19A0" w:rsidRPr="00922D8B" w14:paraId="40D77873" w14:textId="77777777" w:rsidTr="004B4FDE">
              <w:trPr>
                <w:trHeight w:val="1003"/>
              </w:trPr>
              <w:tc>
                <w:tcPr>
                  <w:tcW w:w="1233" w:type="dxa"/>
                </w:tcPr>
                <w:p w14:paraId="5E367919"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Education &amp; Training</w:t>
                  </w:r>
                </w:p>
              </w:tc>
              <w:tc>
                <w:tcPr>
                  <w:tcW w:w="2192" w:type="dxa"/>
                </w:tcPr>
                <w:p w14:paraId="6AD0981C" w14:textId="77777777" w:rsidR="004E19A0" w:rsidRPr="00922D8B" w:rsidRDefault="004E19A0" w:rsidP="004E19A0">
                  <w:pPr>
                    <w:spacing w:line="276" w:lineRule="auto"/>
                    <w:ind w:firstLine="0"/>
                    <w:jc w:val="center"/>
                    <w:rPr>
                      <w:rFonts w:ascii="Times New Roman" w:hAnsi="Times New Roman" w:cs="Times New Roman"/>
                      <w:sz w:val="20"/>
                      <w:szCs w:val="20"/>
                      <w:lang w:bidi="ar-SA"/>
                    </w:rPr>
                  </w:pPr>
                  <w:r w:rsidRPr="00922D8B">
                    <w:rPr>
                      <w:rFonts w:ascii="Times New Roman" w:hAnsi="Times New Roman" w:cs="Times New Roman"/>
                      <w:sz w:val="20"/>
                      <w:szCs w:val="20"/>
                      <w:lang w:bidi="ar-SA"/>
                    </w:rPr>
                    <w:t>14</w:t>
                  </w:r>
                  <w:r>
                    <w:rPr>
                      <w:rFonts w:ascii="Times New Roman" w:hAnsi="Times New Roman" w:cs="Times New Roman"/>
                      <w:sz w:val="20"/>
                      <w:szCs w:val="20"/>
                      <w:lang w:bidi="ar-SA"/>
                    </w:rPr>
                    <w:t>.0</w:t>
                  </w:r>
                </w:p>
              </w:tc>
              <w:tc>
                <w:tcPr>
                  <w:tcW w:w="5416" w:type="dxa"/>
                </w:tcPr>
                <w:p w14:paraId="5F6856D1"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Teachers’ compensation, climate resilient school infrastructures, T</w:t>
                  </w:r>
                  <w:r>
                    <w:rPr>
                      <w:rFonts w:ascii="Times New Roman" w:hAnsi="Times New Roman" w:cs="Times New Roman"/>
                      <w:sz w:val="20"/>
                      <w:szCs w:val="20"/>
                      <w:lang w:bidi="ar-SA"/>
                    </w:rPr>
                    <w:t xml:space="preserve">onga </w:t>
                  </w:r>
                  <w:r w:rsidRPr="00922D8B">
                    <w:rPr>
                      <w:rFonts w:ascii="Times New Roman" w:hAnsi="Times New Roman" w:cs="Times New Roman"/>
                      <w:sz w:val="20"/>
                      <w:szCs w:val="20"/>
                      <w:lang w:bidi="ar-SA"/>
                    </w:rPr>
                    <w:t>N</w:t>
                  </w:r>
                  <w:r>
                    <w:rPr>
                      <w:rFonts w:ascii="Times New Roman" w:hAnsi="Times New Roman" w:cs="Times New Roman"/>
                      <w:sz w:val="20"/>
                      <w:szCs w:val="20"/>
                      <w:lang w:bidi="ar-SA"/>
                    </w:rPr>
                    <w:t xml:space="preserve">ational </w:t>
                  </w:r>
                  <w:r w:rsidRPr="00922D8B">
                    <w:rPr>
                      <w:rFonts w:ascii="Times New Roman" w:hAnsi="Times New Roman" w:cs="Times New Roman"/>
                      <w:sz w:val="20"/>
                      <w:szCs w:val="20"/>
                      <w:lang w:bidi="ar-SA"/>
                    </w:rPr>
                    <w:t>U</w:t>
                  </w:r>
                  <w:r>
                    <w:rPr>
                      <w:rFonts w:ascii="Times New Roman" w:hAnsi="Times New Roman" w:cs="Times New Roman"/>
                      <w:sz w:val="20"/>
                      <w:szCs w:val="20"/>
                      <w:lang w:bidi="ar-SA"/>
                    </w:rPr>
                    <w:t>niversity</w:t>
                  </w:r>
                  <w:r w:rsidRPr="00922D8B">
                    <w:rPr>
                      <w:rFonts w:ascii="Times New Roman" w:hAnsi="Times New Roman" w:cs="Times New Roman"/>
                      <w:sz w:val="20"/>
                      <w:szCs w:val="20"/>
                      <w:lang w:bidi="ar-SA"/>
                    </w:rPr>
                    <w:t xml:space="preserve"> &amp; </w:t>
                  </w:r>
                  <w:r w:rsidRPr="005E31FA">
                    <w:rPr>
                      <w:rFonts w:ascii="Times New Roman" w:hAnsi="Times New Roman" w:cs="Times New Roman"/>
                      <w:sz w:val="20"/>
                      <w:szCs w:val="20"/>
                      <w:lang w:bidi="ar-SA"/>
                    </w:rPr>
                    <w:t>Tonga National Qualifications and Accreditation Board</w:t>
                  </w:r>
                  <w:r w:rsidRPr="005E31FA" w:rsidDel="005E31FA">
                    <w:rPr>
                      <w:rFonts w:ascii="Times New Roman" w:hAnsi="Times New Roman" w:cs="Times New Roman"/>
                      <w:sz w:val="20"/>
                      <w:szCs w:val="20"/>
                      <w:lang w:bidi="ar-SA"/>
                    </w:rPr>
                    <w:t xml:space="preserve"> </w:t>
                  </w:r>
                  <w:r w:rsidRPr="00922D8B">
                    <w:rPr>
                      <w:rFonts w:ascii="Times New Roman" w:hAnsi="Times New Roman" w:cs="Times New Roman"/>
                      <w:sz w:val="20"/>
                      <w:szCs w:val="20"/>
                      <w:lang w:bidi="ar-SA"/>
                    </w:rPr>
                    <w:t xml:space="preserve">developments, scholarships, school breakfast program, </w:t>
                  </w:r>
                  <w:r>
                    <w:rPr>
                      <w:rFonts w:ascii="Times New Roman" w:hAnsi="Times New Roman" w:cs="Times New Roman"/>
                      <w:sz w:val="20"/>
                      <w:szCs w:val="20"/>
                      <w:lang w:bidi="ar-SA"/>
                    </w:rPr>
                    <w:t xml:space="preserve">and </w:t>
                  </w:r>
                  <w:r w:rsidRPr="00922D8B">
                    <w:rPr>
                      <w:rFonts w:ascii="Times New Roman" w:hAnsi="Times New Roman" w:cs="Times New Roman"/>
                      <w:sz w:val="20"/>
                      <w:szCs w:val="20"/>
                      <w:lang w:bidi="ar-SA"/>
                    </w:rPr>
                    <w:t>grants to non-government schools</w:t>
                  </w:r>
                  <w:r>
                    <w:rPr>
                      <w:rFonts w:ascii="Times New Roman" w:hAnsi="Times New Roman" w:cs="Times New Roman"/>
                      <w:sz w:val="20"/>
                      <w:szCs w:val="20"/>
                      <w:lang w:bidi="ar-SA"/>
                    </w:rPr>
                    <w:t>.</w:t>
                  </w:r>
                </w:p>
              </w:tc>
            </w:tr>
            <w:tr w:rsidR="004E19A0" w:rsidRPr="00922D8B" w14:paraId="49646809" w14:textId="77777777" w:rsidTr="004B4FDE">
              <w:trPr>
                <w:trHeight w:val="502"/>
              </w:trPr>
              <w:tc>
                <w:tcPr>
                  <w:tcW w:w="1233" w:type="dxa"/>
                </w:tcPr>
                <w:p w14:paraId="2534BC87"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lastRenderedPageBreak/>
                    <w:t>Health</w:t>
                  </w:r>
                </w:p>
              </w:tc>
              <w:tc>
                <w:tcPr>
                  <w:tcW w:w="2192" w:type="dxa"/>
                </w:tcPr>
                <w:p w14:paraId="73315E55" w14:textId="77777777" w:rsidR="004E19A0" w:rsidRPr="00922D8B" w:rsidRDefault="004E19A0" w:rsidP="004E19A0">
                  <w:pPr>
                    <w:spacing w:line="276" w:lineRule="auto"/>
                    <w:ind w:firstLine="0"/>
                    <w:jc w:val="center"/>
                    <w:rPr>
                      <w:rFonts w:ascii="Times New Roman" w:hAnsi="Times New Roman" w:cs="Times New Roman"/>
                      <w:sz w:val="20"/>
                      <w:szCs w:val="20"/>
                      <w:lang w:bidi="ar-SA"/>
                    </w:rPr>
                  </w:pPr>
                  <w:r w:rsidRPr="00922D8B">
                    <w:rPr>
                      <w:rFonts w:ascii="Times New Roman" w:hAnsi="Times New Roman" w:cs="Times New Roman"/>
                      <w:sz w:val="20"/>
                      <w:szCs w:val="20"/>
                      <w:lang w:bidi="ar-SA"/>
                    </w:rPr>
                    <w:t>10</w:t>
                  </w:r>
                  <w:r>
                    <w:rPr>
                      <w:rFonts w:ascii="Times New Roman" w:hAnsi="Times New Roman" w:cs="Times New Roman"/>
                      <w:sz w:val="20"/>
                      <w:szCs w:val="20"/>
                      <w:lang w:bidi="ar-SA"/>
                    </w:rPr>
                    <w:t>.0</w:t>
                  </w:r>
                </w:p>
              </w:tc>
              <w:tc>
                <w:tcPr>
                  <w:tcW w:w="5416" w:type="dxa"/>
                </w:tcPr>
                <w:p w14:paraId="47FCD42C"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 xml:space="preserve">Nurses and doctors’ compensation, hospital services, nursing school, Vava’u hospital, </w:t>
                  </w:r>
                  <w:r>
                    <w:rPr>
                      <w:rFonts w:ascii="Times New Roman" w:hAnsi="Times New Roman" w:cs="Times New Roman"/>
                      <w:sz w:val="20"/>
                      <w:szCs w:val="20"/>
                      <w:lang w:bidi="ar-SA"/>
                    </w:rPr>
                    <w:t xml:space="preserve">and </w:t>
                  </w:r>
                  <w:r w:rsidRPr="00922D8B">
                    <w:rPr>
                      <w:rFonts w:ascii="Times New Roman" w:hAnsi="Times New Roman" w:cs="Times New Roman"/>
                      <w:sz w:val="20"/>
                      <w:szCs w:val="20"/>
                      <w:lang w:bidi="ar-SA"/>
                    </w:rPr>
                    <w:t>health clinics</w:t>
                  </w:r>
                  <w:r>
                    <w:rPr>
                      <w:rFonts w:ascii="Times New Roman" w:hAnsi="Times New Roman" w:cs="Times New Roman"/>
                      <w:sz w:val="20"/>
                      <w:szCs w:val="20"/>
                      <w:lang w:bidi="ar-SA"/>
                    </w:rPr>
                    <w:t>.</w:t>
                  </w:r>
                </w:p>
              </w:tc>
            </w:tr>
            <w:tr w:rsidR="004E19A0" w:rsidRPr="00922D8B" w14:paraId="1F059911" w14:textId="77777777" w:rsidTr="004B4FDE">
              <w:trPr>
                <w:trHeight w:val="244"/>
              </w:trPr>
              <w:tc>
                <w:tcPr>
                  <w:tcW w:w="1233" w:type="dxa"/>
                </w:tcPr>
                <w:p w14:paraId="2BF8091F"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MEIDECC</w:t>
                  </w:r>
                  <w:r>
                    <w:rPr>
                      <w:rStyle w:val="FootnoteReference"/>
                      <w:rFonts w:ascii="Times New Roman" w:hAnsi="Times New Roman" w:cs="Times New Roman"/>
                      <w:sz w:val="20"/>
                      <w:szCs w:val="20"/>
                      <w:lang w:bidi="ar-SA"/>
                    </w:rPr>
                    <w:footnoteReference w:id="12"/>
                  </w:r>
                </w:p>
              </w:tc>
              <w:tc>
                <w:tcPr>
                  <w:tcW w:w="2192" w:type="dxa"/>
                </w:tcPr>
                <w:p w14:paraId="6582BAA8" w14:textId="77777777" w:rsidR="004E19A0" w:rsidRPr="00922D8B" w:rsidRDefault="004E19A0" w:rsidP="004E19A0">
                  <w:pPr>
                    <w:spacing w:line="276" w:lineRule="auto"/>
                    <w:ind w:firstLine="0"/>
                    <w:jc w:val="center"/>
                    <w:rPr>
                      <w:rFonts w:ascii="Times New Roman" w:hAnsi="Times New Roman" w:cs="Times New Roman"/>
                      <w:sz w:val="20"/>
                      <w:szCs w:val="20"/>
                      <w:lang w:bidi="ar-SA"/>
                    </w:rPr>
                  </w:pPr>
                  <w:r w:rsidRPr="00922D8B">
                    <w:rPr>
                      <w:rFonts w:ascii="Times New Roman" w:hAnsi="Times New Roman" w:cs="Times New Roman"/>
                      <w:sz w:val="20"/>
                      <w:szCs w:val="20"/>
                      <w:lang w:bidi="ar-SA"/>
                    </w:rPr>
                    <w:t>6</w:t>
                  </w:r>
                  <w:r>
                    <w:rPr>
                      <w:rFonts w:ascii="Times New Roman" w:hAnsi="Times New Roman" w:cs="Times New Roman"/>
                      <w:sz w:val="20"/>
                      <w:szCs w:val="20"/>
                      <w:lang w:bidi="ar-SA"/>
                    </w:rPr>
                    <w:t>.0</w:t>
                  </w:r>
                </w:p>
              </w:tc>
              <w:tc>
                <w:tcPr>
                  <w:tcW w:w="5416" w:type="dxa"/>
                </w:tcPr>
                <w:p w14:paraId="633FBB69" w14:textId="77777777" w:rsidR="004E19A0" w:rsidRPr="00922D8B" w:rsidRDefault="004E19A0" w:rsidP="004E19A0">
                  <w:pPr>
                    <w:spacing w:line="276" w:lineRule="auto"/>
                    <w:ind w:firstLine="0"/>
                    <w:jc w:val="both"/>
                    <w:rPr>
                      <w:rFonts w:ascii="Times New Roman" w:hAnsi="Times New Roman" w:cs="Times New Roman"/>
                      <w:sz w:val="20"/>
                      <w:szCs w:val="20"/>
                      <w:lang w:bidi="ar-SA"/>
                    </w:rPr>
                  </w:pPr>
                  <w:r w:rsidRPr="00922D8B">
                    <w:rPr>
                      <w:rFonts w:ascii="Times New Roman" w:hAnsi="Times New Roman" w:cs="Times New Roman"/>
                      <w:sz w:val="20"/>
                      <w:szCs w:val="20"/>
                      <w:lang w:bidi="ar-SA"/>
                    </w:rPr>
                    <w:t>Climate change, disaster reduction and resilience projects</w:t>
                  </w:r>
                  <w:r>
                    <w:rPr>
                      <w:rFonts w:ascii="Times New Roman" w:hAnsi="Times New Roman" w:cs="Times New Roman"/>
                      <w:sz w:val="20"/>
                      <w:szCs w:val="20"/>
                      <w:lang w:bidi="ar-SA"/>
                    </w:rPr>
                    <w:t>.</w:t>
                  </w:r>
                </w:p>
              </w:tc>
            </w:tr>
          </w:tbl>
          <w:p w14:paraId="5860FA52" w14:textId="77777777" w:rsidR="006724EB" w:rsidRPr="00ED7427" w:rsidRDefault="006724EB" w:rsidP="00953136">
            <w:pPr>
              <w:ind w:firstLine="0"/>
              <w:rPr>
                <w:rFonts w:ascii="Times New Roman" w:eastAsia="Times New Roman" w:hAnsi="Times New Roman" w:cs="Times New Roman"/>
                <w:kern w:val="2"/>
                <w:sz w:val="2"/>
                <w:szCs w:val="2"/>
                <w:lang w:val="en-GB" w:bidi="ar-SA"/>
              </w:rPr>
            </w:pPr>
          </w:p>
        </w:tc>
      </w:tr>
      <w:tr w:rsidR="006724EB" w14:paraId="3B8A0E87" w14:textId="77777777" w:rsidTr="0078293F">
        <w:trPr>
          <w:trHeight w:val="18"/>
        </w:trPr>
        <w:tc>
          <w:tcPr>
            <w:tcW w:w="9067" w:type="dxa"/>
            <w:shd w:val="clear" w:color="auto" w:fill="D9D9D9" w:themeFill="background1" w:themeFillShade="D9"/>
          </w:tcPr>
          <w:p w14:paraId="3422F126" w14:textId="77777777" w:rsidR="006724EB" w:rsidRDefault="006724EB" w:rsidP="00953136">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lastRenderedPageBreak/>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3A5C3513" w14:textId="77777777" w:rsidR="006724EB" w:rsidRDefault="006724EB" w:rsidP="0078293F">
      <w:pPr>
        <w:spacing w:line="276" w:lineRule="auto"/>
        <w:ind w:firstLine="0"/>
        <w:jc w:val="both"/>
        <w:rPr>
          <w:rFonts w:ascii="Times New Roman" w:hAnsi="Times New Roman" w:cs="Times New Roman"/>
        </w:rPr>
      </w:pPr>
    </w:p>
    <w:p w14:paraId="6B0050A9" w14:textId="5D1D21BC" w:rsidR="006724EB" w:rsidRPr="005159B7" w:rsidRDefault="006724EB" w:rsidP="003E251D">
      <w:pPr>
        <w:spacing w:after="240" w:line="276" w:lineRule="auto"/>
        <w:ind w:firstLine="0"/>
        <w:jc w:val="both"/>
        <w:rPr>
          <w:rFonts w:ascii="Times New Roman" w:hAnsi="Times New Roman" w:cs="Times New Roman"/>
        </w:rPr>
      </w:pPr>
      <w:r w:rsidRPr="005159B7">
        <w:rPr>
          <w:rFonts w:ascii="Times New Roman" w:hAnsi="Times New Roman" w:cs="Times New Roman"/>
        </w:rPr>
        <w:t>In terms of revenue collection by MDA, the FY2027 target shows major increases from the current original estimates:</w:t>
      </w:r>
    </w:p>
    <w:p w14:paraId="06235B95" w14:textId="4C3E16A0" w:rsidR="006724EB" w:rsidRPr="005159B7" w:rsidRDefault="006724EB" w:rsidP="00AF0F6D">
      <w:pPr>
        <w:pStyle w:val="ListParagraph"/>
        <w:numPr>
          <w:ilvl w:val="1"/>
          <w:numId w:val="47"/>
        </w:numPr>
        <w:spacing w:after="240" w:line="276" w:lineRule="auto"/>
        <w:jc w:val="both"/>
        <w:rPr>
          <w:rFonts w:ascii="Times New Roman" w:hAnsi="Times New Roman" w:cs="Times New Roman"/>
        </w:rPr>
      </w:pPr>
      <w:r w:rsidRPr="005159B7">
        <w:rPr>
          <w:rFonts w:ascii="Times New Roman" w:hAnsi="Times New Roman" w:cs="Times New Roman"/>
          <w:b/>
          <w:bCs/>
        </w:rPr>
        <w:t>Ministry of Finance</w:t>
      </w:r>
      <w:r w:rsidRPr="005159B7">
        <w:rPr>
          <w:rFonts w:ascii="Times New Roman" w:hAnsi="Times New Roman" w:cs="Times New Roman"/>
        </w:rPr>
        <w:t>: with the most significant increase</w:t>
      </w:r>
      <w:r w:rsidR="005E31FA">
        <w:rPr>
          <w:rFonts w:ascii="Times New Roman" w:hAnsi="Times New Roman" w:cs="Times New Roman"/>
        </w:rPr>
        <w:t>, rising</w:t>
      </w:r>
      <w:r w:rsidRPr="005159B7">
        <w:rPr>
          <w:rFonts w:ascii="Times New Roman" w:hAnsi="Times New Roman" w:cs="Times New Roman"/>
        </w:rPr>
        <w:t xml:space="preserve"> by $14.0m due to budget support.</w:t>
      </w:r>
    </w:p>
    <w:p w14:paraId="157D2418" w14:textId="47E19913" w:rsidR="006724EB" w:rsidRPr="005159B7" w:rsidRDefault="006724EB" w:rsidP="00AF0F6D">
      <w:pPr>
        <w:pStyle w:val="ListParagraph"/>
        <w:numPr>
          <w:ilvl w:val="1"/>
          <w:numId w:val="47"/>
        </w:numPr>
        <w:spacing w:after="240" w:line="276" w:lineRule="auto"/>
        <w:jc w:val="both"/>
        <w:rPr>
          <w:rFonts w:ascii="Times New Roman" w:hAnsi="Times New Roman" w:cs="Times New Roman"/>
        </w:rPr>
      </w:pPr>
      <w:r w:rsidRPr="005159B7">
        <w:rPr>
          <w:rFonts w:ascii="Times New Roman" w:hAnsi="Times New Roman" w:cs="Times New Roman"/>
          <w:b/>
          <w:bCs/>
        </w:rPr>
        <w:t>Ministry of Revenue &amp; Customs</w:t>
      </w:r>
      <w:r w:rsidRPr="005159B7">
        <w:rPr>
          <w:rFonts w:ascii="Times New Roman" w:hAnsi="Times New Roman" w:cs="Times New Roman"/>
        </w:rPr>
        <w:t xml:space="preserve"> remains the primary driver of revenue collection</w:t>
      </w:r>
      <w:r w:rsidR="005E31FA">
        <w:rPr>
          <w:rFonts w:ascii="Times New Roman" w:hAnsi="Times New Roman" w:cs="Times New Roman"/>
        </w:rPr>
        <w:t>, responsible for</w:t>
      </w:r>
      <w:r w:rsidRPr="005159B7">
        <w:rPr>
          <w:rFonts w:ascii="Times New Roman" w:hAnsi="Times New Roman" w:cs="Times New Roman"/>
        </w:rPr>
        <w:t xml:space="preserve"> more than half of government’s annual collection, with a $6.9m increase in target </w:t>
      </w:r>
      <w:r w:rsidR="005E31FA">
        <w:rPr>
          <w:rFonts w:ascii="Times New Roman" w:hAnsi="Times New Roman" w:cs="Times New Roman"/>
        </w:rPr>
        <w:t xml:space="preserve">resulting from expected increase in </w:t>
      </w:r>
      <w:r w:rsidRPr="005159B7">
        <w:rPr>
          <w:rFonts w:ascii="Times New Roman" w:hAnsi="Times New Roman" w:cs="Times New Roman"/>
        </w:rPr>
        <w:t>consumption tax</w:t>
      </w:r>
      <w:r w:rsidR="005E31FA">
        <w:rPr>
          <w:rFonts w:ascii="Times New Roman" w:hAnsi="Times New Roman" w:cs="Times New Roman"/>
        </w:rPr>
        <w:t xml:space="preserve"> revenue generation</w:t>
      </w:r>
      <w:r w:rsidRPr="005159B7">
        <w:rPr>
          <w:rFonts w:ascii="Times New Roman" w:hAnsi="Times New Roman" w:cs="Times New Roman"/>
        </w:rPr>
        <w:t xml:space="preserve">; factoring in potential lower </w:t>
      </w:r>
      <w:r w:rsidR="005E31FA">
        <w:rPr>
          <w:rFonts w:ascii="Times New Roman" w:hAnsi="Times New Roman" w:cs="Times New Roman"/>
        </w:rPr>
        <w:t xml:space="preserve">revenue </w:t>
      </w:r>
      <w:r w:rsidRPr="005159B7">
        <w:rPr>
          <w:rFonts w:ascii="Times New Roman" w:hAnsi="Times New Roman" w:cs="Times New Roman"/>
        </w:rPr>
        <w:t xml:space="preserve">collection </w:t>
      </w:r>
      <w:r w:rsidR="005E31FA">
        <w:rPr>
          <w:rFonts w:ascii="Times New Roman" w:hAnsi="Times New Roman" w:cs="Times New Roman"/>
        </w:rPr>
        <w:t xml:space="preserve">resulting from </w:t>
      </w:r>
      <w:r w:rsidRPr="005159B7">
        <w:rPr>
          <w:rFonts w:ascii="Times New Roman" w:hAnsi="Times New Roman" w:cs="Times New Roman"/>
        </w:rPr>
        <w:t xml:space="preserve">the impact of the </w:t>
      </w:r>
      <w:r w:rsidR="00670221">
        <w:rPr>
          <w:rFonts w:ascii="Times New Roman" w:hAnsi="Times New Roman" w:cs="Times New Roman"/>
        </w:rPr>
        <w:t>fuel</w:t>
      </w:r>
      <w:r w:rsidRPr="005159B7">
        <w:rPr>
          <w:rFonts w:ascii="Times New Roman" w:hAnsi="Times New Roman" w:cs="Times New Roman"/>
        </w:rPr>
        <w:t xml:space="preserve"> crisis.</w:t>
      </w:r>
    </w:p>
    <w:p w14:paraId="7CDE72B3" w14:textId="080EB1D2" w:rsidR="006724EB" w:rsidRPr="005159B7" w:rsidRDefault="006724EB" w:rsidP="00AF0F6D">
      <w:pPr>
        <w:pStyle w:val="ListParagraph"/>
        <w:numPr>
          <w:ilvl w:val="1"/>
          <w:numId w:val="47"/>
        </w:numPr>
        <w:spacing w:after="240" w:line="276" w:lineRule="auto"/>
        <w:jc w:val="both"/>
        <w:rPr>
          <w:rFonts w:ascii="Times New Roman" w:hAnsi="Times New Roman" w:cs="Times New Roman"/>
        </w:rPr>
      </w:pPr>
      <w:r w:rsidRPr="005159B7">
        <w:rPr>
          <w:rFonts w:ascii="Times New Roman" w:hAnsi="Times New Roman" w:cs="Times New Roman"/>
          <w:b/>
          <w:bCs/>
        </w:rPr>
        <w:t>Ministry of Lands, Survey, Spatial Planning &amp; Natural Resources:</w:t>
      </w:r>
      <w:r w:rsidRPr="005159B7">
        <w:rPr>
          <w:rFonts w:ascii="Times New Roman" w:hAnsi="Times New Roman" w:cs="Times New Roman"/>
        </w:rPr>
        <w:t xml:space="preserve"> While smaller in total value, </w:t>
      </w:r>
      <w:r w:rsidR="005E31FA">
        <w:rPr>
          <w:rFonts w:ascii="Times New Roman" w:hAnsi="Times New Roman" w:cs="Times New Roman"/>
        </w:rPr>
        <w:t xml:space="preserve">revenue expectations have </w:t>
      </w:r>
      <w:r w:rsidRPr="005159B7">
        <w:rPr>
          <w:rFonts w:ascii="Times New Roman" w:hAnsi="Times New Roman" w:cs="Times New Roman"/>
        </w:rPr>
        <w:t>nearly double</w:t>
      </w:r>
      <w:r w:rsidR="005E31FA">
        <w:rPr>
          <w:rFonts w:ascii="Times New Roman" w:hAnsi="Times New Roman" w:cs="Times New Roman"/>
        </w:rPr>
        <w:t>d</w:t>
      </w:r>
      <w:r w:rsidRPr="005159B7">
        <w:rPr>
          <w:rFonts w:ascii="Times New Roman" w:hAnsi="Times New Roman" w:cs="Times New Roman"/>
        </w:rPr>
        <w:t xml:space="preserve"> from $1.3m to $2.5m, reflecting focused investment in land administration and reform initiatives.</w:t>
      </w:r>
    </w:p>
    <w:p w14:paraId="7CE32FE4" w14:textId="77777777" w:rsidR="006724EB" w:rsidRPr="005159B7" w:rsidRDefault="006724EB" w:rsidP="006724EB">
      <w:pPr>
        <w:spacing w:after="240" w:line="276" w:lineRule="auto"/>
        <w:ind w:firstLine="0"/>
        <w:jc w:val="both"/>
        <w:rPr>
          <w:rFonts w:ascii="Times New Roman" w:hAnsi="Times New Roman" w:cs="Times New Roman"/>
        </w:rPr>
      </w:pPr>
      <w:r w:rsidRPr="005159B7">
        <w:rPr>
          <w:rFonts w:ascii="Times New Roman" w:hAnsi="Times New Roman" w:cs="Times New Roman"/>
        </w:rPr>
        <w:t>Major Decreases in FY2027:</w:t>
      </w:r>
    </w:p>
    <w:p w14:paraId="351DC2D0" w14:textId="12D4C55C" w:rsidR="008B0919" w:rsidRDefault="006724EB" w:rsidP="00AF0F6D">
      <w:pPr>
        <w:pStyle w:val="ListParagraph"/>
        <w:numPr>
          <w:ilvl w:val="1"/>
          <w:numId w:val="48"/>
        </w:numPr>
        <w:spacing w:after="240" w:line="276" w:lineRule="auto"/>
        <w:jc w:val="both"/>
        <w:rPr>
          <w:rFonts w:ascii="Times New Roman" w:hAnsi="Times New Roman" w:cs="Times New Roman"/>
        </w:rPr>
      </w:pPr>
      <w:r w:rsidRPr="00C5506F">
        <w:rPr>
          <w:rFonts w:ascii="Times New Roman" w:hAnsi="Times New Roman" w:cs="Times New Roman"/>
          <w:b/>
          <w:bCs/>
        </w:rPr>
        <w:t>Ministry of Health &amp; Infrastructure</w:t>
      </w:r>
      <w:r w:rsidRPr="005159B7">
        <w:rPr>
          <w:rFonts w:ascii="Times New Roman" w:hAnsi="Times New Roman" w:cs="Times New Roman"/>
        </w:rPr>
        <w:t xml:space="preserve">: </w:t>
      </w:r>
      <w:r w:rsidR="008B0919">
        <w:rPr>
          <w:rFonts w:ascii="Times New Roman" w:hAnsi="Times New Roman" w:cs="Times New Roman"/>
        </w:rPr>
        <w:t xml:space="preserve">Reduction in revenue expectations as a result of the </w:t>
      </w:r>
      <w:r w:rsidR="008B0919" w:rsidRPr="005159B7">
        <w:rPr>
          <w:rFonts w:ascii="Times New Roman" w:hAnsi="Times New Roman" w:cs="Times New Roman"/>
        </w:rPr>
        <w:t xml:space="preserve">June 2026 </w:t>
      </w:r>
      <w:r w:rsidR="008B0919">
        <w:rPr>
          <w:rFonts w:ascii="Times New Roman" w:hAnsi="Times New Roman" w:cs="Times New Roman"/>
        </w:rPr>
        <w:t xml:space="preserve">conclusion of </w:t>
      </w:r>
      <w:r w:rsidRPr="005159B7">
        <w:rPr>
          <w:rFonts w:ascii="Times New Roman" w:hAnsi="Times New Roman" w:cs="Times New Roman"/>
        </w:rPr>
        <w:t>DFAT additional budget support for various civil works</w:t>
      </w:r>
      <w:r w:rsidR="008B0919">
        <w:rPr>
          <w:rFonts w:ascii="Times New Roman" w:hAnsi="Times New Roman" w:cs="Times New Roman"/>
        </w:rPr>
        <w:t>,</w:t>
      </w:r>
      <w:r w:rsidRPr="005159B7">
        <w:rPr>
          <w:rFonts w:ascii="Times New Roman" w:hAnsi="Times New Roman" w:cs="Times New Roman"/>
        </w:rPr>
        <w:t xml:space="preserve"> including the Vava’u hospital</w:t>
      </w:r>
      <w:r w:rsidR="0078293F">
        <w:rPr>
          <w:rFonts w:ascii="Times New Roman" w:hAnsi="Times New Roman" w:cs="Times New Roman"/>
        </w:rPr>
        <w:t xml:space="preserve"> (to be funded by the World Bank  instead in FY2027)</w:t>
      </w:r>
      <w:r w:rsidRPr="005159B7">
        <w:rPr>
          <w:rFonts w:ascii="Times New Roman" w:hAnsi="Times New Roman" w:cs="Times New Roman"/>
        </w:rPr>
        <w:t xml:space="preserve">, </w:t>
      </w:r>
      <w:r w:rsidR="008B0919">
        <w:rPr>
          <w:rFonts w:ascii="Times New Roman" w:hAnsi="Times New Roman" w:cs="Times New Roman"/>
        </w:rPr>
        <w:t xml:space="preserve">as well as the conclusion of </w:t>
      </w:r>
      <w:r w:rsidRPr="005159B7">
        <w:rPr>
          <w:rFonts w:ascii="Times New Roman" w:hAnsi="Times New Roman" w:cs="Times New Roman"/>
        </w:rPr>
        <w:t>N</w:t>
      </w:r>
      <w:r w:rsidR="008B0919">
        <w:rPr>
          <w:rFonts w:ascii="Times New Roman" w:hAnsi="Times New Roman" w:cs="Times New Roman"/>
        </w:rPr>
        <w:t xml:space="preserve">ew </w:t>
      </w:r>
      <w:r w:rsidRPr="005159B7">
        <w:rPr>
          <w:rFonts w:ascii="Times New Roman" w:hAnsi="Times New Roman" w:cs="Times New Roman"/>
        </w:rPr>
        <w:t>Z</w:t>
      </w:r>
      <w:r w:rsidR="008B0919">
        <w:rPr>
          <w:rFonts w:ascii="Times New Roman" w:hAnsi="Times New Roman" w:cs="Times New Roman"/>
        </w:rPr>
        <w:t>ealand</w:t>
      </w:r>
      <w:r w:rsidRPr="005159B7">
        <w:rPr>
          <w:rFonts w:ascii="Times New Roman" w:hAnsi="Times New Roman" w:cs="Times New Roman"/>
        </w:rPr>
        <w:t xml:space="preserve"> fund</w:t>
      </w:r>
      <w:r w:rsidR="008B0919">
        <w:rPr>
          <w:rFonts w:ascii="Times New Roman" w:hAnsi="Times New Roman" w:cs="Times New Roman"/>
        </w:rPr>
        <w:t>s provided</w:t>
      </w:r>
      <w:r w:rsidRPr="005159B7">
        <w:rPr>
          <w:rFonts w:ascii="Times New Roman" w:hAnsi="Times New Roman" w:cs="Times New Roman"/>
        </w:rPr>
        <w:t xml:space="preserve"> for health clinics</w:t>
      </w:r>
      <w:r w:rsidR="008B0919">
        <w:rPr>
          <w:rFonts w:ascii="Times New Roman" w:hAnsi="Times New Roman" w:cs="Times New Roman"/>
        </w:rPr>
        <w:t>, which will</w:t>
      </w:r>
      <w:r w:rsidRPr="005159B7">
        <w:rPr>
          <w:rFonts w:ascii="Times New Roman" w:hAnsi="Times New Roman" w:cs="Times New Roman"/>
        </w:rPr>
        <w:t xml:space="preserve"> phas</w:t>
      </w:r>
      <w:r w:rsidR="008B0919">
        <w:rPr>
          <w:rFonts w:ascii="Times New Roman" w:hAnsi="Times New Roman" w:cs="Times New Roman"/>
        </w:rPr>
        <w:t>e</w:t>
      </w:r>
      <w:r w:rsidRPr="005159B7">
        <w:rPr>
          <w:rFonts w:ascii="Times New Roman" w:hAnsi="Times New Roman" w:cs="Times New Roman"/>
        </w:rPr>
        <w:t xml:space="preserve"> out </w:t>
      </w:r>
      <w:r w:rsidR="008B0919">
        <w:rPr>
          <w:rFonts w:ascii="Times New Roman" w:hAnsi="Times New Roman" w:cs="Times New Roman"/>
        </w:rPr>
        <w:t xml:space="preserve">in </w:t>
      </w:r>
      <w:r w:rsidRPr="005159B7">
        <w:rPr>
          <w:rFonts w:ascii="Times New Roman" w:hAnsi="Times New Roman" w:cs="Times New Roman"/>
        </w:rPr>
        <w:t>the current year.</w:t>
      </w:r>
    </w:p>
    <w:p w14:paraId="620A5B90" w14:textId="1130F09D" w:rsidR="006724EB" w:rsidRDefault="006724EB" w:rsidP="00C5506F">
      <w:pPr>
        <w:pStyle w:val="ListParagraph"/>
        <w:numPr>
          <w:ilvl w:val="1"/>
          <w:numId w:val="48"/>
        </w:numPr>
        <w:spacing w:after="240" w:line="276" w:lineRule="auto"/>
        <w:jc w:val="both"/>
        <w:rPr>
          <w:rFonts w:ascii="Times New Roman" w:hAnsi="Times New Roman" w:cs="Times New Roman"/>
        </w:rPr>
      </w:pPr>
      <w:r w:rsidRPr="00C5506F">
        <w:rPr>
          <w:rFonts w:ascii="Times New Roman" w:hAnsi="Times New Roman" w:cs="Times New Roman"/>
          <w:b/>
          <w:bCs/>
        </w:rPr>
        <w:t>M</w:t>
      </w:r>
      <w:r w:rsidR="008B0919" w:rsidRPr="00C5506F">
        <w:rPr>
          <w:rFonts w:ascii="Times New Roman" w:hAnsi="Times New Roman" w:cs="Times New Roman"/>
          <w:b/>
          <w:bCs/>
        </w:rPr>
        <w:t>inistry of Infrastructure</w:t>
      </w:r>
      <w:r w:rsidR="008B0919">
        <w:rPr>
          <w:rFonts w:ascii="Times New Roman" w:hAnsi="Times New Roman" w:cs="Times New Roman"/>
        </w:rPr>
        <w:t>: R</w:t>
      </w:r>
      <w:r w:rsidRPr="005159B7">
        <w:rPr>
          <w:rFonts w:ascii="Times New Roman" w:hAnsi="Times New Roman" w:cs="Times New Roman"/>
        </w:rPr>
        <w:t xml:space="preserve">eduction in revenue collection target in line with </w:t>
      </w:r>
      <w:r w:rsidR="0078293F">
        <w:rPr>
          <w:rFonts w:ascii="Times New Roman" w:hAnsi="Times New Roman" w:cs="Times New Roman"/>
        </w:rPr>
        <w:t>historic</w:t>
      </w:r>
      <w:r w:rsidRPr="005159B7">
        <w:rPr>
          <w:rFonts w:ascii="Times New Roman" w:hAnsi="Times New Roman" w:cs="Times New Roman"/>
        </w:rPr>
        <w:t xml:space="preserve"> trends.</w:t>
      </w:r>
    </w:p>
    <w:tbl>
      <w:tblPr>
        <w:tblStyle w:val="TableGrid"/>
        <w:tblW w:w="960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05"/>
      </w:tblGrid>
      <w:tr w:rsidR="006724EB" w14:paraId="2D4E0B6C" w14:textId="77777777" w:rsidTr="00CD390C">
        <w:trPr>
          <w:trHeight w:val="59"/>
        </w:trPr>
        <w:tc>
          <w:tcPr>
            <w:tcW w:w="9605" w:type="dxa"/>
            <w:shd w:val="clear" w:color="auto" w:fill="1F497D" w:themeFill="text2"/>
          </w:tcPr>
          <w:p w14:paraId="51866E9B" w14:textId="4CAEF458" w:rsidR="006724EB" w:rsidRPr="005911BC" w:rsidRDefault="006724EB" w:rsidP="00953136">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54" w:name="_Toc229697912"/>
            <w:bookmarkStart w:id="55" w:name="_Toc229864822"/>
            <w:r w:rsidRPr="009C52B5">
              <w:rPr>
                <w:b/>
                <w:bCs/>
                <w:color w:val="FFFFFF" w:themeColor="background1"/>
                <w:sz w:val="20"/>
                <w:szCs w:val="20"/>
              </w:rPr>
              <w:t xml:space="preserve">Table </w:t>
            </w:r>
            <w:r w:rsidR="00DD2ADC">
              <w:rPr>
                <w:b/>
                <w:bCs/>
                <w:color w:val="FFFFFF" w:themeColor="background1"/>
                <w:sz w:val="20"/>
                <w:szCs w:val="20"/>
              </w:rPr>
              <w:fldChar w:fldCharType="begin"/>
            </w:r>
            <w:r w:rsidR="00DD2ADC">
              <w:rPr>
                <w:b/>
                <w:bCs/>
                <w:color w:val="FFFFFF" w:themeColor="background1"/>
                <w:sz w:val="20"/>
                <w:szCs w:val="20"/>
              </w:rPr>
              <w:instrText xml:space="preserve"> SEQ Table \* ARABIC \r 6 </w:instrText>
            </w:r>
            <w:r w:rsidR="00DD2ADC">
              <w:rPr>
                <w:b/>
                <w:bCs/>
                <w:color w:val="FFFFFF" w:themeColor="background1"/>
                <w:sz w:val="20"/>
                <w:szCs w:val="20"/>
              </w:rPr>
              <w:fldChar w:fldCharType="separate"/>
            </w:r>
            <w:r w:rsidR="00C4581B">
              <w:rPr>
                <w:b/>
                <w:bCs/>
                <w:noProof/>
                <w:color w:val="FFFFFF" w:themeColor="background1"/>
                <w:sz w:val="20"/>
                <w:szCs w:val="20"/>
              </w:rPr>
              <w:t>6</w:t>
            </w:r>
            <w:r w:rsidR="00DD2ADC">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Pr>
                <w:color w:val="FFFFFF" w:themeColor="background1"/>
                <w:sz w:val="20"/>
                <w:szCs w:val="20"/>
              </w:rPr>
              <w:t>Total Receipts</w:t>
            </w:r>
            <w:r w:rsidR="00D51960">
              <w:rPr>
                <w:color w:val="FFFFFF" w:themeColor="background1"/>
                <w:sz w:val="20"/>
                <w:szCs w:val="20"/>
              </w:rPr>
              <w:t xml:space="preserve"> Budget Allocation (Recurrent / Development) </w:t>
            </w:r>
            <w:r>
              <w:rPr>
                <w:color w:val="FFFFFF" w:themeColor="background1"/>
                <w:sz w:val="20"/>
                <w:szCs w:val="20"/>
              </w:rPr>
              <w:t>by MDAs</w:t>
            </w:r>
            <w:bookmarkEnd w:id="54"/>
            <w:bookmarkEnd w:id="55"/>
          </w:p>
        </w:tc>
      </w:tr>
      <w:tr w:rsidR="006724EB" w:rsidRPr="00ED7427" w14:paraId="289F9ADA" w14:textId="77777777" w:rsidTr="00CD390C">
        <w:trPr>
          <w:trHeight w:val="256"/>
        </w:trPr>
        <w:tc>
          <w:tcPr>
            <w:tcW w:w="9605" w:type="dxa"/>
          </w:tcPr>
          <w:p w14:paraId="26190348" w14:textId="139E3A42" w:rsidR="006724EB" w:rsidRPr="00ED7427" w:rsidRDefault="004E19A0" w:rsidP="00953136">
            <w:pPr>
              <w:ind w:firstLine="0"/>
              <w:rPr>
                <w:rFonts w:ascii="Times New Roman" w:eastAsia="Times New Roman" w:hAnsi="Times New Roman" w:cs="Times New Roman"/>
                <w:kern w:val="2"/>
                <w:sz w:val="2"/>
                <w:szCs w:val="2"/>
                <w:lang w:val="en-GB" w:bidi="ar-SA"/>
              </w:rPr>
            </w:pPr>
            <w:r>
              <w:rPr>
                <w:noProof/>
              </w:rPr>
              <w:drawing>
                <wp:inline distT="0" distB="0" distL="0" distR="0" wp14:anchorId="382DAE53" wp14:editId="241966C0">
                  <wp:extent cx="5924550" cy="3877743"/>
                  <wp:effectExtent l="19050" t="19050" r="19050" b="27940"/>
                  <wp:docPr id="1318158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8898" name="Picture 2"/>
                          <pic:cNvPicPr>
                            <a:picLocks noChangeAspect="1"/>
                          </pic:cNvPicPr>
                        </pic:nvPicPr>
                        <pic:blipFill rotWithShape="1">
                          <a:blip r:embed="rId20">
                            <a:extLst>
                              <a:ext uri="{28A0092B-C50C-407E-A947-70E740481C1C}">
                                <a14:useLocalDpi xmlns:a14="http://schemas.microsoft.com/office/drawing/2010/main" val="0"/>
                              </a:ext>
                            </a:extLst>
                          </a:blip>
                          <a:srcRect r="2173" b="2930"/>
                          <a:stretch>
                            <a:fillRect/>
                          </a:stretch>
                        </pic:blipFill>
                        <pic:spPr bwMode="auto">
                          <a:xfrm>
                            <a:off x="0" y="0"/>
                            <a:ext cx="5934386" cy="388418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6724EB" w14:paraId="5B8E2EFE" w14:textId="77777777" w:rsidTr="00CD390C">
        <w:trPr>
          <w:trHeight w:val="17"/>
        </w:trPr>
        <w:tc>
          <w:tcPr>
            <w:tcW w:w="9605" w:type="dxa"/>
            <w:shd w:val="clear" w:color="auto" w:fill="D9D9D9" w:themeFill="background1" w:themeFillShade="D9"/>
          </w:tcPr>
          <w:p w14:paraId="0E0471CB" w14:textId="77777777" w:rsidR="006724EB" w:rsidRDefault="006724EB" w:rsidP="00953136">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B59F5E7" w14:textId="3D03733A" w:rsidR="006724EB" w:rsidRPr="001D2EFE" w:rsidRDefault="006724EB" w:rsidP="00AC2CFE">
      <w:pPr>
        <w:pStyle w:val="Heading2"/>
        <w:numPr>
          <w:ilvl w:val="1"/>
          <w:numId w:val="59"/>
        </w:numPr>
      </w:pPr>
      <w:bookmarkStart w:id="56" w:name="_Toc229697789"/>
      <w:r>
        <w:lastRenderedPageBreak/>
        <w:t>Recurrent Budget</w:t>
      </w:r>
      <w:bookmarkEnd w:id="56"/>
      <w:r w:rsidRPr="001D2EFE">
        <w:t xml:space="preserve"> </w:t>
      </w:r>
    </w:p>
    <w:p w14:paraId="409BAB5B" w14:textId="57999989" w:rsidR="001217BE" w:rsidRPr="009C52B5" w:rsidRDefault="00A71430" w:rsidP="003E251D">
      <w:pPr>
        <w:pStyle w:val="Heading3"/>
        <w:numPr>
          <w:ilvl w:val="0"/>
          <w:numId w:val="0"/>
        </w:numPr>
        <w:rPr>
          <w:b/>
          <w:bCs/>
        </w:rPr>
      </w:pPr>
      <w:bookmarkStart w:id="57" w:name="_Toc229697790"/>
      <w:r>
        <w:t>4.4.1 Recurrent</w:t>
      </w:r>
      <w:r w:rsidR="001217BE" w:rsidRPr="009C52B5">
        <w:t xml:space="preserve"> Budget</w:t>
      </w:r>
      <w:r w:rsidR="008C511A" w:rsidRPr="009C52B5">
        <w:t xml:space="preserve"> </w:t>
      </w:r>
      <w:r w:rsidR="00D04755">
        <w:t>Overview</w:t>
      </w:r>
      <w:bookmarkEnd w:id="57"/>
    </w:p>
    <w:p w14:paraId="59A13243" w14:textId="23C44E49" w:rsidR="00D04755" w:rsidRPr="00D04755" w:rsidRDefault="00D04755" w:rsidP="00D04755">
      <w:pPr>
        <w:spacing w:after="240" w:line="276" w:lineRule="auto"/>
        <w:ind w:firstLine="0"/>
        <w:jc w:val="both"/>
        <w:rPr>
          <w:rFonts w:ascii="Times New Roman" w:hAnsi="Times New Roman" w:cs="Times New Roman"/>
          <w:lang w:bidi="ar-SA"/>
        </w:rPr>
      </w:pPr>
      <w:r w:rsidRPr="00D04755">
        <w:rPr>
          <w:rFonts w:ascii="Times New Roman" w:hAnsi="Times New Roman" w:cs="Times New Roman"/>
          <w:lang w:bidi="ar-SA"/>
        </w:rPr>
        <w:t xml:space="preserve">The recurrent budget balance recorded a surplus of $24.0m in FY2025, attributed to underspending of the budget </w:t>
      </w:r>
      <w:proofErr w:type="gramStart"/>
      <w:r w:rsidR="008B0919">
        <w:rPr>
          <w:rFonts w:ascii="Times New Roman" w:hAnsi="Times New Roman" w:cs="Times New Roman"/>
          <w:lang w:bidi="ar-SA"/>
        </w:rPr>
        <w:t>as a result of</w:t>
      </w:r>
      <w:proofErr w:type="gramEnd"/>
      <w:r w:rsidR="008B0919" w:rsidRPr="00D04755">
        <w:rPr>
          <w:rFonts w:ascii="Times New Roman" w:hAnsi="Times New Roman" w:cs="Times New Roman"/>
          <w:lang w:bidi="ar-SA"/>
        </w:rPr>
        <w:t xml:space="preserve"> </w:t>
      </w:r>
      <w:r w:rsidRPr="00D04755">
        <w:rPr>
          <w:rFonts w:ascii="Times New Roman" w:hAnsi="Times New Roman" w:cs="Times New Roman"/>
          <w:lang w:bidi="ar-SA"/>
        </w:rPr>
        <w:t xml:space="preserve">delays </w:t>
      </w:r>
      <w:r w:rsidR="008B0919">
        <w:rPr>
          <w:rFonts w:ascii="Times New Roman" w:hAnsi="Times New Roman" w:cs="Times New Roman"/>
          <w:lang w:bidi="ar-SA"/>
        </w:rPr>
        <w:t xml:space="preserve">both </w:t>
      </w:r>
      <w:r w:rsidRPr="00D04755">
        <w:rPr>
          <w:rFonts w:ascii="Times New Roman" w:hAnsi="Times New Roman" w:cs="Times New Roman"/>
          <w:lang w:bidi="ar-SA"/>
        </w:rPr>
        <w:t xml:space="preserve">in filling vacancies and </w:t>
      </w:r>
      <w:r w:rsidR="008B0919">
        <w:rPr>
          <w:rFonts w:ascii="Times New Roman" w:hAnsi="Times New Roman" w:cs="Times New Roman"/>
          <w:lang w:bidi="ar-SA"/>
        </w:rPr>
        <w:t xml:space="preserve">in </w:t>
      </w:r>
      <w:r w:rsidRPr="00D04755">
        <w:rPr>
          <w:rFonts w:ascii="Times New Roman" w:hAnsi="Times New Roman" w:cs="Times New Roman"/>
          <w:lang w:bidi="ar-SA"/>
        </w:rPr>
        <w:t>program implementation</w:t>
      </w:r>
      <w:r w:rsidR="008B0919">
        <w:rPr>
          <w:rFonts w:ascii="Times New Roman" w:hAnsi="Times New Roman" w:cs="Times New Roman"/>
          <w:lang w:bidi="ar-SA"/>
        </w:rPr>
        <w:t>,</w:t>
      </w:r>
      <w:r w:rsidRPr="00D04755">
        <w:rPr>
          <w:rFonts w:ascii="Times New Roman" w:hAnsi="Times New Roman" w:cs="Times New Roman"/>
          <w:lang w:bidi="ar-SA"/>
        </w:rPr>
        <w:t xml:space="preserve"> such as </w:t>
      </w:r>
      <w:r w:rsidR="008B0919">
        <w:rPr>
          <w:rFonts w:ascii="Times New Roman" w:hAnsi="Times New Roman" w:cs="Times New Roman"/>
          <w:lang w:bidi="ar-SA"/>
        </w:rPr>
        <w:t xml:space="preserve">the </w:t>
      </w:r>
      <w:r w:rsidRPr="00D04755">
        <w:rPr>
          <w:rFonts w:ascii="Times New Roman" w:hAnsi="Times New Roman" w:cs="Times New Roman"/>
          <w:lang w:bidi="ar-SA"/>
        </w:rPr>
        <w:t xml:space="preserve">further investment </w:t>
      </w:r>
      <w:r w:rsidR="008B0919">
        <w:rPr>
          <w:rFonts w:ascii="Times New Roman" w:hAnsi="Times New Roman" w:cs="Times New Roman"/>
          <w:lang w:bidi="ar-SA"/>
        </w:rPr>
        <w:t xml:space="preserve">in </w:t>
      </w:r>
      <w:r w:rsidRPr="00D04755">
        <w:rPr>
          <w:rFonts w:ascii="Times New Roman" w:hAnsi="Times New Roman" w:cs="Times New Roman"/>
          <w:lang w:bidi="ar-SA"/>
        </w:rPr>
        <w:t xml:space="preserve">the GDL facility </w:t>
      </w:r>
      <w:r w:rsidR="008B0919">
        <w:rPr>
          <w:rFonts w:ascii="Times New Roman" w:hAnsi="Times New Roman" w:cs="Times New Roman"/>
          <w:lang w:bidi="ar-SA"/>
        </w:rPr>
        <w:t xml:space="preserve">which </w:t>
      </w:r>
      <w:r w:rsidRPr="00D04755">
        <w:rPr>
          <w:rFonts w:ascii="Times New Roman" w:hAnsi="Times New Roman" w:cs="Times New Roman"/>
          <w:lang w:bidi="ar-SA"/>
        </w:rPr>
        <w:t xml:space="preserve">was </w:t>
      </w:r>
      <w:r w:rsidR="008B0919" w:rsidRPr="00D04755">
        <w:rPr>
          <w:rFonts w:ascii="Times New Roman" w:hAnsi="Times New Roman" w:cs="Times New Roman"/>
          <w:lang w:bidi="ar-SA"/>
        </w:rPr>
        <w:t xml:space="preserve">instead </w:t>
      </w:r>
      <w:r w:rsidRPr="00D04755">
        <w:rPr>
          <w:rFonts w:ascii="Times New Roman" w:hAnsi="Times New Roman" w:cs="Times New Roman"/>
          <w:lang w:bidi="ar-SA"/>
        </w:rPr>
        <w:t xml:space="preserve">delayed for FY2026. In FY2026, the estimated outturn is </w:t>
      </w:r>
      <w:r w:rsidR="008B0919">
        <w:rPr>
          <w:rFonts w:ascii="Times New Roman" w:hAnsi="Times New Roman" w:cs="Times New Roman"/>
          <w:lang w:bidi="ar-SA"/>
        </w:rPr>
        <w:t>for</w:t>
      </w:r>
      <w:r w:rsidR="008B0919" w:rsidRPr="00D04755">
        <w:rPr>
          <w:rFonts w:ascii="Times New Roman" w:hAnsi="Times New Roman" w:cs="Times New Roman"/>
          <w:lang w:bidi="ar-SA"/>
        </w:rPr>
        <w:t xml:space="preserve"> </w:t>
      </w:r>
      <w:r w:rsidRPr="00D04755">
        <w:rPr>
          <w:rFonts w:ascii="Times New Roman" w:hAnsi="Times New Roman" w:cs="Times New Roman"/>
          <w:lang w:bidi="ar-SA"/>
        </w:rPr>
        <w:t xml:space="preserve">a projected deficit of $18.9m </w:t>
      </w:r>
      <w:r w:rsidR="00BD69B8">
        <w:rPr>
          <w:rFonts w:ascii="Times New Roman" w:hAnsi="Times New Roman" w:cs="Times New Roman"/>
          <w:lang w:bidi="ar-SA"/>
        </w:rPr>
        <w:t>versus</w:t>
      </w:r>
      <w:r w:rsidRPr="00D04755">
        <w:rPr>
          <w:rFonts w:ascii="Times New Roman" w:hAnsi="Times New Roman" w:cs="Times New Roman"/>
          <w:lang w:bidi="ar-SA"/>
        </w:rPr>
        <w:t xml:space="preserve"> the original targeted deficit of $29.1m,</w:t>
      </w:r>
      <w:r w:rsidR="008B0919">
        <w:rPr>
          <w:rFonts w:ascii="Times New Roman" w:hAnsi="Times New Roman" w:cs="Times New Roman"/>
          <w:lang w:bidi="ar-SA"/>
        </w:rPr>
        <w:t xml:space="preserve"> with the reduction in the deficit</w:t>
      </w:r>
      <w:r w:rsidRPr="00D04755">
        <w:rPr>
          <w:rFonts w:ascii="Times New Roman" w:hAnsi="Times New Roman" w:cs="Times New Roman"/>
          <w:lang w:bidi="ar-SA"/>
        </w:rPr>
        <w:t xml:space="preserve"> due to delays in </w:t>
      </w:r>
      <w:r w:rsidR="008B0919">
        <w:rPr>
          <w:rFonts w:ascii="Times New Roman" w:hAnsi="Times New Roman" w:cs="Times New Roman"/>
          <w:lang w:bidi="ar-SA"/>
        </w:rPr>
        <w:t xml:space="preserve">the progress of </w:t>
      </w:r>
      <w:r w:rsidRPr="00D04755">
        <w:rPr>
          <w:rFonts w:ascii="Times New Roman" w:hAnsi="Times New Roman" w:cs="Times New Roman"/>
          <w:lang w:bidi="ar-SA"/>
        </w:rPr>
        <w:t>civil works such as the construction of the Vava’u hospital and part of the health clinics.</w:t>
      </w:r>
    </w:p>
    <w:p w14:paraId="469558FA" w14:textId="3CFBFD4B" w:rsidR="00D04755" w:rsidRDefault="00D04755" w:rsidP="00D04755">
      <w:pPr>
        <w:spacing w:after="240" w:line="276" w:lineRule="auto"/>
        <w:ind w:firstLine="0"/>
        <w:jc w:val="both"/>
        <w:rPr>
          <w:rFonts w:ascii="Times New Roman" w:hAnsi="Times New Roman" w:cs="Times New Roman"/>
          <w:lang w:bidi="ar-SA"/>
        </w:rPr>
      </w:pPr>
      <w:r w:rsidRPr="00D04755">
        <w:rPr>
          <w:rFonts w:ascii="Times New Roman" w:hAnsi="Times New Roman" w:cs="Times New Roman"/>
          <w:lang w:bidi="ar-SA"/>
        </w:rPr>
        <w:t>Over the medium</w:t>
      </w:r>
      <w:r w:rsidR="008B0919">
        <w:rPr>
          <w:rFonts w:ascii="Times New Roman" w:hAnsi="Times New Roman" w:cs="Times New Roman"/>
          <w:lang w:bidi="ar-SA"/>
        </w:rPr>
        <w:t>-</w:t>
      </w:r>
      <w:r w:rsidRPr="00D04755">
        <w:rPr>
          <w:rFonts w:ascii="Times New Roman" w:hAnsi="Times New Roman" w:cs="Times New Roman"/>
          <w:lang w:bidi="ar-SA"/>
        </w:rPr>
        <w:t xml:space="preserve">term, the recurrent budget position shows a gradual consolidation path, </w:t>
      </w:r>
      <w:r w:rsidR="008B0919">
        <w:rPr>
          <w:rFonts w:ascii="Times New Roman" w:hAnsi="Times New Roman" w:cs="Times New Roman"/>
          <w:lang w:bidi="ar-SA"/>
        </w:rPr>
        <w:t>allowing for</w:t>
      </w:r>
      <w:r w:rsidR="008B0919" w:rsidRPr="00D04755">
        <w:rPr>
          <w:rFonts w:ascii="Times New Roman" w:hAnsi="Times New Roman" w:cs="Times New Roman"/>
          <w:lang w:bidi="ar-SA"/>
        </w:rPr>
        <w:t xml:space="preserve"> </w:t>
      </w:r>
      <w:r w:rsidRPr="00D04755">
        <w:rPr>
          <w:rFonts w:ascii="Times New Roman" w:hAnsi="Times New Roman" w:cs="Times New Roman"/>
          <w:lang w:bidi="ar-SA"/>
        </w:rPr>
        <w:t xml:space="preserve">the impacts of the </w:t>
      </w:r>
      <w:r w:rsidR="00670221">
        <w:rPr>
          <w:rFonts w:ascii="Times New Roman" w:hAnsi="Times New Roman" w:cs="Times New Roman"/>
          <w:lang w:bidi="ar-SA"/>
        </w:rPr>
        <w:t>fuel</w:t>
      </w:r>
      <w:r w:rsidRPr="00D04755">
        <w:rPr>
          <w:rFonts w:ascii="Times New Roman" w:hAnsi="Times New Roman" w:cs="Times New Roman"/>
          <w:lang w:bidi="ar-SA"/>
        </w:rPr>
        <w:t xml:space="preserve"> crisis, </w:t>
      </w:r>
      <w:proofErr w:type="spellStart"/>
      <w:r w:rsidRPr="00D04755">
        <w:rPr>
          <w:rFonts w:ascii="Times New Roman" w:hAnsi="Times New Roman" w:cs="Times New Roman"/>
          <w:lang w:bidi="ar-SA"/>
        </w:rPr>
        <w:t>with</w:t>
      </w:r>
      <w:r w:rsidR="00BD69B8">
        <w:rPr>
          <w:rFonts w:ascii="Times New Roman" w:hAnsi="Times New Roman" w:cs="Times New Roman"/>
          <w:lang w:bidi="ar-SA"/>
        </w:rPr>
        <w:t>f</w:t>
      </w:r>
      <w:proofErr w:type="spellEnd"/>
      <w:r w:rsidRPr="00D04755">
        <w:rPr>
          <w:rFonts w:ascii="Times New Roman" w:hAnsi="Times New Roman" w:cs="Times New Roman"/>
          <w:lang w:bidi="ar-SA"/>
        </w:rPr>
        <w:t xml:space="preserve"> </w:t>
      </w:r>
      <w:r w:rsidR="008B0919">
        <w:rPr>
          <w:rFonts w:ascii="Times New Roman" w:hAnsi="Times New Roman" w:cs="Times New Roman"/>
          <w:lang w:bidi="ar-SA"/>
        </w:rPr>
        <w:t xml:space="preserve">a </w:t>
      </w:r>
      <w:r w:rsidRPr="00D04755">
        <w:rPr>
          <w:rFonts w:ascii="Times New Roman" w:hAnsi="Times New Roman" w:cs="Times New Roman"/>
          <w:lang w:bidi="ar-SA"/>
        </w:rPr>
        <w:t xml:space="preserve">deficit </w:t>
      </w:r>
      <w:r w:rsidR="008B0919">
        <w:rPr>
          <w:rFonts w:ascii="Times New Roman" w:hAnsi="Times New Roman" w:cs="Times New Roman"/>
          <w:lang w:bidi="ar-SA"/>
        </w:rPr>
        <w:t xml:space="preserve">of </w:t>
      </w:r>
      <w:r w:rsidRPr="00D04755">
        <w:rPr>
          <w:rFonts w:ascii="Times New Roman" w:hAnsi="Times New Roman" w:cs="Times New Roman"/>
          <w:lang w:bidi="ar-SA"/>
        </w:rPr>
        <w:t>$38.1m in FY2027</w:t>
      </w:r>
      <w:r w:rsidR="008B0919">
        <w:rPr>
          <w:rFonts w:ascii="Times New Roman" w:hAnsi="Times New Roman" w:cs="Times New Roman"/>
          <w:lang w:bidi="ar-SA"/>
        </w:rPr>
        <w:t>,</w:t>
      </w:r>
      <w:r w:rsidRPr="00D04755">
        <w:rPr>
          <w:rFonts w:ascii="Times New Roman" w:hAnsi="Times New Roman" w:cs="Times New Roman"/>
          <w:lang w:bidi="ar-SA"/>
        </w:rPr>
        <w:t xml:space="preserve"> but </w:t>
      </w:r>
      <w:r w:rsidR="008B0919">
        <w:rPr>
          <w:rFonts w:ascii="Times New Roman" w:hAnsi="Times New Roman" w:cs="Times New Roman"/>
          <w:lang w:bidi="ar-SA"/>
        </w:rPr>
        <w:t xml:space="preserve">with the expectation of a </w:t>
      </w:r>
      <w:r w:rsidRPr="00D04755">
        <w:rPr>
          <w:rFonts w:ascii="Times New Roman" w:hAnsi="Times New Roman" w:cs="Times New Roman"/>
          <w:lang w:bidi="ar-SA"/>
        </w:rPr>
        <w:t>near balance</w:t>
      </w:r>
      <w:r w:rsidR="008B0919">
        <w:rPr>
          <w:rFonts w:ascii="Times New Roman" w:hAnsi="Times New Roman" w:cs="Times New Roman"/>
          <w:lang w:bidi="ar-SA"/>
        </w:rPr>
        <w:t>d budget</w:t>
      </w:r>
      <w:r w:rsidRPr="00D04755">
        <w:rPr>
          <w:rFonts w:ascii="Times New Roman" w:hAnsi="Times New Roman" w:cs="Times New Roman"/>
          <w:lang w:bidi="ar-SA"/>
        </w:rPr>
        <w:t xml:space="preserve"> by FY2029</w:t>
      </w:r>
      <w:r w:rsidR="008B0919">
        <w:rPr>
          <w:rFonts w:ascii="Times New Roman" w:hAnsi="Times New Roman" w:cs="Times New Roman"/>
          <w:lang w:bidi="ar-SA"/>
        </w:rPr>
        <w:t>. This trend</w:t>
      </w:r>
      <w:r w:rsidRPr="00D04755">
        <w:rPr>
          <w:rFonts w:ascii="Times New Roman" w:hAnsi="Times New Roman" w:cs="Times New Roman"/>
          <w:lang w:bidi="ar-SA"/>
        </w:rPr>
        <w:t xml:space="preserve"> largely reflect</w:t>
      </w:r>
      <w:r w:rsidR="008B0919">
        <w:rPr>
          <w:rFonts w:ascii="Times New Roman" w:hAnsi="Times New Roman" w:cs="Times New Roman"/>
          <w:lang w:bidi="ar-SA"/>
        </w:rPr>
        <w:t>s</w:t>
      </w:r>
      <w:r w:rsidRPr="00D04755">
        <w:rPr>
          <w:rFonts w:ascii="Times New Roman" w:hAnsi="Times New Roman" w:cs="Times New Roman"/>
          <w:lang w:bidi="ar-SA"/>
        </w:rPr>
        <w:t xml:space="preserve"> the </w:t>
      </w:r>
      <w:r w:rsidR="008B0919">
        <w:rPr>
          <w:rFonts w:ascii="Times New Roman" w:hAnsi="Times New Roman" w:cs="Times New Roman"/>
          <w:lang w:bidi="ar-SA"/>
        </w:rPr>
        <w:t>G</w:t>
      </w:r>
      <w:r w:rsidRPr="00D04755">
        <w:rPr>
          <w:rFonts w:ascii="Times New Roman" w:hAnsi="Times New Roman" w:cs="Times New Roman"/>
          <w:lang w:bidi="ar-SA"/>
        </w:rPr>
        <w:t xml:space="preserve">overnment’s expectation that the temporary </w:t>
      </w:r>
      <w:r w:rsidR="00670221">
        <w:rPr>
          <w:rFonts w:ascii="Times New Roman" w:hAnsi="Times New Roman" w:cs="Times New Roman"/>
          <w:lang w:bidi="ar-SA"/>
        </w:rPr>
        <w:t>fuel</w:t>
      </w:r>
      <w:r w:rsidRPr="00D04755">
        <w:rPr>
          <w:rFonts w:ascii="Times New Roman" w:hAnsi="Times New Roman" w:cs="Times New Roman"/>
          <w:lang w:bidi="ar-SA"/>
        </w:rPr>
        <w:t xml:space="preserve"> crisis-response measures will gradually unwind, coupled with strengthened fiscal measures </w:t>
      </w:r>
      <w:r w:rsidR="008B0919">
        <w:rPr>
          <w:rFonts w:ascii="Times New Roman" w:hAnsi="Times New Roman" w:cs="Times New Roman"/>
          <w:lang w:bidi="ar-SA"/>
        </w:rPr>
        <w:t>which will</w:t>
      </w:r>
      <w:r w:rsidR="008B0919" w:rsidRPr="00D04755">
        <w:rPr>
          <w:rFonts w:ascii="Times New Roman" w:hAnsi="Times New Roman" w:cs="Times New Roman"/>
          <w:lang w:bidi="ar-SA"/>
        </w:rPr>
        <w:t xml:space="preserve"> </w:t>
      </w:r>
      <w:r w:rsidRPr="00D04755">
        <w:rPr>
          <w:rFonts w:ascii="Times New Roman" w:hAnsi="Times New Roman" w:cs="Times New Roman"/>
          <w:lang w:bidi="ar-SA"/>
        </w:rPr>
        <w:t>improve revenue performance, rationalize expenditure and support economic recovery.</w:t>
      </w:r>
    </w:p>
    <w:tbl>
      <w:tblPr>
        <w:tblStyle w:val="TableGrid"/>
        <w:tblW w:w="9546" w:type="dxa"/>
        <w:tblLook w:val="04A0" w:firstRow="1" w:lastRow="0" w:firstColumn="1" w:lastColumn="0" w:noHBand="0" w:noVBand="1"/>
      </w:tblPr>
      <w:tblGrid>
        <w:gridCol w:w="9546"/>
      </w:tblGrid>
      <w:tr w:rsidR="00D04755" w14:paraId="00A0B214" w14:textId="77777777" w:rsidTr="004E19A0">
        <w:trPr>
          <w:trHeight w:val="49"/>
        </w:trPr>
        <w:tc>
          <w:tcPr>
            <w:tcW w:w="9546" w:type="dxa"/>
            <w:tcBorders>
              <w:bottom w:val="single" w:sz="4" w:space="0" w:color="000000" w:themeColor="text1"/>
            </w:tcBorders>
            <w:shd w:val="clear" w:color="auto" w:fill="1F497D" w:themeFill="text2"/>
          </w:tcPr>
          <w:p w14:paraId="578ABDD0" w14:textId="75CD5345" w:rsidR="00D04755" w:rsidRPr="005911BC" w:rsidRDefault="00D04755" w:rsidP="006F243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58" w:name="_Toc229697913"/>
            <w:bookmarkStart w:id="59" w:name="_Toc229864823"/>
            <w:r w:rsidRPr="009C52B5">
              <w:rPr>
                <w:b/>
                <w:bCs/>
                <w:color w:val="FFFFFF" w:themeColor="background1"/>
                <w:sz w:val="20"/>
                <w:szCs w:val="20"/>
              </w:rPr>
              <w:t xml:space="preserve">Table </w:t>
            </w:r>
            <w:r w:rsidR="00DD2ADC">
              <w:rPr>
                <w:b/>
                <w:bCs/>
                <w:color w:val="FFFFFF" w:themeColor="background1"/>
                <w:sz w:val="20"/>
                <w:szCs w:val="20"/>
              </w:rPr>
              <w:fldChar w:fldCharType="begin"/>
            </w:r>
            <w:r w:rsidR="00DD2ADC">
              <w:rPr>
                <w:b/>
                <w:bCs/>
                <w:color w:val="FFFFFF" w:themeColor="background1"/>
                <w:sz w:val="20"/>
                <w:szCs w:val="20"/>
              </w:rPr>
              <w:instrText xml:space="preserve"> SEQ Table \* ARABIC \r7 </w:instrText>
            </w:r>
            <w:r w:rsidR="00DD2ADC">
              <w:rPr>
                <w:b/>
                <w:bCs/>
                <w:color w:val="FFFFFF" w:themeColor="background1"/>
                <w:sz w:val="20"/>
                <w:szCs w:val="20"/>
              </w:rPr>
              <w:fldChar w:fldCharType="separate"/>
            </w:r>
            <w:r w:rsidR="00C4581B">
              <w:rPr>
                <w:b/>
                <w:bCs/>
                <w:noProof/>
                <w:color w:val="FFFFFF" w:themeColor="background1"/>
                <w:sz w:val="20"/>
                <w:szCs w:val="20"/>
              </w:rPr>
              <w:t>7</w:t>
            </w:r>
            <w:r w:rsidR="00DD2ADC">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Pr>
                <w:color w:val="FFFFFF" w:themeColor="background1"/>
                <w:sz w:val="20"/>
                <w:szCs w:val="20"/>
              </w:rPr>
              <w:t>Recurrent Budget Overview</w:t>
            </w:r>
            <w:bookmarkEnd w:id="58"/>
            <w:bookmarkEnd w:id="59"/>
          </w:p>
        </w:tc>
      </w:tr>
      <w:tr w:rsidR="00D04755" w:rsidRPr="00ED7427" w14:paraId="3212CB64" w14:textId="77777777" w:rsidTr="004E19A0">
        <w:trPr>
          <w:trHeight w:val="214"/>
        </w:trPr>
        <w:tc>
          <w:tcPr>
            <w:tcW w:w="9546" w:type="dxa"/>
            <w:tcBorders>
              <w:left w:val="nil"/>
              <w:right w:val="nil"/>
            </w:tcBorders>
          </w:tcPr>
          <w:p w14:paraId="2FDC50C1" w14:textId="10F7C324" w:rsidR="00D04755" w:rsidRPr="00ED7427" w:rsidRDefault="004E19A0" w:rsidP="006F2433">
            <w:pPr>
              <w:ind w:firstLine="0"/>
              <w:rPr>
                <w:rFonts w:ascii="Times New Roman" w:eastAsia="Times New Roman" w:hAnsi="Times New Roman" w:cs="Times New Roman"/>
                <w:kern w:val="2"/>
                <w:sz w:val="2"/>
                <w:szCs w:val="2"/>
                <w:lang w:val="en-GB" w:bidi="ar-SA"/>
              </w:rPr>
            </w:pPr>
            <w:r>
              <w:rPr>
                <w:rFonts w:ascii="Times New Roman" w:eastAsia="Times New Roman" w:hAnsi="Times New Roman" w:cs="Times New Roman"/>
                <w:noProof/>
                <w:kern w:val="2"/>
                <w:sz w:val="2"/>
                <w:szCs w:val="2"/>
                <w:lang w:val="en-GB" w:bidi="ar-SA"/>
              </w:rPr>
              <w:drawing>
                <wp:inline distT="0" distB="0" distL="0" distR="0" wp14:anchorId="0C05EDE9" wp14:editId="5A84AF1A">
                  <wp:extent cx="5915025" cy="3914140"/>
                  <wp:effectExtent l="0" t="0" r="9525" b="0"/>
                  <wp:docPr id="1036532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457" cy="3928322"/>
                          </a:xfrm>
                          <a:prstGeom prst="rect">
                            <a:avLst/>
                          </a:prstGeom>
                          <a:noFill/>
                        </pic:spPr>
                      </pic:pic>
                    </a:graphicData>
                  </a:graphic>
                </wp:inline>
              </w:drawing>
            </w:r>
          </w:p>
        </w:tc>
      </w:tr>
      <w:tr w:rsidR="00D04755" w14:paraId="38909705" w14:textId="77777777" w:rsidTr="00C5506F">
        <w:trPr>
          <w:trHeight w:val="14"/>
        </w:trPr>
        <w:tc>
          <w:tcPr>
            <w:tcW w:w="9546" w:type="dxa"/>
            <w:shd w:val="clear" w:color="auto" w:fill="D9D9D9" w:themeFill="background1" w:themeFillShade="D9"/>
          </w:tcPr>
          <w:p w14:paraId="1611810D" w14:textId="77777777" w:rsidR="00D04755" w:rsidRDefault="00D04755" w:rsidP="006F243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667EEA4D" w14:textId="3BE3F3BD" w:rsidR="00172D25" w:rsidRPr="009C52B5" w:rsidRDefault="00557BEB" w:rsidP="00AF0F6D">
      <w:pPr>
        <w:pStyle w:val="Heading3"/>
        <w:numPr>
          <w:ilvl w:val="2"/>
          <w:numId w:val="60"/>
        </w:numPr>
        <w:spacing w:before="240"/>
        <w:rPr>
          <w:b/>
          <w:bCs/>
        </w:rPr>
      </w:pPr>
      <w:bookmarkStart w:id="60" w:name="_Toc229697791"/>
      <w:r w:rsidRPr="009C52B5">
        <w:t>Revenue Performance</w:t>
      </w:r>
      <w:bookmarkEnd w:id="60"/>
    </w:p>
    <w:p w14:paraId="7DDB6969" w14:textId="062EE812" w:rsidR="00D04755" w:rsidRPr="00D04755" w:rsidRDefault="00D04755" w:rsidP="00922D8B">
      <w:pPr>
        <w:spacing w:after="240" w:line="276" w:lineRule="auto"/>
        <w:ind w:firstLine="0"/>
        <w:jc w:val="both"/>
        <w:rPr>
          <w:rFonts w:ascii="Times New Roman" w:hAnsi="Times New Roman" w:cs="Times New Roman"/>
        </w:rPr>
      </w:pPr>
      <w:r w:rsidRPr="00D04755">
        <w:rPr>
          <w:rFonts w:ascii="Times New Roman" w:hAnsi="Times New Roman" w:cs="Times New Roman"/>
        </w:rPr>
        <w:t xml:space="preserve">The FY2027 recurrent </w:t>
      </w:r>
      <w:r w:rsidR="00922D8B" w:rsidRPr="00D04755">
        <w:rPr>
          <w:rFonts w:ascii="Times New Roman" w:hAnsi="Times New Roman" w:cs="Times New Roman"/>
        </w:rPr>
        <w:t>revenues</w:t>
      </w:r>
      <w:r w:rsidR="00922D8B">
        <w:rPr>
          <w:rStyle w:val="FootnoteReference"/>
          <w:rFonts w:ascii="Times New Roman" w:hAnsi="Times New Roman" w:cs="Times New Roman"/>
        </w:rPr>
        <w:footnoteReference w:id="13"/>
      </w:r>
      <w:r w:rsidR="00922D8B" w:rsidRPr="00D04755">
        <w:rPr>
          <w:rFonts w:ascii="Times New Roman" w:hAnsi="Times New Roman" w:cs="Times New Roman"/>
        </w:rPr>
        <w:t xml:space="preserve"> are</w:t>
      </w:r>
      <w:r w:rsidRPr="00D04755">
        <w:rPr>
          <w:rFonts w:ascii="Times New Roman" w:hAnsi="Times New Roman" w:cs="Times New Roman"/>
        </w:rPr>
        <w:t xml:space="preserve"> projected at $544.2m, </w:t>
      </w:r>
      <w:r w:rsidR="008B0919">
        <w:rPr>
          <w:rFonts w:ascii="Times New Roman" w:hAnsi="Times New Roman" w:cs="Times New Roman"/>
        </w:rPr>
        <w:t>which represents</w:t>
      </w:r>
      <w:r w:rsidR="008B0919" w:rsidRPr="00D04755">
        <w:rPr>
          <w:rFonts w:ascii="Times New Roman" w:hAnsi="Times New Roman" w:cs="Times New Roman"/>
        </w:rPr>
        <w:t xml:space="preserve"> </w:t>
      </w:r>
      <w:r w:rsidRPr="00D04755">
        <w:rPr>
          <w:rFonts w:ascii="Times New Roman" w:hAnsi="Times New Roman" w:cs="Times New Roman"/>
        </w:rPr>
        <w:t xml:space="preserve">a decrease from the current year’s target </w:t>
      </w:r>
      <w:proofErr w:type="gramStart"/>
      <w:r w:rsidRPr="00D04755">
        <w:rPr>
          <w:rFonts w:ascii="Times New Roman" w:hAnsi="Times New Roman" w:cs="Times New Roman"/>
        </w:rPr>
        <w:t>by</w:t>
      </w:r>
      <w:proofErr w:type="gramEnd"/>
      <w:r w:rsidRPr="00D04755">
        <w:rPr>
          <w:rFonts w:ascii="Times New Roman" w:hAnsi="Times New Roman" w:cs="Times New Roman"/>
        </w:rPr>
        <w:t xml:space="preserve"> $16.2m. </w:t>
      </w:r>
      <w:proofErr w:type="gramStart"/>
      <w:r w:rsidR="008B0919">
        <w:rPr>
          <w:rFonts w:ascii="Times New Roman" w:hAnsi="Times New Roman" w:cs="Times New Roman"/>
        </w:rPr>
        <w:t>The m</w:t>
      </w:r>
      <w:r w:rsidRPr="00D04755">
        <w:rPr>
          <w:rFonts w:ascii="Times New Roman" w:hAnsi="Times New Roman" w:cs="Times New Roman"/>
        </w:rPr>
        <w:t>ajority of</w:t>
      </w:r>
      <w:proofErr w:type="gramEnd"/>
      <w:r w:rsidRPr="00D04755">
        <w:rPr>
          <w:rFonts w:ascii="Times New Roman" w:hAnsi="Times New Roman" w:cs="Times New Roman"/>
        </w:rPr>
        <w:t xml:space="preserve"> the decrease is due to the estimated domestic revenue foregone </w:t>
      </w:r>
      <w:proofErr w:type="gramStart"/>
      <w:r w:rsidR="008B0919">
        <w:rPr>
          <w:rFonts w:ascii="Times New Roman" w:hAnsi="Times New Roman" w:cs="Times New Roman"/>
        </w:rPr>
        <w:t>as a result of</w:t>
      </w:r>
      <w:proofErr w:type="gramEnd"/>
      <w:r w:rsidR="008B0919">
        <w:rPr>
          <w:rFonts w:ascii="Times New Roman" w:hAnsi="Times New Roman" w:cs="Times New Roman"/>
        </w:rPr>
        <w:t xml:space="preserve"> </w:t>
      </w:r>
      <w:r w:rsidRPr="00D04755">
        <w:rPr>
          <w:rFonts w:ascii="Times New Roman" w:hAnsi="Times New Roman" w:cs="Times New Roman"/>
        </w:rPr>
        <w:t xml:space="preserve">the impact of the </w:t>
      </w:r>
      <w:r w:rsidR="00670221">
        <w:rPr>
          <w:rFonts w:ascii="Times New Roman" w:hAnsi="Times New Roman" w:cs="Times New Roman"/>
        </w:rPr>
        <w:t>fuel</w:t>
      </w:r>
      <w:r w:rsidRPr="00D04755">
        <w:rPr>
          <w:rFonts w:ascii="Times New Roman" w:hAnsi="Times New Roman" w:cs="Times New Roman"/>
        </w:rPr>
        <w:t xml:space="preserve"> crisis, both from</w:t>
      </w:r>
      <w:r w:rsidR="008B0919">
        <w:rPr>
          <w:rFonts w:ascii="Times New Roman" w:hAnsi="Times New Roman" w:cs="Times New Roman"/>
        </w:rPr>
        <w:t xml:space="preserve"> the</w:t>
      </w:r>
      <w:r w:rsidRPr="00D04755">
        <w:rPr>
          <w:rFonts w:ascii="Times New Roman" w:hAnsi="Times New Roman" w:cs="Times New Roman"/>
        </w:rPr>
        <w:t xml:space="preserve"> rise in prices </w:t>
      </w:r>
      <w:r w:rsidR="008B0919">
        <w:rPr>
          <w:rFonts w:ascii="Times New Roman" w:hAnsi="Times New Roman" w:cs="Times New Roman"/>
        </w:rPr>
        <w:t xml:space="preserve">depressing economic activity </w:t>
      </w:r>
      <w:r w:rsidRPr="00D04755">
        <w:rPr>
          <w:rFonts w:ascii="Times New Roman" w:hAnsi="Times New Roman" w:cs="Times New Roman"/>
        </w:rPr>
        <w:t xml:space="preserve">and a </w:t>
      </w:r>
      <w:r w:rsidR="00BB359D">
        <w:rPr>
          <w:rFonts w:ascii="Times New Roman" w:hAnsi="Times New Roman" w:cs="Times New Roman"/>
        </w:rPr>
        <w:t xml:space="preserve">potential </w:t>
      </w:r>
      <w:r w:rsidRPr="00D04755">
        <w:rPr>
          <w:rFonts w:ascii="Times New Roman" w:hAnsi="Times New Roman" w:cs="Times New Roman"/>
        </w:rPr>
        <w:t xml:space="preserve">decrease in volume of imported fuel. On the other hand, </w:t>
      </w:r>
      <w:proofErr w:type="gramStart"/>
      <w:r w:rsidR="008B0919">
        <w:rPr>
          <w:rFonts w:ascii="Times New Roman" w:hAnsi="Times New Roman" w:cs="Times New Roman"/>
        </w:rPr>
        <w:t xml:space="preserve">positive </w:t>
      </w:r>
      <w:r w:rsidRPr="00D04755">
        <w:rPr>
          <w:rFonts w:ascii="Times New Roman" w:hAnsi="Times New Roman" w:cs="Times New Roman"/>
        </w:rPr>
        <w:t>growth</w:t>
      </w:r>
      <w:proofErr w:type="gramEnd"/>
      <w:r w:rsidRPr="00D04755">
        <w:rPr>
          <w:rFonts w:ascii="Times New Roman" w:hAnsi="Times New Roman" w:cs="Times New Roman"/>
        </w:rPr>
        <w:t xml:space="preserve"> </w:t>
      </w:r>
      <w:r w:rsidR="008B0919">
        <w:rPr>
          <w:rFonts w:ascii="Times New Roman" w:hAnsi="Times New Roman" w:cs="Times New Roman"/>
        </w:rPr>
        <w:t xml:space="preserve">is </w:t>
      </w:r>
      <w:r w:rsidRPr="00D04755">
        <w:rPr>
          <w:rFonts w:ascii="Times New Roman" w:hAnsi="Times New Roman" w:cs="Times New Roman"/>
        </w:rPr>
        <w:t xml:space="preserve">expected </w:t>
      </w:r>
      <w:r w:rsidR="008B0919">
        <w:rPr>
          <w:rFonts w:ascii="Times New Roman" w:hAnsi="Times New Roman" w:cs="Times New Roman"/>
        </w:rPr>
        <w:t>in</w:t>
      </w:r>
      <w:r w:rsidR="008B0919" w:rsidRPr="00D04755">
        <w:rPr>
          <w:rFonts w:ascii="Times New Roman" w:hAnsi="Times New Roman" w:cs="Times New Roman"/>
        </w:rPr>
        <w:t xml:space="preserve"> consumption tax </w:t>
      </w:r>
      <w:r w:rsidRPr="00D04755">
        <w:rPr>
          <w:rFonts w:ascii="Times New Roman" w:hAnsi="Times New Roman" w:cs="Times New Roman"/>
        </w:rPr>
        <w:t xml:space="preserve">revenues as </w:t>
      </w:r>
      <w:r w:rsidR="008B0919">
        <w:rPr>
          <w:rFonts w:ascii="Times New Roman" w:hAnsi="Times New Roman" w:cs="Times New Roman"/>
        </w:rPr>
        <w:t xml:space="preserve">the </w:t>
      </w:r>
      <w:r w:rsidRPr="00D04755">
        <w:rPr>
          <w:rFonts w:ascii="Times New Roman" w:hAnsi="Times New Roman" w:cs="Times New Roman"/>
        </w:rPr>
        <w:t xml:space="preserve">prices of goods and services increase, particularly goods </w:t>
      </w:r>
      <w:r w:rsidR="008B0919">
        <w:rPr>
          <w:rFonts w:ascii="Times New Roman" w:hAnsi="Times New Roman" w:cs="Times New Roman"/>
        </w:rPr>
        <w:t xml:space="preserve">for which </w:t>
      </w:r>
      <w:r w:rsidRPr="00D04755">
        <w:rPr>
          <w:rFonts w:ascii="Times New Roman" w:hAnsi="Times New Roman" w:cs="Times New Roman"/>
        </w:rPr>
        <w:t xml:space="preserve">demand and consumption are less responsive to </w:t>
      </w:r>
      <w:r w:rsidR="008B0919" w:rsidRPr="00D04755">
        <w:rPr>
          <w:rFonts w:ascii="Times New Roman" w:hAnsi="Times New Roman" w:cs="Times New Roman"/>
        </w:rPr>
        <w:t xml:space="preserve">price </w:t>
      </w:r>
      <w:r w:rsidRPr="00D04755">
        <w:rPr>
          <w:rFonts w:ascii="Times New Roman" w:hAnsi="Times New Roman" w:cs="Times New Roman"/>
        </w:rPr>
        <w:t>change</w:t>
      </w:r>
      <w:r w:rsidR="008B0919">
        <w:rPr>
          <w:rFonts w:ascii="Times New Roman" w:hAnsi="Times New Roman" w:cs="Times New Roman"/>
        </w:rPr>
        <w:t>s</w:t>
      </w:r>
      <w:r w:rsidRPr="00D04755">
        <w:rPr>
          <w:rFonts w:ascii="Times New Roman" w:hAnsi="Times New Roman" w:cs="Times New Roman"/>
        </w:rPr>
        <w:t>.</w:t>
      </w:r>
    </w:p>
    <w:p w14:paraId="6567E444" w14:textId="5325E9C1" w:rsidR="00D04755" w:rsidRPr="00D04755" w:rsidRDefault="00D04755" w:rsidP="00922D8B">
      <w:pPr>
        <w:spacing w:after="240" w:line="276" w:lineRule="auto"/>
        <w:ind w:firstLine="0"/>
        <w:jc w:val="both"/>
        <w:rPr>
          <w:rFonts w:ascii="Times New Roman" w:hAnsi="Times New Roman" w:cs="Times New Roman"/>
        </w:rPr>
      </w:pPr>
      <w:r w:rsidRPr="00D04755">
        <w:rPr>
          <w:rFonts w:ascii="Times New Roman" w:hAnsi="Times New Roman" w:cs="Times New Roman"/>
        </w:rPr>
        <w:lastRenderedPageBreak/>
        <w:t xml:space="preserve">In terms of non-tax revenues, a downward adjustment is estimated due to normalization of one-off and administrative revenues, including: </w:t>
      </w:r>
    </w:p>
    <w:p w14:paraId="5DAD001C" w14:textId="7B045B5E" w:rsidR="00D04755" w:rsidRPr="00922D8B" w:rsidRDefault="00D04755" w:rsidP="00AF0F6D">
      <w:pPr>
        <w:pStyle w:val="ListParagraph"/>
        <w:numPr>
          <w:ilvl w:val="1"/>
          <w:numId w:val="45"/>
        </w:numPr>
        <w:spacing w:line="276" w:lineRule="auto"/>
        <w:jc w:val="both"/>
        <w:rPr>
          <w:rFonts w:ascii="Times New Roman" w:hAnsi="Times New Roman" w:cs="Times New Roman"/>
        </w:rPr>
      </w:pPr>
      <w:r w:rsidRPr="00922D8B">
        <w:rPr>
          <w:rFonts w:ascii="Times New Roman" w:hAnsi="Times New Roman" w:cs="Times New Roman"/>
        </w:rPr>
        <w:t>Fees &amp; licenses – review of government fees and charges currently underway</w:t>
      </w:r>
      <w:r w:rsidR="008B0919">
        <w:rPr>
          <w:rFonts w:ascii="Times New Roman" w:hAnsi="Times New Roman" w:cs="Times New Roman"/>
        </w:rPr>
        <w:t>;</w:t>
      </w:r>
    </w:p>
    <w:p w14:paraId="50EA123B" w14:textId="1D8FC4A6" w:rsidR="00D04755" w:rsidRPr="00922D8B" w:rsidRDefault="00D04755" w:rsidP="00AF0F6D">
      <w:pPr>
        <w:pStyle w:val="ListParagraph"/>
        <w:numPr>
          <w:ilvl w:val="1"/>
          <w:numId w:val="45"/>
        </w:numPr>
        <w:spacing w:line="276" w:lineRule="auto"/>
        <w:jc w:val="both"/>
        <w:rPr>
          <w:rFonts w:ascii="Times New Roman" w:hAnsi="Times New Roman" w:cs="Times New Roman"/>
        </w:rPr>
      </w:pPr>
      <w:r w:rsidRPr="00922D8B">
        <w:rPr>
          <w:rFonts w:ascii="Times New Roman" w:hAnsi="Times New Roman" w:cs="Times New Roman"/>
        </w:rPr>
        <w:t>Entrepreneurial/property income – one-off receipts from the NRBT of $10.0m that was subject to amendments of the NRBT Act</w:t>
      </w:r>
      <w:r w:rsidR="008B0919">
        <w:rPr>
          <w:rFonts w:ascii="Times New Roman" w:hAnsi="Times New Roman" w:cs="Times New Roman"/>
        </w:rPr>
        <w:t>; and</w:t>
      </w:r>
    </w:p>
    <w:p w14:paraId="223472B6" w14:textId="30DAA012" w:rsidR="005911BC" w:rsidRPr="00CD390C" w:rsidRDefault="00D04755" w:rsidP="00CD390C">
      <w:pPr>
        <w:pStyle w:val="ListParagraph"/>
        <w:numPr>
          <w:ilvl w:val="1"/>
          <w:numId w:val="45"/>
        </w:numPr>
        <w:spacing w:after="240" w:line="276" w:lineRule="auto"/>
        <w:jc w:val="both"/>
        <w:rPr>
          <w:rFonts w:ascii="Times New Roman" w:hAnsi="Times New Roman" w:cs="Times New Roman"/>
        </w:rPr>
      </w:pPr>
      <w:r w:rsidRPr="00922D8B">
        <w:rPr>
          <w:rFonts w:ascii="Times New Roman" w:hAnsi="Times New Roman" w:cs="Times New Roman"/>
        </w:rPr>
        <w:t>Capital &amp; transfers - mainly from on-lent loan repayments, of which are currently being negotiated for installments in forthcoming years</w:t>
      </w:r>
      <w:r w:rsidR="008B0919">
        <w:rPr>
          <w:rFonts w:ascii="Times New Roman" w:hAnsi="Times New Roman" w:cs="Times New Roman"/>
        </w:rPr>
        <w:t>.</w:t>
      </w:r>
    </w:p>
    <w:p w14:paraId="71EC4F88" w14:textId="3D9CABA2" w:rsidR="00557BEB" w:rsidRPr="009C52B5" w:rsidRDefault="00922D8B" w:rsidP="00AF0F6D">
      <w:pPr>
        <w:pStyle w:val="Heading3"/>
        <w:numPr>
          <w:ilvl w:val="2"/>
          <w:numId w:val="60"/>
        </w:numPr>
        <w:rPr>
          <w:b/>
          <w:bCs/>
        </w:rPr>
      </w:pPr>
      <w:bookmarkStart w:id="61" w:name="_Toc229292139"/>
      <w:bookmarkStart w:id="62" w:name="_Toc229292424"/>
      <w:bookmarkStart w:id="63" w:name="_Toc229338139"/>
      <w:bookmarkStart w:id="64" w:name="_Toc229292140"/>
      <w:bookmarkStart w:id="65" w:name="_Toc229292425"/>
      <w:bookmarkStart w:id="66" w:name="_Toc229338140"/>
      <w:bookmarkStart w:id="67" w:name="_Toc229292141"/>
      <w:bookmarkStart w:id="68" w:name="_Toc229292426"/>
      <w:bookmarkStart w:id="69" w:name="_Toc229338141"/>
      <w:bookmarkStart w:id="70" w:name="_Toc229292142"/>
      <w:bookmarkStart w:id="71" w:name="_Toc229292427"/>
      <w:bookmarkStart w:id="72" w:name="_Toc229338142"/>
      <w:bookmarkStart w:id="73" w:name="_Toc229292143"/>
      <w:bookmarkStart w:id="74" w:name="_Toc229292428"/>
      <w:bookmarkStart w:id="75" w:name="_Toc229338143"/>
      <w:bookmarkStart w:id="76" w:name="_Toc229292144"/>
      <w:bookmarkStart w:id="77" w:name="_Toc229292429"/>
      <w:bookmarkStart w:id="78" w:name="_Toc229338144"/>
      <w:bookmarkStart w:id="79" w:name="_Toc229292145"/>
      <w:bookmarkStart w:id="80" w:name="_Toc229292430"/>
      <w:bookmarkStart w:id="81" w:name="_Toc229338145"/>
      <w:bookmarkStart w:id="82" w:name="_Toc229292146"/>
      <w:bookmarkStart w:id="83" w:name="_Toc229292431"/>
      <w:bookmarkStart w:id="84" w:name="_Toc229338146"/>
      <w:bookmarkStart w:id="85" w:name="_Toc229292152"/>
      <w:bookmarkStart w:id="86" w:name="_Toc229292437"/>
      <w:bookmarkStart w:id="87" w:name="_Toc229338152"/>
      <w:bookmarkStart w:id="88" w:name="_Toc229292153"/>
      <w:bookmarkStart w:id="89" w:name="_Toc229292438"/>
      <w:bookmarkStart w:id="90" w:name="_Toc229338153"/>
      <w:bookmarkStart w:id="91" w:name="_Toc229292154"/>
      <w:bookmarkStart w:id="92" w:name="_Toc229292439"/>
      <w:bookmarkStart w:id="93" w:name="_Toc229338154"/>
      <w:bookmarkStart w:id="94" w:name="_Toc229292155"/>
      <w:bookmarkStart w:id="95" w:name="_Toc229292440"/>
      <w:bookmarkStart w:id="96" w:name="_Toc229338155"/>
      <w:bookmarkStart w:id="97" w:name="_Toc229292156"/>
      <w:bookmarkStart w:id="98" w:name="_Toc229292441"/>
      <w:bookmarkStart w:id="99" w:name="_Toc229338156"/>
      <w:bookmarkStart w:id="100" w:name="_Toc229292157"/>
      <w:bookmarkStart w:id="101" w:name="_Toc229292442"/>
      <w:bookmarkStart w:id="102" w:name="_Toc229338157"/>
      <w:bookmarkStart w:id="103" w:name="_Toc229292158"/>
      <w:bookmarkStart w:id="104" w:name="_Toc229292443"/>
      <w:bookmarkStart w:id="105" w:name="_Toc229338158"/>
      <w:bookmarkStart w:id="106" w:name="_Toc229292159"/>
      <w:bookmarkStart w:id="107" w:name="_Toc229292444"/>
      <w:bookmarkStart w:id="108" w:name="_Toc229338159"/>
      <w:bookmarkStart w:id="109" w:name="_Toc229292160"/>
      <w:bookmarkStart w:id="110" w:name="_Toc229292445"/>
      <w:bookmarkStart w:id="111" w:name="_Toc229338160"/>
      <w:bookmarkStart w:id="112" w:name="_Toc229292161"/>
      <w:bookmarkStart w:id="113" w:name="_Toc229292446"/>
      <w:bookmarkStart w:id="114" w:name="_Toc229338161"/>
      <w:bookmarkStart w:id="115" w:name="_Toc229292162"/>
      <w:bookmarkStart w:id="116" w:name="_Toc229292447"/>
      <w:bookmarkStart w:id="117" w:name="_Toc229338162"/>
      <w:bookmarkStart w:id="118" w:name="_Toc229292163"/>
      <w:bookmarkStart w:id="119" w:name="_Toc229292448"/>
      <w:bookmarkStart w:id="120" w:name="_Toc229338163"/>
      <w:bookmarkStart w:id="121" w:name="_Toc229292164"/>
      <w:bookmarkStart w:id="122" w:name="_Toc229292449"/>
      <w:bookmarkStart w:id="123" w:name="_Toc229338164"/>
      <w:bookmarkStart w:id="124" w:name="_Toc229292165"/>
      <w:bookmarkStart w:id="125" w:name="_Toc229292450"/>
      <w:bookmarkStart w:id="126" w:name="_Toc229338165"/>
      <w:bookmarkStart w:id="127" w:name="_Toc229292166"/>
      <w:bookmarkStart w:id="128" w:name="_Toc229292451"/>
      <w:bookmarkStart w:id="129" w:name="_Toc229338166"/>
      <w:bookmarkStart w:id="130" w:name="_Toc229292167"/>
      <w:bookmarkStart w:id="131" w:name="_Toc229292452"/>
      <w:bookmarkStart w:id="132" w:name="_Toc229338167"/>
      <w:bookmarkStart w:id="133" w:name="_Toc229292168"/>
      <w:bookmarkStart w:id="134" w:name="_Toc229292453"/>
      <w:bookmarkStart w:id="135" w:name="_Toc229338168"/>
      <w:bookmarkStart w:id="136" w:name="_Toc229292169"/>
      <w:bookmarkStart w:id="137" w:name="_Toc229292454"/>
      <w:bookmarkStart w:id="138" w:name="_Toc229338169"/>
      <w:bookmarkStart w:id="139" w:name="_Toc229292170"/>
      <w:bookmarkStart w:id="140" w:name="_Toc229292455"/>
      <w:bookmarkStart w:id="141" w:name="_Toc229338170"/>
      <w:bookmarkStart w:id="142" w:name="_Toc229292171"/>
      <w:bookmarkStart w:id="143" w:name="_Toc229292456"/>
      <w:bookmarkStart w:id="144" w:name="_Toc229338171"/>
      <w:bookmarkStart w:id="145" w:name="_Toc229292172"/>
      <w:bookmarkStart w:id="146" w:name="_Toc229292457"/>
      <w:bookmarkStart w:id="147" w:name="_Toc229338172"/>
      <w:bookmarkStart w:id="148" w:name="_Toc229292173"/>
      <w:bookmarkStart w:id="149" w:name="_Toc229292458"/>
      <w:bookmarkStart w:id="150" w:name="_Toc229338173"/>
      <w:bookmarkStart w:id="151" w:name="_Toc229292174"/>
      <w:bookmarkStart w:id="152" w:name="_Toc229292459"/>
      <w:bookmarkStart w:id="153" w:name="_Toc229338174"/>
      <w:bookmarkStart w:id="154" w:name="_Toc229292175"/>
      <w:bookmarkStart w:id="155" w:name="_Toc229292460"/>
      <w:bookmarkStart w:id="156" w:name="_Toc229338175"/>
      <w:bookmarkStart w:id="157" w:name="_Toc229292176"/>
      <w:bookmarkStart w:id="158" w:name="_Toc229292461"/>
      <w:bookmarkStart w:id="159" w:name="_Toc229338176"/>
      <w:bookmarkStart w:id="160" w:name="_Toc229292177"/>
      <w:bookmarkStart w:id="161" w:name="_Toc229292462"/>
      <w:bookmarkStart w:id="162" w:name="_Toc229338177"/>
      <w:bookmarkStart w:id="163" w:name="_Toc229292178"/>
      <w:bookmarkStart w:id="164" w:name="_Toc229292463"/>
      <w:bookmarkStart w:id="165" w:name="_Toc229338178"/>
      <w:bookmarkStart w:id="166" w:name="_Toc229292179"/>
      <w:bookmarkStart w:id="167" w:name="_Toc229292464"/>
      <w:bookmarkStart w:id="168" w:name="_Toc229338179"/>
      <w:bookmarkStart w:id="169" w:name="_Toc229292180"/>
      <w:bookmarkStart w:id="170" w:name="_Toc229292465"/>
      <w:bookmarkStart w:id="171" w:name="_Toc229338180"/>
      <w:bookmarkStart w:id="172" w:name="_Toc229697792"/>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t>Recurrent Expenditures</w:t>
      </w:r>
      <w:bookmarkEnd w:id="172"/>
    </w:p>
    <w:p w14:paraId="68CC7627" w14:textId="70F93952" w:rsidR="00922D8B" w:rsidRPr="00922D8B" w:rsidRDefault="00922D8B" w:rsidP="00922D8B">
      <w:pPr>
        <w:spacing w:line="276" w:lineRule="auto"/>
        <w:ind w:firstLine="0"/>
        <w:jc w:val="both"/>
        <w:rPr>
          <w:rFonts w:ascii="Times New Roman" w:hAnsi="Times New Roman" w:cs="Times New Roman"/>
        </w:rPr>
      </w:pPr>
      <w:r w:rsidRPr="00922D8B">
        <w:rPr>
          <w:rFonts w:ascii="Times New Roman" w:hAnsi="Times New Roman" w:cs="Times New Roman"/>
        </w:rPr>
        <w:t>Total recurrent expenditure</w:t>
      </w:r>
      <w:r>
        <w:rPr>
          <w:rStyle w:val="FootnoteReference"/>
          <w:rFonts w:ascii="Times New Roman" w:hAnsi="Times New Roman" w:cs="Times New Roman"/>
        </w:rPr>
        <w:footnoteReference w:id="14"/>
      </w:r>
      <w:r w:rsidRPr="00922D8B">
        <w:rPr>
          <w:rFonts w:ascii="Times New Roman" w:hAnsi="Times New Roman" w:cs="Times New Roman"/>
        </w:rPr>
        <w:t xml:space="preserve"> is estimated to decline to $582.3m from the current FY2026 budget by $7.2m, indicating fiscal tightening while reprioritizing core spending and implementing measures in response to the </w:t>
      </w:r>
      <w:r w:rsidR="00670221">
        <w:rPr>
          <w:rFonts w:ascii="Times New Roman" w:hAnsi="Times New Roman" w:cs="Times New Roman"/>
        </w:rPr>
        <w:t>fuel</w:t>
      </w:r>
      <w:r w:rsidRPr="00922D8B">
        <w:rPr>
          <w:rFonts w:ascii="Times New Roman" w:hAnsi="Times New Roman" w:cs="Times New Roman"/>
        </w:rPr>
        <w:t xml:space="preserve"> crisis. In terms of the expenditure categories, the key changes in the FY2027 budget from the current year include: </w:t>
      </w:r>
    </w:p>
    <w:p w14:paraId="06DDA032" w14:textId="01C644FD" w:rsidR="00922D8B" w:rsidRPr="00922D8B" w:rsidRDefault="00922D8B" w:rsidP="00AF0F6D">
      <w:pPr>
        <w:pStyle w:val="ListParagraph"/>
        <w:numPr>
          <w:ilvl w:val="1"/>
          <w:numId w:val="46"/>
        </w:numPr>
        <w:spacing w:line="276" w:lineRule="auto"/>
        <w:jc w:val="both"/>
        <w:rPr>
          <w:rFonts w:ascii="Times New Roman" w:hAnsi="Times New Roman" w:cs="Times New Roman"/>
        </w:rPr>
      </w:pPr>
      <w:r w:rsidRPr="00922D8B">
        <w:rPr>
          <w:rFonts w:ascii="Times New Roman" w:hAnsi="Times New Roman" w:cs="Times New Roman"/>
        </w:rPr>
        <w:t>Increase in wage bill expenses - due to the 3</w:t>
      </w:r>
      <w:r>
        <w:rPr>
          <w:rFonts w:ascii="Times New Roman" w:hAnsi="Times New Roman" w:cs="Times New Roman"/>
        </w:rPr>
        <w:t>.0 percent</w:t>
      </w:r>
      <w:r w:rsidRPr="00922D8B">
        <w:rPr>
          <w:rFonts w:ascii="Times New Roman" w:hAnsi="Times New Roman" w:cs="Times New Roman"/>
        </w:rPr>
        <w:t xml:space="preserve"> COLA worth $</w:t>
      </w:r>
      <w:proofErr w:type="gramStart"/>
      <w:r w:rsidRPr="00922D8B">
        <w:rPr>
          <w:rFonts w:ascii="Times New Roman" w:hAnsi="Times New Roman" w:cs="Times New Roman"/>
        </w:rPr>
        <w:t>5.0m, $8.0</w:t>
      </w:r>
      <w:proofErr w:type="gramEnd"/>
      <w:r w:rsidRPr="00922D8B">
        <w:rPr>
          <w:rFonts w:ascii="Times New Roman" w:hAnsi="Times New Roman" w:cs="Times New Roman"/>
        </w:rPr>
        <w:t>m worth of vacancies maintained</w:t>
      </w:r>
      <w:r w:rsidR="008B0919">
        <w:rPr>
          <w:rFonts w:ascii="Times New Roman" w:hAnsi="Times New Roman" w:cs="Times New Roman"/>
        </w:rPr>
        <w:t>,</w:t>
      </w:r>
      <w:r w:rsidRPr="00922D8B">
        <w:rPr>
          <w:rFonts w:ascii="Times New Roman" w:hAnsi="Times New Roman" w:cs="Times New Roman"/>
        </w:rPr>
        <w:t xml:space="preserve"> increas</w:t>
      </w:r>
      <w:r w:rsidR="008B0919">
        <w:rPr>
          <w:rFonts w:ascii="Times New Roman" w:hAnsi="Times New Roman" w:cs="Times New Roman"/>
        </w:rPr>
        <w:t>ed</w:t>
      </w:r>
      <w:r w:rsidRPr="00922D8B">
        <w:rPr>
          <w:rFonts w:ascii="Times New Roman" w:hAnsi="Times New Roman" w:cs="Times New Roman"/>
        </w:rPr>
        <w:t xml:space="preserve"> overtime costs </w:t>
      </w:r>
      <w:r w:rsidR="008B0919">
        <w:rPr>
          <w:rFonts w:ascii="Times New Roman" w:hAnsi="Times New Roman" w:cs="Times New Roman"/>
        </w:rPr>
        <w:t xml:space="preserve">required </w:t>
      </w:r>
      <w:r w:rsidRPr="00922D8B">
        <w:rPr>
          <w:rFonts w:ascii="Times New Roman" w:hAnsi="Times New Roman" w:cs="Times New Roman"/>
        </w:rPr>
        <w:t xml:space="preserve">to </w:t>
      </w:r>
      <w:proofErr w:type="gramStart"/>
      <w:r w:rsidRPr="00922D8B">
        <w:rPr>
          <w:rFonts w:ascii="Times New Roman" w:hAnsi="Times New Roman" w:cs="Times New Roman"/>
        </w:rPr>
        <w:t>cover for</w:t>
      </w:r>
      <w:proofErr w:type="gramEnd"/>
      <w:r w:rsidRPr="00922D8B">
        <w:rPr>
          <w:rFonts w:ascii="Times New Roman" w:hAnsi="Times New Roman" w:cs="Times New Roman"/>
        </w:rPr>
        <w:t xml:space="preserve"> </w:t>
      </w:r>
      <w:r w:rsidR="008B0919">
        <w:rPr>
          <w:rFonts w:ascii="Times New Roman" w:hAnsi="Times New Roman" w:cs="Times New Roman"/>
        </w:rPr>
        <w:t xml:space="preserve">the </w:t>
      </w:r>
      <w:r w:rsidRPr="00922D8B">
        <w:rPr>
          <w:rFonts w:ascii="Times New Roman" w:hAnsi="Times New Roman" w:cs="Times New Roman"/>
        </w:rPr>
        <w:t>duties of unfilled positions, and $3.0m for annual performance awards</w:t>
      </w:r>
      <w:r w:rsidR="008B0919">
        <w:rPr>
          <w:rFonts w:ascii="Times New Roman" w:hAnsi="Times New Roman" w:cs="Times New Roman"/>
        </w:rPr>
        <w:t>;</w:t>
      </w:r>
    </w:p>
    <w:p w14:paraId="7F575276" w14:textId="4205FBFA" w:rsidR="00922D8B" w:rsidRPr="00922D8B" w:rsidRDefault="00922D8B" w:rsidP="00AF0F6D">
      <w:pPr>
        <w:pStyle w:val="ListParagraph"/>
        <w:numPr>
          <w:ilvl w:val="1"/>
          <w:numId w:val="46"/>
        </w:numPr>
        <w:spacing w:line="276" w:lineRule="auto"/>
        <w:jc w:val="both"/>
        <w:rPr>
          <w:rFonts w:ascii="Times New Roman" w:hAnsi="Times New Roman" w:cs="Times New Roman"/>
        </w:rPr>
      </w:pPr>
      <w:r w:rsidRPr="00922D8B">
        <w:rPr>
          <w:rFonts w:ascii="Times New Roman" w:hAnsi="Times New Roman" w:cs="Times New Roman"/>
        </w:rPr>
        <w:t>Increase in operation</w:t>
      </w:r>
      <w:r w:rsidR="008B0919">
        <w:rPr>
          <w:rFonts w:ascii="Times New Roman" w:hAnsi="Times New Roman" w:cs="Times New Roman"/>
        </w:rPr>
        <w:t>al expenditure,</w:t>
      </w:r>
      <w:r w:rsidRPr="00922D8B">
        <w:rPr>
          <w:rFonts w:ascii="Times New Roman" w:hAnsi="Times New Roman" w:cs="Times New Roman"/>
        </w:rPr>
        <w:t xml:space="preserve"> includ</w:t>
      </w:r>
      <w:r w:rsidR="008B0919">
        <w:rPr>
          <w:rFonts w:ascii="Times New Roman" w:hAnsi="Times New Roman" w:cs="Times New Roman"/>
        </w:rPr>
        <w:t>ing</w:t>
      </w:r>
      <w:r w:rsidRPr="00922D8B">
        <w:rPr>
          <w:rFonts w:ascii="Times New Roman" w:hAnsi="Times New Roman" w:cs="Times New Roman"/>
        </w:rPr>
        <w:t xml:space="preserve"> </w:t>
      </w:r>
      <w:r w:rsidR="00670221">
        <w:rPr>
          <w:rFonts w:ascii="Times New Roman" w:hAnsi="Times New Roman" w:cs="Times New Roman"/>
        </w:rPr>
        <w:t>fuel</w:t>
      </w:r>
      <w:r w:rsidR="008B0919" w:rsidRPr="00922D8B">
        <w:rPr>
          <w:rFonts w:ascii="Times New Roman" w:hAnsi="Times New Roman" w:cs="Times New Roman"/>
        </w:rPr>
        <w:t xml:space="preserve"> crisis</w:t>
      </w:r>
      <w:r w:rsidR="008B0919" w:rsidRPr="00922D8B" w:rsidDel="008B0919">
        <w:rPr>
          <w:rFonts w:ascii="Times New Roman" w:hAnsi="Times New Roman" w:cs="Times New Roman"/>
        </w:rPr>
        <w:t xml:space="preserve"> </w:t>
      </w:r>
      <w:r w:rsidRPr="00922D8B">
        <w:rPr>
          <w:rFonts w:ascii="Times New Roman" w:hAnsi="Times New Roman" w:cs="Times New Roman"/>
        </w:rPr>
        <w:t>response measures</w:t>
      </w:r>
      <w:r w:rsidR="00581FA0">
        <w:rPr>
          <w:rFonts w:ascii="Times New Roman" w:hAnsi="Times New Roman" w:cs="Times New Roman"/>
        </w:rPr>
        <w:t>;</w:t>
      </w:r>
    </w:p>
    <w:p w14:paraId="540370D4" w14:textId="0CA6B8A0" w:rsidR="00922D8B" w:rsidRPr="00922D8B" w:rsidRDefault="00922D8B" w:rsidP="00AF0F6D">
      <w:pPr>
        <w:pStyle w:val="ListParagraph"/>
        <w:numPr>
          <w:ilvl w:val="1"/>
          <w:numId w:val="46"/>
        </w:numPr>
        <w:spacing w:line="276" w:lineRule="auto"/>
        <w:jc w:val="both"/>
        <w:rPr>
          <w:rFonts w:ascii="Times New Roman" w:hAnsi="Times New Roman" w:cs="Times New Roman"/>
        </w:rPr>
      </w:pPr>
      <w:r w:rsidRPr="00922D8B">
        <w:rPr>
          <w:rFonts w:ascii="Times New Roman" w:hAnsi="Times New Roman" w:cs="Times New Roman"/>
        </w:rPr>
        <w:t>Decrease in private sector development</w:t>
      </w:r>
      <w:r w:rsidR="00581FA0">
        <w:rPr>
          <w:rFonts w:ascii="Times New Roman" w:hAnsi="Times New Roman" w:cs="Times New Roman"/>
        </w:rPr>
        <w:t>,</w:t>
      </w:r>
      <w:r w:rsidRPr="00922D8B">
        <w:rPr>
          <w:rFonts w:ascii="Times New Roman" w:hAnsi="Times New Roman" w:cs="Times New Roman"/>
        </w:rPr>
        <w:t xml:space="preserve"> reflect</w:t>
      </w:r>
      <w:r w:rsidR="00581FA0">
        <w:rPr>
          <w:rFonts w:ascii="Times New Roman" w:hAnsi="Times New Roman" w:cs="Times New Roman"/>
        </w:rPr>
        <w:t>ing</w:t>
      </w:r>
      <w:r w:rsidRPr="00922D8B">
        <w:rPr>
          <w:rFonts w:ascii="Times New Roman" w:hAnsi="Times New Roman" w:cs="Times New Roman"/>
        </w:rPr>
        <w:t xml:space="preserve"> the one-off investment in the GDL Program</w:t>
      </w:r>
      <w:r w:rsidR="00581FA0">
        <w:rPr>
          <w:rFonts w:ascii="Times New Roman" w:hAnsi="Times New Roman" w:cs="Times New Roman"/>
        </w:rPr>
        <w:t>;</w:t>
      </w:r>
    </w:p>
    <w:p w14:paraId="230C4784" w14:textId="0A7DA74F" w:rsidR="00922D8B" w:rsidRPr="00922D8B" w:rsidRDefault="00922D8B" w:rsidP="00AF0F6D">
      <w:pPr>
        <w:pStyle w:val="ListParagraph"/>
        <w:numPr>
          <w:ilvl w:val="1"/>
          <w:numId w:val="46"/>
        </w:numPr>
        <w:spacing w:line="276" w:lineRule="auto"/>
        <w:jc w:val="both"/>
        <w:rPr>
          <w:rFonts w:ascii="Times New Roman" w:hAnsi="Times New Roman" w:cs="Times New Roman"/>
        </w:rPr>
      </w:pPr>
      <w:r w:rsidRPr="00922D8B">
        <w:rPr>
          <w:rFonts w:ascii="Times New Roman" w:hAnsi="Times New Roman" w:cs="Times New Roman"/>
        </w:rPr>
        <w:t>A decrease in assets by $12.9m</w:t>
      </w:r>
      <w:r w:rsidR="00581FA0">
        <w:rPr>
          <w:rFonts w:ascii="Times New Roman" w:hAnsi="Times New Roman" w:cs="Times New Roman"/>
        </w:rPr>
        <w:t>,</w:t>
      </w:r>
      <w:r w:rsidRPr="00922D8B">
        <w:rPr>
          <w:rFonts w:ascii="Times New Roman" w:hAnsi="Times New Roman" w:cs="Times New Roman"/>
        </w:rPr>
        <w:t xml:space="preserve"> reflecting one-off capital works including $7.0m for the Vava’u hospital funding </w:t>
      </w:r>
      <w:r w:rsidR="00581FA0">
        <w:rPr>
          <w:rFonts w:ascii="Times New Roman" w:hAnsi="Times New Roman" w:cs="Times New Roman"/>
        </w:rPr>
        <w:t xml:space="preserve">which </w:t>
      </w:r>
      <w:r w:rsidRPr="00922D8B">
        <w:rPr>
          <w:rFonts w:ascii="Times New Roman" w:hAnsi="Times New Roman" w:cs="Times New Roman"/>
        </w:rPr>
        <w:t xml:space="preserve">is </w:t>
      </w:r>
      <w:r w:rsidR="00581FA0">
        <w:rPr>
          <w:rFonts w:ascii="Times New Roman" w:hAnsi="Times New Roman" w:cs="Times New Roman"/>
        </w:rPr>
        <w:t xml:space="preserve">to be funded </w:t>
      </w:r>
      <w:r w:rsidRPr="00922D8B">
        <w:rPr>
          <w:rFonts w:ascii="Times New Roman" w:hAnsi="Times New Roman" w:cs="Times New Roman"/>
        </w:rPr>
        <w:t xml:space="preserve">by </w:t>
      </w:r>
      <w:r w:rsidR="00581FA0">
        <w:rPr>
          <w:rFonts w:ascii="Times New Roman" w:hAnsi="Times New Roman" w:cs="Times New Roman"/>
        </w:rPr>
        <w:t xml:space="preserve">the </w:t>
      </w:r>
      <w:r w:rsidRPr="00922D8B">
        <w:rPr>
          <w:rFonts w:ascii="Times New Roman" w:hAnsi="Times New Roman" w:cs="Times New Roman"/>
        </w:rPr>
        <w:t xml:space="preserve">World Bank instead, and </w:t>
      </w:r>
      <w:r w:rsidR="00581FA0">
        <w:rPr>
          <w:rFonts w:ascii="Times New Roman" w:hAnsi="Times New Roman" w:cs="Times New Roman"/>
        </w:rPr>
        <w:t xml:space="preserve">the </w:t>
      </w:r>
      <w:r w:rsidRPr="00922D8B">
        <w:rPr>
          <w:rFonts w:ascii="Times New Roman" w:hAnsi="Times New Roman" w:cs="Times New Roman"/>
        </w:rPr>
        <w:t>completion of some of the health clinics</w:t>
      </w:r>
      <w:r w:rsidR="00581FA0">
        <w:rPr>
          <w:rFonts w:ascii="Times New Roman" w:hAnsi="Times New Roman" w:cs="Times New Roman"/>
        </w:rPr>
        <w:t>; and</w:t>
      </w:r>
    </w:p>
    <w:p w14:paraId="292045E8" w14:textId="33D6D537" w:rsidR="00922D8B" w:rsidRPr="00922D8B" w:rsidRDefault="00922D8B" w:rsidP="00AF0F6D">
      <w:pPr>
        <w:pStyle w:val="ListParagraph"/>
        <w:numPr>
          <w:ilvl w:val="1"/>
          <w:numId w:val="46"/>
        </w:numPr>
        <w:spacing w:line="276" w:lineRule="auto"/>
        <w:jc w:val="both"/>
        <w:rPr>
          <w:rFonts w:ascii="Times New Roman" w:hAnsi="Times New Roman" w:cs="Times New Roman"/>
        </w:rPr>
      </w:pPr>
      <w:r w:rsidRPr="00922D8B">
        <w:rPr>
          <w:rFonts w:ascii="Times New Roman" w:hAnsi="Times New Roman" w:cs="Times New Roman"/>
        </w:rPr>
        <w:t>The increase in debt payments</w:t>
      </w:r>
      <w:r w:rsidR="00581FA0">
        <w:rPr>
          <w:rFonts w:ascii="Times New Roman" w:hAnsi="Times New Roman" w:cs="Times New Roman"/>
        </w:rPr>
        <w:t xml:space="preserve">, </w:t>
      </w:r>
      <w:r w:rsidRPr="00922D8B">
        <w:rPr>
          <w:rFonts w:ascii="Times New Roman" w:hAnsi="Times New Roman" w:cs="Times New Roman"/>
        </w:rPr>
        <w:t>due to external debt service costs.</w:t>
      </w:r>
    </w:p>
    <w:p w14:paraId="22502A02" w14:textId="08CB47DC" w:rsidR="00922D8B" w:rsidRPr="00922D8B" w:rsidRDefault="00922D8B" w:rsidP="00CD390C">
      <w:pPr>
        <w:spacing w:before="240" w:after="240" w:line="276" w:lineRule="auto"/>
        <w:ind w:firstLine="0"/>
        <w:jc w:val="both"/>
        <w:rPr>
          <w:rFonts w:ascii="Times New Roman" w:hAnsi="Times New Roman" w:cs="Times New Roman"/>
        </w:rPr>
      </w:pPr>
      <w:r w:rsidRPr="00922D8B">
        <w:rPr>
          <w:rFonts w:ascii="Times New Roman" w:hAnsi="Times New Roman" w:cs="Times New Roman"/>
        </w:rPr>
        <w:t xml:space="preserve">Generally, the FY2027 Budget </w:t>
      </w:r>
      <w:r w:rsidR="00581FA0">
        <w:rPr>
          <w:rFonts w:ascii="Times New Roman" w:hAnsi="Times New Roman" w:cs="Times New Roman"/>
        </w:rPr>
        <w:t xml:space="preserve">will </w:t>
      </w:r>
      <w:r w:rsidRPr="00922D8B">
        <w:rPr>
          <w:rFonts w:ascii="Times New Roman" w:hAnsi="Times New Roman" w:cs="Times New Roman"/>
        </w:rPr>
        <w:t xml:space="preserve">shift focus to </w:t>
      </w:r>
      <w:proofErr w:type="gramStart"/>
      <w:r w:rsidRPr="00922D8B">
        <w:rPr>
          <w:rFonts w:ascii="Times New Roman" w:hAnsi="Times New Roman" w:cs="Times New Roman"/>
        </w:rPr>
        <w:t>allocate</w:t>
      </w:r>
      <w:proofErr w:type="gramEnd"/>
      <w:r w:rsidRPr="00922D8B">
        <w:rPr>
          <w:rFonts w:ascii="Times New Roman" w:hAnsi="Times New Roman" w:cs="Times New Roman"/>
        </w:rPr>
        <w:t xml:space="preserve"> significant resources toward</w:t>
      </w:r>
      <w:r w:rsidR="00581FA0">
        <w:rPr>
          <w:rFonts w:ascii="Times New Roman" w:hAnsi="Times New Roman" w:cs="Times New Roman"/>
        </w:rPr>
        <w:t>s</w:t>
      </w:r>
      <w:r w:rsidRPr="00922D8B">
        <w:rPr>
          <w:rFonts w:ascii="Times New Roman" w:hAnsi="Times New Roman" w:cs="Times New Roman"/>
        </w:rPr>
        <w:t xml:space="preserve"> immediate crisis response </w:t>
      </w:r>
      <w:r w:rsidR="00581FA0">
        <w:rPr>
          <w:rFonts w:ascii="Times New Roman" w:hAnsi="Times New Roman" w:cs="Times New Roman"/>
        </w:rPr>
        <w:t xml:space="preserve">programs </w:t>
      </w:r>
      <w:r w:rsidRPr="00922D8B">
        <w:rPr>
          <w:rFonts w:ascii="Times New Roman" w:hAnsi="Times New Roman" w:cs="Times New Roman"/>
        </w:rPr>
        <w:t xml:space="preserve">and national connectivity. To protect households from soaring utility costs, $18.0m is dedicated to electricity tariff subsidies, in addition to </w:t>
      </w:r>
      <w:r w:rsidR="00581FA0">
        <w:rPr>
          <w:rFonts w:ascii="Times New Roman" w:hAnsi="Times New Roman" w:cs="Times New Roman"/>
        </w:rPr>
        <w:t xml:space="preserve">the introduction of measures to </w:t>
      </w:r>
      <w:r w:rsidR="00581FA0" w:rsidRPr="00922D8B">
        <w:rPr>
          <w:rFonts w:ascii="Times New Roman" w:hAnsi="Times New Roman" w:cs="Times New Roman"/>
        </w:rPr>
        <w:t>subsidi</w:t>
      </w:r>
      <w:r w:rsidR="00581FA0">
        <w:rPr>
          <w:rFonts w:ascii="Times New Roman" w:hAnsi="Times New Roman" w:cs="Times New Roman"/>
        </w:rPr>
        <w:t>ze</w:t>
      </w:r>
      <w:r w:rsidRPr="00922D8B">
        <w:rPr>
          <w:rFonts w:ascii="Times New Roman" w:hAnsi="Times New Roman" w:cs="Times New Roman"/>
        </w:rPr>
        <w:t xml:space="preserve"> domestic air and sea travel to ensure the outer islands remain connected despite global economic pressures. Infrastructure remains a top priority, evidenced by a $20.0m continued commitment to the </w:t>
      </w:r>
      <w:proofErr w:type="spellStart"/>
      <w:r w:rsidRPr="00922D8B">
        <w:rPr>
          <w:rFonts w:ascii="Times New Roman" w:hAnsi="Times New Roman" w:cs="Times New Roman"/>
        </w:rPr>
        <w:t>Fanga’uta</w:t>
      </w:r>
      <w:proofErr w:type="spellEnd"/>
      <w:r w:rsidRPr="00922D8B">
        <w:rPr>
          <w:rFonts w:ascii="Times New Roman" w:hAnsi="Times New Roman" w:cs="Times New Roman"/>
        </w:rPr>
        <w:t xml:space="preserve"> SECURE Bridge and a total road maintenance investment exceeding $22.0m. </w:t>
      </w:r>
    </w:p>
    <w:p w14:paraId="78685A53" w14:textId="163342CC" w:rsidR="00922D8B" w:rsidRPr="00922D8B" w:rsidRDefault="00922D8B" w:rsidP="00922D8B">
      <w:pPr>
        <w:spacing w:after="240" w:line="276" w:lineRule="auto"/>
        <w:ind w:firstLine="0"/>
        <w:jc w:val="both"/>
        <w:rPr>
          <w:rFonts w:ascii="Times New Roman" w:hAnsi="Times New Roman" w:cs="Times New Roman"/>
        </w:rPr>
      </w:pPr>
      <w:r w:rsidRPr="00922D8B">
        <w:rPr>
          <w:rFonts w:ascii="Times New Roman" w:hAnsi="Times New Roman" w:cs="Times New Roman"/>
        </w:rPr>
        <w:t xml:space="preserve">Human capital and social protection are addressed through expanded grants and targeted welfare enhancements for vulnerable populations. Education </w:t>
      </w:r>
      <w:r w:rsidR="00581FA0">
        <w:rPr>
          <w:rFonts w:ascii="Times New Roman" w:hAnsi="Times New Roman" w:cs="Times New Roman"/>
        </w:rPr>
        <w:t xml:space="preserve">will </w:t>
      </w:r>
      <w:r w:rsidRPr="00922D8B">
        <w:rPr>
          <w:rFonts w:ascii="Times New Roman" w:hAnsi="Times New Roman" w:cs="Times New Roman"/>
        </w:rPr>
        <w:t xml:space="preserve">see a major boost, including a $2.0m increase for Tonga National University, </w:t>
      </w:r>
      <w:r w:rsidR="00581FA0">
        <w:rPr>
          <w:rFonts w:ascii="Times New Roman" w:hAnsi="Times New Roman" w:cs="Times New Roman"/>
        </w:rPr>
        <w:t xml:space="preserve">the </w:t>
      </w:r>
      <w:r w:rsidRPr="00922D8B">
        <w:rPr>
          <w:rFonts w:ascii="Times New Roman" w:hAnsi="Times New Roman" w:cs="Times New Roman"/>
        </w:rPr>
        <w:t xml:space="preserve">provision of the schools’ breakfast program to help improve learning outcomes, higher funding for scholarships and continued grants to non-government schools. In the health and social sectors, the budget </w:t>
      </w:r>
      <w:r w:rsidR="00581FA0">
        <w:rPr>
          <w:rFonts w:ascii="Times New Roman" w:hAnsi="Times New Roman" w:cs="Times New Roman"/>
        </w:rPr>
        <w:t xml:space="preserve">will </w:t>
      </w:r>
      <w:r w:rsidRPr="00922D8B">
        <w:rPr>
          <w:rFonts w:ascii="Times New Roman" w:hAnsi="Times New Roman" w:cs="Times New Roman"/>
        </w:rPr>
        <w:t>sustain funding for health facilities at $5.0m</w:t>
      </w:r>
      <w:r w:rsidR="00581FA0">
        <w:rPr>
          <w:rFonts w:ascii="Times New Roman" w:hAnsi="Times New Roman" w:cs="Times New Roman"/>
        </w:rPr>
        <w:t xml:space="preserve">, with an additional </w:t>
      </w:r>
      <w:r w:rsidRPr="00922D8B">
        <w:rPr>
          <w:rFonts w:ascii="Times New Roman" w:hAnsi="Times New Roman" w:cs="Times New Roman"/>
        </w:rPr>
        <w:t xml:space="preserve">$1.2m for the dialysis center; while </w:t>
      </w:r>
      <w:r w:rsidR="00581FA0">
        <w:rPr>
          <w:rFonts w:ascii="Times New Roman" w:hAnsi="Times New Roman" w:cs="Times New Roman"/>
        </w:rPr>
        <w:t xml:space="preserve">also </w:t>
      </w:r>
      <w:r w:rsidRPr="00922D8B">
        <w:rPr>
          <w:rFonts w:ascii="Times New Roman" w:hAnsi="Times New Roman" w:cs="Times New Roman"/>
        </w:rPr>
        <w:t xml:space="preserve">sustaining financial support for the elderly and </w:t>
      </w:r>
      <w:proofErr w:type="gramStart"/>
      <w:r w:rsidRPr="00922D8B">
        <w:rPr>
          <w:rFonts w:ascii="Times New Roman" w:hAnsi="Times New Roman" w:cs="Times New Roman"/>
        </w:rPr>
        <w:t>persons</w:t>
      </w:r>
      <w:proofErr w:type="gramEnd"/>
      <w:r w:rsidRPr="00922D8B">
        <w:rPr>
          <w:rFonts w:ascii="Times New Roman" w:hAnsi="Times New Roman" w:cs="Times New Roman"/>
        </w:rPr>
        <w:t xml:space="preserve"> with disabilities (+$100 one-off assistance in response to the </w:t>
      </w:r>
      <w:r w:rsidR="00670221">
        <w:rPr>
          <w:rFonts w:ascii="Times New Roman" w:hAnsi="Times New Roman" w:cs="Times New Roman"/>
        </w:rPr>
        <w:t>fuel</w:t>
      </w:r>
      <w:r w:rsidRPr="00922D8B">
        <w:rPr>
          <w:rFonts w:ascii="Times New Roman" w:hAnsi="Times New Roman" w:cs="Times New Roman"/>
        </w:rPr>
        <w:t xml:space="preserve"> crisis). Community-level development is also empowered through increased constituency grants and an increase in district and town officers’ salaries to improve local service delivery.</w:t>
      </w:r>
    </w:p>
    <w:p w14:paraId="70C8F24D" w14:textId="2D34B96C" w:rsidR="007D2206" w:rsidRDefault="00922D8B" w:rsidP="006724EB">
      <w:pPr>
        <w:spacing w:after="240" w:line="276" w:lineRule="auto"/>
        <w:ind w:firstLine="0"/>
        <w:jc w:val="both"/>
        <w:rPr>
          <w:rFonts w:ascii="Times New Roman" w:hAnsi="Times New Roman" w:cs="Times New Roman"/>
        </w:rPr>
      </w:pPr>
      <w:r w:rsidRPr="00922D8B">
        <w:rPr>
          <w:rFonts w:ascii="Times New Roman" w:hAnsi="Times New Roman" w:cs="Times New Roman"/>
        </w:rPr>
        <w:t xml:space="preserve">Economic recovery and institutional modernization are supported through strategic investments in productive sectors and digital transformation. This includes the multipurpose packhouse in Vava’u, tourism marketing, and a dedicated fund to help </w:t>
      </w:r>
      <w:r w:rsidR="00581FA0" w:rsidRPr="00922D8B">
        <w:rPr>
          <w:rFonts w:ascii="Times New Roman" w:hAnsi="Times New Roman" w:cs="Times New Roman"/>
        </w:rPr>
        <w:t xml:space="preserve">new </w:t>
      </w:r>
      <w:r w:rsidR="00581FA0">
        <w:rPr>
          <w:rFonts w:ascii="Times New Roman" w:hAnsi="Times New Roman" w:cs="Times New Roman"/>
        </w:rPr>
        <w:t xml:space="preserve">commercial </w:t>
      </w:r>
      <w:r w:rsidRPr="00922D8B">
        <w:rPr>
          <w:rFonts w:ascii="Times New Roman" w:hAnsi="Times New Roman" w:cs="Times New Roman"/>
        </w:rPr>
        <w:t>and residential development</w:t>
      </w:r>
      <w:r w:rsidR="00581FA0">
        <w:rPr>
          <w:rFonts w:ascii="Times New Roman" w:hAnsi="Times New Roman" w:cs="Times New Roman"/>
        </w:rPr>
        <w:t>s</w:t>
      </w:r>
      <w:r w:rsidRPr="00922D8B">
        <w:rPr>
          <w:rFonts w:ascii="Times New Roman" w:hAnsi="Times New Roman" w:cs="Times New Roman"/>
        </w:rPr>
        <w:t xml:space="preserve"> connect to the power grid. To improve government efficiency, $5.7 million is </w:t>
      </w:r>
      <w:r w:rsidR="00581FA0">
        <w:rPr>
          <w:rFonts w:ascii="Times New Roman" w:hAnsi="Times New Roman" w:cs="Times New Roman"/>
        </w:rPr>
        <w:t xml:space="preserve">provided for </w:t>
      </w:r>
      <w:r w:rsidRPr="00922D8B">
        <w:rPr>
          <w:rFonts w:ascii="Times New Roman" w:hAnsi="Times New Roman" w:cs="Times New Roman"/>
        </w:rPr>
        <w:t>centralized e-government initiatives alongside reforms in land administration and border security. While debt repayment obligations have increased</w:t>
      </w:r>
      <w:r w:rsidR="008C13CA">
        <w:rPr>
          <w:rFonts w:ascii="Times New Roman" w:hAnsi="Times New Roman" w:cs="Times New Roman"/>
        </w:rPr>
        <w:t xml:space="preserve"> </w:t>
      </w:r>
      <w:r w:rsidR="008C13CA" w:rsidRPr="008C13CA">
        <w:rPr>
          <w:rFonts w:ascii="Times New Roman" w:hAnsi="Times New Roman" w:cs="Times New Roman"/>
        </w:rPr>
        <w:t>by $9.3m to $77.7m</w:t>
      </w:r>
      <w:r w:rsidRPr="00922D8B">
        <w:rPr>
          <w:rFonts w:ascii="Times New Roman" w:hAnsi="Times New Roman" w:cs="Times New Roman"/>
        </w:rPr>
        <w:t>, the budget aims to balance these fiscal pressures by strengthening domestic revenue systems and supporting labor mobility schemes to boost overseas employment and remittances.</w:t>
      </w:r>
    </w:p>
    <w:p w14:paraId="1F86B75F" w14:textId="31DC4780" w:rsidR="00922D8B" w:rsidRPr="009C52B5" w:rsidRDefault="00922D8B" w:rsidP="00AF0F6D">
      <w:pPr>
        <w:pStyle w:val="Heading3"/>
        <w:numPr>
          <w:ilvl w:val="2"/>
          <w:numId w:val="60"/>
        </w:numPr>
        <w:ind w:left="0" w:firstLine="0"/>
        <w:rPr>
          <w:b/>
          <w:bCs/>
        </w:rPr>
      </w:pPr>
      <w:bookmarkStart w:id="173" w:name="_Toc229697793"/>
      <w:r>
        <w:lastRenderedPageBreak/>
        <w:t>Tax Expenditures</w:t>
      </w:r>
      <w:bookmarkEnd w:id="173"/>
    </w:p>
    <w:p w14:paraId="404C0679" w14:textId="1E4AC290" w:rsidR="006A100C" w:rsidRPr="006A100C" w:rsidRDefault="006A100C" w:rsidP="006A100C">
      <w:pPr>
        <w:spacing w:before="240" w:after="240" w:line="276" w:lineRule="auto"/>
        <w:ind w:firstLine="0"/>
        <w:jc w:val="both"/>
        <w:rPr>
          <w:rFonts w:ascii="Times New Roman" w:hAnsi="Times New Roman" w:cs="Times New Roman"/>
        </w:rPr>
      </w:pPr>
      <w:r w:rsidRPr="006A100C">
        <w:rPr>
          <w:rFonts w:ascii="Times New Roman" w:hAnsi="Times New Roman" w:cs="Times New Roman"/>
        </w:rPr>
        <w:t xml:space="preserve">Tax </w:t>
      </w:r>
      <w:proofErr w:type="gramStart"/>
      <w:r w:rsidRPr="006A100C">
        <w:rPr>
          <w:rFonts w:ascii="Times New Roman" w:hAnsi="Times New Roman" w:cs="Times New Roman"/>
        </w:rPr>
        <w:t>expenditures are</w:t>
      </w:r>
      <w:proofErr w:type="gramEnd"/>
      <w:r w:rsidRPr="006A100C">
        <w:rPr>
          <w:rFonts w:ascii="Times New Roman" w:hAnsi="Times New Roman" w:cs="Times New Roman"/>
        </w:rPr>
        <w:t xml:space="preserve"> provisions within revenue laws</w:t>
      </w:r>
      <w:r w:rsidR="00581FA0">
        <w:rPr>
          <w:rFonts w:ascii="Times New Roman" w:hAnsi="Times New Roman" w:cs="Times New Roman"/>
        </w:rPr>
        <w:t xml:space="preserve"> </w:t>
      </w:r>
      <w:r w:rsidRPr="006A100C">
        <w:rPr>
          <w:rFonts w:ascii="Times New Roman" w:hAnsi="Times New Roman" w:cs="Times New Roman"/>
        </w:rPr>
        <w:t xml:space="preserve">that reduce or exempt tax obligations for specific groups or individuals, as outlined in </w:t>
      </w:r>
      <w:r>
        <w:rPr>
          <w:rFonts w:ascii="Times New Roman" w:hAnsi="Times New Roman" w:cs="Times New Roman"/>
        </w:rPr>
        <w:t>Table 2</w:t>
      </w:r>
      <w:r w:rsidR="0028073F">
        <w:rPr>
          <w:rFonts w:ascii="Times New Roman" w:hAnsi="Times New Roman" w:cs="Times New Roman"/>
        </w:rPr>
        <w:t>5</w:t>
      </w:r>
      <w:r>
        <w:rPr>
          <w:rFonts w:ascii="Times New Roman" w:hAnsi="Times New Roman" w:cs="Times New Roman"/>
        </w:rPr>
        <w:t xml:space="preserve"> in Annex IV</w:t>
      </w:r>
      <w:r w:rsidRPr="006A100C">
        <w:rPr>
          <w:rFonts w:ascii="Times New Roman" w:hAnsi="Times New Roman" w:cs="Times New Roman"/>
        </w:rPr>
        <w:t>.</w:t>
      </w:r>
    </w:p>
    <w:p w14:paraId="1F9C5661" w14:textId="640324B3" w:rsidR="006A100C" w:rsidRPr="006724EB" w:rsidRDefault="006A100C" w:rsidP="006724EB">
      <w:pPr>
        <w:spacing w:before="240" w:after="240" w:line="276" w:lineRule="auto"/>
        <w:ind w:firstLine="0"/>
        <w:jc w:val="both"/>
        <w:rPr>
          <w:rFonts w:ascii="Times New Roman" w:hAnsi="Times New Roman" w:cs="Times New Roman"/>
          <w:highlight w:val="yellow"/>
        </w:rPr>
      </w:pPr>
      <w:r w:rsidRPr="006A100C">
        <w:rPr>
          <w:rFonts w:ascii="Times New Roman" w:hAnsi="Times New Roman" w:cs="Times New Roman"/>
        </w:rPr>
        <w:t xml:space="preserve">While these measures support specific economic and social objectives, including lowering business costs, </w:t>
      </w:r>
      <w:r w:rsidR="00AA06CF" w:rsidRPr="006A100C">
        <w:rPr>
          <w:rFonts w:ascii="Times New Roman" w:hAnsi="Times New Roman" w:cs="Times New Roman"/>
        </w:rPr>
        <w:t>encouraging</w:t>
      </w:r>
      <w:r w:rsidRPr="006A100C">
        <w:rPr>
          <w:rFonts w:ascii="Times New Roman" w:hAnsi="Times New Roman" w:cs="Times New Roman"/>
        </w:rPr>
        <w:t xml:space="preserve"> investment, supporting priority sectors, and reducing the cost of essential goods and services for households, they also impose a substantial fiscal cost through government revenue foregone, as summarized in Table</w:t>
      </w:r>
      <w:r>
        <w:rPr>
          <w:rFonts w:ascii="Times New Roman" w:hAnsi="Times New Roman" w:cs="Times New Roman"/>
        </w:rPr>
        <w:t xml:space="preserve"> 2</w:t>
      </w:r>
      <w:r w:rsidR="00AA06CF">
        <w:rPr>
          <w:rFonts w:ascii="Times New Roman" w:hAnsi="Times New Roman" w:cs="Times New Roman"/>
        </w:rPr>
        <w:t>6</w:t>
      </w:r>
      <w:r>
        <w:rPr>
          <w:rFonts w:ascii="Times New Roman" w:hAnsi="Times New Roman" w:cs="Times New Roman"/>
        </w:rPr>
        <w:t xml:space="preserve"> in Annex </w:t>
      </w:r>
      <w:r w:rsidR="00AA06CF">
        <w:rPr>
          <w:rFonts w:ascii="Times New Roman" w:hAnsi="Times New Roman" w:cs="Times New Roman"/>
        </w:rPr>
        <w:t>IV</w:t>
      </w:r>
      <w:r w:rsidR="00AA06CF" w:rsidRPr="006A100C">
        <w:rPr>
          <w:rFonts w:ascii="Times New Roman" w:hAnsi="Times New Roman" w:cs="Times New Roman"/>
        </w:rPr>
        <w:t>.</w:t>
      </w:r>
      <w:r w:rsidRPr="006A100C">
        <w:rPr>
          <w:rFonts w:ascii="Times New Roman" w:hAnsi="Times New Roman" w:cs="Times New Roman"/>
        </w:rPr>
        <w:t xml:space="preserve"> Of </w:t>
      </w:r>
      <w:r w:rsidR="00581FA0">
        <w:rPr>
          <w:rFonts w:ascii="Times New Roman" w:hAnsi="Times New Roman" w:cs="Times New Roman"/>
        </w:rPr>
        <w:t>this cost burden</w:t>
      </w:r>
      <w:r w:rsidRPr="006A100C">
        <w:rPr>
          <w:rFonts w:ascii="Times New Roman" w:hAnsi="Times New Roman" w:cs="Times New Roman"/>
        </w:rPr>
        <w:t>, 98.1 percent is attributed to tax exemptions while the remaining 1.9 percent relates to tax holiday</w:t>
      </w:r>
      <w:r w:rsidR="00581FA0">
        <w:rPr>
          <w:rFonts w:ascii="Times New Roman" w:hAnsi="Times New Roman" w:cs="Times New Roman"/>
        </w:rPr>
        <w:t>s</w:t>
      </w:r>
      <w:r w:rsidRPr="006A100C">
        <w:rPr>
          <w:rFonts w:ascii="Times New Roman" w:hAnsi="Times New Roman" w:cs="Times New Roman"/>
        </w:rPr>
        <w:t>. Tax exemptions policies apply across various tax types, primarily consumption tax, customs duty, and excise tax.</w:t>
      </w:r>
    </w:p>
    <w:p w14:paraId="409BAB80" w14:textId="7A7C970C" w:rsidR="001217BE" w:rsidRDefault="006724EB" w:rsidP="00AC2CFE">
      <w:pPr>
        <w:pStyle w:val="Heading2"/>
      </w:pPr>
      <w:bookmarkStart w:id="174" w:name="_Toc229697794"/>
      <w:r>
        <w:t xml:space="preserve">4.5 </w:t>
      </w:r>
      <w:r w:rsidR="00110946" w:rsidRPr="001D2EFE">
        <w:t>Development Budget</w:t>
      </w:r>
      <w:bookmarkEnd w:id="174"/>
    </w:p>
    <w:p w14:paraId="2992338E" w14:textId="1E9B6831" w:rsidR="0000257C" w:rsidRDefault="00352817" w:rsidP="00C76220">
      <w:pPr>
        <w:spacing w:after="240" w:line="276" w:lineRule="auto"/>
        <w:ind w:firstLine="0"/>
        <w:jc w:val="both"/>
        <w:rPr>
          <w:rFonts w:ascii="Times New Roman" w:hAnsi="Times New Roman" w:cs="Times New Roman"/>
          <w:lang w:bidi="ar-SA"/>
        </w:rPr>
      </w:pPr>
      <w:r w:rsidRPr="00352817">
        <w:rPr>
          <w:rFonts w:ascii="Times New Roman" w:hAnsi="Times New Roman" w:cs="Times New Roman"/>
          <w:lang w:bidi="ar-SA"/>
        </w:rPr>
        <w:t xml:space="preserve">The Development Budget </w:t>
      </w:r>
      <w:r w:rsidR="00581FA0">
        <w:rPr>
          <w:rFonts w:ascii="Times New Roman" w:hAnsi="Times New Roman" w:cs="Times New Roman"/>
          <w:lang w:bidi="ar-SA"/>
        </w:rPr>
        <w:t>e</w:t>
      </w:r>
      <w:r w:rsidRPr="00352817">
        <w:rPr>
          <w:rFonts w:ascii="Times New Roman" w:hAnsi="Times New Roman" w:cs="Times New Roman"/>
          <w:lang w:bidi="ar-SA"/>
        </w:rPr>
        <w:t xml:space="preserve">stimates for FY2027 presented in Table </w:t>
      </w:r>
      <w:r w:rsidR="00AA06CF">
        <w:rPr>
          <w:rFonts w:ascii="Times New Roman" w:hAnsi="Times New Roman" w:cs="Times New Roman"/>
          <w:lang w:bidi="ar-SA"/>
        </w:rPr>
        <w:t>8</w:t>
      </w:r>
      <w:r w:rsidRPr="00352817">
        <w:rPr>
          <w:rFonts w:ascii="Times New Roman" w:hAnsi="Times New Roman" w:cs="Times New Roman"/>
          <w:lang w:bidi="ar-SA"/>
        </w:rPr>
        <w:t xml:space="preserve"> show grant support equivalent to $347.3m, compris</w:t>
      </w:r>
      <w:r w:rsidR="00581FA0">
        <w:rPr>
          <w:rFonts w:ascii="Times New Roman" w:hAnsi="Times New Roman" w:cs="Times New Roman"/>
          <w:lang w:bidi="ar-SA"/>
        </w:rPr>
        <w:t>ing</w:t>
      </w:r>
      <w:r w:rsidRPr="00352817">
        <w:rPr>
          <w:rFonts w:ascii="Times New Roman" w:hAnsi="Times New Roman" w:cs="Times New Roman"/>
          <w:lang w:bidi="ar-SA"/>
        </w:rPr>
        <w:t xml:space="preserve"> $133.1m cash grant transfers (38.3 percent of total) and $214.2m </w:t>
      </w:r>
      <w:proofErr w:type="gramStart"/>
      <w:r w:rsidRPr="00352817">
        <w:rPr>
          <w:rFonts w:ascii="Times New Roman" w:hAnsi="Times New Roman" w:cs="Times New Roman"/>
          <w:lang w:bidi="ar-SA"/>
        </w:rPr>
        <w:t>in-kind</w:t>
      </w:r>
      <w:proofErr w:type="gramEnd"/>
      <w:r w:rsidRPr="00352817">
        <w:rPr>
          <w:rFonts w:ascii="Times New Roman" w:hAnsi="Times New Roman" w:cs="Times New Roman"/>
          <w:lang w:bidi="ar-SA"/>
        </w:rPr>
        <w:t xml:space="preserve"> grant transfers (61.7 percent). Relative to the previous year, the total funding provided for FY2027 </w:t>
      </w:r>
      <w:proofErr w:type="gramStart"/>
      <w:r w:rsidRPr="00352817">
        <w:rPr>
          <w:rFonts w:ascii="Times New Roman" w:hAnsi="Times New Roman" w:cs="Times New Roman"/>
          <w:lang w:bidi="ar-SA"/>
        </w:rPr>
        <w:t>has decreased</w:t>
      </w:r>
      <w:proofErr w:type="gramEnd"/>
      <w:r w:rsidRPr="00352817">
        <w:rPr>
          <w:rFonts w:ascii="Times New Roman" w:hAnsi="Times New Roman" w:cs="Times New Roman"/>
          <w:lang w:bidi="ar-SA"/>
        </w:rPr>
        <w:t xml:space="preserve"> by $42.5m, a decline of 10.9 percent.</w:t>
      </w:r>
    </w:p>
    <w:tbl>
      <w:tblPr>
        <w:tblStyle w:val="TableGrid"/>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C5668" w14:paraId="571A919F" w14:textId="77777777" w:rsidTr="00CD390C">
        <w:trPr>
          <w:trHeight w:val="59"/>
        </w:trPr>
        <w:tc>
          <w:tcPr>
            <w:tcW w:w="9605" w:type="dxa"/>
            <w:shd w:val="clear" w:color="auto" w:fill="1F497D" w:themeFill="text2"/>
          </w:tcPr>
          <w:p w14:paraId="5C7D89C1" w14:textId="5B9F0FB7" w:rsidR="001C5668" w:rsidRPr="001C5668" w:rsidRDefault="00AF7CD8"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175" w:name="_Toc229864824"/>
            <w:bookmarkStart w:id="176" w:name="_Toc229697914"/>
            <w:r w:rsidRPr="009C52B5">
              <w:rPr>
                <w:b/>
                <w:bCs/>
                <w:color w:val="FFFFFF" w:themeColor="background1"/>
                <w:sz w:val="20"/>
                <w:szCs w:val="20"/>
              </w:rPr>
              <w:t xml:space="preserve">Table </w:t>
            </w:r>
            <w:r w:rsidR="00DD2ADC">
              <w:rPr>
                <w:b/>
                <w:bCs/>
                <w:color w:val="FFFFFF" w:themeColor="background1"/>
                <w:sz w:val="20"/>
                <w:szCs w:val="20"/>
              </w:rPr>
              <w:fldChar w:fldCharType="begin"/>
            </w:r>
            <w:r w:rsidR="00DD2ADC">
              <w:rPr>
                <w:b/>
                <w:bCs/>
                <w:color w:val="FFFFFF" w:themeColor="background1"/>
                <w:sz w:val="20"/>
                <w:szCs w:val="20"/>
              </w:rPr>
              <w:instrText xml:space="preserve"> SEQ Table \* ARABIC \r 8 </w:instrText>
            </w:r>
            <w:r w:rsidR="00DD2ADC">
              <w:rPr>
                <w:b/>
                <w:bCs/>
                <w:color w:val="FFFFFF" w:themeColor="background1"/>
                <w:sz w:val="20"/>
                <w:szCs w:val="20"/>
              </w:rPr>
              <w:fldChar w:fldCharType="separate"/>
            </w:r>
            <w:r w:rsidR="00C4581B">
              <w:rPr>
                <w:b/>
                <w:bCs/>
                <w:noProof/>
                <w:color w:val="FFFFFF" w:themeColor="background1"/>
                <w:sz w:val="20"/>
                <w:szCs w:val="20"/>
              </w:rPr>
              <w:t>8</w:t>
            </w:r>
            <w:r w:rsidR="00DD2ADC">
              <w:rPr>
                <w:b/>
                <w:bCs/>
                <w:color w:val="FFFFFF" w:themeColor="background1"/>
                <w:sz w:val="20"/>
                <w:szCs w:val="20"/>
              </w:rPr>
              <w:fldChar w:fldCharType="end"/>
            </w:r>
            <w:r w:rsidRPr="009C52B5">
              <w:rPr>
                <w:b/>
                <w:bCs/>
                <w:color w:val="FFFFFF" w:themeColor="background1"/>
                <w:sz w:val="20"/>
                <w:szCs w:val="20"/>
              </w:rPr>
              <w:t>:</w:t>
            </w:r>
            <w:r w:rsidRPr="009C52B5">
              <w:rPr>
                <w:color w:val="FFFFFF" w:themeColor="background1"/>
                <w:sz w:val="20"/>
                <w:szCs w:val="20"/>
              </w:rPr>
              <w:t xml:space="preserve"> </w:t>
            </w:r>
            <w:r w:rsidR="001C5668" w:rsidRPr="009C52B5">
              <w:rPr>
                <w:rFonts w:ascii="Times New Roman" w:hAnsi="Times New Roman" w:cs="Times New Roman"/>
                <w:color w:val="FFFFFF" w:themeColor="background1"/>
                <w:sz w:val="20"/>
                <w:szCs w:val="20"/>
              </w:rPr>
              <w:t>Development Budget Estimate</w:t>
            </w:r>
            <w:bookmarkEnd w:id="175"/>
            <w:r w:rsidR="001C5668" w:rsidRPr="009C52B5">
              <w:rPr>
                <w:rFonts w:ascii="Times New Roman" w:hAnsi="Times New Roman" w:cs="Times New Roman"/>
                <w:color w:val="FFFFFF" w:themeColor="background1"/>
                <w:sz w:val="20"/>
                <w:szCs w:val="20"/>
              </w:rPr>
              <w:t xml:space="preserve"> </w:t>
            </w:r>
            <w:bookmarkEnd w:id="176"/>
          </w:p>
        </w:tc>
      </w:tr>
      <w:tr w:rsidR="001C5668" w:rsidRPr="00ED7427" w14:paraId="18C89AB9" w14:textId="77777777" w:rsidTr="00CD390C">
        <w:trPr>
          <w:trHeight w:val="255"/>
        </w:trPr>
        <w:tc>
          <w:tcPr>
            <w:tcW w:w="9605" w:type="dxa"/>
          </w:tcPr>
          <w:p w14:paraId="1023EA81" w14:textId="402C3EC7" w:rsidR="001C5668" w:rsidRDefault="001C5668" w:rsidP="00EA1CF3">
            <w:pPr>
              <w:ind w:firstLine="0"/>
              <w:rPr>
                <w:rFonts w:ascii="Times New Roman" w:eastAsia="Times New Roman" w:hAnsi="Times New Roman" w:cs="Times New Roman"/>
                <w:kern w:val="2"/>
                <w:sz w:val="2"/>
                <w:szCs w:val="2"/>
                <w:lang w:val="en-GB" w:bidi="ar-SA"/>
              </w:rPr>
            </w:pPr>
          </w:p>
          <w:p w14:paraId="315158CE" w14:textId="4311597E" w:rsidR="001A7F75" w:rsidRPr="00ED7427" w:rsidRDefault="00B46E99" w:rsidP="00EA1CF3">
            <w:pPr>
              <w:ind w:firstLine="0"/>
              <w:rPr>
                <w:rFonts w:ascii="Times New Roman" w:eastAsia="Times New Roman" w:hAnsi="Times New Roman" w:cs="Times New Roman"/>
                <w:kern w:val="2"/>
                <w:sz w:val="2"/>
                <w:szCs w:val="2"/>
                <w:lang w:val="en-GB" w:bidi="ar-SA"/>
              </w:rPr>
            </w:pPr>
            <w:r w:rsidRPr="00B46E99">
              <w:rPr>
                <w:rFonts w:ascii="Times New Roman" w:eastAsia="Times New Roman" w:hAnsi="Times New Roman" w:cs="Times New Roman"/>
                <w:noProof/>
                <w:kern w:val="2"/>
                <w:sz w:val="2"/>
                <w:szCs w:val="2"/>
                <w:lang w:val="en-GB" w:bidi="ar-SA"/>
              </w:rPr>
              <w:drawing>
                <wp:inline distT="0" distB="0" distL="0" distR="0" wp14:anchorId="6C482948" wp14:editId="3F1EFDB6">
                  <wp:extent cx="5994400" cy="1185164"/>
                  <wp:effectExtent l="0" t="0" r="6350" b="0"/>
                  <wp:docPr id="142139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6467" cy="1189527"/>
                          </a:xfrm>
                          <a:prstGeom prst="rect">
                            <a:avLst/>
                          </a:prstGeom>
                          <a:noFill/>
                          <a:ln>
                            <a:noFill/>
                          </a:ln>
                        </pic:spPr>
                      </pic:pic>
                    </a:graphicData>
                  </a:graphic>
                </wp:inline>
              </w:drawing>
            </w:r>
          </w:p>
        </w:tc>
      </w:tr>
      <w:tr w:rsidR="001C5668" w14:paraId="7152CBBD" w14:textId="77777777" w:rsidTr="00CD390C">
        <w:trPr>
          <w:trHeight w:val="18"/>
        </w:trPr>
        <w:tc>
          <w:tcPr>
            <w:tcW w:w="9605" w:type="dxa"/>
            <w:shd w:val="clear" w:color="auto" w:fill="D9D9D9" w:themeFill="background1" w:themeFillShade="D9"/>
          </w:tcPr>
          <w:p w14:paraId="62E47469" w14:textId="77777777" w:rsidR="001C5668" w:rsidRDefault="001C5668"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9ABDF93" w14:textId="56B08708" w:rsidR="006C60ED" w:rsidRPr="009C52B5" w:rsidRDefault="00245376" w:rsidP="00CD390C">
      <w:pPr>
        <w:spacing w:before="240" w:after="240" w:line="276" w:lineRule="auto"/>
        <w:ind w:firstLine="0"/>
        <w:jc w:val="both"/>
        <w:rPr>
          <w:rFonts w:ascii="Times New Roman" w:hAnsi="Times New Roman" w:cs="Times New Roman"/>
          <w:lang w:bidi="ar-SA"/>
        </w:rPr>
      </w:pPr>
      <w:r w:rsidRPr="00245376">
        <w:rPr>
          <w:rFonts w:ascii="Times New Roman" w:hAnsi="Times New Roman" w:cs="Times New Roman"/>
          <w:lang w:bidi="ar-SA"/>
        </w:rPr>
        <w:t>The cash component has decreased by 8.8 percent from</w:t>
      </w:r>
      <w:r w:rsidR="001B06EA">
        <w:rPr>
          <w:rFonts w:ascii="Times New Roman" w:hAnsi="Times New Roman" w:cs="Times New Roman"/>
          <w:lang w:bidi="ar-SA"/>
        </w:rPr>
        <w:t xml:space="preserve"> the original estimate for</w:t>
      </w:r>
      <w:r w:rsidRPr="00245376">
        <w:rPr>
          <w:rFonts w:ascii="Times New Roman" w:hAnsi="Times New Roman" w:cs="Times New Roman"/>
          <w:lang w:bidi="ar-SA"/>
        </w:rPr>
        <w:t xml:space="preserve"> FY2026 to </w:t>
      </w:r>
      <w:r w:rsidR="00A47DFA">
        <w:rPr>
          <w:rFonts w:ascii="Times New Roman" w:hAnsi="Times New Roman" w:cs="Times New Roman"/>
          <w:lang w:bidi="ar-SA"/>
        </w:rPr>
        <w:t xml:space="preserve">the </w:t>
      </w:r>
      <w:r w:rsidRPr="00245376">
        <w:rPr>
          <w:rFonts w:ascii="Times New Roman" w:hAnsi="Times New Roman" w:cs="Times New Roman"/>
          <w:lang w:bidi="ar-SA"/>
        </w:rPr>
        <w:t>FY2027</w:t>
      </w:r>
      <w:r w:rsidR="00A47DFA">
        <w:rPr>
          <w:rFonts w:ascii="Times New Roman" w:hAnsi="Times New Roman" w:cs="Times New Roman"/>
          <w:lang w:bidi="ar-SA"/>
        </w:rPr>
        <w:t xml:space="preserve"> projection</w:t>
      </w:r>
      <w:r w:rsidRPr="00245376">
        <w:rPr>
          <w:rFonts w:ascii="Times New Roman" w:hAnsi="Times New Roman" w:cs="Times New Roman"/>
          <w:lang w:bidi="ar-SA"/>
        </w:rPr>
        <w:t xml:space="preserve">. This is mainly due to the completion of major projects such as the Pacific Resilient Project, Hunga Tonga Hunga Ha’apai Project, the ‘Eua Bridge construction, and the Statistical Innovation and Capacity Building in Tonga Project. In addition, delayed implementation of </w:t>
      </w:r>
      <w:r w:rsidR="00581FA0">
        <w:rPr>
          <w:rFonts w:ascii="Times New Roman" w:hAnsi="Times New Roman" w:cs="Times New Roman"/>
          <w:lang w:bidi="ar-SA"/>
        </w:rPr>
        <w:t>p</w:t>
      </w:r>
      <w:r w:rsidRPr="00245376">
        <w:rPr>
          <w:rFonts w:ascii="Times New Roman" w:hAnsi="Times New Roman" w:cs="Times New Roman"/>
          <w:lang w:bidi="ar-SA"/>
        </w:rPr>
        <w:t>rojects</w:t>
      </w:r>
      <w:r w:rsidR="00581FA0">
        <w:rPr>
          <w:rFonts w:ascii="Times New Roman" w:hAnsi="Times New Roman" w:cs="Times New Roman"/>
          <w:lang w:bidi="ar-SA"/>
        </w:rPr>
        <w:t xml:space="preserve"> has </w:t>
      </w:r>
      <w:r w:rsidRPr="00245376">
        <w:rPr>
          <w:rFonts w:ascii="Times New Roman" w:hAnsi="Times New Roman" w:cs="Times New Roman"/>
          <w:lang w:bidi="ar-SA"/>
        </w:rPr>
        <w:t>also contributed to the decrease</w:t>
      </w:r>
      <w:r w:rsidR="00581FA0">
        <w:rPr>
          <w:rFonts w:ascii="Times New Roman" w:hAnsi="Times New Roman" w:cs="Times New Roman"/>
          <w:lang w:bidi="ar-SA"/>
        </w:rPr>
        <w:t>,</w:t>
      </w:r>
      <w:r w:rsidRPr="00245376">
        <w:rPr>
          <w:rFonts w:ascii="Times New Roman" w:hAnsi="Times New Roman" w:cs="Times New Roman"/>
          <w:lang w:bidi="ar-SA"/>
        </w:rPr>
        <w:t xml:space="preserve"> particularly the Health Enhancement and Resilience Tonga – Vava’u Hospital Construction,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Tonga National Museum,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Tonga Sustainable Economic Corridor Urban Resilient Project, </w:t>
      </w:r>
      <w:r w:rsidR="00581FA0">
        <w:rPr>
          <w:rFonts w:ascii="Times New Roman" w:hAnsi="Times New Roman" w:cs="Times New Roman"/>
          <w:lang w:bidi="ar-SA"/>
        </w:rPr>
        <w:t xml:space="preserve">the </w:t>
      </w:r>
      <w:r w:rsidRPr="00245376">
        <w:rPr>
          <w:rFonts w:ascii="Times New Roman" w:hAnsi="Times New Roman" w:cs="Times New Roman"/>
          <w:lang w:bidi="ar-SA"/>
        </w:rPr>
        <w:t>Tonga Renewable Energy Stabilization Package Project (GREST)</w:t>
      </w:r>
      <w:r w:rsidR="00581FA0">
        <w:rPr>
          <w:rFonts w:ascii="Times New Roman" w:hAnsi="Times New Roman" w:cs="Times New Roman"/>
          <w:lang w:bidi="ar-SA"/>
        </w:rPr>
        <w:t>,</w:t>
      </w:r>
      <w:r w:rsidRPr="00245376">
        <w:rPr>
          <w:rFonts w:ascii="Times New Roman" w:hAnsi="Times New Roman" w:cs="Times New Roman"/>
          <w:lang w:bidi="ar-SA"/>
        </w:rPr>
        <w:t xml:space="preserve"> and </w:t>
      </w:r>
      <w:r w:rsidR="00581FA0">
        <w:rPr>
          <w:rFonts w:ascii="Times New Roman" w:hAnsi="Times New Roman" w:cs="Times New Roman"/>
          <w:lang w:bidi="ar-SA"/>
        </w:rPr>
        <w:t xml:space="preserve">the </w:t>
      </w:r>
      <w:r w:rsidRPr="00245376">
        <w:rPr>
          <w:rFonts w:ascii="Times New Roman" w:hAnsi="Times New Roman" w:cs="Times New Roman"/>
          <w:lang w:bidi="ar-SA"/>
        </w:rPr>
        <w:t>Tonga Safe and Resilient School Projects. However, the reduction is</w:t>
      </w:r>
      <w:r w:rsidR="00A47DFA">
        <w:rPr>
          <w:rFonts w:ascii="Times New Roman" w:hAnsi="Times New Roman" w:cs="Times New Roman"/>
          <w:lang w:bidi="ar-SA"/>
        </w:rPr>
        <w:t xml:space="preserve"> partially</w:t>
      </w:r>
      <w:r w:rsidRPr="00245376">
        <w:rPr>
          <w:rFonts w:ascii="Times New Roman" w:hAnsi="Times New Roman" w:cs="Times New Roman"/>
          <w:lang w:bidi="ar-SA"/>
        </w:rPr>
        <w:t xml:space="preserve"> offset by new </w:t>
      </w:r>
      <w:r w:rsidR="00581FA0">
        <w:rPr>
          <w:rFonts w:ascii="Times New Roman" w:hAnsi="Times New Roman" w:cs="Times New Roman"/>
          <w:lang w:bidi="ar-SA"/>
        </w:rPr>
        <w:t>p</w:t>
      </w:r>
      <w:r w:rsidRPr="00245376">
        <w:rPr>
          <w:rFonts w:ascii="Times New Roman" w:hAnsi="Times New Roman" w:cs="Times New Roman"/>
          <w:lang w:bidi="ar-SA"/>
        </w:rPr>
        <w:t xml:space="preserve">rojects </w:t>
      </w:r>
      <w:r w:rsidR="00A47DFA">
        <w:rPr>
          <w:rFonts w:ascii="Times New Roman" w:hAnsi="Times New Roman" w:cs="Times New Roman"/>
          <w:lang w:bidi="ar-SA"/>
        </w:rPr>
        <w:t>proposed</w:t>
      </w:r>
      <w:r w:rsidRPr="00245376">
        <w:rPr>
          <w:rFonts w:ascii="Times New Roman" w:hAnsi="Times New Roman" w:cs="Times New Roman"/>
          <w:lang w:bidi="ar-SA"/>
        </w:rPr>
        <w:t xml:space="preserve"> for FY2027</w:t>
      </w:r>
      <w:r w:rsidR="00581FA0">
        <w:rPr>
          <w:rFonts w:ascii="Times New Roman" w:hAnsi="Times New Roman" w:cs="Times New Roman"/>
          <w:lang w:bidi="ar-SA"/>
        </w:rPr>
        <w:t xml:space="preserve">, including the </w:t>
      </w:r>
      <w:r w:rsidRPr="00245376">
        <w:rPr>
          <w:rFonts w:ascii="Times New Roman" w:hAnsi="Times New Roman" w:cs="Times New Roman"/>
          <w:lang w:bidi="ar-SA"/>
        </w:rPr>
        <w:t xml:space="preserve">Pacific Healthy Island Transformation,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Accelerating Trade Facilitation Project,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Tonga Rural Innovation Project III, and </w:t>
      </w:r>
      <w:r w:rsidR="00581FA0">
        <w:rPr>
          <w:rFonts w:ascii="Times New Roman" w:hAnsi="Times New Roman" w:cs="Times New Roman"/>
          <w:lang w:bidi="ar-SA"/>
        </w:rPr>
        <w:t xml:space="preserve">the </w:t>
      </w:r>
      <w:r w:rsidRPr="00245376">
        <w:rPr>
          <w:rFonts w:ascii="Times New Roman" w:hAnsi="Times New Roman" w:cs="Times New Roman"/>
          <w:lang w:bidi="ar-SA"/>
        </w:rPr>
        <w:t>Multipurpose Packhouse Facility Vava’u</w:t>
      </w:r>
      <w:r w:rsidR="00581FA0">
        <w:rPr>
          <w:rFonts w:ascii="Times New Roman" w:hAnsi="Times New Roman" w:cs="Times New Roman"/>
          <w:lang w:bidi="ar-SA"/>
        </w:rPr>
        <w:t>.</w:t>
      </w:r>
    </w:p>
    <w:p w14:paraId="53807892" w14:textId="4358D3B2" w:rsidR="006C60ED" w:rsidRPr="009C52B5" w:rsidRDefault="00245376" w:rsidP="009C52B5">
      <w:pPr>
        <w:spacing w:after="240" w:line="276" w:lineRule="auto"/>
        <w:ind w:firstLine="0"/>
        <w:jc w:val="both"/>
        <w:rPr>
          <w:rFonts w:ascii="Times New Roman" w:hAnsi="Times New Roman" w:cs="Times New Roman"/>
          <w:lang w:bidi="ar-SA"/>
        </w:rPr>
      </w:pPr>
      <w:r w:rsidRPr="00245376">
        <w:rPr>
          <w:rFonts w:ascii="Times New Roman" w:hAnsi="Times New Roman" w:cs="Times New Roman"/>
          <w:lang w:bidi="ar-SA"/>
        </w:rPr>
        <w:t xml:space="preserve">In-kind contributions declined by 12.2 percent from FY2026 to FY2027, primarily due to the completion of several projects, including the Hawaiki Project,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Royal Tomb Upgrade,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Nuku’alofa Port Upgrade Project, and the Tonga Renewable Energy Project. Additionally, </w:t>
      </w:r>
      <w:proofErr w:type="gramStart"/>
      <w:r w:rsidRPr="00245376">
        <w:rPr>
          <w:rFonts w:ascii="Times New Roman" w:hAnsi="Times New Roman" w:cs="Times New Roman"/>
          <w:lang w:bidi="ar-SA"/>
        </w:rPr>
        <w:t>a number of</w:t>
      </w:r>
      <w:proofErr w:type="gramEnd"/>
      <w:r w:rsidRPr="00245376">
        <w:rPr>
          <w:rFonts w:ascii="Times New Roman" w:hAnsi="Times New Roman" w:cs="Times New Roman"/>
          <w:lang w:bidi="ar-SA"/>
        </w:rPr>
        <w:t xml:space="preserve"> initiatives originally scheduled for FY2026 have been deferred and are now in the pipeline for future assistance. These include the issuance of ADB local currency bonds,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Women Entrepreneurship Leveraging Innovative Financing in Tonga project (WE-LIFT), </w:t>
      </w:r>
      <w:r w:rsidR="00581FA0">
        <w:rPr>
          <w:rFonts w:ascii="Times New Roman" w:hAnsi="Times New Roman" w:cs="Times New Roman"/>
          <w:lang w:bidi="ar-SA"/>
        </w:rPr>
        <w:t xml:space="preserve">the </w:t>
      </w:r>
      <w:r w:rsidRPr="00245376">
        <w:rPr>
          <w:rFonts w:ascii="Times New Roman" w:hAnsi="Times New Roman" w:cs="Times New Roman"/>
          <w:lang w:bidi="ar-SA"/>
        </w:rPr>
        <w:t xml:space="preserve">longline fishing vessels, and the biogas production project </w:t>
      </w:r>
      <w:r w:rsidR="006C60ED" w:rsidRPr="009C52B5">
        <w:rPr>
          <w:rFonts w:ascii="Times New Roman" w:hAnsi="Times New Roman" w:cs="Times New Roman"/>
          <w:lang w:bidi="ar-SA"/>
        </w:rPr>
        <w:t>under MAFF.</w:t>
      </w:r>
    </w:p>
    <w:p w14:paraId="710F701B" w14:textId="294F7D86" w:rsidR="00E61C51" w:rsidRPr="009C52B5" w:rsidRDefault="00E61C51" w:rsidP="00AF0F6D">
      <w:pPr>
        <w:pStyle w:val="Heading3"/>
        <w:numPr>
          <w:ilvl w:val="2"/>
          <w:numId w:val="61"/>
        </w:numPr>
        <w:spacing w:before="240"/>
        <w:rPr>
          <w:b/>
          <w:bCs/>
        </w:rPr>
      </w:pPr>
      <w:bookmarkStart w:id="177" w:name="_Toc229697795"/>
      <w:r w:rsidRPr="009C52B5">
        <w:t>Development Expenditure by Development Partners</w:t>
      </w:r>
      <w:bookmarkEnd w:id="177"/>
    </w:p>
    <w:p w14:paraId="53DA0A40" w14:textId="77777777" w:rsidR="005E7F25" w:rsidRPr="005E7F25" w:rsidRDefault="005E7F25" w:rsidP="005E7F25">
      <w:pPr>
        <w:spacing w:before="240" w:after="240" w:line="276" w:lineRule="auto"/>
        <w:ind w:firstLine="0"/>
        <w:jc w:val="both"/>
        <w:rPr>
          <w:rFonts w:ascii="Times New Roman" w:hAnsi="Times New Roman" w:cs="Times New Roman"/>
        </w:rPr>
      </w:pPr>
      <w:r w:rsidRPr="005E7F25">
        <w:rPr>
          <w:rFonts w:ascii="Times New Roman" w:hAnsi="Times New Roman" w:cs="Times New Roman"/>
        </w:rPr>
        <w:t>International partnership assistance continues to play an important role in supporting Tonga’s national development priorities by complementing domestic resources and helping advance the Government’s strategic vision. Assistance from development partners enables the implementation of key programs and investments that contribute to sustainable growth, resilience, and improved public services.</w:t>
      </w:r>
    </w:p>
    <w:p w14:paraId="02A93FEE" w14:textId="3FF51F2B" w:rsidR="005E7F25" w:rsidRDefault="005E7F25" w:rsidP="005E7F25">
      <w:pPr>
        <w:spacing w:before="240" w:after="240" w:line="276" w:lineRule="auto"/>
        <w:ind w:firstLine="0"/>
        <w:jc w:val="both"/>
        <w:rPr>
          <w:rFonts w:ascii="Times New Roman" w:hAnsi="Times New Roman" w:cs="Times New Roman"/>
        </w:rPr>
      </w:pPr>
      <w:r w:rsidRPr="005E7F25">
        <w:rPr>
          <w:rFonts w:ascii="Times New Roman" w:hAnsi="Times New Roman" w:cs="Times New Roman"/>
        </w:rPr>
        <w:lastRenderedPageBreak/>
        <w:t>Programs financed by multilateral development institutions are currently delivered largely through grant-based arrangements, which provide valuable support while helping to maintain fiscal sustainability. The multilateral partners</w:t>
      </w:r>
      <w:r w:rsidR="00581FA0">
        <w:rPr>
          <w:rFonts w:ascii="Times New Roman" w:hAnsi="Times New Roman" w:cs="Times New Roman"/>
        </w:rPr>
        <w:t>,</w:t>
      </w:r>
      <w:r w:rsidRPr="005E7F25">
        <w:rPr>
          <w:rFonts w:ascii="Times New Roman" w:hAnsi="Times New Roman" w:cs="Times New Roman"/>
        </w:rPr>
        <w:t xml:space="preserve"> including the World Bank (WB), Asian Development Bank (ADB), the Green Climate Fund (GCF), and various United Nations agencies</w:t>
      </w:r>
      <w:r w:rsidR="000912F4">
        <w:rPr>
          <w:rFonts w:ascii="Times New Roman" w:hAnsi="Times New Roman" w:cs="Times New Roman"/>
        </w:rPr>
        <w:t>,</w:t>
      </w:r>
      <w:r w:rsidRPr="005E7F25">
        <w:rPr>
          <w:rFonts w:ascii="Times New Roman" w:hAnsi="Times New Roman" w:cs="Times New Roman"/>
        </w:rPr>
        <w:t xml:space="preserve"> have continued to make significant contributions through financial assistance, technical cooperation, and support for major national initiatives.</w:t>
      </w:r>
    </w:p>
    <w:p w14:paraId="540D520E" w14:textId="64FD1DA4" w:rsidR="001C5668" w:rsidRDefault="008A6D96" w:rsidP="004D2FA6">
      <w:pPr>
        <w:spacing w:before="240" w:after="240" w:line="276" w:lineRule="auto"/>
        <w:ind w:firstLine="0"/>
        <w:jc w:val="both"/>
        <w:rPr>
          <w:rFonts w:ascii="Times New Roman" w:hAnsi="Times New Roman" w:cs="Times New Roman"/>
        </w:rPr>
      </w:pPr>
      <w:r>
        <w:rPr>
          <w:rFonts w:ascii="Times New Roman" w:hAnsi="Times New Roman" w:cs="Times New Roman"/>
        </w:rPr>
        <w:t>I</w:t>
      </w:r>
      <w:r w:rsidR="004D2FA6" w:rsidRPr="004D2FA6">
        <w:rPr>
          <w:rFonts w:ascii="Times New Roman" w:hAnsi="Times New Roman" w:cs="Times New Roman"/>
        </w:rPr>
        <w:t xml:space="preserve">n </w:t>
      </w:r>
      <w:proofErr w:type="gramStart"/>
      <w:r w:rsidR="004D2FA6" w:rsidRPr="004D2FA6">
        <w:rPr>
          <w:rFonts w:ascii="Times New Roman" w:hAnsi="Times New Roman" w:cs="Times New Roman"/>
        </w:rPr>
        <w:t>addition</w:t>
      </w:r>
      <w:proofErr w:type="gramEnd"/>
      <w:r w:rsidR="004D2FA6">
        <w:rPr>
          <w:rStyle w:val="FootnoteReference"/>
          <w:rFonts w:ascii="Times New Roman" w:hAnsi="Times New Roman" w:cs="Times New Roman"/>
        </w:rPr>
        <w:footnoteReference w:id="15"/>
      </w:r>
      <w:r w:rsidR="004D2FA6" w:rsidRPr="004D2FA6">
        <w:rPr>
          <w:rFonts w:ascii="Times New Roman" w:hAnsi="Times New Roman" w:cs="Times New Roman"/>
        </w:rPr>
        <w:t xml:space="preserve">, </w:t>
      </w:r>
      <w:r w:rsidR="005E7F25" w:rsidRPr="005E7F25">
        <w:rPr>
          <w:rFonts w:ascii="Times New Roman" w:hAnsi="Times New Roman" w:cs="Times New Roman"/>
        </w:rPr>
        <w:t>bilateral partners such as the Governments of Australia, New Zealand, the People’s Republic of China, Japan, Saudi Arabia, and other development agencies such as Pacific Catastrophe Risk Insurance Company (PCRIC) as well as the Council of Regional Organizations in the Pacific (CROP agencies), remain valued contributors to Tonga’s development efforts. Their continued partnership and collaboration are highly appreciated as Tonga works towards inclusive, resilient, and sustainable development.</w:t>
      </w:r>
    </w:p>
    <w:tbl>
      <w:tblPr>
        <w:tblStyle w:val="TableGrid"/>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5"/>
      </w:tblGrid>
      <w:tr w:rsidR="001C5668" w14:paraId="7DD73807" w14:textId="77777777" w:rsidTr="00CD390C">
        <w:trPr>
          <w:trHeight w:val="59"/>
        </w:trPr>
        <w:tc>
          <w:tcPr>
            <w:tcW w:w="9605" w:type="dxa"/>
            <w:shd w:val="clear" w:color="auto" w:fill="1F497D" w:themeFill="text2"/>
          </w:tcPr>
          <w:p w14:paraId="4AC83648" w14:textId="62F69BE4" w:rsidR="001C5668" w:rsidRPr="001C5668" w:rsidRDefault="001C5668"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178" w:name="_Toc229697915"/>
            <w:bookmarkStart w:id="179" w:name="_Toc229864825"/>
            <w:r w:rsidRPr="009C52B5">
              <w:rPr>
                <w:rFonts w:ascii="Times New Roman" w:hAnsi="Times New Roman" w:cs="Times New Roman"/>
                <w:b/>
                <w:bCs/>
                <w:color w:val="FFFFFF" w:themeColor="background1"/>
                <w:sz w:val="20"/>
                <w:szCs w:val="20"/>
              </w:rPr>
              <w:t xml:space="preserve">Table </w:t>
            </w:r>
            <w:r w:rsidR="00DD2ADC">
              <w:rPr>
                <w:rFonts w:ascii="Times New Roman" w:hAnsi="Times New Roman" w:cs="Times New Roman"/>
                <w:b/>
                <w:bCs/>
                <w:color w:val="FFFFFF" w:themeColor="background1"/>
                <w:sz w:val="20"/>
                <w:szCs w:val="20"/>
              </w:rPr>
              <w:fldChar w:fldCharType="begin"/>
            </w:r>
            <w:r w:rsidR="00DD2ADC">
              <w:rPr>
                <w:rFonts w:ascii="Times New Roman" w:hAnsi="Times New Roman" w:cs="Times New Roman"/>
                <w:b/>
                <w:bCs/>
                <w:color w:val="FFFFFF" w:themeColor="background1"/>
                <w:sz w:val="20"/>
                <w:szCs w:val="20"/>
              </w:rPr>
              <w:instrText xml:space="preserve"> SEQ Table \* ARABIC \r9 </w:instrText>
            </w:r>
            <w:r w:rsidR="00DD2ADC">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9</w:t>
            </w:r>
            <w:r w:rsidR="00DD2ADC">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color w:val="FFFFFF" w:themeColor="background1"/>
                <w:sz w:val="20"/>
                <w:szCs w:val="20"/>
              </w:rPr>
              <w:t>:Development Budget Estimate by Development Partner</w:t>
            </w:r>
            <w:r w:rsidRPr="009C52B5">
              <w:rPr>
                <w:rStyle w:val="FootnoteReference"/>
                <w:rFonts w:ascii="Times New Roman" w:hAnsi="Times New Roman" w:cs="Times New Roman"/>
                <w:color w:val="FFFFFF" w:themeColor="background1"/>
                <w:sz w:val="20"/>
                <w:szCs w:val="20"/>
              </w:rPr>
              <w:footnoteReference w:id="16"/>
            </w:r>
            <w:bookmarkEnd w:id="178"/>
            <w:bookmarkEnd w:id="179"/>
          </w:p>
        </w:tc>
      </w:tr>
      <w:tr w:rsidR="001C5668" w:rsidRPr="00ED7427" w14:paraId="7D3C9DB4" w14:textId="77777777" w:rsidTr="004C5DB3">
        <w:trPr>
          <w:trHeight w:val="254"/>
        </w:trPr>
        <w:tc>
          <w:tcPr>
            <w:tcW w:w="9605" w:type="dxa"/>
            <w:vAlign w:val="center"/>
          </w:tcPr>
          <w:p w14:paraId="448D5682" w14:textId="307366AD" w:rsidR="001C5668" w:rsidRPr="00ED7427" w:rsidRDefault="00B46E99" w:rsidP="004C5DB3">
            <w:pPr>
              <w:ind w:firstLine="0"/>
              <w:jc w:val="center"/>
              <w:rPr>
                <w:rFonts w:ascii="Times New Roman" w:eastAsia="Times New Roman" w:hAnsi="Times New Roman" w:cs="Times New Roman"/>
                <w:kern w:val="2"/>
                <w:sz w:val="2"/>
                <w:szCs w:val="2"/>
                <w:lang w:val="en-GB" w:bidi="ar-SA"/>
              </w:rPr>
            </w:pPr>
            <w:r w:rsidRPr="00B46E99">
              <w:rPr>
                <w:rFonts w:ascii="Times New Roman" w:eastAsia="Times New Roman" w:hAnsi="Times New Roman" w:cs="Times New Roman"/>
                <w:noProof/>
                <w:kern w:val="2"/>
                <w:sz w:val="2"/>
                <w:szCs w:val="2"/>
                <w:lang w:val="en-GB" w:bidi="ar-SA"/>
              </w:rPr>
              <w:drawing>
                <wp:inline distT="0" distB="0" distL="0" distR="0" wp14:anchorId="3CFFC8AB" wp14:editId="4480AF64">
                  <wp:extent cx="5649532" cy="6258883"/>
                  <wp:effectExtent l="0" t="0" r="8890" b="8890"/>
                  <wp:docPr id="13406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8553" cy="6279955"/>
                          </a:xfrm>
                          <a:prstGeom prst="rect">
                            <a:avLst/>
                          </a:prstGeom>
                          <a:noFill/>
                          <a:ln>
                            <a:noFill/>
                          </a:ln>
                        </pic:spPr>
                      </pic:pic>
                    </a:graphicData>
                  </a:graphic>
                </wp:inline>
              </w:drawing>
            </w:r>
          </w:p>
        </w:tc>
      </w:tr>
      <w:tr w:rsidR="001C5668" w14:paraId="1CB54EB3" w14:textId="77777777" w:rsidTr="00CD390C">
        <w:trPr>
          <w:trHeight w:val="18"/>
        </w:trPr>
        <w:tc>
          <w:tcPr>
            <w:tcW w:w="9605" w:type="dxa"/>
            <w:shd w:val="clear" w:color="auto" w:fill="D9D9D9" w:themeFill="background1" w:themeFillShade="D9"/>
          </w:tcPr>
          <w:p w14:paraId="197AF27C" w14:textId="77777777" w:rsidR="001C5668" w:rsidRDefault="001C5668"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E23D201" w14:textId="77777777" w:rsidR="00CD390C" w:rsidRDefault="00CD390C" w:rsidP="00CD390C">
      <w:bookmarkStart w:id="180" w:name="_Toc229697796"/>
    </w:p>
    <w:p w14:paraId="6C3F791B" w14:textId="5F3C3B97" w:rsidR="00E61C51" w:rsidRPr="009C52B5" w:rsidRDefault="004D2FA6" w:rsidP="00AF0F6D">
      <w:pPr>
        <w:pStyle w:val="Heading3"/>
        <w:numPr>
          <w:ilvl w:val="2"/>
          <w:numId w:val="61"/>
        </w:numPr>
        <w:spacing w:before="240"/>
        <w:ind w:left="0" w:firstLine="0"/>
        <w:rPr>
          <w:b/>
          <w:bCs/>
        </w:rPr>
      </w:pPr>
      <w:r w:rsidRPr="009C52B5">
        <w:t>Development Expenditure by Location</w:t>
      </w:r>
      <w:bookmarkEnd w:id="180"/>
    </w:p>
    <w:tbl>
      <w:tblPr>
        <w:tblStyle w:val="TableGrid"/>
        <w:tblpPr w:leftFromText="180" w:rightFromText="180" w:vertAnchor="text" w:horzAnchor="margin" w:tblpY="684"/>
        <w:tblW w:w="9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5E7F25" w14:paraId="7E9D8454" w14:textId="77777777" w:rsidTr="00CD390C">
        <w:trPr>
          <w:trHeight w:val="58"/>
        </w:trPr>
        <w:tc>
          <w:tcPr>
            <w:tcW w:w="9551" w:type="dxa"/>
            <w:shd w:val="clear" w:color="auto" w:fill="1F497D" w:themeFill="text2"/>
          </w:tcPr>
          <w:p w14:paraId="53FBD169" w14:textId="7808F8C9" w:rsidR="005E7F25" w:rsidRPr="001C5668" w:rsidRDefault="005E7F25" w:rsidP="005E7F25">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181" w:name="_Toc229697916"/>
            <w:bookmarkStart w:id="182" w:name="_Toc229864826"/>
            <w:r w:rsidRPr="00EA1CF3">
              <w:rPr>
                <w:rFonts w:ascii="Times New Roman" w:hAnsi="Times New Roman" w:cs="Times New Roman"/>
                <w:b/>
                <w:bCs/>
                <w:color w:val="FFFFFF" w:themeColor="background1"/>
                <w:sz w:val="20"/>
                <w:szCs w:val="20"/>
              </w:rPr>
              <w:t xml:space="preserve">Table </w:t>
            </w:r>
            <w:r w:rsidRPr="00EA1CF3">
              <w:rPr>
                <w:rFonts w:ascii="Times New Roman" w:hAnsi="Times New Roman" w:cs="Times New Roman"/>
                <w:b/>
                <w:bCs/>
                <w:color w:val="FFFFFF" w:themeColor="background1"/>
                <w:sz w:val="20"/>
                <w:szCs w:val="20"/>
              </w:rPr>
              <w:fldChar w:fldCharType="begin"/>
            </w:r>
            <w:r w:rsidRPr="00EA1CF3">
              <w:rPr>
                <w:rFonts w:ascii="Times New Roman" w:hAnsi="Times New Roman" w:cs="Times New Roman"/>
                <w:b/>
                <w:bCs/>
                <w:color w:val="FFFFFF" w:themeColor="background1"/>
                <w:sz w:val="20"/>
                <w:szCs w:val="20"/>
              </w:rPr>
              <w:instrText xml:space="preserve"> SEQ Table \* ARABIC </w:instrText>
            </w:r>
            <w:r w:rsidRPr="00EA1CF3">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10</w:t>
            </w:r>
            <w:r w:rsidRPr="00EA1CF3">
              <w:rPr>
                <w:rFonts w:ascii="Times New Roman" w:hAnsi="Times New Roman" w:cs="Times New Roman"/>
                <w:b/>
                <w:bCs/>
                <w:color w:val="FFFFFF" w:themeColor="background1"/>
                <w:sz w:val="20"/>
                <w:szCs w:val="20"/>
              </w:rPr>
              <w:fldChar w:fldCharType="end"/>
            </w:r>
            <w:r w:rsidRPr="00EA1CF3">
              <w:rPr>
                <w:rFonts w:ascii="Times New Roman" w:hAnsi="Times New Roman" w:cs="Times New Roman"/>
                <w:color w:val="FFFFFF" w:themeColor="background1"/>
                <w:sz w:val="20"/>
                <w:szCs w:val="20"/>
              </w:rPr>
              <w:t xml:space="preserve">:Development Budget Estimate by </w:t>
            </w:r>
            <w:r>
              <w:rPr>
                <w:rFonts w:ascii="Times New Roman" w:hAnsi="Times New Roman" w:cs="Times New Roman"/>
                <w:color w:val="FFFFFF" w:themeColor="background1"/>
                <w:sz w:val="20"/>
                <w:szCs w:val="20"/>
              </w:rPr>
              <w:t>Location</w:t>
            </w:r>
            <w:bookmarkEnd w:id="181"/>
            <w:bookmarkEnd w:id="182"/>
          </w:p>
        </w:tc>
      </w:tr>
      <w:tr w:rsidR="005E7F25" w:rsidRPr="00ED7427" w14:paraId="702BE2C3" w14:textId="77777777" w:rsidTr="00CD390C">
        <w:trPr>
          <w:trHeight w:val="253"/>
        </w:trPr>
        <w:tc>
          <w:tcPr>
            <w:tcW w:w="9551" w:type="dxa"/>
          </w:tcPr>
          <w:p w14:paraId="7BEA8CE3" w14:textId="62A0A7C5" w:rsidR="005E7F25" w:rsidRPr="00ED7427" w:rsidRDefault="001A7F75" w:rsidP="005E7F25">
            <w:pPr>
              <w:ind w:firstLine="0"/>
              <w:rPr>
                <w:rFonts w:ascii="Times New Roman" w:eastAsia="Times New Roman" w:hAnsi="Times New Roman" w:cs="Times New Roman"/>
                <w:kern w:val="2"/>
                <w:sz w:val="2"/>
                <w:szCs w:val="2"/>
                <w:lang w:val="en-GB" w:bidi="ar-SA"/>
              </w:rPr>
            </w:pPr>
            <w:r>
              <w:rPr>
                <w:rFonts w:ascii="Times New Roman" w:eastAsia="Times New Roman" w:hAnsi="Times New Roman" w:cs="Times New Roman"/>
                <w:kern w:val="2"/>
                <w:sz w:val="2"/>
                <w:szCs w:val="2"/>
                <w:lang w:val="en-GB" w:bidi="ar-SA"/>
              </w:rPr>
              <w:t xml:space="preserve"> </w:t>
            </w:r>
            <w:r w:rsidR="00B46E99" w:rsidRPr="00B46E99">
              <w:rPr>
                <w:rFonts w:ascii="Times New Roman" w:eastAsia="Times New Roman" w:hAnsi="Times New Roman" w:cs="Times New Roman"/>
                <w:noProof/>
                <w:kern w:val="2"/>
                <w:sz w:val="2"/>
                <w:szCs w:val="2"/>
                <w:lang w:val="en-GB" w:bidi="ar-SA"/>
              </w:rPr>
              <w:drawing>
                <wp:inline distT="0" distB="0" distL="0" distR="0" wp14:anchorId="452C26BC" wp14:editId="13D77D80">
                  <wp:extent cx="6016978" cy="2543819"/>
                  <wp:effectExtent l="0" t="0" r="3175" b="8890"/>
                  <wp:docPr id="1862900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0488" cy="2545303"/>
                          </a:xfrm>
                          <a:prstGeom prst="rect">
                            <a:avLst/>
                          </a:prstGeom>
                          <a:noFill/>
                          <a:ln>
                            <a:noFill/>
                          </a:ln>
                        </pic:spPr>
                      </pic:pic>
                    </a:graphicData>
                  </a:graphic>
                </wp:inline>
              </w:drawing>
            </w:r>
          </w:p>
        </w:tc>
      </w:tr>
      <w:tr w:rsidR="005E7F25" w14:paraId="5371A705" w14:textId="77777777" w:rsidTr="00CD390C">
        <w:trPr>
          <w:trHeight w:val="17"/>
        </w:trPr>
        <w:tc>
          <w:tcPr>
            <w:tcW w:w="9551" w:type="dxa"/>
            <w:shd w:val="clear" w:color="auto" w:fill="D9D9D9" w:themeFill="background1" w:themeFillShade="D9"/>
          </w:tcPr>
          <w:p w14:paraId="5EA74E3F" w14:textId="77777777" w:rsidR="005E7F25" w:rsidRDefault="005E7F25" w:rsidP="005E7F25">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25AF7290" w14:textId="2E827C69" w:rsidR="009853DA" w:rsidRDefault="009853DA" w:rsidP="009853DA">
      <w:pPr>
        <w:spacing w:after="240" w:line="276" w:lineRule="auto"/>
        <w:ind w:firstLine="0"/>
        <w:jc w:val="both"/>
        <w:rPr>
          <w:rFonts w:ascii="Times New Roman" w:hAnsi="Times New Roman" w:cs="Times New Roman"/>
        </w:rPr>
      </w:pPr>
      <w:r w:rsidRPr="009853DA">
        <w:rPr>
          <w:rFonts w:ascii="Times New Roman" w:hAnsi="Times New Roman" w:cs="Times New Roman"/>
        </w:rPr>
        <w:t>Table 1</w:t>
      </w:r>
      <w:r w:rsidR="00AA06CF">
        <w:rPr>
          <w:rFonts w:ascii="Times New Roman" w:hAnsi="Times New Roman" w:cs="Times New Roman"/>
        </w:rPr>
        <w:t>0</w:t>
      </w:r>
      <w:r w:rsidRPr="009853DA">
        <w:rPr>
          <w:rFonts w:ascii="Times New Roman" w:hAnsi="Times New Roman" w:cs="Times New Roman"/>
        </w:rPr>
        <w:t xml:space="preserve"> presents the distribution of the development budget by geographic location, including </w:t>
      </w:r>
      <w:proofErr w:type="spellStart"/>
      <w:r w:rsidRPr="009853DA">
        <w:rPr>
          <w:rFonts w:ascii="Times New Roman" w:hAnsi="Times New Roman" w:cs="Times New Roman"/>
        </w:rPr>
        <w:t>Tongatapu</w:t>
      </w:r>
      <w:proofErr w:type="spellEnd"/>
      <w:r w:rsidRPr="009853DA">
        <w:rPr>
          <w:rFonts w:ascii="Times New Roman" w:hAnsi="Times New Roman" w:cs="Times New Roman"/>
        </w:rPr>
        <w:t xml:space="preserve">, Vava'u, Ha'apai, 'Eua, and the two </w:t>
      </w:r>
      <w:proofErr w:type="spellStart"/>
      <w:r w:rsidRPr="009853DA">
        <w:rPr>
          <w:rFonts w:ascii="Times New Roman" w:hAnsi="Times New Roman" w:cs="Times New Roman"/>
        </w:rPr>
        <w:t>Niuas</w:t>
      </w:r>
      <w:proofErr w:type="spellEnd"/>
      <w:r w:rsidRPr="009853DA">
        <w:rPr>
          <w:rFonts w:ascii="Times New Roman" w:hAnsi="Times New Roman" w:cs="Times New Roman"/>
        </w:rPr>
        <w:t>.</w:t>
      </w:r>
    </w:p>
    <w:p w14:paraId="384B88A2" w14:textId="60FFB29F" w:rsidR="001C5668" w:rsidRDefault="009F34A7" w:rsidP="00CD390C">
      <w:pPr>
        <w:spacing w:before="240" w:after="240" w:line="276" w:lineRule="auto"/>
        <w:ind w:firstLine="0"/>
        <w:jc w:val="both"/>
        <w:rPr>
          <w:rFonts w:ascii="Times New Roman" w:hAnsi="Times New Roman" w:cs="Times New Roman"/>
        </w:rPr>
      </w:pPr>
      <w:r>
        <w:rPr>
          <w:rFonts w:ascii="Times New Roman" w:hAnsi="Times New Roman" w:cs="Times New Roman"/>
        </w:rPr>
        <w:t>In terms of funding for specific locations, in FY2027</w:t>
      </w:r>
      <w:r w:rsidR="00D53E52">
        <w:rPr>
          <w:rFonts w:ascii="Times New Roman" w:hAnsi="Times New Roman" w:cs="Times New Roman"/>
        </w:rPr>
        <w:t xml:space="preserve"> </w:t>
      </w:r>
      <w:proofErr w:type="spellStart"/>
      <w:r w:rsidR="009853DA" w:rsidRPr="009853DA">
        <w:rPr>
          <w:rFonts w:ascii="Times New Roman" w:hAnsi="Times New Roman" w:cs="Times New Roman"/>
        </w:rPr>
        <w:t>Tongatapu</w:t>
      </w:r>
      <w:proofErr w:type="spellEnd"/>
      <w:r w:rsidR="009853DA" w:rsidRPr="009853DA">
        <w:rPr>
          <w:rFonts w:ascii="Times New Roman" w:hAnsi="Times New Roman" w:cs="Times New Roman"/>
        </w:rPr>
        <w:t xml:space="preserve"> </w:t>
      </w:r>
      <w:r w:rsidR="003E38E0">
        <w:rPr>
          <w:rFonts w:ascii="Times New Roman" w:hAnsi="Times New Roman" w:cs="Times New Roman"/>
        </w:rPr>
        <w:t>will be</w:t>
      </w:r>
      <w:r w:rsidR="009853DA" w:rsidRPr="009853DA">
        <w:rPr>
          <w:rFonts w:ascii="Times New Roman" w:hAnsi="Times New Roman" w:cs="Times New Roman"/>
        </w:rPr>
        <w:t xml:space="preserve"> allocated the largest provision of the total budget</w:t>
      </w:r>
      <w:r w:rsidR="000912F4">
        <w:rPr>
          <w:rFonts w:ascii="Times New Roman" w:hAnsi="Times New Roman" w:cs="Times New Roman"/>
        </w:rPr>
        <w:t>,</w:t>
      </w:r>
      <w:r w:rsidR="009853DA" w:rsidRPr="009853DA">
        <w:rPr>
          <w:rFonts w:ascii="Times New Roman" w:hAnsi="Times New Roman" w:cs="Times New Roman"/>
        </w:rPr>
        <w:t xml:space="preserve"> with funding of $2</w:t>
      </w:r>
      <w:r w:rsidR="003E38E0">
        <w:rPr>
          <w:rFonts w:ascii="Times New Roman" w:hAnsi="Times New Roman" w:cs="Times New Roman"/>
        </w:rPr>
        <w:t>21.0</w:t>
      </w:r>
      <w:r w:rsidR="009853DA" w:rsidRPr="009853DA">
        <w:rPr>
          <w:rFonts w:ascii="Times New Roman" w:hAnsi="Times New Roman" w:cs="Times New Roman"/>
        </w:rPr>
        <w:t>m (</w:t>
      </w:r>
      <w:r w:rsidR="0035613D">
        <w:rPr>
          <w:rFonts w:ascii="Times New Roman" w:hAnsi="Times New Roman" w:cs="Times New Roman"/>
        </w:rPr>
        <w:t>63</w:t>
      </w:r>
      <w:r w:rsidR="009853DA" w:rsidRPr="009853DA">
        <w:rPr>
          <w:rFonts w:ascii="Times New Roman" w:hAnsi="Times New Roman" w:cs="Times New Roman"/>
        </w:rPr>
        <w:t>.</w:t>
      </w:r>
      <w:r w:rsidR="0035613D">
        <w:rPr>
          <w:rFonts w:ascii="Times New Roman" w:hAnsi="Times New Roman" w:cs="Times New Roman"/>
        </w:rPr>
        <w:t>6</w:t>
      </w:r>
      <w:r w:rsidR="009853DA" w:rsidRPr="009853DA">
        <w:rPr>
          <w:rFonts w:ascii="Times New Roman" w:hAnsi="Times New Roman" w:cs="Times New Roman"/>
        </w:rPr>
        <w:t xml:space="preserve"> percent). This covers large infrastructural projects </w:t>
      </w:r>
      <w:r w:rsidR="000912F4">
        <w:rPr>
          <w:rFonts w:ascii="Times New Roman" w:hAnsi="Times New Roman" w:cs="Times New Roman"/>
        </w:rPr>
        <w:t>on</w:t>
      </w:r>
      <w:r w:rsidR="009853DA" w:rsidRPr="009853DA">
        <w:rPr>
          <w:rFonts w:ascii="Times New Roman" w:hAnsi="Times New Roman" w:cs="Times New Roman"/>
        </w:rPr>
        <w:t xml:space="preserve"> the main</w:t>
      </w:r>
      <w:r w:rsidR="000912F4">
        <w:rPr>
          <w:rFonts w:ascii="Times New Roman" w:hAnsi="Times New Roman" w:cs="Times New Roman"/>
        </w:rPr>
        <w:t xml:space="preserve"> i</w:t>
      </w:r>
      <w:r w:rsidR="009853DA" w:rsidRPr="009853DA">
        <w:rPr>
          <w:rFonts w:ascii="Times New Roman" w:hAnsi="Times New Roman" w:cs="Times New Roman"/>
        </w:rPr>
        <w:t>sland</w:t>
      </w:r>
      <w:r w:rsidR="000912F4">
        <w:rPr>
          <w:rFonts w:ascii="Times New Roman" w:hAnsi="Times New Roman" w:cs="Times New Roman"/>
        </w:rPr>
        <w:t>,</w:t>
      </w:r>
      <w:r w:rsidR="009853DA" w:rsidRPr="009853DA">
        <w:rPr>
          <w:rFonts w:ascii="Times New Roman" w:hAnsi="Times New Roman" w:cs="Times New Roman"/>
        </w:rPr>
        <w:t xml:space="preserve"> such as the continuation of the construction of the New Parliament Building, the Tonga Renewable Energy Stabilization Package Project (GREST), the </w:t>
      </w:r>
      <w:proofErr w:type="spellStart"/>
      <w:r w:rsidR="009853DA" w:rsidRPr="009853DA">
        <w:rPr>
          <w:rFonts w:ascii="Times New Roman" w:hAnsi="Times New Roman" w:cs="Times New Roman"/>
        </w:rPr>
        <w:t>Fua’amotu</w:t>
      </w:r>
      <w:proofErr w:type="spellEnd"/>
      <w:r w:rsidR="009853DA" w:rsidRPr="009853DA">
        <w:rPr>
          <w:rFonts w:ascii="Times New Roman" w:hAnsi="Times New Roman" w:cs="Times New Roman"/>
        </w:rPr>
        <w:t xml:space="preserve"> International Airport upgrade project, the </w:t>
      </w:r>
      <w:proofErr w:type="spellStart"/>
      <w:r w:rsidR="009853DA" w:rsidRPr="009853DA">
        <w:rPr>
          <w:rFonts w:ascii="Times New Roman" w:hAnsi="Times New Roman" w:cs="Times New Roman"/>
        </w:rPr>
        <w:t>Fanga’uta</w:t>
      </w:r>
      <w:proofErr w:type="spellEnd"/>
      <w:r w:rsidR="009853DA" w:rsidRPr="009853DA">
        <w:rPr>
          <w:rFonts w:ascii="Times New Roman" w:hAnsi="Times New Roman" w:cs="Times New Roman"/>
        </w:rPr>
        <w:t xml:space="preserve"> Bridge under the Tonga SECURE Project is in its early stages of civil works, and the construction of the seawall under the Tonga Coastal Resilience Project in the Eastern District.</w:t>
      </w:r>
    </w:p>
    <w:p w14:paraId="5D030693" w14:textId="77777777" w:rsidR="005E7F25" w:rsidRPr="005E7F25" w:rsidRDefault="005E7F25" w:rsidP="005E7F25">
      <w:pPr>
        <w:spacing w:before="240" w:after="240" w:line="276" w:lineRule="auto"/>
        <w:ind w:firstLine="0"/>
        <w:jc w:val="both"/>
        <w:rPr>
          <w:rFonts w:ascii="Times New Roman" w:hAnsi="Times New Roman" w:cs="Times New Roman"/>
        </w:rPr>
      </w:pPr>
      <w:r w:rsidRPr="005E7F25">
        <w:rPr>
          <w:rFonts w:ascii="Times New Roman" w:hAnsi="Times New Roman" w:cs="Times New Roman"/>
        </w:rPr>
        <w:t>Projects with major components or activities related to the outer islands are as follows:</w:t>
      </w:r>
    </w:p>
    <w:p w14:paraId="68E6A2F6" w14:textId="417A516D" w:rsidR="00BD69B8" w:rsidRPr="00BD69B8" w:rsidRDefault="00BD69B8" w:rsidP="00BD69B8">
      <w:pPr>
        <w:pStyle w:val="ListParagraph"/>
        <w:numPr>
          <w:ilvl w:val="0"/>
          <w:numId w:val="33"/>
        </w:numPr>
        <w:spacing w:after="240" w:line="276" w:lineRule="auto"/>
        <w:jc w:val="both"/>
        <w:rPr>
          <w:rFonts w:ascii="Times New Roman" w:hAnsi="Times New Roman" w:cs="Times New Roman"/>
        </w:rPr>
      </w:pPr>
      <w:r w:rsidRPr="00BD69B8">
        <w:rPr>
          <w:rFonts w:ascii="Times New Roman" w:hAnsi="Times New Roman" w:cs="Times New Roman"/>
          <w:b/>
          <w:bCs/>
        </w:rPr>
        <w:t>Nationwide:</w:t>
      </w:r>
      <w:r>
        <w:rPr>
          <w:rFonts w:ascii="Times New Roman" w:hAnsi="Times New Roman" w:cs="Times New Roman"/>
        </w:rPr>
        <w:t xml:space="preserve"> </w:t>
      </w:r>
      <w:r w:rsidRPr="00BD69B8">
        <w:rPr>
          <w:rFonts w:ascii="Times New Roman" w:hAnsi="Times New Roman" w:cs="Times New Roman"/>
        </w:rPr>
        <w:t>Certain projects benefit all locations, with the FY2027 nationwide project allocation coming to a total of $83.4m. This allocation accounts for the ADB's Integrated Age Care project, the Digital Health project and Vaccines project, the World Banks's Tonga Climate Resilience Transport Project II, the Integrated Urban Sector Resilience Project, the Statistical Innovation and Capacity Building in Tonga, the Tonga Safer &amp; Resilience Schools Project, the Tonga Climate Change fund supported by the Gov't of New Zealand, the IFAD'S Tonga Rural Innovation Project III, the PICRC Insurance premiums, and the ongoing scholarship opportunities from New Zealand, Australia &amp; the Government of Japan.</w:t>
      </w:r>
    </w:p>
    <w:p w14:paraId="58201682" w14:textId="71A863C7" w:rsidR="005E7F25" w:rsidRPr="005E7F25" w:rsidRDefault="005E7F25" w:rsidP="00AF0F6D">
      <w:pPr>
        <w:pStyle w:val="ListParagraph"/>
        <w:numPr>
          <w:ilvl w:val="0"/>
          <w:numId w:val="33"/>
        </w:numPr>
        <w:spacing w:before="240" w:after="240" w:line="276" w:lineRule="auto"/>
        <w:jc w:val="both"/>
        <w:rPr>
          <w:rFonts w:ascii="Times New Roman" w:hAnsi="Times New Roman" w:cs="Times New Roman"/>
        </w:rPr>
      </w:pPr>
      <w:r w:rsidRPr="004F1210">
        <w:rPr>
          <w:rFonts w:ascii="Times New Roman" w:hAnsi="Times New Roman" w:cs="Times New Roman"/>
          <w:b/>
          <w:bCs/>
        </w:rPr>
        <w:t>Vava’u</w:t>
      </w:r>
      <w:r w:rsidRPr="005E7F25">
        <w:rPr>
          <w:rFonts w:ascii="Times New Roman" w:hAnsi="Times New Roman" w:cs="Times New Roman"/>
        </w:rPr>
        <w:t>: The outer</w:t>
      </w:r>
      <w:r w:rsidR="000912F4">
        <w:rPr>
          <w:rFonts w:ascii="Times New Roman" w:hAnsi="Times New Roman" w:cs="Times New Roman"/>
        </w:rPr>
        <w:t xml:space="preserve"> </w:t>
      </w:r>
      <w:r w:rsidRPr="005E7F25">
        <w:rPr>
          <w:rFonts w:ascii="Times New Roman" w:hAnsi="Times New Roman" w:cs="Times New Roman"/>
        </w:rPr>
        <w:t>island of Vava’u is allocated an estimate</w:t>
      </w:r>
      <w:r w:rsidR="000912F4">
        <w:rPr>
          <w:rFonts w:ascii="Times New Roman" w:hAnsi="Times New Roman" w:cs="Times New Roman"/>
        </w:rPr>
        <w:t xml:space="preserve">d </w:t>
      </w:r>
      <w:r w:rsidRPr="005E7F25">
        <w:rPr>
          <w:rFonts w:ascii="Times New Roman" w:hAnsi="Times New Roman" w:cs="Times New Roman"/>
        </w:rPr>
        <w:t>$15.6m</w:t>
      </w:r>
      <w:r w:rsidR="000912F4">
        <w:rPr>
          <w:rFonts w:ascii="Times New Roman" w:hAnsi="Times New Roman" w:cs="Times New Roman"/>
        </w:rPr>
        <w:t xml:space="preserve"> in FY2027</w:t>
      </w:r>
      <w:r w:rsidRPr="005E7F25">
        <w:rPr>
          <w:rFonts w:ascii="Times New Roman" w:hAnsi="Times New Roman" w:cs="Times New Roman"/>
        </w:rPr>
        <w:t xml:space="preserve">, </w:t>
      </w:r>
      <w:r w:rsidR="000912F4">
        <w:rPr>
          <w:rFonts w:ascii="Times New Roman" w:hAnsi="Times New Roman" w:cs="Times New Roman"/>
        </w:rPr>
        <w:t xml:space="preserve">which represents an </w:t>
      </w:r>
      <w:r w:rsidRPr="005E7F25">
        <w:rPr>
          <w:rFonts w:ascii="Times New Roman" w:hAnsi="Times New Roman" w:cs="Times New Roman"/>
        </w:rPr>
        <w:t>increase of $8.7m</w:t>
      </w:r>
      <w:r w:rsidR="000912F4">
        <w:rPr>
          <w:rFonts w:ascii="Times New Roman" w:hAnsi="Times New Roman" w:cs="Times New Roman"/>
        </w:rPr>
        <w:t xml:space="preserve"> relative to the funding provided in FY2026. The funding</w:t>
      </w:r>
      <w:r w:rsidRPr="005E7F25">
        <w:rPr>
          <w:rFonts w:ascii="Times New Roman" w:hAnsi="Times New Roman" w:cs="Times New Roman"/>
        </w:rPr>
        <w:t xml:space="preserve"> comprises the HEART Project for the reconstruction of the Vava’u </w:t>
      </w:r>
      <w:r w:rsidR="00BD69B8" w:rsidRPr="005E7F25">
        <w:rPr>
          <w:rFonts w:ascii="Times New Roman" w:hAnsi="Times New Roman" w:cs="Times New Roman"/>
        </w:rPr>
        <w:t>Hospital,</w:t>
      </w:r>
      <w:r w:rsidRPr="005E7F25">
        <w:rPr>
          <w:rFonts w:ascii="Times New Roman" w:hAnsi="Times New Roman" w:cs="Times New Roman"/>
        </w:rPr>
        <w:t xml:space="preserve"> </w:t>
      </w:r>
      <w:r w:rsidR="000912F4">
        <w:rPr>
          <w:rFonts w:ascii="Times New Roman" w:hAnsi="Times New Roman" w:cs="Times New Roman"/>
        </w:rPr>
        <w:t xml:space="preserve">which </w:t>
      </w:r>
      <w:r w:rsidRPr="005E7F25">
        <w:rPr>
          <w:rFonts w:ascii="Times New Roman" w:hAnsi="Times New Roman" w:cs="Times New Roman"/>
        </w:rPr>
        <w:t xml:space="preserve">is expected to commence in early 2027, the Tonga Safe and Resilient Schools Project </w:t>
      </w:r>
      <w:r w:rsidR="000912F4">
        <w:rPr>
          <w:rFonts w:ascii="Times New Roman" w:hAnsi="Times New Roman" w:cs="Times New Roman"/>
        </w:rPr>
        <w:t xml:space="preserve">which will </w:t>
      </w:r>
      <w:r w:rsidRPr="005E7F25">
        <w:rPr>
          <w:rFonts w:ascii="Times New Roman" w:hAnsi="Times New Roman" w:cs="Times New Roman"/>
        </w:rPr>
        <w:t xml:space="preserve">continue with renovations </w:t>
      </w:r>
      <w:r w:rsidR="000912F4">
        <w:rPr>
          <w:rFonts w:ascii="Times New Roman" w:hAnsi="Times New Roman" w:cs="Times New Roman"/>
        </w:rPr>
        <w:t>to r</w:t>
      </w:r>
      <w:r w:rsidRPr="005E7F25">
        <w:rPr>
          <w:rFonts w:ascii="Times New Roman" w:hAnsi="Times New Roman" w:cs="Times New Roman"/>
        </w:rPr>
        <w:t>isk-</w:t>
      </w:r>
      <w:r w:rsidR="000912F4">
        <w:rPr>
          <w:rFonts w:ascii="Times New Roman" w:hAnsi="Times New Roman" w:cs="Times New Roman"/>
        </w:rPr>
        <w:t>b</w:t>
      </w:r>
      <w:r w:rsidRPr="005E7F25">
        <w:rPr>
          <w:rFonts w:ascii="Times New Roman" w:hAnsi="Times New Roman" w:cs="Times New Roman"/>
        </w:rPr>
        <w:t xml:space="preserve">ased </w:t>
      </w:r>
      <w:r w:rsidR="000912F4">
        <w:rPr>
          <w:rFonts w:ascii="Times New Roman" w:hAnsi="Times New Roman" w:cs="Times New Roman"/>
        </w:rPr>
        <w:t>s</w:t>
      </w:r>
      <w:r w:rsidRPr="005E7F25">
        <w:rPr>
          <w:rFonts w:ascii="Times New Roman" w:hAnsi="Times New Roman" w:cs="Times New Roman"/>
        </w:rPr>
        <w:t xml:space="preserve">chools in Vava’u, and the construction of the </w:t>
      </w:r>
      <w:r w:rsidR="000912F4">
        <w:rPr>
          <w:rFonts w:ascii="Times New Roman" w:hAnsi="Times New Roman" w:cs="Times New Roman"/>
        </w:rPr>
        <w:t>a</w:t>
      </w:r>
      <w:r w:rsidRPr="005E7F25">
        <w:rPr>
          <w:rFonts w:ascii="Times New Roman" w:hAnsi="Times New Roman" w:cs="Times New Roman"/>
        </w:rPr>
        <w:t xml:space="preserve">gricultural </w:t>
      </w:r>
      <w:r w:rsidR="000912F4">
        <w:rPr>
          <w:rFonts w:ascii="Times New Roman" w:hAnsi="Times New Roman" w:cs="Times New Roman"/>
        </w:rPr>
        <w:t>p</w:t>
      </w:r>
      <w:r w:rsidRPr="005E7F25">
        <w:rPr>
          <w:rFonts w:ascii="Times New Roman" w:hAnsi="Times New Roman" w:cs="Times New Roman"/>
        </w:rPr>
        <w:t xml:space="preserve">ackhouse in Vava’u co-financed by </w:t>
      </w:r>
      <w:r w:rsidR="000912F4">
        <w:rPr>
          <w:rFonts w:ascii="Times New Roman" w:hAnsi="Times New Roman" w:cs="Times New Roman"/>
        </w:rPr>
        <w:t xml:space="preserve">the </w:t>
      </w:r>
      <w:r w:rsidRPr="005E7F25">
        <w:rPr>
          <w:rFonts w:ascii="Times New Roman" w:hAnsi="Times New Roman" w:cs="Times New Roman"/>
        </w:rPr>
        <w:t xml:space="preserve">Government of Tonga and DFAT. </w:t>
      </w:r>
    </w:p>
    <w:p w14:paraId="6C608AB3" w14:textId="77777777" w:rsidR="00BD69B8" w:rsidRPr="005E7F25" w:rsidRDefault="00BD69B8" w:rsidP="00BD69B8">
      <w:pPr>
        <w:pStyle w:val="ListParagraph"/>
        <w:numPr>
          <w:ilvl w:val="0"/>
          <w:numId w:val="33"/>
        </w:numPr>
        <w:spacing w:before="240" w:after="240" w:line="276" w:lineRule="auto"/>
        <w:jc w:val="both"/>
        <w:rPr>
          <w:rFonts w:ascii="Times New Roman" w:hAnsi="Times New Roman" w:cs="Times New Roman"/>
        </w:rPr>
      </w:pPr>
      <w:r w:rsidRPr="005E7F25">
        <w:rPr>
          <w:rFonts w:ascii="Times New Roman" w:hAnsi="Times New Roman" w:cs="Times New Roman"/>
        </w:rPr>
        <w:t>‘</w:t>
      </w:r>
      <w:r w:rsidRPr="004F1210">
        <w:rPr>
          <w:rFonts w:ascii="Times New Roman" w:hAnsi="Times New Roman" w:cs="Times New Roman"/>
          <w:b/>
          <w:bCs/>
        </w:rPr>
        <w:t>Eua</w:t>
      </w:r>
      <w:r w:rsidRPr="005E7F25">
        <w:rPr>
          <w:rFonts w:ascii="Times New Roman" w:hAnsi="Times New Roman" w:cs="Times New Roman"/>
        </w:rPr>
        <w:t>: The Development Budget allocation for ‘Eua increased to $15.6m, relative to $6.7m in FY2026. This funding is largely derived from the Tonga Climate Resilience Transport Project II that is now focusing on the works with the Nafanua Port and the road maintenance for the Major Roads in ‘Eua.</w:t>
      </w:r>
    </w:p>
    <w:p w14:paraId="30CDC0D0" w14:textId="77777777" w:rsidR="00BD69B8" w:rsidRPr="009853DA" w:rsidRDefault="00BD69B8" w:rsidP="00BD69B8">
      <w:pPr>
        <w:pStyle w:val="ListParagraph"/>
        <w:numPr>
          <w:ilvl w:val="0"/>
          <w:numId w:val="33"/>
        </w:numPr>
        <w:spacing w:before="240" w:after="240" w:line="276" w:lineRule="auto"/>
        <w:contextualSpacing w:val="0"/>
        <w:jc w:val="both"/>
        <w:rPr>
          <w:rFonts w:ascii="Times New Roman" w:hAnsi="Times New Roman" w:cs="Times New Roman"/>
        </w:rPr>
      </w:pPr>
      <w:r w:rsidRPr="004F1210">
        <w:rPr>
          <w:rFonts w:ascii="Times New Roman" w:hAnsi="Times New Roman" w:cs="Times New Roman"/>
          <w:b/>
          <w:bCs/>
        </w:rPr>
        <w:t>Niuafo’ou &amp; Niuatoputapu</w:t>
      </w:r>
      <w:r w:rsidRPr="005E7F25">
        <w:rPr>
          <w:rFonts w:ascii="Times New Roman" w:hAnsi="Times New Roman" w:cs="Times New Roman"/>
        </w:rPr>
        <w:t xml:space="preserve">: The Tonga Safe and Resilient Schools Project completed the designs and commenced procurement for three Risk-Based Schools located in Niuafo’ou in late 2025. These schools </w:t>
      </w:r>
      <w:r>
        <w:rPr>
          <w:rFonts w:ascii="Times New Roman" w:hAnsi="Times New Roman" w:cs="Times New Roman"/>
        </w:rPr>
        <w:t>include</w:t>
      </w:r>
      <w:r w:rsidRPr="005E7F25">
        <w:rPr>
          <w:rFonts w:ascii="Times New Roman" w:hAnsi="Times New Roman" w:cs="Times New Roman"/>
        </w:rPr>
        <w:t xml:space="preserve"> GPS ‘Alele’uta, GPS Tongamama’o, and Niuafo’ou High School.</w:t>
      </w:r>
    </w:p>
    <w:p w14:paraId="620C62A6" w14:textId="15A4AC19" w:rsidR="005E7F25" w:rsidRPr="005E7F25" w:rsidRDefault="005E7F25" w:rsidP="00AF0F6D">
      <w:pPr>
        <w:pStyle w:val="ListParagraph"/>
        <w:numPr>
          <w:ilvl w:val="0"/>
          <w:numId w:val="33"/>
        </w:numPr>
        <w:spacing w:before="240" w:after="240" w:line="276" w:lineRule="auto"/>
        <w:jc w:val="both"/>
        <w:rPr>
          <w:rFonts w:ascii="Times New Roman" w:hAnsi="Times New Roman" w:cs="Times New Roman"/>
        </w:rPr>
      </w:pPr>
      <w:r w:rsidRPr="004F1210">
        <w:rPr>
          <w:rFonts w:ascii="Times New Roman" w:hAnsi="Times New Roman" w:cs="Times New Roman"/>
          <w:b/>
          <w:bCs/>
        </w:rPr>
        <w:lastRenderedPageBreak/>
        <w:t>Ha’apai</w:t>
      </w:r>
      <w:r w:rsidRPr="005E7F25">
        <w:rPr>
          <w:rFonts w:ascii="Times New Roman" w:hAnsi="Times New Roman" w:cs="Times New Roman"/>
        </w:rPr>
        <w:t>: Ha’apai has an allocation of $4.6m</w:t>
      </w:r>
      <w:r w:rsidR="000912F4">
        <w:rPr>
          <w:rFonts w:ascii="Times New Roman" w:hAnsi="Times New Roman" w:cs="Times New Roman"/>
        </w:rPr>
        <w:t xml:space="preserve"> in FY2027,</w:t>
      </w:r>
      <w:r w:rsidRPr="005E7F25">
        <w:rPr>
          <w:rFonts w:ascii="Times New Roman" w:hAnsi="Times New Roman" w:cs="Times New Roman"/>
        </w:rPr>
        <w:t xml:space="preserve"> which </w:t>
      </w:r>
      <w:r w:rsidR="000912F4">
        <w:rPr>
          <w:rFonts w:ascii="Times New Roman" w:hAnsi="Times New Roman" w:cs="Times New Roman"/>
        </w:rPr>
        <w:t xml:space="preserve">will </w:t>
      </w:r>
      <w:r w:rsidRPr="005E7F25">
        <w:rPr>
          <w:rFonts w:ascii="Times New Roman" w:hAnsi="Times New Roman" w:cs="Times New Roman"/>
        </w:rPr>
        <w:t>cover the rehabilitation of roads (HP-A34, Main Road 2) under the Tonga Climate Resilience Transport Project II</w:t>
      </w:r>
      <w:r w:rsidR="000912F4">
        <w:rPr>
          <w:rFonts w:ascii="Times New Roman" w:hAnsi="Times New Roman" w:cs="Times New Roman"/>
        </w:rPr>
        <w:t>,</w:t>
      </w:r>
      <w:r w:rsidRPr="005E7F25">
        <w:rPr>
          <w:rFonts w:ascii="Times New Roman" w:hAnsi="Times New Roman" w:cs="Times New Roman"/>
        </w:rPr>
        <w:t xml:space="preserve"> due to be completed in June of 2026. In addition, the </w:t>
      </w:r>
      <w:r w:rsidR="000912F4">
        <w:rPr>
          <w:rFonts w:ascii="Times New Roman" w:hAnsi="Times New Roman" w:cs="Times New Roman"/>
        </w:rPr>
        <w:t xml:space="preserve">funding will cover the </w:t>
      </w:r>
      <w:r w:rsidRPr="005E7F25">
        <w:rPr>
          <w:rFonts w:ascii="Times New Roman" w:hAnsi="Times New Roman" w:cs="Times New Roman"/>
        </w:rPr>
        <w:t xml:space="preserve">continuation of the construction of the NDRMO </w:t>
      </w:r>
      <w:r w:rsidR="000912F4">
        <w:rPr>
          <w:rFonts w:ascii="Times New Roman" w:hAnsi="Times New Roman" w:cs="Times New Roman"/>
        </w:rPr>
        <w:t>w</w:t>
      </w:r>
      <w:r w:rsidRPr="005E7F25">
        <w:rPr>
          <w:rFonts w:ascii="Times New Roman" w:hAnsi="Times New Roman" w:cs="Times New Roman"/>
        </w:rPr>
        <w:t>arehouse</w:t>
      </w:r>
      <w:r w:rsidR="000912F4">
        <w:rPr>
          <w:rFonts w:ascii="Times New Roman" w:hAnsi="Times New Roman" w:cs="Times New Roman"/>
        </w:rPr>
        <w:t>,</w:t>
      </w:r>
      <w:r w:rsidRPr="005E7F25">
        <w:rPr>
          <w:rFonts w:ascii="Times New Roman" w:hAnsi="Times New Roman" w:cs="Times New Roman"/>
        </w:rPr>
        <w:t xml:space="preserve"> </w:t>
      </w:r>
      <w:r w:rsidR="000912F4">
        <w:rPr>
          <w:rFonts w:ascii="Times New Roman" w:hAnsi="Times New Roman" w:cs="Times New Roman"/>
        </w:rPr>
        <w:t xml:space="preserve">which </w:t>
      </w:r>
      <w:r w:rsidRPr="005E7F25">
        <w:rPr>
          <w:rFonts w:ascii="Times New Roman" w:hAnsi="Times New Roman" w:cs="Times New Roman"/>
        </w:rPr>
        <w:t xml:space="preserve">is still underway, </w:t>
      </w:r>
      <w:proofErr w:type="gramStart"/>
      <w:r w:rsidR="000912F4">
        <w:rPr>
          <w:rFonts w:ascii="Times New Roman" w:hAnsi="Times New Roman" w:cs="Times New Roman"/>
        </w:rPr>
        <w:t>and also</w:t>
      </w:r>
      <w:proofErr w:type="gramEnd"/>
      <w:r w:rsidR="000912F4">
        <w:rPr>
          <w:rFonts w:ascii="Times New Roman" w:hAnsi="Times New Roman" w:cs="Times New Roman"/>
        </w:rPr>
        <w:t xml:space="preserve"> cover </w:t>
      </w:r>
      <w:r w:rsidRPr="005E7F25">
        <w:rPr>
          <w:rFonts w:ascii="Times New Roman" w:hAnsi="Times New Roman" w:cs="Times New Roman"/>
        </w:rPr>
        <w:t xml:space="preserve">the </w:t>
      </w:r>
      <w:r w:rsidR="000912F4">
        <w:rPr>
          <w:rFonts w:ascii="Times New Roman" w:hAnsi="Times New Roman" w:cs="Times New Roman"/>
        </w:rPr>
        <w:t>renovations to r</w:t>
      </w:r>
      <w:r w:rsidRPr="005E7F25">
        <w:rPr>
          <w:rFonts w:ascii="Times New Roman" w:hAnsi="Times New Roman" w:cs="Times New Roman"/>
        </w:rPr>
        <w:t>isk</w:t>
      </w:r>
      <w:r w:rsidR="000912F4">
        <w:rPr>
          <w:rFonts w:ascii="Times New Roman" w:hAnsi="Times New Roman" w:cs="Times New Roman"/>
        </w:rPr>
        <w:t>-b</w:t>
      </w:r>
      <w:r w:rsidRPr="005E7F25">
        <w:rPr>
          <w:rFonts w:ascii="Times New Roman" w:hAnsi="Times New Roman" w:cs="Times New Roman"/>
        </w:rPr>
        <w:t xml:space="preserve">ased </w:t>
      </w:r>
      <w:r w:rsidR="000912F4">
        <w:rPr>
          <w:rFonts w:ascii="Times New Roman" w:hAnsi="Times New Roman" w:cs="Times New Roman"/>
        </w:rPr>
        <w:t>s</w:t>
      </w:r>
      <w:r w:rsidRPr="005E7F25">
        <w:rPr>
          <w:rFonts w:ascii="Times New Roman" w:hAnsi="Times New Roman" w:cs="Times New Roman"/>
        </w:rPr>
        <w:t xml:space="preserve">chools for Ha’apai. </w:t>
      </w:r>
    </w:p>
    <w:p w14:paraId="409BAC7B" w14:textId="1C601025" w:rsidR="001217BE" w:rsidRPr="005E4088" w:rsidRDefault="006724EB" w:rsidP="00AC2CFE">
      <w:pPr>
        <w:pStyle w:val="Heading2"/>
      </w:pPr>
      <w:bookmarkStart w:id="183" w:name="_Toc229697797"/>
      <w:r>
        <w:t xml:space="preserve">4.6 </w:t>
      </w:r>
      <w:r w:rsidR="00183AC2" w:rsidRPr="005E4088">
        <w:t>Government Financial Statistics (GFS) - Budget Presentation</w:t>
      </w:r>
      <w:bookmarkEnd w:id="183"/>
      <w:r w:rsidR="00183AC2" w:rsidRPr="005E4088">
        <w:t xml:space="preserve"> </w:t>
      </w:r>
      <w:r w:rsidR="008C511A" w:rsidRPr="005E4088">
        <w:t xml:space="preserve"> </w:t>
      </w:r>
    </w:p>
    <w:p w14:paraId="476C9936" w14:textId="6A619475" w:rsidR="005E4088" w:rsidRDefault="007C27A0" w:rsidP="00C224BF">
      <w:pPr>
        <w:spacing w:before="240" w:after="240" w:line="276" w:lineRule="auto"/>
        <w:ind w:firstLine="0"/>
        <w:jc w:val="both"/>
        <w:rPr>
          <w:rFonts w:ascii="Times New Roman" w:hAnsi="Times New Roman" w:cs="Times New Roman"/>
        </w:rPr>
      </w:pPr>
      <w:r w:rsidRPr="007C27A0">
        <w:rPr>
          <w:rFonts w:ascii="Times New Roman" w:hAnsi="Times New Roman" w:cs="Times New Roman"/>
        </w:rPr>
        <w:t xml:space="preserve">The Government aims to maintain fiscal stability </w:t>
      </w:r>
      <w:r w:rsidR="000912F4" w:rsidRPr="007C27A0">
        <w:rPr>
          <w:rFonts w:ascii="Times New Roman" w:hAnsi="Times New Roman" w:cs="Times New Roman"/>
        </w:rPr>
        <w:t>under the GFS framework</w:t>
      </w:r>
      <w:r w:rsidR="000912F4" w:rsidRPr="007C27A0" w:rsidDel="000912F4">
        <w:rPr>
          <w:rFonts w:ascii="Times New Roman" w:hAnsi="Times New Roman" w:cs="Times New Roman"/>
        </w:rPr>
        <w:t xml:space="preserve"> </w:t>
      </w:r>
      <w:r w:rsidR="000912F4">
        <w:rPr>
          <w:rFonts w:ascii="Times New Roman" w:hAnsi="Times New Roman" w:cs="Times New Roman"/>
        </w:rPr>
        <w:t>despite</w:t>
      </w:r>
      <w:r w:rsidR="000912F4" w:rsidRPr="007C27A0">
        <w:rPr>
          <w:rFonts w:ascii="Times New Roman" w:hAnsi="Times New Roman" w:cs="Times New Roman"/>
        </w:rPr>
        <w:t xml:space="preserve"> </w:t>
      </w:r>
      <w:r w:rsidRPr="007C27A0">
        <w:rPr>
          <w:rFonts w:ascii="Times New Roman" w:hAnsi="Times New Roman" w:cs="Times New Roman"/>
        </w:rPr>
        <w:t xml:space="preserve">the impact posed by external shocks. </w:t>
      </w:r>
      <w:r w:rsidR="000912F4">
        <w:rPr>
          <w:rFonts w:ascii="Times New Roman" w:hAnsi="Times New Roman" w:cs="Times New Roman"/>
        </w:rPr>
        <w:t>A</w:t>
      </w:r>
      <w:r w:rsidRPr="007C27A0">
        <w:rPr>
          <w:rFonts w:ascii="Times New Roman" w:hAnsi="Times New Roman" w:cs="Times New Roman"/>
        </w:rPr>
        <w:t xml:space="preserve"> minimal fiscal deficit of </w:t>
      </w:r>
      <w:r w:rsidR="00180F7E">
        <w:rPr>
          <w:rFonts w:ascii="Times New Roman" w:hAnsi="Times New Roman" w:cs="Times New Roman"/>
        </w:rPr>
        <w:t>$</w:t>
      </w:r>
      <w:r w:rsidRPr="007C27A0">
        <w:rPr>
          <w:rFonts w:ascii="Times New Roman" w:hAnsi="Times New Roman" w:cs="Times New Roman"/>
        </w:rPr>
        <w:t>0.3</w:t>
      </w:r>
      <w:r w:rsidR="00180F7E">
        <w:rPr>
          <w:rFonts w:ascii="Times New Roman" w:hAnsi="Times New Roman" w:cs="Times New Roman"/>
        </w:rPr>
        <w:t>m</w:t>
      </w:r>
      <w:r w:rsidR="000912F4">
        <w:rPr>
          <w:rFonts w:ascii="Times New Roman" w:hAnsi="Times New Roman" w:cs="Times New Roman"/>
        </w:rPr>
        <w:t xml:space="preserve"> is expected for FY2027</w:t>
      </w:r>
      <w:r w:rsidRPr="007C27A0">
        <w:rPr>
          <w:rFonts w:ascii="Times New Roman" w:hAnsi="Times New Roman" w:cs="Times New Roman"/>
        </w:rPr>
        <w:t xml:space="preserve">, </w:t>
      </w:r>
      <w:r w:rsidR="000912F4">
        <w:rPr>
          <w:rFonts w:ascii="Times New Roman" w:hAnsi="Times New Roman" w:cs="Times New Roman"/>
        </w:rPr>
        <w:t>with the impact of crisis response measures considered to prioritize those which will protect domestic r</w:t>
      </w:r>
      <w:r w:rsidRPr="007C27A0">
        <w:rPr>
          <w:rFonts w:ascii="Times New Roman" w:hAnsi="Times New Roman" w:cs="Times New Roman"/>
        </w:rPr>
        <w:t xml:space="preserve">evenue </w:t>
      </w:r>
      <w:r w:rsidR="000912F4">
        <w:rPr>
          <w:rFonts w:ascii="Times New Roman" w:hAnsi="Times New Roman" w:cs="Times New Roman"/>
        </w:rPr>
        <w:t>while maintaining fiscal prudence</w:t>
      </w:r>
      <w:r w:rsidRPr="007C27A0">
        <w:rPr>
          <w:rFonts w:ascii="Times New Roman" w:hAnsi="Times New Roman" w:cs="Times New Roman"/>
        </w:rPr>
        <w:t>.</w:t>
      </w:r>
    </w:p>
    <w:tbl>
      <w:tblPr>
        <w:tblStyle w:val="TableGrid"/>
        <w:tblW w:w="9790" w:type="dxa"/>
        <w:tblLook w:val="04A0" w:firstRow="1" w:lastRow="0" w:firstColumn="1" w:lastColumn="0" w:noHBand="0" w:noVBand="1"/>
      </w:tblPr>
      <w:tblGrid>
        <w:gridCol w:w="9830"/>
      </w:tblGrid>
      <w:tr w:rsidR="001C5668" w14:paraId="50878DAF" w14:textId="77777777" w:rsidTr="00B46E99">
        <w:trPr>
          <w:trHeight w:val="59"/>
        </w:trPr>
        <w:tc>
          <w:tcPr>
            <w:tcW w:w="9790" w:type="dxa"/>
            <w:tcBorders>
              <w:bottom w:val="single" w:sz="4" w:space="0" w:color="000000" w:themeColor="text1"/>
            </w:tcBorders>
            <w:shd w:val="clear" w:color="auto" w:fill="1F497D" w:themeFill="text2"/>
          </w:tcPr>
          <w:p w14:paraId="0A509598" w14:textId="241C5448" w:rsidR="001C5668" w:rsidRPr="009C52B5" w:rsidRDefault="001C5668" w:rsidP="00EA1CF3">
            <w:pPr>
              <w:spacing w:line="276" w:lineRule="auto"/>
              <w:ind w:firstLine="0"/>
              <w:jc w:val="both"/>
              <w:rPr>
                <w:rFonts w:ascii="Times New Roman" w:eastAsia="Times New Roman" w:hAnsi="Times New Roman" w:cs="Times New Roman"/>
                <w:b/>
                <w:bCs/>
                <w:color w:val="FFFFFF" w:themeColor="background1"/>
                <w:kern w:val="2"/>
                <w:sz w:val="20"/>
                <w:szCs w:val="20"/>
                <w:lang w:val="en-GB" w:bidi="ar-SA"/>
              </w:rPr>
            </w:pPr>
            <w:bookmarkStart w:id="184" w:name="_Toc229697917"/>
            <w:bookmarkStart w:id="185" w:name="_Toc229864827"/>
            <w:r w:rsidRPr="00856353">
              <w:rPr>
                <w:rFonts w:ascii="Times New Roman" w:hAnsi="Times New Roman" w:cs="Times New Roman"/>
                <w:b/>
                <w:bCs/>
                <w:color w:val="FFFFFF" w:themeColor="background1"/>
                <w:sz w:val="20"/>
                <w:szCs w:val="20"/>
              </w:rPr>
              <w:t xml:space="preserve">Table </w:t>
            </w:r>
            <w:r w:rsidRPr="00856353">
              <w:rPr>
                <w:rFonts w:ascii="Times New Roman" w:hAnsi="Times New Roman" w:cs="Times New Roman"/>
                <w:b/>
                <w:bCs/>
                <w:color w:val="FFFFFF" w:themeColor="background1"/>
                <w:sz w:val="20"/>
                <w:szCs w:val="20"/>
              </w:rPr>
              <w:fldChar w:fldCharType="begin"/>
            </w:r>
            <w:r w:rsidRPr="00856353">
              <w:rPr>
                <w:rFonts w:ascii="Times New Roman" w:hAnsi="Times New Roman" w:cs="Times New Roman"/>
                <w:b/>
                <w:bCs/>
                <w:color w:val="FFFFFF" w:themeColor="background1"/>
                <w:sz w:val="20"/>
                <w:szCs w:val="20"/>
              </w:rPr>
              <w:instrText xml:space="preserve"> SEQ Table \* ARABIC </w:instrText>
            </w:r>
            <w:r w:rsidRPr="00856353">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11</w:t>
            </w:r>
            <w:r w:rsidRPr="00856353">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00F22902">
              <w:rPr>
                <w:rFonts w:ascii="Times New Roman" w:hAnsi="Times New Roman" w:cs="Times New Roman"/>
                <w:b/>
                <w:bCs/>
                <w:color w:val="FFFFFF" w:themeColor="background1"/>
                <w:sz w:val="20"/>
                <w:szCs w:val="20"/>
              </w:rPr>
              <w:t xml:space="preserve"> </w:t>
            </w:r>
            <w:r w:rsidRPr="00F22902">
              <w:rPr>
                <w:rFonts w:ascii="Times New Roman" w:hAnsi="Times New Roman" w:cs="Times New Roman"/>
                <w:color w:val="FFFFFF" w:themeColor="background1"/>
                <w:sz w:val="20"/>
                <w:szCs w:val="20"/>
              </w:rPr>
              <w:t>GFS Summary</w:t>
            </w:r>
            <w:bookmarkEnd w:id="184"/>
            <w:bookmarkEnd w:id="185"/>
          </w:p>
        </w:tc>
      </w:tr>
      <w:tr w:rsidR="001C5668" w:rsidRPr="00ED7427" w14:paraId="4810F85D" w14:textId="77777777" w:rsidTr="00B46E99">
        <w:trPr>
          <w:trHeight w:val="254"/>
        </w:trPr>
        <w:tc>
          <w:tcPr>
            <w:tcW w:w="9790" w:type="dxa"/>
            <w:tcBorders>
              <w:left w:val="nil"/>
              <w:right w:val="nil"/>
            </w:tcBorders>
          </w:tcPr>
          <w:p w14:paraId="7B535C83" w14:textId="72FF481A" w:rsidR="001C5668" w:rsidRPr="00ED7427" w:rsidRDefault="006E2CEB" w:rsidP="00EA1CF3">
            <w:pPr>
              <w:ind w:firstLine="0"/>
              <w:rPr>
                <w:rFonts w:ascii="Times New Roman" w:eastAsia="Times New Roman" w:hAnsi="Times New Roman" w:cs="Times New Roman"/>
                <w:kern w:val="2"/>
                <w:sz w:val="2"/>
                <w:szCs w:val="2"/>
                <w:lang w:val="en-GB" w:bidi="ar-SA"/>
              </w:rPr>
            </w:pPr>
            <w:r w:rsidRPr="006E2CEB">
              <w:rPr>
                <w:rFonts w:ascii="Times New Roman" w:eastAsia="Times New Roman" w:hAnsi="Times New Roman" w:cs="Times New Roman"/>
                <w:noProof/>
                <w:kern w:val="2"/>
                <w:sz w:val="2"/>
                <w:szCs w:val="2"/>
                <w:lang w:val="en-GB" w:bidi="ar-SA"/>
              </w:rPr>
              <w:drawing>
                <wp:inline distT="0" distB="0" distL="0" distR="0" wp14:anchorId="66CDE859" wp14:editId="6FAA4AAA">
                  <wp:extent cx="6104890" cy="2410460"/>
                  <wp:effectExtent l="0" t="0" r="0" b="8890"/>
                  <wp:docPr id="355448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4890" cy="2410460"/>
                          </a:xfrm>
                          <a:prstGeom prst="rect">
                            <a:avLst/>
                          </a:prstGeom>
                          <a:noFill/>
                          <a:ln>
                            <a:noFill/>
                          </a:ln>
                        </pic:spPr>
                      </pic:pic>
                    </a:graphicData>
                  </a:graphic>
                </wp:inline>
              </w:drawing>
            </w:r>
          </w:p>
        </w:tc>
      </w:tr>
      <w:tr w:rsidR="001C5668" w14:paraId="1134D368" w14:textId="77777777" w:rsidTr="007C27A0">
        <w:trPr>
          <w:trHeight w:val="18"/>
        </w:trPr>
        <w:tc>
          <w:tcPr>
            <w:tcW w:w="9790" w:type="dxa"/>
            <w:shd w:val="clear" w:color="auto" w:fill="D9D9D9" w:themeFill="background1" w:themeFillShade="D9"/>
          </w:tcPr>
          <w:p w14:paraId="4E14DB7B" w14:textId="77777777" w:rsidR="001C5668" w:rsidRDefault="001C5668"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A612CF9" w14:textId="6AE481CF" w:rsidR="007C27A0" w:rsidRDefault="000912F4" w:rsidP="009C52B5">
      <w:pPr>
        <w:spacing w:before="240" w:after="240" w:line="276" w:lineRule="auto"/>
        <w:ind w:firstLine="0"/>
        <w:jc w:val="both"/>
        <w:rPr>
          <w:rFonts w:ascii="Times New Roman" w:hAnsi="Times New Roman" w:cs="Times New Roman"/>
        </w:rPr>
      </w:pPr>
      <w:r>
        <w:rPr>
          <w:rFonts w:ascii="Times New Roman" w:hAnsi="Times New Roman" w:cs="Times New Roman"/>
        </w:rPr>
        <w:t xml:space="preserve">Total revenue </w:t>
      </w:r>
      <w:r w:rsidR="00E52BBC">
        <w:rPr>
          <w:rFonts w:ascii="Times New Roman" w:hAnsi="Times New Roman" w:cs="Times New Roman"/>
        </w:rPr>
        <w:t xml:space="preserve">growth </w:t>
      </w:r>
      <w:r>
        <w:rPr>
          <w:rFonts w:ascii="Times New Roman" w:hAnsi="Times New Roman" w:cs="Times New Roman"/>
        </w:rPr>
        <w:t xml:space="preserve">is expected to </w:t>
      </w:r>
      <w:r w:rsidR="00E52BBC">
        <w:rPr>
          <w:rFonts w:ascii="Times New Roman" w:hAnsi="Times New Roman" w:cs="Times New Roman"/>
        </w:rPr>
        <w:t xml:space="preserve">be limited in FY2027 as the impact of the fuel crisis is realized, before rebounding with strong growth from FY2028 onwards. </w:t>
      </w:r>
      <w:r w:rsidR="007C27A0" w:rsidRPr="007C27A0">
        <w:rPr>
          <w:rFonts w:ascii="Times New Roman" w:hAnsi="Times New Roman" w:cs="Times New Roman"/>
        </w:rPr>
        <w:t>Total expense</w:t>
      </w:r>
      <w:r w:rsidR="00E52BBC">
        <w:rPr>
          <w:rFonts w:ascii="Times New Roman" w:hAnsi="Times New Roman" w:cs="Times New Roman"/>
        </w:rPr>
        <w:t>s</w:t>
      </w:r>
      <w:r w:rsidR="007C27A0" w:rsidRPr="007C27A0">
        <w:rPr>
          <w:rFonts w:ascii="Times New Roman" w:hAnsi="Times New Roman" w:cs="Times New Roman"/>
        </w:rPr>
        <w:t xml:space="preserve"> </w:t>
      </w:r>
      <w:r w:rsidR="00E52BBC">
        <w:rPr>
          <w:rFonts w:ascii="Times New Roman" w:hAnsi="Times New Roman" w:cs="Times New Roman"/>
        </w:rPr>
        <w:t xml:space="preserve">are </w:t>
      </w:r>
      <w:r w:rsidR="007C27A0" w:rsidRPr="007C27A0">
        <w:rPr>
          <w:rFonts w:ascii="Times New Roman" w:hAnsi="Times New Roman" w:cs="Times New Roman"/>
        </w:rPr>
        <w:t>forecast to decline over the</w:t>
      </w:r>
      <w:r w:rsidR="006E2CEB">
        <w:rPr>
          <w:rFonts w:ascii="Times New Roman" w:hAnsi="Times New Roman" w:cs="Times New Roman"/>
        </w:rPr>
        <w:t xml:space="preserve"> </w:t>
      </w:r>
      <w:proofErr w:type="gramStart"/>
      <w:r w:rsidR="007C27A0" w:rsidRPr="007C27A0">
        <w:rPr>
          <w:rFonts w:ascii="Times New Roman" w:hAnsi="Times New Roman" w:cs="Times New Roman"/>
        </w:rPr>
        <w:t>medium</w:t>
      </w:r>
      <w:r w:rsidR="00E52BBC">
        <w:rPr>
          <w:rFonts w:ascii="Times New Roman" w:hAnsi="Times New Roman" w:cs="Times New Roman"/>
        </w:rPr>
        <w:t>-</w:t>
      </w:r>
      <w:r w:rsidR="007C27A0" w:rsidRPr="007C27A0">
        <w:rPr>
          <w:rFonts w:ascii="Times New Roman" w:hAnsi="Times New Roman" w:cs="Times New Roman"/>
        </w:rPr>
        <w:t>term</w:t>
      </w:r>
      <w:proofErr w:type="gramEnd"/>
      <w:r w:rsidR="007C27A0" w:rsidRPr="007C27A0">
        <w:rPr>
          <w:rFonts w:ascii="Times New Roman" w:hAnsi="Times New Roman" w:cs="Times New Roman"/>
        </w:rPr>
        <w:t xml:space="preserve">. During periods where expenses are lower, this can cushion debt repayment obligations while still </w:t>
      </w:r>
      <w:r w:rsidR="00E52BBC">
        <w:rPr>
          <w:rFonts w:ascii="Times New Roman" w:hAnsi="Times New Roman" w:cs="Times New Roman"/>
        </w:rPr>
        <w:t>allowing for the maintenance of</w:t>
      </w:r>
      <w:r w:rsidR="007C27A0" w:rsidRPr="007C27A0">
        <w:rPr>
          <w:rFonts w:ascii="Times New Roman" w:hAnsi="Times New Roman" w:cs="Times New Roman"/>
        </w:rPr>
        <w:t xml:space="preserve"> adequate levels of Government service provision. </w:t>
      </w:r>
    </w:p>
    <w:p w14:paraId="5CB74CBE" w14:textId="4C745521" w:rsidR="00DE11B1" w:rsidRPr="009C52B5" w:rsidRDefault="00DE11B1" w:rsidP="00AF0F6D">
      <w:pPr>
        <w:pStyle w:val="Heading3"/>
        <w:numPr>
          <w:ilvl w:val="2"/>
          <w:numId w:val="62"/>
        </w:numPr>
      </w:pPr>
      <w:bookmarkStart w:id="186" w:name="_Toc229697798"/>
      <w:r w:rsidRPr="009C52B5">
        <w:t>Fiscal Position</w:t>
      </w:r>
      <w:r>
        <w:t xml:space="preserve"> </w:t>
      </w:r>
      <w:r w:rsidR="001D1989">
        <w:t>-</w:t>
      </w:r>
      <w:r>
        <w:t xml:space="preserve"> on GFS Presentation</w:t>
      </w:r>
      <w:bookmarkEnd w:id="186"/>
    </w:p>
    <w:p w14:paraId="16FCE932" w14:textId="5E85034A" w:rsidR="007C27A0" w:rsidRPr="007C27A0" w:rsidRDefault="007C27A0" w:rsidP="007C27A0">
      <w:pPr>
        <w:spacing w:before="240" w:after="160" w:line="276" w:lineRule="auto"/>
        <w:ind w:firstLine="0"/>
        <w:jc w:val="both"/>
        <w:rPr>
          <w:rFonts w:ascii="Times New Roman" w:eastAsia="Times New Roman" w:hAnsi="Times New Roman" w:cs="Times New Roman"/>
        </w:rPr>
      </w:pPr>
      <w:r w:rsidRPr="007C27A0">
        <w:rPr>
          <w:rFonts w:ascii="Times New Roman" w:eastAsia="Times New Roman" w:hAnsi="Times New Roman" w:cs="Times New Roman"/>
        </w:rPr>
        <w:t xml:space="preserve">A fiscal deficit of $0.3m is expected for FY2027 under the Government Finance Statistics (GFS) framework, meaning the Government is projected to spend more money than it collects. The deficit is driven by a drop in Government revenue resulting from the negative impacts of the fuel crisis, although there have been positive </w:t>
      </w:r>
      <w:r w:rsidR="00E52BBC">
        <w:rPr>
          <w:rFonts w:ascii="Times New Roman" w:eastAsia="Times New Roman" w:hAnsi="Times New Roman" w:cs="Times New Roman"/>
        </w:rPr>
        <w:t xml:space="preserve">revenue </w:t>
      </w:r>
      <w:r w:rsidRPr="007C27A0">
        <w:rPr>
          <w:rFonts w:ascii="Times New Roman" w:eastAsia="Times New Roman" w:hAnsi="Times New Roman" w:cs="Times New Roman"/>
        </w:rPr>
        <w:t xml:space="preserve">developments </w:t>
      </w:r>
      <w:r w:rsidR="00E52BBC">
        <w:rPr>
          <w:rFonts w:ascii="Times New Roman" w:eastAsia="Times New Roman" w:hAnsi="Times New Roman" w:cs="Times New Roman"/>
        </w:rPr>
        <w:t xml:space="preserve">which partially </w:t>
      </w:r>
      <w:r w:rsidRPr="007C27A0">
        <w:rPr>
          <w:rFonts w:ascii="Times New Roman" w:eastAsia="Times New Roman" w:hAnsi="Times New Roman" w:cs="Times New Roman"/>
        </w:rPr>
        <w:t>mitigat</w:t>
      </w:r>
      <w:r w:rsidR="00E52BBC">
        <w:rPr>
          <w:rFonts w:ascii="Times New Roman" w:eastAsia="Times New Roman" w:hAnsi="Times New Roman" w:cs="Times New Roman"/>
        </w:rPr>
        <w:t>e</w:t>
      </w:r>
      <w:r w:rsidRPr="007C27A0">
        <w:rPr>
          <w:rFonts w:ascii="Times New Roman" w:eastAsia="Times New Roman" w:hAnsi="Times New Roman" w:cs="Times New Roman"/>
        </w:rPr>
        <w:t xml:space="preserve"> the </w:t>
      </w:r>
      <w:r w:rsidR="00E52BBC" w:rsidRPr="007C27A0">
        <w:rPr>
          <w:rFonts w:ascii="Times New Roman" w:eastAsia="Times New Roman" w:hAnsi="Times New Roman" w:cs="Times New Roman"/>
        </w:rPr>
        <w:t xml:space="preserve">fuel crisis </w:t>
      </w:r>
      <w:r w:rsidRPr="007C27A0">
        <w:rPr>
          <w:rFonts w:ascii="Times New Roman" w:eastAsia="Times New Roman" w:hAnsi="Times New Roman" w:cs="Times New Roman"/>
        </w:rPr>
        <w:t xml:space="preserve">impact, including ongoing improvements in both revenue administration and </w:t>
      </w:r>
      <w:r w:rsidR="00BD69B8">
        <w:rPr>
          <w:rFonts w:ascii="Times New Roman" w:eastAsia="Times New Roman" w:hAnsi="Times New Roman" w:cs="Times New Roman"/>
        </w:rPr>
        <w:t>compliance</w:t>
      </w:r>
      <w:r w:rsidRPr="007C27A0">
        <w:rPr>
          <w:rFonts w:ascii="Times New Roman" w:eastAsia="Times New Roman" w:hAnsi="Times New Roman" w:cs="Times New Roman"/>
        </w:rPr>
        <w:t xml:space="preserve">. On the expenditure side, Government spending will be managed </w:t>
      </w:r>
      <w:proofErr w:type="gramStart"/>
      <w:r w:rsidRPr="007C27A0">
        <w:rPr>
          <w:rFonts w:ascii="Times New Roman" w:eastAsia="Times New Roman" w:hAnsi="Times New Roman" w:cs="Times New Roman"/>
        </w:rPr>
        <w:t>in order to</w:t>
      </w:r>
      <w:proofErr w:type="gramEnd"/>
      <w:r w:rsidRPr="007C27A0">
        <w:rPr>
          <w:rFonts w:ascii="Times New Roman" w:eastAsia="Times New Roman" w:hAnsi="Times New Roman" w:cs="Times New Roman"/>
        </w:rPr>
        <w:t xml:space="preserve"> deliver the appropriate fuel crisis response, with the focus on maintaining essential services and supporting key priority sectors such as energy.</w:t>
      </w:r>
    </w:p>
    <w:p w14:paraId="1815D33D" w14:textId="5C8A58C6" w:rsidR="007C421B" w:rsidRDefault="007C27A0" w:rsidP="007C27A0">
      <w:pPr>
        <w:spacing w:before="240" w:after="160" w:line="276" w:lineRule="auto"/>
        <w:ind w:firstLine="0"/>
        <w:jc w:val="both"/>
        <w:rPr>
          <w:rFonts w:ascii="Times New Roman" w:eastAsia="Times New Roman" w:hAnsi="Times New Roman" w:cs="Times New Roman"/>
        </w:rPr>
      </w:pPr>
      <w:r w:rsidRPr="007C27A0">
        <w:rPr>
          <w:rFonts w:ascii="Times New Roman" w:eastAsia="Times New Roman" w:hAnsi="Times New Roman" w:cs="Times New Roman"/>
        </w:rPr>
        <w:t>Notably, the $0.3m fiscal deficit recorded under the GFS framework is lower than the FY2027 Budget deficit, which is recorded at $38.</w:t>
      </w:r>
      <w:r w:rsidR="006A55C8">
        <w:rPr>
          <w:rFonts w:ascii="Times New Roman" w:eastAsia="Times New Roman" w:hAnsi="Times New Roman" w:cs="Times New Roman"/>
        </w:rPr>
        <w:t>1</w:t>
      </w:r>
      <w:r w:rsidRPr="007C27A0">
        <w:rPr>
          <w:rFonts w:ascii="Times New Roman" w:eastAsia="Times New Roman" w:hAnsi="Times New Roman" w:cs="Times New Roman"/>
        </w:rPr>
        <w:t>m. The disparity arises as the Budget deficit includes large fiscal spending items which relate solely to non-debt receipts and payments</w:t>
      </w:r>
      <w:r w:rsidR="00BD69B8">
        <w:rPr>
          <w:rFonts w:ascii="Times New Roman" w:eastAsia="Times New Roman" w:hAnsi="Times New Roman" w:cs="Times New Roman"/>
        </w:rPr>
        <w:t xml:space="preserve"> (operational costs)</w:t>
      </w:r>
      <w:r w:rsidRPr="007C27A0">
        <w:rPr>
          <w:rFonts w:ascii="Times New Roman" w:eastAsia="Times New Roman" w:hAnsi="Times New Roman" w:cs="Times New Roman"/>
        </w:rPr>
        <w:t xml:space="preserve">, while it also accounts for the need to repay an outstanding $51.2m to external loans. As a result, the GFS fiscal balance provides a clearer picture of the Government’s underlying financial position from year to year. The projected deficit therefore indicates that public finances have become less stable </w:t>
      </w:r>
      <w:proofErr w:type="gramStart"/>
      <w:r w:rsidRPr="007C27A0">
        <w:rPr>
          <w:rFonts w:ascii="Times New Roman" w:eastAsia="Times New Roman" w:hAnsi="Times New Roman" w:cs="Times New Roman"/>
        </w:rPr>
        <w:t>as a result of</w:t>
      </w:r>
      <w:proofErr w:type="gramEnd"/>
      <w:r w:rsidRPr="007C27A0">
        <w:rPr>
          <w:rFonts w:ascii="Times New Roman" w:eastAsia="Times New Roman" w:hAnsi="Times New Roman" w:cs="Times New Roman"/>
        </w:rPr>
        <w:t xml:space="preserve"> the fuel crisis shock. However, the Government will continue to prioritize meeting its external debt obligations, and with the current fiscal measures the EXIM Bank loan is expected to be cleared within the next four years.</w:t>
      </w:r>
    </w:p>
    <w:p w14:paraId="6BC3EA7A" w14:textId="57959012" w:rsidR="007C421B" w:rsidRPr="007C421B" w:rsidRDefault="007C421B" w:rsidP="00CD390C">
      <w:pPr>
        <w:spacing w:after="240" w:line="276" w:lineRule="auto"/>
        <w:ind w:firstLine="0"/>
        <w:jc w:val="both"/>
        <w:rPr>
          <w:rFonts w:ascii="Times New Roman" w:eastAsia="Times New Roman" w:hAnsi="Times New Roman" w:cs="Times New Roman"/>
        </w:rPr>
      </w:pPr>
      <w:r w:rsidRPr="007C421B">
        <w:rPr>
          <w:rFonts w:ascii="Times New Roman" w:eastAsia="Times New Roman" w:hAnsi="Times New Roman" w:cs="Times New Roman"/>
        </w:rPr>
        <w:lastRenderedPageBreak/>
        <w:t xml:space="preserve">The economic uncertainty resulting from the fuel crisis will affect both Government revenue and expenditure. The situation underlines the need to strengthen revenue collection, while also adopting a strategy of fiscal consolidation to achieve a positive fiscal outcome while the effects of the shock dissipate. The measures discussed above will aid economic stability, while also creating fiscal space for more strategic investments in </w:t>
      </w:r>
      <w:r w:rsidR="00BD69B8">
        <w:rPr>
          <w:rFonts w:ascii="Times New Roman" w:eastAsia="Times New Roman" w:hAnsi="Times New Roman" w:cs="Times New Roman"/>
        </w:rPr>
        <w:t xml:space="preserve">the </w:t>
      </w:r>
      <w:r w:rsidRPr="007C421B">
        <w:rPr>
          <w:rFonts w:ascii="Times New Roman" w:eastAsia="Times New Roman" w:hAnsi="Times New Roman" w:cs="Times New Roman"/>
        </w:rPr>
        <w:t>priority sectors.</w:t>
      </w:r>
    </w:p>
    <w:p w14:paraId="4A8E9296" w14:textId="56073684" w:rsidR="00DE11B1" w:rsidRDefault="007C421B" w:rsidP="00CD390C">
      <w:pPr>
        <w:spacing w:after="240" w:line="276" w:lineRule="auto"/>
        <w:ind w:firstLine="0"/>
        <w:jc w:val="both"/>
        <w:rPr>
          <w:rFonts w:ascii="Times New Roman" w:eastAsia="Times New Roman" w:hAnsi="Times New Roman" w:cs="Times New Roman"/>
        </w:rPr>
      </w:pPr>
      <w:r w:rsidRPr="007C421B">
        <w:rPr>
          <w:rFonts w:ascii="Times New Roman" w:eastAsia="Times New Roman" w:hAnsi="Times New Roman" w:cs="Times New Roman"/>
        </w:rPr>
        <w:t>The table below summarizes the Government Fiscal Indicator Performance for FY2025 to FY2029.</w:t>
      </w:r>
    </w:p>
    <w:tbl>
      <w:tblPr>
        <w:tblStyle w:val="TableGrid"/>
        <w:tblW w:w="9667" w:type="dxa"/>
        <w:tblLook w:val="04A0" w:firstRow="1" w:lastRow="0" w:firstColumn="1" w:lastColumn="0" w:noHBand="0" w:noVBand="1"/>
      </w:tblPr>
      <w:tblGrid>
        <w:gridCol w:w="9673"/>
      </w:tblGrid>
      <w:tr w:rsidR="007C421B" w:rsidRPr="00DE11B1" w14:paraId="0E2C02A8" w14:textId="77777777" w:rsidTr="006E2CEB">
        <w:trPr>
          <w:trHeight w:val="59"/>
        </w:trPr>
        <w:tc>
          <w:tcPr>
            <w:tcW w:w="9667" w:type="dxa"/>
            <w:tcBorders>
              <w:bottom w:val="single" w:sz="4" w:space="0" w:color="000000" w:themeColor="text1"/>
            </w:tcBorders>
            <w:shd w:val="clear" w:color="auto" w:fill="1F497D" w:themeFill="text2"/>
          </w:tcPr>
          <w:p w14:paraId="2C427FC2" w14:textId="4E739B2B" w:rsidR="00DE11B1" w:rsidRPr="00DE11B1" w:rsidRDefault="00DE11B1" w:rsidP="00DE11B1">
            <w:pPr>
              <w:ind w:firstLine="0"/>
              <w:rPr>
                <w:rFonts w:ascii="Times New Roman" w:eastAsia="Times New Roman" w:hAnsi="Times New Roman" w:cs="Times New Roman"/>
                <w:color w:val="FFFFFF" w:themeColor="background1"/>
                <w:lang w:val="en-GB"/>
              </w:rPr>
            </w:pPr>
            <w:bookmarkStart w:id="187" w:name="_Toc229697918"/>
            <w:bookmarkStart w:id="188" w:name="_Toc229864828"/>
            <w:r w:rsidRPr="00DE11B1">
              <w:rPr>
                <w:rFonts w:ascii="Times New Roman" w:eastAsia="Times New Roman" w:hAnsi="Times New Roman" w:cs="Times New Roman"/>
                <w:b/>
                <w:bCs/>
                <w:color w:val="FFFFFF" w:themeColor="background1"/>
              </w:rPr>
              <w:t xml:space="preserve">Table </w:t>
            </w:r>
            <w:r w:rsidRPr="00DE11B1">
              <w:rPr>
                <w:rFonts w:ascii="Times New Roman" w:eastAsia="Times New Roman" w:hAnsi="Times New Roman" w:cs="Times New Roman"/>
                <w:b/>
                <w:bCs/>
                <w:color w:val="FFFFFF" w:themeColor="background1"/>
              </w:rPr>
              <w:fldChar w:fldCharType="begin"/>
            </w:r>
            <w:r w:rsidRPr="00DE11B1">
              <w:rPr>
                <w:rFonts w:ascii="Times New Roman" w:eastAsia="Times New Roman" w:hAnsi="Times New Roman" w:cs="Times New Roman"/>
                <w:b/>
                <w:bCs/>
                <w:color w:val="FFFFFF" w:themeColor="background1"/>
              </w:rPr>
              <w:instrText xml:space="preserve"> SEQ Table \* ARABIC </w:instrText>
            </w:r>
            <w:r w:rsidRPr="00DE11B1">
              <w:rPr>
                <w:rFonts w:ascii="Times New Roman" w:eastAsia="Times New Roman" w:hAnsi="Times New Roman" w:cs="Times New Roman"/>
                <w:b/>
                <w:bCs/>
                <w:color w:val="FFFFFF" w:themeColor="background1"/>
              </w:rPr>
              <w:fldChar w:fldCharType="separate"/>
            </w:r>
            <w:r w:rsidR="00C4581B">
              <w:rPr>
                <w:rFonts w:ascii="Times New Roman" w:eastAsia="Times New Roman" w:hAnsi="Times New Roman" w:cs="Times New Roman"/>
                <w:b/>
                <w:bCs/>
                <w:noProof/>
                <w:color w:val="FFFFFF" w:themeColor="background1"/>
              </w:rPr>
              <w:t>12</w:t>
            </w:r>
            <w:r w:rsidRPr="00DE11B1">
              <w:rPr>
                <w:rFonts w:ascii="Times New Roman" w:eastAsia="Times New Roman" w:hAnsi="Times New Roman" w:cs="Times New Roman"/>
                <w:color w:val="FFFFFF" w:themeColor="background1"/>
              </w:rPr>
              <w:fldChar w:fldCharType="end"/>
            </w:r>
            <w:r w:rsidRPr="00DE11B1">
              <w:rPr>
                <w:rFonts w:ascii="Times New Roman" w:eastAsia="Times New Roman" w:hAnsi="Times New Roman" w:cs="Times New Roman"/>
                <w:color w:val="FFFFFF" w:themeColor="background1"/>
              </w:rPr>
              <w:t>:Government Fiscal Indicator Performance for FY2025 to FY2029</w:t>
            </w:r>
            <w:bookmarkEnd w:id="187"/>
            <w:bookmarkEnd w:id="188"/>
          </w:p>
        </w:tc>
      </w:tr>
      <w:tr w:rsidR="007C421B" w:rsidRPr="00DE11B1" w14:paraId="33AE78F3" w14:textId="77777777" w:rsidTr="006E2CEB">
        <w:trPr>
          <w:trHeight w:val="254"/>
        </w:trPr>
        <w:tc>
          <w:tcPr>
            <w:tcW w:w="9667" w:type="dxa"/>
            <w:tcBorders>
              <w:left w:val="nil"/>
              <w:right w:val="nil"/>
            </w:tcBorders>
          </w:tcPr>
          <w:p w14:paraId="496E9DF4" w14:textId="0675D9F0" w:rsidR="00DE11B1" w:rsidRPr="00D5781B" w:rsidRDefault="003952FC" w:rsidP="00DE11B1">
            <w:pPr>
              <w:ind w:firstLine="0"/>
              <w:rPr>
                <w:rFonts w:ascii="Times New Roman" w:eastAsia="Times New Roman" w:hAnsi="Times New Roman" w:cs="Times New Roman"/>
                <w:sz w:val="2"/>
                <w:szCs w:val="2"/>
                <w:lang w:val="en-GB"/>
              </w:rPr>
            </w:pPr>
            <w:r w:rsidRPr="003952FC">
              <w:rPr>
                <w:rFonts w:ascii="Times New Roman" w:eastAsia="Times New Roman" w:hAnsi="Times New Roman" w:cs="Times New Roman"/>
                <w:noProof/>
                <w:sz w:val="2"/>
                <w:szCs w:val="2"/>
                <w:lang w:val="en-GB"/>
              </w:rPr>
              <w:drawing>
                <wp:inline distT="0" distB="0" distL="0" distR="0" wp14:anchorId="2E88DE29" wp14:editId="7B75797A">
                  <wp:extent cx="6005779" cy="3471075"/>
                  <wp:effectExtent l="0" t="0" r="0" b="0"/>
                  <wp:docPr id="1552648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1702" cy="3474498"/>
                          </a:xfrm>
                          <a:prstGeom prst="rect">
                            <a:avLst/>
                          </a:prstGeom>
                          <a:noFill/>
                          <a:ln>
                            <a:noFill/>
                          </a:ln>
                        </pic:spPr>
                      </pic:pic>
                    </a:graphicData>
                  </a:graphic>
                </wp:inline>
              </w:drawing>
            </w:r>
          </w:p>
        </w:tc>
      </w:tr>
      <w:tr w:rsidR="007C421B" w:rsidRPr="00DE11B1" w14:paraId="36E83978" w14:textId="77777777" w:rsidTr="007C421B">
        <w:trPr>
          <w:trHeight w:val="18"/>
        </w:trPr>
        <w:tc>
          <w:tcPr>
            <w:tcW w:w="9667" w:type="dxa"/>
            <w:shd w:val="clear" w:color="auto" w:fill="D9D9D9" w:themeFill="background1" w:themeFillShade="D9"/>
          </w:tcPr>
          <w:p w14:paraId="4762DDEA" w14:textId="3A701124" w:rsidR="00DE11B1" w:rsidRPr="00DE11B1" w:rsidRDefault="00DE11B1" w:rsidP="00DE11B1">
            <w:pPr>
              <w:ind w:firstLine="0"/>
              <w:rPr>
                <w:rFonts w:ascii="Times New Roman" w:eastAsia="Times New Roman" w:hAnsi="Times New Roman" w:cs="Times New Roman"/>
                <w:lang w:val="en-GB"/>
              </w:rPr>
            </w:pPr>
            <w:r w:rsidRPr="00DE11B1">
              <w:rPr>
                <w:rFonts w:ascii="Times New Roman" w:eastAsia="Times New Roman" w:hAnsi="Times New Roman" w:cs="Times New Roman"/>
                <w:b/>
                <w:bCs/>
                <w:sz w:val="18"/>
                <w:szCs w:val="18"/>
              </w:rPr>
              <w:t>Source</w:t>
            </w:r>
            <w:r w:rsidRPr="00DE11B1">
              <w:rPr>
                <w:rFonts w:ascii="Times New Roman" w:eastAsia="Times New Roman" w:hAnsi="Times New Roman" w:cs="Times New Roman"/>
                <w:sz w:val="18"/>
                <w:szCs w:val="18"/>
              </w:rPr>
              <w:t xml:space="preserve">: </w:t>
            </w:r>
            <w:r w:rsidRPr="00DE11B1">
              <w:rPr>
                <w:rFonts w:ascii="Times New Roman" w:eastAsia="Times New Roman" w:hAnsi="Times New Roman" w:cs="Times New Roman"/>
                <w:i/>
                <w:iCs/>
                <w:sz w:val="18"/>
                <w:szCs w:val="18"/>
              </w:rPr>
              <w:t>Ministry of Finance</w:t>
            </w:r>
          </w:p>
        </w:tc>
      </w:tr>
    </w:tbl>
    <w:p w14:paraId="11C6B23C" w14:textId="08C132DD" w:rsidR="00DE11B1" w:rsidRDefault="007C421B" w:rsidP="007C421B">
      <w:pPr>
        <w:spacing w:before="240" w:line="276" w:lineRule="auto"/>
        <w:ind w:firstLine="0"/>
        <w:jc w:val="both"/>
        <w:rPr>
          <w:rFonts w:ascii="Times New Roman" w:eastAsia="Times New Roman" w:hAnsi="Times New Roman" w:cs="Times New Roman"/>
        </w:rPr>
      </w:pPr>
      <w:r w:rsidRPr="007C421B">
        <w:rPr>
          <w:rFonts w:ascii="Times New Roman" w:eastAsia="Times New Roman" w:hAnsi="Times New Roman" w:cs="Times New Roman"/>
        </w:rPr>
        <w:t>An assessment of the economic impact of the current fuel crisis has been undertaken within the context of the fiscal anchor framework. Fuel prices have increased significantly since the 1</w:t>
      </w:r>
      <w:r w:rsidRPr="007C421B">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7C421B">
        <w:rPr>
          <w:rFonts w:ascii="Times New Roman" w:eastAsia="Times New Roman" w:hAnsi="Times New Roman" w:cs="Times New Roman"/>
        </w:rPr>
        <w:t>of April, placing immediate pressure on households and government finances. Fuel supply conditions also remain highly uncertain, largely due to continuing geopolitical developments in the Strait of Hormuz. Domestic onshore fuel storage capacity is estimated to cover approximately two weeks of demand, while offshore reserves located in Fiji provide an additional buffer of up to two months.</w:t>
      </w:r>
      <w:r w:rsidR="00DE11B1">
        <w:rPr>
          <w:rFonts w:ascii="Times New Roman" w:eastAsia="Times New Roman" w:hAnsi="Times New Roman" w:cs="Times New Roman"/>
        </w:rPr>
        <w:br w:type="page"/>
      </w:r>
    </w:p>
    <w:p w14:paraId="409BAD89" w14:textId="136DA2C3" w:rsidR="00F5176D" w:rsidRPr="001D2EFE" w:rsidRDefault="00BA6392" w:rsidP="003E251D">
      <w:pPr>
        <w:pStyle w:val="Heading1"/>
        <w:numPr>
          <w:ilvl w:val="0"/>
          <w:numId w:val="62"/>
        </w:numPr>
      </w:pPr>
      <w:bookmarkStart w:id="189" w:name="_Toc229697799"/>
      <w:bookmarkStart w:id="190" w:name="_Toc229864777"/>
      <w:r w:rsidRPr="003E251D">
        <w:lastRenderedPageBreak/>
        <w:t>C</w:t>
      </w:r>
      <w:r w:rsidR="00F5176D" w:rsidRPr="003E251D">
        <w:t>onclusion</w:t>
      </w:r>
      <w:bookmarkEnd w:id="189"/>
      <w:bookmarkEnd w:id="190"/>
    </w:p>
    <w:p w14:paraId="6AE73A94" w14:textId="1B1145E8" w:rsidR="00B7171F" w:rsidRPr="005A1102" w:rsidRDefault="00B7171F" w:rsidP="00064C87">
      <w:pPr>
        <w:spacing w:before="240" w:after="240" w:line="276" w:lineRule="auto"/>
        <w:ind w:firstLine="0"/>
        <w:jc w:val="both"/>
        <w:rPr>
          <w:rFonts w:ascii="Times New Roman" w:hAnsi="Times New Roman" w:cs="Times New Roman"/>
        </w:rPr>
      </w:pPr>
      <w:r w:rsidRPr="00B7171F">
        <w:rPr>
          <w:rFonts w:ascii="Times New Roman" w:hAnsi="Times New Roman" w:cs="Times New Roman"/>
        </w:rPr>
        <w:t xml:space="preserve">The Budget estimate for </w:t>
      </w:r>
      <w:r w:rsidR="005E4088">
        <w:rPr>
          <w:rFonts w:ascii="Times New Roman" w:hAnsi="Times New Roman" w:cs="Times New Roman"/>
        </w:rPr>
        <w:t>FY</w:t>
      </w:r>
      <w:r w:rsidRPr="00B7171F">
        <w:rPr>
          <w:rFonts w:ascii="Times New Roman" w:hAnsi="Times New Roman" w:cs="Times New Roman"/>
        </w:rPr>
        <w:t xml:space="preserve">2027 comes at a critical juncture for the Kingdom. As the country continues to navigate the ongoing impacts of fuel crisis, this Budget prioritizes </w:t>
      </w:r>
      <w:r w:rsidR="005A1102">
        <w:rPr>
          <w:rFonts w:ascii="Times New Roman" w:hAnsi="Times New Roman" w:cs="Times New Roman"/>
        </w:rPr>
        <w:t xml:space="preserve">the </w:t>
      </w:r>
      <w:r w:rsidR="00670221">
        <w:rPr>
          <w:rFonts w:ascii="Times New Roman" w:hAnsi="Times New Roman" w:cs="Times New Roman"/>
        </w:rPr>
        <w:t>fuel</w:t>
      </w:r>
      <w:r w:rsidRPr="00B7171F">
        <w:rPr>
          <w:rFonts w:ascii="Times New Roman" w:hAnsi="Times New Roman" w:cs="Times New Roman"/>
        </w:rPr>
        <w:t xml:space="preserve"> crisis response,</w:t>
      </w:r>
      <w:r w:rsidR="00E52BBC">
        <w:rPr>
          <w:rFonts w:ascii="Times New Roman" w:hAnsi="Times New Roman" w:cs="Times New Roman"/>
        </w:rPr>
        <w:t xml:space="preserve"> with</w:t>
      </w:r>
      <w:r w:rsidRPr="00B7171F">
        <w:rPr>
          <w:rFonts w:ascii="Times New Roman" w:hAnsi="Times New Roman" w:cs="Times New Roman"/>
        </w:rPr>
        <w:t xml:space="preserve"> targeted investments to support resilience</w:t>
      </w:r>
      <w:r w:rsidR="00E52BBC">
        <w:rPr>
          <w:rFonts w:ascii="Times New Roman" w:hAnsi="Times New Roman" w:cs="Times New Roman"/>
        </w:rPr>
        <w:t xml:space="preserve">, </w:t>
      </w:r>
      <w:r w:rsidRPr="00B7171F">
        <w:rPr>
          <w:rFonts w:ascii="Times New Roman" w:hAnsi="Times New Roman" w:cs="Times New Roman"/>
        </w:rPr>
        <w:t>growth, and the wellbeing of all Tongans through the uncertainty of fuel supply.</w:t>
      </w:r>
      <w:r w:rsidR="005A1102">
        <w:rPr>
          <w:rFonts w:ascii="Times New Roman" w:hAnsi="Times New Roman" w:cs="Times New Roman"/>
        </w:rPr>
        <w:t xml:space="preserve"> </w:t>
      </w:r>
      <w:r w:rsidR="005A1102" w:rsidRPr="00990841">
        <w:rPr>
          <w:rFonts w:ascii="Times New Roman" w:hAnsi="Times New Roman" w:cs="Times New Roman"/>
        </w:rPr>
        <w:t xml:space="preserve">The FY2027 Budget projects an </w:t>
      </w:r>
      <w:r w:rsidR="005A1102" w:rsidRPr="005A1102">
        <w:rPr>
          <w:rFonts w:ascii="Times New Roman" w:hAnsi="Times New Roman" w:cs="Times New Roman"/>
        </w:rPr>
        <w:t>overall budget deficit of $38.</w:t>
      </w:r>
      <w:r w:rsidR="006A55C8">
        <w:rPr>
          <w:rFonts w:ascii="Times New Roman" w:hAnsi="Times New Roman" w:cs="Times New Roman"/>
          <w:lang w:val="en-GB"/>
        </w:rPr>
        <w:t>1</w:t>
      </w:r>
      <w:r w:rsidR="005A1102" w:rsidRPr="005A1102">
        <w:rPr>
          <w:rFonts w:ascii="Times New Roman" w:hAnsi="Times New Roman" w:cs="Times New Roman"/>
        </w:rPr>
        <w:t>m</w:t>
      </w:r>
      <w:r w:rsidR="005A1102" w:rsidRPr="00990841">
        <w:rPr>
          <w:rFonts w:ascii="Times New Roman" w:hAnsi="Times New Roman" w:cs="Times New Roman"/>
        </w:rPr>
        <w:t>, reflecting the Government’s deliberate policy choice to support the domestic economy during this period of heightened pressure</w:t>
      </w:r>
      <w:r w:rsidR="005A1102">
        <w:rPr>
          <w:rFonts w:ascii="Times New Roman" w:hAnsi="Times New Roman" w:cs="Times New Roman"/>
        </w:rPr>
        <w:t xml:space="preserve">, with the </w:t>
      </w:r>
      <w:r w:rsidR="005A1102" w:rsidRPr="00990841">
        <w:rPr>
          <w:rFonts w:ascii="Times New Roman" w:hAnsi="Times New Roman" w:cs="Times New Roman"/>
        </w:rPr>
        <w:t xml:space="preserve">deficit </w:t>
      </w:r>
      <w:r w:rsidR="005A1102">
        <w:rPr>
          <w:rFonts w:ascii="Times New Roman" w:hAnsi="Times New Roman" w:cs="Times New Roman"/>
        </w:rPr>
        <w:t>to</w:t>
      </w:r>
      <w:r w:rsidR="005A1102" w:rsidRPr="00990841">
        <w:rPr>
          <w:rFonts w:ascii="Times New Roman" w:hAnsi="Times New Roman" w:cs="Times New Roman"/>
        </w:rPr>
        <w:t xml:space="preserve"> be financed through domestic financing.</w:t>
      </w:r>
    </w:p>
    <w:p w14:paraId="43BF2EA9" w14:textId="70FE9A57" w:rsidR="00B7171F" w:rsidRPr="00B7171F" w:rsidRDefault="00B7171F" w:rsidP="00064C87">
      <w:pPr>
        <w:spacing w:before="240" w:after="240" w:line="276" w:lineRule="auto"/>
        <w:ind w:firstLine="0"/>
        <w:jc w:val="both"/>
        <w:rPr>
          <w:rFonts w:ascii="Times New Roman" w:hAnsi="Times New Roman" w:cs="Times New Roman"/>
        </w:rPr>
      </w:pPr>
      <w:r w:rsidRPr="00B7171F">
        <w:rPr>
          <w:rFonts w:ascii="Times New Roman" w:hAnsi="Times New Roman" w:cs="Times New Roman"/>
        </w:rPr>
        <w:t>This Budget reaffirms</w:t>
      </w:r>
      <w:r w:rsidR="00E52BBC">
        <w:rPr>
          <w:rFonts w:ascii="Times New Roman" w:hAnsi="Times New Roman" w:cs="Times New Roman"/>
        </w:rPr>
        <w:t xml:space="preserve"> the</w:t>
      </w:r>
      <w:r w:rsidRPr="00B7171F">
        <w:rPr>
          <w:rFonts w:ascii="Times New Roman" w:hAnsi="Times New Roman" w:cs="Times New Roman"/>
        </w:rPr>
        <w:t xml:space="preserve"> Government’s commitment to prudent fiscal management, ensuring that public resources are allocated efficiently and transparently to areas of greatest need and essential services. </w:t>
      </w:r>
      <w:r w:rsidR="00E52BBC">
        <w:rPr>
          <w:rFonts w:ascii="Times New Roman" w:hAnsi="Times New Roman" w:cs="Times New Roman"/>
        </w:rPr>
        <w:t xml:space="preserve">In FY2027, Government </w:t>
      </w:r>
      <w:r w:rsidRPr="00B7171F">
        <w:rPr>
          <w:rFonts w:ascii="Times New Roman" w:hAnsi="Times New Roman" w:cs="Times New Roman"/>
        </w:rPr>
        <w:t xml:space="preserve">policy </w:t>
      </w:r>
      <w:r w:rsidR="00E52BBC">
        <w:rPr>
          <w:rFonts w:ascii="Times New Roman" w:hAnsi="Times New Roman" w:cs="Times New Roman"/>
        </w:rPr>
        <w:t xml:space="preserve">will </w:t>
      </w:r>
      <w:r w:rsidRPr="00B7171F">
        <w:rPr>
          <w:rFonts w:ascii="Times New Roman" w:hAnsi="Times New Roman" w:cs="Times New Roman"/>
        </w:rPr>
        <w:t>shift from expansionary investment</w:t>
      </w:r>
      <w:r w:rsidR="00E52BBC">
        <w:rPr>
          <w:rFonts w:ascii="Times New Roman" w:hAnsi="Times New Roman" w:cs="Times New Roman"/>
        </w:rPr>
        <w:t xml:space="preserve"> towards a heightened </w:t>
      </w:r>
      <w:r w:rsidR="00B04205" w:rsidRPr="00B7171F">
        <w:rPr>
          <w:rFonts w:ascii="Times New Roman" w:hAnsi="Times New Roman" w:cs="Times New Roman"/>
        </w:rPr>
        <w:t>focus</w:t>
      </w:r>
      <w:r w:rsidRPr="00B7171F">
        <w:rPr>
          <w:rFonts w:ascii="Times New Roman" w:hAnsi="Times New Roman" w:cs="Times New Roman"/>
        </w:rPr>
        <w:t xml:space="preserve"> on prudential spending and consolidation due to revenue uncertainty and </w:t>
      </w:r>
      <w:r w:rsidR="00E52BBC">
        <w:rPr>
          <w:rFonts w:ascii="Times New Roman" w:hAnsi="Times New Roman" w:cs="Times New Roman"/>
        </w:rPr>
        <w:t xml:space="preserve">increased </w:t>
      </w:r>
      <w:r w:rsidR="00462A38">
        <w:rPr>
          <w:rFonts w:ascii="Times New Roman" w:hAnsi="Times New Roman" w:cs="Times New Roman"/>
        </w:rPr>
        <w:t xml:space="preserve">external </w:t>
      </w:r>
      <w:r w:rsidRPr="00B7171F">
        <w:rPr>
          <w:rFonts w:ascii="Times New Roman" w:hAnsi="Times New Roman" w:cs="Times New Roman"/>
        </w:rPr>
        <w:t xml:space="preserve">risks. At the same time, </w:t>
      </w:r>
      <w:r w:rsidR="00E52BBC">
        <w:rPr>
          <w:rFonts w:ascii="Times New Roman" w:hAnsi="Times New Roman" w:cs="Times New Roman"/>
        </w:rPr>
        <w:t>the Government</w:t>
      </w:r>
      <w:r w:rsidR="00E52BBC" w:rsidRPr="00B7171F">
        <w:rPr>
          <w:rFonts w:ascii="Times New Roman" w:hAnsi="Times New Roman" w:cs="Times New Roman"/>
        </w:rPr>
        <w:t xml:space="preserve"> </w:t>
      </w:r>
      <w:r w:rsidRPr="00B7171F">
        <w:rPr>
          <w:rFonts w:ascii="Times New Roman" w:hAnsi="Times New Roman" w:cs="Times New Roman"/>
        </w:rPr>
        <w:t xml:space="preserve">recognizes the urgency of climate change and disaster </w:t>
      </w:r>
      <w:r w:rsidR="00E52BBC" w:rsidRPr="00B7171F">
        <w:rPr>
          <w:rFonts w:ascii="Times New Roman" w:hAnsi="Times New Roman" w:cs="Times New Roman"/>
        </w:rPr>
        <w:t>resilience and</w:t>
      </w:r>
      <w:r w:rsidR="00E52BBC">
        <w:rPr>
          <w:rFonts w:ascii="Times New Roman" w:hAnsi="Times New Roman" w:cs="Times New Roman"/>
        </w:rPr>
        <w:t xml:space="preserve"> has sought to ensure that these priorities are </w:t>
      </w:r>
      <w:r w:rsidRPr="00B7171F">
        <w:rPr>
          <w:rFonts w:ascii="Times New Roman" w:hAnsi="Times New Roman" w:cs="Times New Roman"/>
        </w:rPr>
        <w:t>embedd</w:t>
      </w:r>
      <w:r w:rsidR="00E52BBC">
        <w:rPr>
          <w:rFonts w:ascii="Times New Roman" w:hAnsi="Times New Roman" w:cs="Times New Roman"/>
        </w:rPr>
        <w:t>ed</w:t>
      </w:r>
      <w:r w:rsidRPr="00B7171F">
        <w:rPr>
          <w:rFonts w:ascii="Times New Roman" w:hAnsi="Times New Roman" w:cs="Times New Roman"/>
        </w:rPr>
        <w:t xml:space="preserve"> across all aspects of </w:t>
      </w:r>
      <w:r w:rsidR="00462A38">
        <w:rPr>
          <w:rFonts w:ascii="Times New Roman" w:hAnsi="Times New Roman" w:cs="Times New Roman"/>
        </w:rPr>
        <w:t>TSDF</w:t>
      </w:r>
      <w:r w:rsidRPr="00B7171F">
        <w:rPr>
          <w:rFonts w:ascii="Times New Roman" w:hAnsi="Times New Roman" w:cs="Times New Roman"/>
        </w:rPr>
        <w:t>2035</w:t>
      </w:r>
      <w:r w:rsidR="00E52BBC">
        <w:rPr>
          <w:rFonts w:ascii="Times New Roman" w:hAnsi="Times New Roman" w:cs="Times New Roman"/>
        </w:rPr>
        <w:t>,</w:t>
      </w:r>
      <w:r w:rsidRPr="00B7171F">
        <w:rPr>
          <w:rFonts w:ascii="Times New Roman" w:hAnsi="Times New Roman" w:cs="Times New Roman"/>
        </w:rPr>
        <w:t xml:space="preserve"> </w:t>
      </w:r>
      <w:r w:rsidR="00E52BBC">
        <w:rPr>
          <w:rFonts w:ascii="Times New Roman" w:hAnsi="Times New Roman" w:cs="Times New Roman"/>
        </w:rPr>
        <w:t>as well as</w:t>
      </w:r>
      <w:r w:rsidR="00E52BBC" w:rsidRPr="00B7171F">
        <w:rPr>
          <w:rFonts w:ascii="Times New Roman" w:hAnsi="Times New Roman" w:cs="Times New Roman"/>
        </w:rPr>
        <w:t xml:space="preserve"> </w:t>
      </w:r>
      <w:r w:rsidR="00E52BBC">
        <w:rPr>
          <w:rFonts w:ascii="Times New Roman" w:hAnsi="Times New Roman" w:cs="Times New Roman"/>
        </w:rPr>
        <w:t>the initiatives and policies outlined under this Budget</w:t>
      </w:r>
      <w:r w:rsidRPr="00B7171F">
        <w:rPr>
          <w:rFonts w:ascii="Times New Roman" w:hAnsi="Times New Roman" w:cs="Times New Roman"/>
        </w:rPr>
        <w:t>.</w:t>
      </w:r>
    </w:p>
    <w:p w14:paraId="186DDCA5" w14:textId="6980E1FD" w:rsidR="00B7171F" w:rsidRPr="00B7171F" w:rsidRDefault="00B7171F" w:rsidP="00064C87">
      <w:pPr>
        <w:spacing w:before="240" w:after="240" w:line="276" w:lineRule="auto"/>
        <w:ind w:firstLine="0"/>
        <w:jc w:val="both"/>
        <w:rPr>
          <w:rFonts w:ascii="Times New Roman" w:hAnsi="Times New Roman" w:cs="Times New Roman"/>
        </w:rPr>
      </w:pPr>
      <w:r w:rsidRPr="00B7171F">
        <w:rPr>
          <w:rFonts w:ascii="Times New Roman" w:hAnsi="Times New Roman" w:cs="Times New Roman"/>
        </w:rPr>
        <w:t>Importantly, the Budget reflects a people-centered approach. It seeks to</w:t>
      </w:r>
      <w:r w:rsidR="00B04205">
        <w:rPr>
          <w:rFonts w:ascii="Times New Roman" w:hAnsi="Times New Roman" w:cs="Times New Roman"/>
        </w:rPr>
        <w:t>:</w:t>
      </w:r>
    </w:p>
    <w:p w14:paraId="49B651D9" w14:textId="77777777" w:rsidR="00B7171F" w:rsidRPr="00B04205" w:rsidRDefault="00B7171F" w:rsidP="00064C87">
      <w:pPr>
        <w:spacing w:before="240" w:after="240" w:line="276" w:lineRule="auto"/>
        <w:ind w:firstLine="0"/>
        <w:jc w:val="center"/>
        <w:rPr>
          <w:rFonts w:ascii="Times New Roman" w:hAnsi="Times New Roman" w:cs="Times New Roman"/>
          <w:b/>
          <w:bCs/>
          <w:i/>
          <w:iCs/>
        </w:rPr>
      </w:pPr>
      <w:r w:rsidRPr="00B04205">
        <w:rPr>
          <w:rFonts w:ascii="Times New Roman" w:hAnsi="Times New Roman" w:cs="Times New Roman"/>
          <w:b/>
          <w:bCs/>
          <w:i/>
          <w:iCs/>
        </w:rPr>
        <w:t>“Accelerate delivery of vital government initiatives to generate sustainable, inclusive growth”</w:t>
      </w:r>
    </w:p>
    <w:p w14:paraId="726EDC9A" w14:textId="77777777" w:rsidR="00B7171F" w:rsidRPr="00B7171F" w:rsidRDefault="00B7171F" w:rsidP="00064C87">
      <w:pPr>
        <w:spacing w:before="240" w:after="240" w:line="276" w:lineRule="auto"/>
        <w:ind w:firstLine="0"/>
        <w:jc w:val="both"/>
        <w:rPr>
          <w:rFonts w:ascii="Times New Roman" w:hAnsi="Times New Roman" w:cs="Times New Roman"/>
        </w:rPr>
      </w:pPr>
      <w:r w:rsidRPr="00B7171F">
        <w:rPr>
          <w:rFonts w:ascii="Times New Roman" w:hAnsi="Times New Roman" w:cs="Times New Roman"/>
        </w:rPr>
        <w:t>to protect the most vulnerable, support livelihoods, and create opportunities for inclusive growth.</w:t>
      </w:r>
    </w:p>
    <w:p w14:paraId="409BAD8E" w14:textId="5644BC8D" w:rsidR="006358C8" w:rsidRPr="00B7171F" w:rsidRDefault="00B7171F" w:rsidP="00064C87">
      <w:pPr>
        <w:spacing w:before="240" w:after="240" w:line="276" w:lineRule="auto"/>
        <w:ind w:firstLine="0"/>
        <w:jc w:val="both"/>
        <w:rPr>
          <w:rFonts w:ascii="Times New Roman" w:hAnsi="Times New Roman" w:cs="Times New Roman"/>
          <w:highlight w:val="yellow"/>
        </w:rPr>
      </w:pPr>
      <w:r w:rsidRPr="00B7171F">
        <w:rPr>
          <w:rFonts w:ascii="Times New Roman" w:hAnsi="Times New Roman" w:cs="Times New Roman"/>
        </w:rPr>
        <w:t xml:space="preserve">We need to </w:t>
      </w:r>
      <w:proofErr w:type="gramStart"/>
      <w:r w:rsidRPr="00B7171F">
        <w:rPr>
          <w:rFonts w:ascii="Times New Roman" w:hAnsi="Times New Roman" w:cs="Times New Roman"/>
        </w:rPr>
        <w:t>collaborate together</w:t>
      </w:r>
      <w:proofErr w:type="gramEnd"/>
      <w:r w:rsidRPr="00B7171F">
        <w:rPr>
          <w:rFonts w:ascii="Times New Roman" w:hAnsi="Times New Roman" w:cs="Times New Roman"/>
        </w:rPr>
        <w:t xml:space="preserve"> as Tongan</w:t>
      </w:r>
      <w:r w:rsidR="00462A38">
        <w:rPr>
          <w:rFonts w:ascii="Times New Roman" w:hAnsi="Times New Roman" w:cs="Times New Roman"/>
        </w:rPr>
        <w:t>s</w:t>
      </w:r>
      <w:r w:rsidRPr="00B7171F">
        <w:rPr>
          <w:rFonts w:ascii="Times New Roman" w:hAnsi="Times New Roman" w:cs="Times New Roman"/>
        </w:rPr>
        <w:t xml:space="preserve"> to successfully implement this Budget with donor partners, private sectors and all stakeholders with shared vision to overcome the fuel crisis and build a more stable, prosperous, and climate resilient economy.</w:t>
      </w:r>
    </w:p>
    <w:p w14:paraId="409BAD8F" w14:textId="77777777" w:rsidR="00BD2F00" w:rsidRPr="001D2EFE" w:rsidRDefault="00BD2F00" w:rsidP="006358C8">
      <w:pPr>
        <w:rPr>
          <w:rFonts w:asciiTheme="majorHAnsi" w:hAnsiTheme="majorHAnsi"/>
        </w:rPr>
      </w:pPr>
    </w:p>
    <w:p w14:paraId="409BAD90" w14:textId="77777777" w:rsidR="00BD2F00" w:rsidRPr="001D2EFE" w:rsidRDefault="00BD2F00" w:rsidP="006358C8">
      <w:pPr>
        <w:rPr>
          <w:rFonts w:asciiTheme="majorHAnsi" w:hAnsiTheme="majorHAnsi"/>
        </w:rPr>
      </w:pPr>
      <w:r w:rsidRPr="001D2EFE">
        <w:rPr>
          <w:rFonts w:asciiTheme="majorHAnsi" w:hAnsiTheme="majorHAnsi"/>
        </w:rPr>
        <w:br w:type="page"/>
      </w:r>
    </w:p>
    <w:p w14:paraId="5A04A947" w14:textId="25F2A4E3" w:rsidR="00B03FCD" w:rsidRPr="00B03FCD" w:rsidRDefault="00B03FCD" w:rsidP="00C5475D">
      <w:pPr>
        <w:pStyle w:val="Heading1"/>
      </w:pPr>
      <w:bookmarkStart w:id="191" w:name="_Toc229697800"/>
      <w:bookmarkStart w:id="192" w:name="_Toc229864778"/>
      <w:r w:rsidRPr="00B03FCD">
        <w:lastRenderedPageBreak/>
        <w:t>Annexes I</w:t>
      </w:r>
      <w:r w:rsidR="00C5475D">
        <w:t>:</w:t>
      </w:r>
      <w:r w:rsidRPr="00B03FCD">
        <w:t xml:space="preserve"> TSDF </w:t>
      </w:r>
      <w:bookmarkEnd w:id="191"/>
      <w:r w:rsidRPr="00B03FCD">
        <w:t>O</w:t>
      </w:r>
      <w:r w:rsidR="00C5475D">
        <w:t>UTCOMES</w:t>
      </w:r>
      <w:bookmarkEnd w:id="192"/>
      <w:r w:rsidRPr="00B03FCD">
        <w:t xml:space="preserve"> </w:t>
      </w:r>
    </w:p>
    <w:p w14:paraId="66B90D79" w14:textId="184C6B56" w:rsidR="00435F5B" w:rsidRPr="00F452FC" w:rsidRDefault="00435F5B" w:rsidP="009D5259">
      <w:pPr>
        <w:spacing w:before="240" w:line="276" w:lineRule="auto"/>
        <w:ind w:firstLine="0"/>
        <w:rPr>
          <w:rFonts w:ascii="Times New Roman" w:hAnsi="Times New Roman" w:cs="Times New Roman"/>
          <w:b/>
          <w:bCs/>
        </w:rPr>
      </w:pPr>
      <w:r w:rsidRPr="00F452FC">
        <w:rPr>
          <w:rFonts w:ascii="Times New Roman" w:hAnsi="Times New Roman" w:cs="Times New Roman"/>
          <w:b/>
          <w:bCs/>
        </w:rPr>
        <w:t>Objective 1: National Resilience</w:t>
      </w:r>
    </w:p>
    <w:p w14:paraId="6446C521" w14:textId="77777777" w:rsidR="00435F5B" w:rsidRPr="00F452FC" w:rsidRDefault="00435F5B" w:rsidP="00661B0D">
      <w:pPr>
        <w:spacing w:before="240" w:line="276" w:lineRule="auto"/>
        <w:ind w:firstLine="0"/>
        <w:jc w:val="both"/>
        <w:rPr>
          <w:rFonts w:ascii="Times New Roman" w:hAnsi="Times New Roman" w:cs="Times New Roman"/>
          <w:i/>
          <w:iCs/>
        </w:rPr>
      </w:pPr>
      <w:r w:rsidRPr="00F452FC">
        <w:rPr>
          <w:rFonts w:ascii="Times New Roman" w:hAnsi="Times New Roman" w:cs="Times New Roman"/>
          <w:i/>
          <w:iCs/>
        </w:rPr>
        <w:t>SFA 1.1: Climate Resilient Infrastructure and Disaster Preparedness</w:t>
      </w:r>
    </w:p>
    <w:p w14:paraId="0A056B97" w14:textId="77777777" w:rsidR="00435F5B" w:rsidRPr="00F452FC" w:rsidRDefault="00435F5B" w:rsidP="00597F11">
      <w:pPr>
        <w:spacing w:before="240" w:line="276" w:lineRule="auto"/>
        <w:ind w:firstLine="0"/>
        <w:jc w:val="both"/>
        <w:rPr>
          <w:rFonts w:ascii="Times New Roman" w:hAnsi="Times New Roman" w:cs="Times New Roman"/>
        </w:rPr>
      </w:pPr>
      <w:r w:rsidRPr="00F452FC">
        <w:rPr>
          <w:rFonts w:ascii="Times New Roman" w:hAnsi="Times New Roman" w:cs="Times New Roman"/>
        </w:rPr>
        <w:t>Specific output areas under this SFA include:</w:t>
      </w:r>
    </w:p>
    <w:p w14:paraId="0CFD4937" w14:textId="77777777" w:rsidR="00435F5B" w:rsidRPr="00F452FC" w:rsidRDefault="00435F5B" w:rsidP="00AF0F6D">
      <w:pPr>
        <w:numPr>
          <w:ilvl w:val="0"/>
          <w:numId w:val="13"/>
        </w:numPr>
        <w:spacing w:line="276" w:lineRule="auto"/>
        <w:jc w:val="both"/>
        <w:rPr>
          <w:rFonts w:ascii="Times New Roman" w:hAnsi="Times New Roman" w:cs="Times New Roman"/>
          <w:iCs/>
        </w:rPr>
      </w:pPr>
      <w:r w:rsidRPr="00F452FC">
        <w:rPr>
          <w:rFonts w:ascii="Times New Roman" w:hAnsi="Times New Roman" w:cs="Times New Roman"/>
        </w:rPr>
        <w:t>Ongoing implementation of the Disaster Risk Management Act 2021, improvement of existing systems, the continuous implementation of the multi-hazard early warning system policy and the development of related disaster plans to strengthen disaster preparedness and risk management effort.</w:t>
      </w:r>
    </w:p>
    <w:p w14:paraId="6BEE6FC9" w14:textId="77777777" w:rsidR="00435F5B" w:rsidRPr="00F452FC" w:rsidRDefault="00435F5B" w:rsidP="00AF0F6D">
      <w:pPr>
        <w:numPr>
          <w:ilvl w:val="0"/>
          <w:numId w:val="13"/>
        </w:numPr>
        <w:spacing w:line="276" w:lineRule="auto"/>
        <w:jc w:val="both"/>
        <w:rPr>
          <w:rFonts w:ascii="Times New Roman" w:hAnsi="Times New Roman" w:cs="Times New Roman"/>
          <w:iCs/>
        </w:rPr>
      </w:pPr>
      <w:r w:rsidRPr="00F452FC">
        <w:rPr>
          <w:rFonts w:ascii="Times New Roman" w:hAnsi="Times New Roman" w:cs="Times New Roman"/>
        </w:rPr>
        <w:t>Prioritizing resilient buildings and infrastructure across all sectors to withstand extreme disaster events.</w:t>
      </w:r>
    </w:p>
    <w:p w14:paraId="354363B0" w14:textId="77777777" w:rsidR="00435F5B" w:rsidRPr="00F452FC" w:rsidRDefault="00435F5B" w:rsidP="00AF0F6D">
      <w:pPr>
        <w:numPr>
          <w:ilvl w:val="0"/>
          <w:numId w:val="13"/>
        </w:numPr>
        <w:spacing w:line="276" w:lineRule="auto"/>
        <w:jc w:val="both"/>
        <w:rPr>
          <w:rFonts w:ascii="Times New Roman" w:hAnsi="Times New Roman" w:cs="Times New Roman"/>
          <w:iCs/>
        </w:rPr>
      </w:pPr>
      <w:r w:rsidRPr="00F452FC">
        <w:rPr>
          <w:rFonts w:ascii="Times New Roman" w:hAnsi="Times New Roman" w:cs="Times New Roman"/>
        </w:rPr>
        <w:t xml:space="preserve">Continue to implement energy sector reforms to diversify energy supply under the Tonga Energy Roadmap, including the continuous implementation of the </w:t>
      </w:r>
      <w:proofErr w:type="gramStart"/>
      <w:r w:rsidRPr="00F452FC">
        <w:rPr>
          <w:rFonts w:ascii="Times New Roman" w:hAnsi="Times New Roman" w:cs="Times New Roman"/>
        </w:rPr>
        <w:t>Nuku‘</w:t>
      </w:r>
      <w:proofErr w:type="gramEnd"/>
      <w:r w:rsidRPr="00F452FC">
        <w:rPr>
          <w:rFonts w:ascii="Times New Roman" w:hAnsi="Times New Roman" w:cs="Times New Roman"/>
        </w:rPr>
        <w:t>alofa network upgrade project (NNUP), and the continued efforts to address fuel shortages.</w:t>
      </w:r>
    </w:p>
    <w:p w14:paraId="374AF1B6" w14:textId="5B1BDA70" w:rsidR="00435F5B" w:rsidRPr="009D5259" w:rsidRDefault="00435F5B" w:rsidP="00AF0F6D">
      <w:pPr>
        <w:numPr>
          <w:ilvl w:val="0"/>
          <w:numId w:val="13"/>
        </w:numPr>
        <w:spacing w:after="240" w:line="276" w:lineRule="auto"/>
        <w:jc w:val="both"/>
        <w:rPr>
          <w:rFonts w:ascii="Times New Roman" w:hAnsi="Times New Roman" w:cs="Times New Roman"/>
          <w:iCs/>
        </w:rPr>
      </w:pPr>
      <w:r w:rsidRPr="00F452FC">
        <w:rPr>
          <w:rFonts w:ascii="Times New Roman" w:hAnsi="Times New Roman" w:cs="Times New Roman"/>
        </w:rPr>
        <w:t>Enhance efforts to activate climate and disaster financing including an update of the Disaster Risk Financing Strategy. Implement climate budget tagging and tracking to support climate finance decision-making.</w:t>
      </w:r>
    </w:p>
    <w:p w14:paraId="5127A144" w14:textId="77777777" w:rsidR="00435F5B" w:rsidRPr="00F452FC" w:rsidRDefault="00435F5B" w:rsidP="00031A59">
      <w:pPr>
        <w:spacing w:line="276" w:lineRule="auto"/>
        <w:ind w:firstLine="0"/>
        <w:jc w:val="both"/>
        <w:rPr>
          <w:rFonts w:ascii="Times New Roman" w:hAnsi="Times New Roman" w:cs="Times New Roman"/>
          <w:i/>
          <w:iCs/>
        </w:rPr>
      </w:pPr>
      <w:r w:rsidRPr="00F452FC">
        <w:rPr>
          <w:rFonts w:ascii="Times New Roman" w:hAnsi="Times New Roman" w:cs="Times New Roman"/>
          <w:i/>
          <w:iCs/>
        </w:rPr>
        <w:t>SFA 6.1: National Security, Disaster Response, Community Safety, Law Enforcement and Drug Control</w:t>
      </w:r>
    </w:p>
    <w:p w14:paraId="786298D9" w14:textId="77777777" w:rsidR="00435F5B" w:rsidRPr="00F452FC" w:rsidRDefault="00435F5B" w:rsidP="00031A59">
      <w:pPr>
        <w:spacing w:before="240" w:line="276" w:lineRule="auto"/>
        <w:ind w:firstLine="0"/>
        <w:jc w:val="both"/>
        <w:rPr>
          <w:rFonts w:ascii="Times New Roman" w:hAnsi="Times New Roman" w:cs="Times New Roman"/>
        </w:rPr>
      </w:pPr>
      <w:r w:rsidRPr="00F452FC">
        <w:rPr>
          <w:rFonts w:ascii="Times New Roman" w:hAnsi="Times New Roman" w:cs="Times New Roman"/>
        </w:rPr>
        <w:t>Specific output areas under this SFA include:</w:t>
      </w:r>
    </w:p>
    <w:p w14:paraId="798EB34A" w14:textId="77777777" w:rsidR="00435F5B" w:rsidRPr="00F452FC" w:rsidRDefault="00435F5B" w:rsidP="00AF0F6D">
      <w:pPr>
        <w:numPr>
          <w:ilvl w:val="0"/>
          <w:numId w:val="14"/>
        </w:numPr>
        <w:spacing w:line="276" w:lineRule="auto"/>
        <w:jc w:val="both"/>
        <w:rPr>
          <w:rFonts w:ascii="Times New Roman" w:hAnsi="Times New Roman" w:cs="Times New Roman"/>
        </w:rPr>
      </w:pPr>
      <w:r w:rsidRPr="00F452FC">
        <w:rPr>
          <w:rFonts w:ascii="Times New Roman" w:hAnsi="Times New Roman" w:cs="Times New Roman"/>
        </w:rPr>
        <w:t>Review and update the National Action Plan for Combating Illicit Drugs (NAPID), aiming to reduce drug supply, usage and rehabilitation services including essential infrastructure such as prisons. Expedite the utilization of the Illicit Drug Response Fund (IDRF) and operationalize the Cybersecurity Act 2025</w:t>
      </w:r>
    </w:p>
    <w:p w14:paraId="5F6EB819" w14:textId="317A7098" w:rsidR="00435F5B" w:rsidRPr="009D5259" w:rsidRDefault="00435F5B" w:rsidP="00AF0F6D">
      <w:pPr>
        <w:numPr>
          <w:ilvl w:val="0"/>
          <w:numId w:val="14"/>
        </w:numPr>
        <w:spacing w:after="240" w:line="276" w:lineRule="auto"/>
        <w:jc w:val="both"/>
        <w:rPr>
          <w:rFonts w:ascii="Times New Roman" w:hAnsi="Times New Roman" w:cs="Times New Roman"/>
        </w:rPr>
      </w:pPr>
      <w:proofErr w:type="gramStart"/>
      <w:r w:rsidRPr="00F452FC">
        <w:rPr>
          <w:rFonts w:ascii="Times New Roman" w:hAnsi="Times New Roman" w:cs="Times New Roman"/>
        </w:rPr>
        <w:t>Strengthen</w:t>
      </w:r>
      <w:proofErr w:type="gramEnd"/>
      <w:r w:rsidRPr="00F452FC">
        <w:rPr>
          <w:rFonts w:ascii="Times New Roman" w:hAnsi="Times New Roman" w:cs="Times New Roman"/>
        </w:rPr>
        <w:t xml:space="preserve"> support for the overseas missions including financial administration and </w:t>
      </w:r>
      <w:r w:rsidR="00597F11" w:rsidRPr="00F452FC">
        <w:rPr>
          <w:rFonts w:ascii="Times New Roman" w:hAnsi="Times New Roman" w:cs="Times New Roman"/>
        </w:rPr>
        <w:t>implementing</w:t>
      </w:r>
      <w:r w:rsidRPr="00F452FC">
        <w:rPr>
          <w:rFonts w:ascii="Times New Roman" w:hAnsi="Times New Roman" w:cs="Times New Roman"/>
        </w:rPr>
        <w:t xml:space="preserve"> relevant policies related to providing support to integrating returnees and trafficking in person.</w:t>
      </w:r>
    </w:p>
    <w:p w14:paraId="35998441" w14:textId="77777777" w:rsidR="00435F5B" w:rsidRPr="00F452FC" w:rsidRDefault="00435F5B" w:rsidP="00031A59">
      <w:pPr>
        <w:spacing w:line="276" w:lineRule="auto"/>
        <w:ind w:firstLine="0"/>
        <w:jc w:val="both"/>
        <w:rPr>
          <w:rFonts w:ascii="Times New Roman" w:hAnsi="Times New Roman" w:cs="Times New Roman"/>
          <w:i/>
          <w:iCs/>
        </w:rPr>
      </w:pPr>
      <w:r w:rsidRPr="00F452FC">
        <w:rPr>
          <w:rFonts w:ascii="Times New Roman" w:hAnsi="Times New Roman" w:cs="Times New Roman"/>
          <w:i/>
          <w:iCs/>
        </w:rPr>
        <w:t>SFA 7.1: Sustainable Resource Use, Environmental Protection and Oceans Resilience</w:t>
      </w:r>
    </w:p>
    <w:p w14:paraId="5D737E0A" w14:textId="77777777" w:rsidR="00435F5B" w:rsidRPr="00F452FC" w:rsidRDefault="00435F5B" w:rsidP="00031A59">
      <w:pPr>
        <w:spacing w:before="240" w:line="276" w:lineRule="auto"/>
        <w:ind w:firstLine="0"/>
        <w:jc w:val="both"/>
        <w:rPr>
          <w:rFonts w:ascii="Times New Roman" w:hAnsi="Times New Roman" w:cs="Times New Roman"/>
        </w:rPr>
      </w:pPr>
      <w:r w:rsidRPr="00F452FC">
        <w:rPr>
          <w:rFonts w:ascii="Times New Roman" w:hAnsi="Times New Roman" w:cs="Times New Roman"/>
        </w:rPr>
        <w:t>Specific output areas under this SFA include:</w:t>
      </w:r>
    </w:p>
    <w:p w14:paraId="32B729F7" w14:textId="77777777" w:rsidR="00435F5B" w:rsidRPr="00F452FC" w:rsidRDefault="00435F5B" w:rsidP="00AF0F6D">
      <w:pPr>
        <w:numPr>
          <w:ilvl w:val="0"/>
          <w:numId w:val="7"/>
        </w:numPr>
        <w:spacing w:line="276" w:lineRule="auto"/>
        <w:jc w:val="both"/>
        <w:rPr>
          <w:rFonts w:ascii="Times New Roman" w:hAnsi="Times New Roman" w:cs="Times New Roman"/>
        </w:rPr>
      </w:pPr>
      <w:r w:rsidRPr="00F452FC">
        <w:rPr>
          <w:rFonts w:ascii="Times New Roman" w:hAnsi="Times New Roman" w:cs="Times New Roman"/>
        </w:rPr>
        <w:t>Scale renewable energy and energy security efforts in line with the Tonga Low Emission Development Strategy 2021-2050.</w:t>
      </w:r>
    </w:p>
    <w:p w14:paraId="37D1A486" w14:textId="77777777" w:rsidR="00435F5B" w:rsidRPr="00F452FC" w:rsidRDefault="00435F5B" w:rsidP="00AF0F6D">
      <w:pPr>
        <w:numPr>
          <w:ilvl w:val="0"/>
          <w:numId w:val="7"/>
        </w:numPr>
        <w:spacing w:line="276" w:lineRule="auto"/>
        <w:jc w:val="both"/>
        <w:rPr>
          <w:rFonts w:ascii="Times New Roman" w:hAnsi="Times New Roman" w:cs="Times New Roman"/>
        </w:rPr>
      </w:pPr>
      <w:r w:rsidRPr="00F452FC">
        <w:rPr>
          <w:rFonts w:ascii="Times New Roman" w:hAnsi="Times New Roman" w:cs="Times New Roman"/>
        </w:rPr>
        <w:t>Prioritize sustainable land and forest management program under the Management Plan for the Forests and Tree Resources (2017).</w:t>
      </w:r>
    </w:p>
    <w:p w14:paraId="00A18093" w14:textId="0C335D63" w:rsidR="00435F5B" w:rsidRPr="00F452FC" w:rsidRDefault="00435F5B" w:rsidP="00AF0F6D">
      <w:pPr>
        <w:numPr>
          <w:ilvl w:val="0"/>
          <w:numId w:val="7"/>
        </w:numPr>
        <w:spacing w:line="276" w:lineRule="auto"/>
        <w:jc w:val="both"/>
        <w:rPr>
          <w:rFonts w:ascii="Times New Roman" w:hAnsi="Times New Roman" w:cs="Times New Roman"/>
        </w:rPr>
      </w:pPr>
      <w:r w:rsidRPr="00F452FC">
        <w:rPr>
          <w:rFonts w:ascii="Times New Roman" w:hAnsi="Times New Roman" w:cs="Times New Roman"/>
        </w:rPr>
        <w:t xml:space="preserve">Continue to implement the National Invasive </w:t>
      </w:r>
      <w:r w:rsidR="00031A59" w:rsidRPr="00F452FC">
        <w:rPr>
          <w:rFonts w:ascii="Times New Roman" w:hAnsi="Times New Roman" w:cs="Times New Roman"/>
        </w:rPr>
        <w:t>Species</w:t>
      </w:r>
      <w:r w:rsidRPr="00F452FC">
        <w:rPr>
          <w:rFonts w:ascii="Times New Roman" w:hAnsi="Times New Roman" w:cs="Times New Roman"/>
        </w:rPr>
        <w:t xml:space="preserve"> Strategy Action Plan 2021-27.</w:t>
      </w:r>
    </w:p>
    <w:p w14:paraId="59147724" w14:textId="4E8D9E25" w:rsidR="00435F5B" w:rsidRPr="009D5259" w:rsidRDefault="00435F5B" w:rsidP="00AF0F6D">
      <w:pPr>
        <w:numPr>
          <w:ilvl w:val="0"/>
          <w:numId w:val="7"/>
        </w:numPr>
        <w:spacing w:after="240" w:line="276" w:lineRule="auto"/>
        <w:jc w:val="both"/>
        <w:rPr>
          <w:rFonts w:ascii="Times New Roman" w:hAnsi="Times New Roman" w:cs="Times New Roman"/>
        </w:rPr>
      </w:pPr>
      <w:r w:rsidRPr="00F452FC">
        <w:rPr>
          <w:rFonts w:ascii="Times New Roman" w:hAnsi="Times New Roman" w:cs="Times New Roman"/>
        </w:rPr>
        <w:t>Implement the recommendations of the Ocean Management Act 2025, including the National Ocean Policy and the Marine Spatial Plan, and integrate sustainable financing through the Ocean Management Fund.</w:t>
      </w:r>
    </w:p>
    <w:p w14:paraId="393E4DBE" w14:textId="77777777" w:rsidR="00435F5B" w:rsidRPr="00661B0D" w:rsidRDefault="00435F5B" w:rsidP="00031A59">
      <w:pPr>
        <w:spacing w:after="240" w:line="276" w:lineRule="auto"/>
        <w:ind w:firstLine="0"/>
        <w:jc w:val="both"/>
        <w:rPr>
          <w:rFonts w:ascii="Times New Roman" w:hAnsi="Times New Roman" w:cs="Times New Roman"/>
          <w:b/>
          <w:bCs/>
        </w:rPr>
      </w:pPr>
      <w:r w:rsidRPr="00661B0D">
        <w:rPr>
          <w:rFonts w:ascii="Times New Roman" w:hAnsi="Times New Roman" w:cs="Times New Roman"/>
          <w:b/>
          <w:bCs/>
        </w:rPr>
        <w:t>Objective 2: Social Sector Improvement</w:t>
      </w:r>
    </w:p>
    <w:p w14:paraId="26393CCE" w14:textId="77777777" w:rsidR="00435F5B" w:rsidRPr="00661B0D" w:rsidRDefault="00435F5B" w:rsidP="00031A59">
      <w:pPr>
        <w:spacing w:line="276" w:lineRule="auto"/>
        <w:ind w:firstLine="0"/>
        <w:jc w:val="both"/>
        <w:rPr>
          <w:rFonts w:ascii="Times New Roman" w:hAnsi="Times New Roman" w:cs="Times New Roman"/>
          <w:i/>
          <w:iCs/>
        </w:rPr>
      </w:pPr>
      <w:r w:rsidRPr="00661B0D">
        <w:rPr>
          <w:rFonts w:ascii="Times New Roman" w:hAnsi="Times New Roman" w:cs="Times New Roman"/>
          <w:i/>
          <w:iCs/>
        </w:rPr>
        <w:t>SFA 2.1: Quality and Inclusive Education for All</w:t>
      </w:r>
    </w:p>
    <w:p w14:paraId="7CDE68F3" w14:textId="77777777" w:rsidR="00435F5B" w:rsidRPr="00661B0D" w:rsidRDefault="00435F5B" w:rsidP="00031A59">
      <w:pPr>
        <w:spacing w:before="240" w:line="276" w:lineRule="auto"/>
        <w:ind w:firstLine="0"/>
        <w:jc w:val="both"/>
        <w:rPr>
          <w:rFonts w:ascii="Times New Roman" w:hAnsi="Times New Roman" w:cs="Times New Roman"/>
        </w:rPr>
      </w:pPr>
      <w:r w:rsidRPr="00661B0D">
        <w:rPr>
          <w:rFonts w:ascii="Times New Roman" w:hAnsi="Times New Roman" w:cs="Times New Roman"/>
        </w:rPr>
        <w:t>Specific output areas under this SFA include:</w:t>
      </w:r>
    </w:p>
    <w:p w14:paraId="7B6D225E" w14:textId="77777777" w:rsidR="00435F5B" w:rsidRPr="00661B0D" w:rsidRDefault="00435F5B" w:rsidP="00AF0F6D">
      <w:pPr>
        <w:numPr>
          <w:ilvl w:val="0"/>
          <w:numId w:val="15"/>
        </w:numPr>
        <w:spacing w:line="276" w:lineRule="auto"/>
        <w:jc w:val="both"/>
        <w:rPr>
          <w:rFonts w:ascii="Times New Roman" w:hAnsi="Times New Roman" w:cs="Times New Roman"/>
        </w:rPr>
      </w:pPr>
      <w:r w:rsidRPr="00661B0D">
        <w:rPr>
          <w:rFonts w:ascii="Times New Roman" w:hAnsi="Times New Roman" w:cs="Times New Roman"/>
        </w:rPr>
        <w:t xml:space="preserve">Enhance the delivery of and accessibility to primary, secondary and tertiary education services. </w:t>
      </w:r>
    </w:p>
    <w:p w14:paraId="24CC662A" w14:textId="37F26385" w:rsidR="00435F5B" w:rsidRPr="00661B0D" w:rsidRDefault="00435F5B" w:rsidP="00AF0F6D">
      <w:pPr>
        <w:numPr>
          <w:ilvl w:val="0"/>
          <w:numId w:val="15"/>
        </w:numPr>
        <w:spacing w:line="276" w:lineRule="auto"/>
        <w:jc w:val="both"/>
        <w:rPr>
          <w:rFonts w:ascii="Times New Roman" w:hAnsi="Times New Roman" w:cs="Times New Roman"/>
        </w:rPr>
      </w:pPr>
      <w:r w:rsidRPr="00661B0D">
        <w:rPr>
          <w:rFonts w:ascii="Times New Roman" w:hAnsi="Times New Roman" w:cs="Times New Roman"/>
        </w:rPr>
        <w:t xml:space="preserve">Continue the review of school curriculums and assessment, supported by improving education information management systems and building capacity through teacher training programs. </w:t>
      </w:r>
    </w:p>
    <w:p w14:paraId="290BD448" w14:textId="1F7D3BC1" w:rsidR="00435F5B" w:rsidRPr="00661B0D" w:rsidRDefault="00435F5B" w:rsidP="00AF0F6D">
      <w:pPr>
        <w:numPr>
          <w:ilvl w:val="0"/>
          <w:numId w:val="15"/>
        </w:numPr>
        <w:spacing w:after="240" w:line="276" w:lineRule="auto"/>
        <w:jc w:val="both"/>
        <w:rPr>
          <w:rFonts w:ascii="Times New Roman" w:hAnsi="Times New Roman" w:cs="Times New Roman"/>
        </w:rPr>
      </w:pPr>
      <w:r w:rsidRPr="00661B0D">
        <w:rPr>
          <w:rFonts w:ascii="Times New Roman" w:hAnsi="Times New Roman" w:cs="Times New Roman"/>
        </w:rPr>
        <w:t>Continue the implementation of the Tonga Safe &amp; Resilient Schools Project to ensure resilient school infrastructure and equipment and regular maintenance</w:t>
      </w:r>
    </w:p>
    <w:p w14:paraId="45DB8BAC" w14:textId="77777777" w:rsidR="00435F5B" w:rsidRPr="00661B0D" w:rsidRDefault="00435F5B" w:rsidP="00031A59">
      <w:pPr>
        <w:spacing w:line="276" w:lineRule="auto"/>
        <w:ind w:firstLine="0"/>
        <w:jc w:val="both"/>
        <w:rPr>
          <w:rFonts w:ascii="Times New Roman" w:hAnsi="Times New Roman" w:cs="Times New Roman"/>
          <w:i/>
          <w:iCs/>
        </w:rPr>
      </w:pPr>
      <w:r w:rsidRPr="00661B0D">
        <w:rPr>
          <w:rFonts w:ascii="Times New Roman" w:hAnsi="Times New Roman" w:cs="Times New Roman"/>
          <w:i/>
          <w:iCs/>
        </w:rPr>
        <w:lastRenderedPageBreak/>
        <w:t>SFA 2.2: Health, Wellbeing, and Inclusive Social Services</w:t>
      </w:r>
    </w:p>
    <w:p w14:paraId="128A2432" w14:textId="77777777" w:rsidR="00435F5B" w:rsidRPr="00661B0D" w:rsidRDefault="00435F5B" w:rsidP="00031A59">
      <w:pPr>
        <w:spacing w:before="240" w:line="276" w:lineRule="auto"/>
        <w:ind w:firstLine="0"/>
        <w:jc w:val="both"/>
        <w:rPr>
          <w:rFonts w:ascii="Times New Roman" w:hAnsi="Times New Roman" w:cs="Times New Roman"/>
        </w:rPr>
      </w:pPr>
      <w:r w:rsidRPr="00661B0D">
        <w:rPr>
          <w:rFonts w:ascii="Times New Roman" w:hAnsi="Times New Roman" w:cs="Times New Roman"/>
        </w:rPr>
        <w:t>Specific output areas under this SFA include:</w:t>
      </w:r>
    </w:p>
    <w:p w14:paraId="589B5C6B" w14:textId="77777777" w:rsidR="00435F5B" w:rsidRPr="00661B0D" w:rsidRDefault="00435F5B" w:rsidP="00AF0F6D">
      <w:pPr>
        <w:numPr>
          <w:ilvl w:val="0"/>
          <w:numId w:val="9"/>
        </w:numPr>
        <w:spacing w:line="276" w:lineRule="auto"/>
        <w:jc w:val="both"/>
        <w:rPr>
          <w:rFonts w:ascii="Times New Roman" w:hAnsi="Times New Roman" w:cs="Times New Roman"/>
        </w:rPr>
      </w:pPr>
      <w:r w:rsidRPr="00661B0D">
        <w:rPr>
          <w:rFonts w:ascii="Times New Roman" w:hAnsi="Times New Roman" w:cs="Times New Roman"/>
        </w:rPr>
        <w:t>Support the development of health infrastructure.</w:t>
      </w:r>
    </w:p>
    <w:p w14:paraId="5B354EEF" w14:textId="0A57A14E" w:rsidR="00435F5B" w:rsidRPr="00661B0D" w:rsidRDefault="00435F5B" w:rsidP="00AF0F6D">
      <w:pPr>
        <w:numPr>
          <w:ilvl w:val="0"/>
          <w:numId w:val="9"/>
        </w:numPr>
        <w:spacing w:line="276" w:lineRule="auto"/>
        <w:jc w:val="both"/>
        <w:rPr>
          <w:rFonts w:ascii="Times New Roman" w:hAnsi="Times New Roman" w:cs="Times New Roman"/>
        </w:rPr>
      </w:pPr>
      <w:r w:rsidRPr="00661B0D">
        <w:rPr>
          <w:rFonts w:ascii="Times New Roman" w:hAnsi="Times New Roman" w:cs="Times New Roman"/>
        </w:rPr>
        <w:t xml:space="preserve">Strengthen health </w:t>
      </w:r>
      <w:r w:rsidR="00031A59" w:rsidRPr="00661B0D">
        <w:rPr>
          <w:rFonts w:ascii="Times New Roman" w:hAnsi="Times New Roman" w:cs="Times New Roman"/>
        </w:rPr>
        <w:t>workforce,</w:t>
      </w:r>
      <w:r w:rsidRPr="00661B0D">
        <w:rPr>
          <w:rFonts w:ascii="Times New Roman" w:hAnsi="Times New Roman" w:cs="Times New Roman"/>
        </w:rPr>
        <w:t xml:space="preserve"> planning to also assist in reducing growing overtime costs. </w:t>
      </w:r>
    </w:p>
    <w:p w14:paraId="27220D67" w14:textId="77777777" w:rsidR="00435F5B" w:rsidRPr="00661B0D" w:rsidRDefault="00435F5B" w:rsidP="00AF0F6D">
      <w:pPr>
        <w:numPr>
          <w:ilvl w:val="0"/>
          <w:numId w:val="9"/>
        </w:numPr>
        <w:spacing w:line="276" w:lineRule="auto"/>
        <w:jc w:val="both"/>
        <w:rPr>
          <w:rFonts w:ascii="Times New Roman" w:hAnsi="Times New Roman" w:cs="Times New Roman"/>
        </w:rPr>
      </w:pPr>
      <w:r w:rsidRPr="00661B0D">
        <w:rPr>
          <w:rFonts w:ascii="Times New Roman" w:hAnsi="Times New Roman" w:cs="Times New Roman"/>
        </w:rPr>
        <w:t>Support the establishment of a domestic accident insurance trust fund for public servants to increase access to accident insurance products.</w:t>
      </w:r>
    </w:p>
    <w:p w14:paraId="359CE5C4" w14:textId="5AB5EB66" w:rsidR="00435F5B" w:rsidRPr="00661B0D" w:rsidRDefault="00435F5B" w:rsidP="00AF0F6D">
      <w:pPr>
        <w:numPr>
          <w:ilvl w:val="0"/>
          <w:numId w:val="9"/>
        </w:numPr>
        <w:spacing w:after="240" w:line="276" w:lineRule="auto"/>
        <w:jc w:val="both"/>
        <w:rPr>
          <w:rFonts w:ascii="Times New Roman" w:hAnsi="Times New Roman" w:cs="Times New Roman"/>
        </w:rPr>
      </w:pPr>
      <w:r w:rsidRPr="00661B0D">
        <w:rPr>
          <w:rFonts w:ascii="Times New Roman" w:hAnsi="Times New Roman" w:cs="Times New Roman"/>
        </w:rPr>
        <w:t>Support the poverty reduction measures/initiatives to protect vulnerable groups (elderlies, less advantaged groups, women, children and poor households)</w:t>
      </w:r>
    </w:p>
    <w:p w14:paraId="5F275164" w14:textId="77777777" w:rsidR="00435F5B" w:rsidRPr="00661B0D" w:rsidRDefault="00435F5B" w:rsidP="00031A59">
      <w:pPr>
        <w:spacing w:line="276" w:lineRule="auto"/>
        <w:ind w:firstLine="0"/>
        <w:jc w:val="both"/>
        <w:rPr>
          <w:rFonts w:ascii="Times New Roman" w:hAnsi="Times New Roman" w:cs="Times New Roman"/>
          <w:i/>
          <w:iCs/>
        </w:rPr>
      </w:pPr>
      <w:r w:rsidRPr="00661B0D">
        <w:rPr>
          <w:rFonts w:ascii="Times New Roman" w:hAnsi="Times New Roman" w:cs="Times New Roman"/>
          <w:i/>
          <w:iCs/>
        </w:rPr>
        <w:t>SFA 4.1: Cultural Preservation, Education and Tourism Integration</w:t>
      </w:r>
    </w:p>
    <w:p w14:paraId="026A4438" w14:textId="77777777" w:rsidR="00435F5B" w:rsidRPr="00661B0D" w:rsidRDefault="00435F5B" w:rsidP="00031A59">
      <w:pPr>
        <w:spacing w:before="240" w:line="276" w:lineRule="auto"/>
        <w:ind w:firstLine="0"/>
        <w:jc w:val="both"/>
        <w:rPr>
          <w:rFonts w:ascii="Times New Roman" w:hAnsi="Times New Roman" w:cs="Times New Roman"/>
        </w:rPr>
      </w:pPr>
      <w:r w:rsidRPr="00661B0D">
        <w:rPr>
          <w:rFonts w:ascii="Times New Roman" w:hAnsi="Times New Roman" w:cs="Times New Roman"/>
        </w:rPr>
        <w:t>Specific output areas under this SFA include:</w:t>
      </w:r>
    </w:p>
    <w:p w14:paraId="41C7D87C" w14:textId="77777777" w:rsidR="00435F5B" w:rsidRPr="00661B0D" w:rsidRDefault="00435F5B" w:rsidP="00AF0F6D">
      <w:pPr>
        <w:numPr>
          <w:ilvl w:val="0"/>
          <w:numId w:val="10"/>
        </w:numPr>
        <w:spacing w:line="276" w:lineRule="auto"/>
        <w:jc w:val="both"/>
        <w:rPr>
          <w:rFonts w:ascii="Times New Roman" w:hAnsi="Times New Roman" w:cs="Times New Roman"/>
        </w:rPr>
      </w:pPr>
      <w:r w:rsidRPr="00661B0D">
        <w:rPr>
          <w:rFonts w:ascii="Times New Roman" w:hAnsi="Times New Roman" w:cs="Times New Roman"/>
        </w:rPr>
        <w:t>Construction of the Tonga National Museum to promote cultural tourism and preserve heritage.</w:t>
      </w:r>
    </w:p>
    <w:p w14:paraId="69525CEF" w14:textId="13AFEBEF" w:rsidR="00435F5B" w:rsidRPr="00661B0D" w:rsidRDefault="00435F5B" w:rsidP="00AF0F6D">
      <w:pPr>
        <w:numPr>
          <w:ilvl w:val="0"/>
          <w:numId w:val="10"/>
        </w:numPr>
        <w:spacing w:after="240" w:line="276" w:lineRule="auto"/>
        <w:jc w:val="both"/>
        <w:rPr>
          <w:rFonts w:ascii="Times New Roman" w:hAnsi="Times New Roman" w:cs="Times New Roman"/>
        </w:rPr>
      </w:pPr>
      <w:r w:rsidRPr="00661B0D">
        <w:rPr>
          <w:rFonts w:ascii="Times New Roman" w:hAnsi="Times New Roman" w:cs="Times New Roman"/>
        </w:rPr>
        <w:t>Continue to support the existing cultural committee plans to spearhead initiatives designed to preserve Tongan culture.</w:t>
      </w:r>
    </w:p>
    <w:p w14:paraId="17C437DC" w14:textId="77777777" w:rsidR="00435F5B" w:rsidRPr="00661B0D" w:rsidRDefault="00435F5B" w:rsidP="00661B0D">
      <w:pPr>
        <w:spacing w:after="240" w:line="276" w:lineRule="auto"/>
        <w:ind w:firstLine="0"/>
        <w:jc w:val="both"/>
        <w:rPr>
          <w:rFonts w:ascii="Times New Roman" w:hAnsi="Times New Roman" w:cs="Times New Roman"/>
          <w:b/>
          <w:bCs/>
        </w:rPr>
      </w:pPr>
      <w:r w:rsidRPr="00661B0D">
        <w:rPr>
          <w:rFonts w:ascii="Times New Roman" w:hAnsi="Times New Roman" w:cs="Times New Roman"/>
          <w:b/>
          <w:bCs/>
        </w:rPr>
        <w:t>Objective 3: Inclusive Growth and Public Sector Efficiency</w:t>
      </w:r>
    </w:p>
    <w:p w14:paraId="5D9FB023" w14:textId="77777777" w:rsidR="00435F5B" w:rsidRPr="00661B0D" w:rsidRDefault="00435F5B" w:rsidP="00661B0D">
      <w:pPr>
        <w:spacing w:line="276" w:lineRule="auto"/>
        <w:ind w:firstLine="0"/>
        <w:jc w:val="both"/>
        <w:rPr>
          <w:rFonts w:ascii="Times New Roman" w:hAnsi="Times New Roman" w:cs="Times New Roman"/>
          <w:i/>
          <w:iCs/>
        </w:rPr>
      </w:pPr>
      <w:r w:rsidRPr="00661B0D">
        <w:rPr>
          <w:rFonts w:ascii="Times New Roman" w:hAnsi="Times New Roman" w:cs="Times New Roman"/>
          <w:i/>
          <w:iCs/>
        </w:rPr>
        <w:t>SFA 3.1: Productive Sectors, Employment and Private Sector Development</w:t>
      </w:r>
    </w:p>
    <w:p w14:paraId="523517EA" w14:textId="77777777" w:rsidR="00435F5B" w:rsidRPr="00661B0D" w:rsidRDefault="00435F5B" w:rsidP="00031A59">
      <w:pPr>
        <w:spacing w:before="240" w:line="276" w:lineRule="auto"/>
        <w:ind w:firstLine="0"/>
        <w:jc w:val="both"/>
        <w:rPr>
          <w:rFonts w:ascii="Times New Roman" w:hAnsi="Times New Roman" w:cs="Times New Roman"/>
        </w:rPr>
      </w:pPr>
      <w:r w:rsidRPr="00661B0D">
        <w:rPr>
          <w:rFonts w:ascii="Times New Roman" w:hAnsi="Times New Roman" w:cs="Times New Roman"/>
        </w:rPr>
        <w:t>Specific output areas under this SFA include:</w:t>
      </w:r>
    </w:p>
    <w:p w14:paraId="59E346BF" w14:textId="77777777" w:rsidR="00435F5B" w:rsidRPr="00661B0D" w:rsidRDefault="00435F5B" w:rsidP="00AF0F6D">
      <w:pPr>
        <w:numPr>
          <w:ilvl w:val="0"/>
          <w:numId w:val="7"/>
        </w:numPr>
        <w:spacing w:line="276" w:lineRule="auto"/>
        <w:jc w:val="both"/>
        <w:rPr>
          <w:rFonts w:ascii="Times New Roman" w:hAnsi="Times New Roman" w:cs="Times New Roman"/>
        </w:rPr>
      </w:pPr>
      <w:r w:rsidRPr="00661B0D">
        <w:rPr>
          <w:rFonts w:ascii="Times New Roman" w:hAnsi="Times New Roman" w:cs="Times New Roman"/>
        </w:rPr>
        <w:t>Support the implementation of economic infrastructure through investment in key economic sectors including agriculture, fisheries, SMEs, and tourism.</w:t>
      </w:r>
    </w:p>
    <w:p w14:paraId="7F1DE5F3" w14:textId="77777777" w:rsidR="00435F5B" w:rsidRPr="00661B0D" w:rsidRDefault="00435F5B" w:rsidP="00AF0F6D">
      <w:pPr>
        <w:numPr>
          <w:ilvl w:val="0"/>
          <w:numId w:val="7"/>
        </w:numPr>
        <w:spacing w:line="276" w:lineRule="auto"/>
        <w:jc w:val="both"/>
        <w:rPr>
          <w:rFonts w:ascii="Times New Roman" w:hAnsi="Times New Roman" w:cs="Times New Roman"/>
        </w:rPr>
      </w:pPr>
      <w:r w:rsidRPr="00661B0D">
        <w:rPr>
          <w:rFonts w:ascii="Times New Roman" w:hAnsi="Times New Roman" w:cs="Times New Roman"/>
        </w:rPr>
        <w:t>Support the development of transport infrastructure (land, sea and air).</w:t>
      </w:r>
    </w:p>
    <w:p w14:paraId="390B8FF1" w14:textId="77777777" w:rsidR="00435F5B" w:rsidRPr="00661B0D" w:rsidRDefault="00435F5B" w:rsidP="00AF0F6D">
      <w:pPr>
        <w:numPr>
          <w:ilvl w:val="0"/>
          <w:numId w:val="7"/>
        </w:numPr>
        <w:spacing w:line="276" w:lineRule="auto"/>
        <w:jc w:val="both"/>
        <w:rPr>
          <w:rFonts w:ascii="Times New Roman" w:hAnsi="Times New Roman" w:cs="Times New Roman"/>
        </w:rPr>
      </w:pPr>
      <w:r w:rsidRPr="00661B0D">
        <w:rPr>
          <w:rFonts w:ascii="Times New Roman" w:hAnsi="Times New Roman" w:cs="Times New Roman"/>
        </w:rPr>
        <w:t>Support digital transformation through the integration of ICT infrastructure.</w:t>
      </w:r>
    </w:p>
    <w:p w14:paraId="0B9DE35A" w14:textId="77777777" w:rsidR="00435F5B" w:rsidRPr="00661B0D" w:rsidRDefault="00435F5B" w:rsidP="00AF0F6D">
      <w:pPr>
        <w:numPr>
          <w:ilvl w:val="0"/>
          <w:numId w:val="7"/>
        </w:numPr>
        <w:spacing w:line="276" w:lineRule="auto"/>
        <w:jc w:val="both"/>
        <w:rPr>
          <w:rFonts w:ascii="Times New Roman" w:hAnsi="Times New Roman" w:cs="Times New Roman"/>
        </w:rPr>
      </w:pPr>
      <w:r w:rsidRPr="00661B0D">
        <w:rPr>
          <w:rFonts w:ascii="Times New Roman" w:hAnsi="Times New Roman" w:cs="Times New Roman"/>
        </w:rPr>
        <w:t>Promote access to finance to support sector development through initiatives including the Government Development Loan Facility (GDL).</w:t>
      </w:r>
    </w:p>
    <w:p w14:paraId="14FFD1A8" w14:textId="55B02EC5" w:rsidR="00435F5B" w:rsidRPr="00031A59" w:rsidRDefault="00435F5B" w:rsidP="00AF0F6D">
      <w:pPr>
        <w:numPr>
          <w:ilvl w:val="0"/>
          <w:numId w:val="11"/>
        </w:numPr>
        <w:spacing w:line="276" w:lineRule="auto"/>
        <w:jc w:val="both"/>
        <w:rPr>
          <w:rFonts w:ascii="Times New Roman" w:hAnsi="Times New Roman" w:cs="Times New Roman"/>
        </w:rPr>
      </w:pPr>
      <w:r w:rsidRPr="00661B0D">
        <w:rPr>
          <w:rFonts w:ascii="Times New Roman" w:hAnsi="Times New Roman" w:cs="Times New Roman"/>
        </w:rPr>
        <w:t>Progress the consumer protection bill and foreign direct investment initiatives to provide a supportive environment for private sector development.</w:t>
      </w:r>
    </w:p>
    <w:p w14:paraId="351AD261" w14:textId="77777777" w:rsidR="00435F5B" w:rsidRPr="00661B0D" w:rsidRDefault="00435F5B" w:rsidP="00031A59">
      <w:pPr>
        <w:spacing w:before="240" w:after="240" w:line="276" w:lineRule="auto"/>
        <w:ind w:firstLine="0"/>
        <w:jc w:val="both"/>
        <w:rPr>
          <w:rFonts w:ascii="Times New Roman" w:hAnsi="Times New Roman" w:cs="Times New Roman"/>
          <w:i/>
          <w:iCs/>
        </w:rPr>
      </w:pPr>
      <w:r w:rsidRPr="00661B0D">
        <w:rPr>
          <w:rFonts w:ascii="Times New Roman" w:hAnsi="Times New Roman" w:cs="Times New Roman"/>
          <w:i/>
          <w:iCs/>
        </w:rPr>
        <w:t>SFA 5.1: Efficient Service Delivery and Accountable Public Service</w:t>
      </w:r>
    </w:p>
    <w:p w14:paraId="61059D7E" w14:textId="77777777" w:rsidR="00435F5B" w:rsidRPr="00661B0D" w:rsidRDefault="00435F5B" w:rsidP="00031A59">
      <w:pPr>
        <w:spacing w:line="276" w:lineRule="auto"/>
        <w:ind w:firstLine="0"/>
        <w:jc w:val="both"/>
        <w:rPr>
          <w:rFonts w:ascii="Times New Roman" w:hAnsi="Times New Roman" w:cs="Times New Roman"/>
        </w:rPr>
      </w:pPr>
      <w:r w:rsidRPr="00661B0D">
        <w:rPr>
          <w:rFonts w:ascii="Times New Roman" w:hAnsi="Times New Roman" w:cs="Times New Roman"/>
        </w:rPr>
        <w:t>Specific output areas under this SFA include:</w:t>
      </w:r>
    </w:p>
    <w:p w14:paraId="2F77C4D7" w14:textId="77777777" w:rsidR="00435F5B" w:rsidRPr="00661B0D" w:rsidRDefault="00435F5B" w:rsidP="00AF0F6D">
      <w:pPr>
        <w:numPr>
          <w:ilvl w:val="0"/>
          <w:numId w:val="16"/>
        </w:numPr>
        <w:spacing w:line="276" w:lineRule="auto"/>
        <w:jc w:val="both"/>
        <w:rPr>
          <w:rFonts w:ascii="Times New Roman" w:hAnsi="Times New Roman" w:cs="Times New Roman"/>
        </w:rPr>
      </w:pPr>
      <w:r w:rsidRPr="00661B0D">
        <w:rPr>
          <w:rFonts w:ascii="Times New Roman" w:hAnsi="Times New Roman" w:cs="Times New Roman"/>
        </w:rPr>
        <w:t>Strengthening core accountability institutions to deliver independent oversight of the functions of Government.</w:t>
      </w:r>
    </w:p>
    <w:p w14:paraId="20C72C52" w14:textId="77777777" w:rsidR="00435F5B" w:rsidRPr="00661B0D" w:rsidRDefault="00435F5B" w:rsidP="00AF0F6D">
      <w:pPr>
        <w:numPr>
          <w:ilvl w:val="0"/>
          <w:numId w:val="16"/>
        </w:numPr>
        <w:spacing w:line="276" w:lineRule="auto"/>
        <w:jc w:val="both"/>
        <w:rPr>
          <w:rFonts w:ascii="Times New Roman" w:hAnsi="Times New Roman" w:cs="Times New Roman"/>
        </w:rPr>
      </w:pPr>
      <w:r w:rsidRPr="00661B0D">
        <w:rPr>
          <w:rFonts w:ascii="Times New Roman" w:hAnsi="Times New Roman" w:cs="Times New Roman"/>
        </w:rPr>
        <w:t>Strengthening public service delivery and efficiency through capacity building, workforce planning, and digitization of government services.</w:t>
      </w:r>
    </w:p>
    <w:p w14:paraId="13FC12D2" w14:textId="77777777" w:rsidR="00435F5B" w:rsidRPr="00661B0D" w:rsidRDefault="00435F5B" w:rsidP="00AF0F6D">
      <w:pPr>
        <w:numPr>
          <w:ilvl w:val="0"/>
          <w:numId w:val="16"/>
        </w:numPr>
        <w:spacing w:line="276" w:lineRule="auto"/>
        <w:jc w:val="both"/>
        <w:rPr>
          <w:rFonts w:ascii="Times New Roman" w:hAnsi="Times New Roman" w:cs="Times New Roman"/>
        </w:rPr>
      </w:pPr>
      <w:r w:rsidRPr="00661B0D">
        <w:rPr>
          <w:rFonts w:ascii="Times New Roman" w:hAnsi="Times New Roman" w:cs="Times New Roman"/>
        </w:rPr>
        <w:t>Support revenue mobilization with the upgrade of the revenue management system</w:t>
      </w:r>
    </w:p>
    <w:p w14:paraId="486AAB46" w14:textId="508797F9" w:rsidR="00435F5B" w:rsidRPr="00661B0D" w:rsidRDefault="00435F5B" w:rsidP="00AF0F6D">
      <w:pPr>
        <w:numPr>
          <w:ilvl w:val="0"/>
          <w:numId w:val="16"/>
        </w:numPr>
        <w:spacing w:line="276" w:lineRule="auto"/>
        <w:jc w:val="both"/>
        <w:rPr>
          <w:rFonts w:ascii="Times New Roman" w:hAnsi="Times New Roman" w:cs="Times New Roman"/>
        </w:rPr>
      </w:pPr>
      <w:r w:rsidRPr="00661B0D">
        <w:rPr>
          <w:rFonts w:ascii="Times New Roman" w:hAnsi="Times New Roman" w:cs="Times New Roman"/>
        </w:rPr>
        <w:t xml:space="preserve">Monitoring fiscal measures include streamline expenses and </w:t>
      </w:r>
      <w:r w:rsidR="00031A59" w:rsidRPr="00661B0D">
        <w:rPr>
          <w:rFonts w:ascii="Times New Roman" w:hAnsi="Times New Roman" w:cs="Times New Roman"/>
        </w:rPr>
        <w:t>accelerating</w:t>
      </w:r>
      <w:r w:rsidRPr="00661B0D">
        <w:rPr>
          <w:rFonts w:ascii="Times New Roman" w:hAnsi="Times New Roman" w:cs="Times New Roman"/>
        </w:rPr>
        <w:t xml:space="preserve"> revenue reform.</w:t>
      </w:r>
    </w:p>
    <w:p w14:paraId="3F3983FB" w14:textId="77777777" w:rsidR="00435F5B" w:rsidRPr="00661B0D" w:rsidRDefault="00435F5B" w:rsidP="00AF0F6D">
      <w:pPr>
        <w:numPr>
          <w:ilvl w:val="0"/>
          <w:numId w:val="16"/>
        </w:numPr>
        <w:spacing w:line="276" w:lineRule="auto"/>
        <w:jc w:val="both"/>
        <w:rPr>
          <w:rFonts w:ascii="Times New Roman" w:hAnsi="Times New Roman" w:cs="Times New Roman"/>
        </w:rPr>
      </w:pPr>
      <w:r w:rsidRPr="00661B0D">
        <w:rPr>
          <w:rFonts w:ascii="Times New Roman" w:hAnsi="Times New Roman" w:cs="Times New Roman"/>
        </w:rPr>
        <w:t>Improving reform execution through strengthened monitoring &amp; evaluation and reporting of progress.</w:t>
      </w:r>
    </w:p>
    <w:p w14:paraId="1C890F13" w14:textId="77777777" w:rsidR="00435F5B" w:rsidRPr="00435F5B" w:rsidRDefault="00435F5B" w:rsidP="00AF0F6D">
      <w:pPr>
        <w:numPr>
          <w:ilvl w:val="0"/>
          <w:numId w:val="16"/>
        </w:numPr>
        <w:spacing w:line="276" w:lineRule="auto"/>
        <w:jc w:val="both"/>
        <w:rPr>
          <w:rFonts w:asciiTheme="majorHAnsi" w:hAnsiTheme="majorHAnsi"/>
        </w:rPr>
      </w:pPr>
      <w:r w:rsidRPr="00661B0D">
        <w:rPr>
          <w:rFonts w:ascii="Times New Roman" w:hAnsi="Times New Roman" w:cs="Times New Roman"/>
        </w:rPr>
        <w:t>Progress on the implementation of the PFM Reform Action Plan towards enhancing fiscal transparency and reporting, including program/output-based budgeting.</w:t>
      </w:r>
    </w:p>
    <w:p w14:paraId="10121BB7" w14:textId="299267B9" w:rsidR="00031A59" w:rsidRDefault="00031A59">
      <w:pPr>
        <w:rPr>
          <w:rFonts w:asciiTheme="majorHAnsi" w:hAnsiTheme="majorHAnsi"/>
        </w:rPr>
      </w:pPr>
      <w:r>
        <w:rPr>
          <w:rFonts w:asciiTheme="majorHAnsi" w:hAnsiTheme="majorHAnsi"/>
        </w:rPr>
        <w:br w:type="page"/>
      </w:r>
    </w:p>
    <w:p w14:paraId="0906F722" w14:textId="68AC6065" w:rsidR="00221A50" w:rsidRPr="001D2EFE" w:rsidRDefault="00221A50" w:rsidP="00C5475D">
      <w:pPr>
        <w:pStyle w:val="Heading1"/>
      </w:pPr>
      <w:bookmarkStart w:id="193" w:name="_Toc229697801"/>
      <w:bookmarkStart w:id="194" w:name="_Toc229864779"/>
      <w:r w:rsidRPr="001D2EFE">
        <w:lastRenderedPageBreak/>
        <w:t>Annexes II</w:t>
      </w:r>
      <w:bookmarkEnd w:id="193"/>
      <w:r w:rsidR="00C5475D">
        <w:t>:</w:t>
      </w:r>
      <w:r w:rsidRPr="001D2EFE">
        <w:t xml:space="preserve"> M</w:t>
      </w:r>
      <w:r w:rsidR="00C5475D">
        <w:t>ACROECONOMIC AND FISCAL OUTCOMES AND OUTLOOK</w:t>
      </w:r>
      <w:bookmarkEnd w:id="194"/>
    </w:p>
    <w:p w14:paraId="0F60B431" w14:textId="4FF10C0B" w:rsidR="0067252A" w:rsidRDefault="00B03FCD" w:rsidP="00AC2CFE">
      <w:pPr>
        <w:pStyle w:val="Heading2"/>
      </w:pPr>
      <w:bookmarkStart w:id="195" w:name="_Toc229697802"/>
      <w:r>
        <w:t xml:space="preserve">AII.1 </w:t>
      </w:r>
      <w:r w:rsidR="0067252A" w:rsidRPr="00B03FCD">
        <w:t>Global</w:t>
      </w:r>
      <w:r w:rsidR="0067252A">
        <w:t xml:space="preserve"> </w:t>
      </w:r>
      <w:r w:rsidR="008C458B">
        <w:t>Outlook</w:t>
      </w:r>
      <w:r w:rsidR="008C458B" w:rsidRPr="008C458B">
        <w:t xml:space="preserve"> </w:t>
      </w:r>
      <w:r w:rsidR="008C458B">
        <w:t>in Detail</w:t>
      </w:r>
      <w:bookmarkEnd w:id="195"/>
    </w:p>
    <w:tbl>
      <w:tblPr>
        <w:tblStyle w:val="TableGrid"/>
        <w:tblpPr w:leftFromText="180" w:rightFromText="180" w:vertAnchor="text" w:horzAnchor="margin" w:tblpY="888"/>
        <w:tblW w:w="0" w:type="auto"/>
        <w:tblLayout w:type="fixed"/>
        <w:tblLook w:val="04A0" w:firstRow="1" w:lastRow="0" w:firstColumn="1" w:lastColumn="0" w:noHBand="0" w:noVBand="1"/>
      </w:tblPr>
      <w:tblGrid>
        <w:gridCol w:w="4815"/>
      </w:tblGrid>
      <w:tr w:rsidR="00F658E7" w14:paraId="1C4AA2AD" w14:textId="77777777" w:rsidTr="005158B1">
        <w:trPr>
          <w:cantSplit/>
          <w:trHeight w:val="161"/>
        </w:trPr>
        <w:tc>
          <w:tcPr>
            <w:tcW w:w="4815" w:type="dxa"/>
            <w:tcBorders>
              <w:bottom w:val="single" w:sz="4" w:space="0" w:color="000000" w:themeColor="text1"/>
            </w:tcBorders>
            <w:shd w:val="clear" w:color="auto" w:fill="1F497D" w:themeFill="text2"/>
          </w:tcPr>
          <w:p w14:paraId="1A111476" w14:textId="13429ADF" w:rsidR="00F658E7" w:rsidRPr="004D332F" w:rsidRDefault="00F658E7" w:rsidP="00BD69B8">
            <w:pPr>
              <w:keepLines/>
              <w:ind w:right="-142" w:hanging="120"/>
              <w:rPr>
                <w:rFonts w:ascii="Times New Roman" w:hAnsi="Times New Roman" w:cs="Times New Roman"/>
              </w:rPr>
            </w:pPr>
            <w:bookmarkStart w:id="196" w:name="_Toc229697919"/>
            <w:bookmarkStart w:id="197" w:name="_Toc229864829"/>
            <w:r w:rsidRPr="0048265E">
              <w:rPr>
                <w:rFonts w:ascii="Times New Roman" w:hAnsi="Times New Roman" w:cs="Times New Roman"/>
                <w:b/>
                <w:bCs/>
                <w:color w:val="FFFFFF" w:themeColor="background1"/>
                <w:sz w:val="20"/>
                <w:szCs w:val="20"/>
              </w:rPr>
              <w:t xml:space="preserve">Table </w:t>
            </w:r>
            <w:r w:rsidRPr="0048265E">
              <w:rPr>
                <w:rFonts w:ascii="Times New Roman" w:hAnsi="Times New Roman" w:cs="Times New Roman"/>
                <w:b/>
                <w:bCs/>
                <w:color w:val="FFFFFF" w:themeColor="background1"/>
                <w:sz w:val="20"/>
                <w:szCs w:val="20"/>
              </w:rPr>
              <w:fldChar w:fldCharType="begin"/>
            </w:r>
            <w:r w:rsidRPr="0048265E">
              <w:rPr>
                <w:rFonts w:ascii="Times New Roman" w:hAnsi="Times New Roman" w:cs="Times New Roman"/>
                <w:b/>
                <w:bCs/>
                <w:color w:val="FFFFFF" w:themeColor="background1"/>
                <w:sz w:val="20"/>
                <w:szCs w:val="20"/>
              </w:rPr>
              <w:instrText xml:space="preserve"> SEQ Table \* ARABIC </w:instrText>
            </w:r>
            <w:r w:rsidRPr="0048265E">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13</w:t>
            </w:r>
            <w:r w:rsidRPr="0048265E">
              <w:rPr>
                <w:rFonts w:ascii="Times New Roman" w:hAnsi="Times New Roman" w:cs="Times New Roman"/>
                <w:b/>
                <w:bCs/>
                <w:color w:val="FFFFFF" w:themeColor="background1"/>
                <w:sz w:val="20"/>
                <w:szCs w:val="20"/>
              </w:rPr>
              <w:fldChar w:fldCharType="end"/>
            </w:r>
            <w:r w:rsidRPr="0048265E">
              <w:rPr>
                <w:rFonts w:ascii="Times New Roman" w:hAnsi="Times New Roman" w:cs="Times New Roman"/>
                <w:color w:val="FFFFFF" w:themeColor="background1"/>
                <w:sz w:val="20"/>
                <w:szCs w:val="20"/>
              </w:rPr>
              <w:t xml:space="preserve">: IMF </w:t>
            </w:r>
            <w:r w:rsidR="00A40670">
              <w:rPr>
                <w:rFonts w:ascii="Times New Roman" w:hAnsi="Times New Roman" w:cs="Times New Roman"/>
                <w:color w:val="FFFFFF" w:themeColor="background1"/>
                <w:sz w:val="20"/>
                <w:szCs w:val="20"/>
              </w:rPr>
              <w:t>Global</w:t>
            </w:r>
            <w:r w:rsidRPr="0048265E">
              <w:rPr>
                <w:rFonts w:ascii="Times New Roman" w:hAnsi="Times New Roman" w:cs="Times New Roman"/>
                <w:color w:val="FFFFFF" w:themeColor="background1"/>
                <w:sz w:val="20"/>
                <w:szCs w:val="20"/>
              </w:rPr>
              <w:t xml:space="preserve"> Growth Projections</w:t>
            </w:r>
            <w:bookmarkEnd w:id="196"/>
            <w:bookmarkEnd w:id="197"/>
          </w:p>
        </w:tc>
      </w:tr>
      <w:tr w:rsidR="00F658E7" w14:paraId="50644501" w14:textId="77777777" w:rsidTr="005158B1">
        <w:trPr>
          <w:cantSplit/>
          <w:trHeight w:val="1509"/>
        </w:trPr>
        <w:tc>
          <w:tcPr>
            <w:tcW w:w="4815" w:type="dxa"/>
            <w:tcBorders>
              <w:left w:val="nil"/>
              <w:right w:val="nil"/>
            </w:tcBorders>
          </w:tcPr>
          <w:tbl>
            <w:tblPr>
              <w:tblpPr w:leftFromText="180" w:rightFromText="180" w:vertAnchor="text" w:tblpX="-147" w:tblpY="1"/>
              <w:tblOverlap w:val="never"/>
              <w:tblW w:w="4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2415"/>
              <w:gridCol w:w="2371"/>
            </w:tblGrid>
            <w:tr w:rsidR="00F658E7" w:rsidRPr="00364707" w14:paraId="4E83E162" w14:textId="77777777" w:rsidTr="00BD69B8">
              <w:trPr>
                <w:cantSplit/>
                <w:trHeight w:val="481"/>
              </w:trPr>
              <w:tc>
                <w:tcPr>
                  <w:tcW w:w="2415" w:type="dxa"/>
                  <w:shd w:val="clear" w:color="auto" w:fill="C6D9F1" w:themeFill="text2" w:themeFillTint="33"/>
                  <w:tcMar>
                    <w:top w:w="72" w:type="dxa"/>
                    <w:left w:w="144" w:type="dxa"/>
                    <w:bottom w:w="72" w:type="dxa"/>
                    <w:right w:w="144" w:type="dxa"/>
                  </w:tcMar>
                  <w:vAlign w:val="center"/>
                </w:tcPr>
                <w:p w14:paraId="764F75F9" w14:textId="77777777" w:rsidR="00F658E7" w:rsidRPr="00BD69B8" w:rsidRDefault="00F658E7" w:rsidP="00F658E7">
                  <w:pPr>
                    <w:keepLines/>
                    <w:ind w:right="-142" w:firstLine="0"/>
                    <w:jc w:val="center"/>
                    <w:rPr>
                      <w:rFonts w:ascii="Times New Roman" w:hAnsi="Times New Roman" w:cs="Times New Roman"/>
                      <w:sz w:val="20"/>
                      <w:szCs w:val="20"/>
                    </w:rPr>
                  </w:pPr>
                  <w:r w:rsidRPr="00BD69B8">
                    <w:rPr>
                      <w:rFonts w:ascii="Times New Roman" w:hAnsi="Times New Roman" w:cs="Times New Roman"/>
                      <w:b/>
                      <w:bCs/>
                      <w:sz w:val="20"/>
                      <w:szCs w:val="20"/>
                    </w:rPr>
                    <w:t>Economy</w:t>
                  </w:r>
                </w:p>
              </w:tc>
              <w:tc>
                <w:tcPr>
                  <w:tcW w:w="2371" w:type="dxa"/>
                  <w:shd w:val="clear" w:color="auto" w:fill="C6D9F1" w:themeFill="text2" w:themeFillTint="33"/>
                  <w:vAlign w:val="center"/>
                </w:tcPr>
                <w:p w14:paraId="616DDB53" w14:textId="77777777" w:rsidR="00F658E7" w:rsidRPr="00BD69B8" w:rsidRDefault="00F658E7" w:rsidP="00F658E7">
                  <w:pPr>
                    <w:keepLines/>
                    <w:ind w:right="19" w:firstLine="0"/>
                    <w:jc w:val="center"/>
                    <w:rPr>
                      <w:rFonts w:ascii="Times New Roman" w:hAnsi="Times New Roman" w:cs="Times New Roman"/>
                      <w:b/>
                      <w:bCs/>
                      <w:sz w:val="20"/>
                      <w:szCs w:val="20"/>
                    </w:rPr>
                  </w:pPr>
                  <w:r w:rsidRPr="00BD69B8">
                    <w:rPr>
                      <w:rFonts w:ascii="Times New Roman" w:hAnsi="Times New Roman" w:cs="Times New Roman"/>
                      <w:b/>
                      <w:bCs/>
                      <w:sz w:val="20"/>
                      <w:szCs w:val="20"/>
                    </w:rPr>
                    <w:t>Real GDP Growth 2026 (%)</w:t>
                  </w:r>
                </w:p>
              </w:tc>
            </w:tr>
            <w:tr w:rsidR="00F658E7" w:rsidRPr="00364707" w14:paraId="1303FF46" w14:textId="77777777" w:rsidTr="005158B1">
              <w:trPr>
                <w:cantSplit/>
                <w:trHeight w:val="185"/>
              </w:trPr>
              <w:tc>
                <w:tcPr>
                  <w:tcW w:w="2415" w:type="dxa"/>
                  <w:tcMar>
                    <w:top w:w="72" w:type="dxa"/>
                    <w:left w:w="144" w:type="dxa"/>
                    <w:bottom w:w="72" w:type="dxa"/>
                    <w:right w:w="144" w:type="dxa"/>
                  </w:tcMar>
                </w:tcPr>
                <w:p w14:paraId="346A4B76" w14:textId="77777777" w:rsidR="00F658E7" w:rsidRPr="00330157" w:rsidRDefault="00F658E7" w:rsidP="00F658E7">
                  <w:pPr>
                    <w:keepLines/>
                    <w:spacing w:line="276" w:lineRule="auto"/>
                    <w:ind w:right="-142" w:firstLine="0"/>
                    <w:rPr>
                      <w:rFonts w:ascii="Times New Roman" w:hAnsi="Times New Roman" w:cs="Times New Roman"/>
                      <w:b/>
                      <w:bCs/>
                      <w:sz w:val="20"/>
                      <w:szCs w:val="20"/>
                    </w:rPr>
                  </w:pPr>
                  <w:r w:rsidRPr="00330157">
                    <w:rPr>
                      <w:rFonts w:ascii="Times New Roman" w:hAnsi="Times New Roman" w:cs="Times New Roman"/>
                      <w:b/>
                      <w:bCs/>
                      <w:sz w:val="20"/>
                      <w:szCs w:val="20"/>
                    </w:rPr>
                    <w:t>World</w:t>
                  </w:r>
                </w:p>
              </w:tc>
              <w:tc>
                <w:tcPr>
                  <w:tcW w:w="2371" w:type="dxa"/>
                  <w:vAlign w:val="center"/>
                </w:tcPr>
                <w:p w14:paraId="6CDDC60E" w14:textId="77777777" w:rsidR="00F658E7" w:rsidRPr="00330157" w:rsidRDefault="00F658E7" w:rsidP="00F658E7">
                  <w:pPr>
                    <w:keepLines/>
                    <w:spacing w:line="276" w:lineRule="auto"/>
                    <w:ind w:right="19" w:firstLine="0"/>
                    <w:jc w:val="center"/>
                    <w:rPr>
                      <w:rFonts w:ascii="Times New Roman" w:hAnsi="Times New Roman" w:cs="Times New Roman"/>
                      <w:b/>
                      <w:bCs/>
                      <w:sz w:val="20"/>
                      <w:szCs w:val="20"/>
                    </w:rPr>
                  </w:pPr>
                  <w:r w:rsidRPr="00330157">
                    <w:rPr>
                      <w:rFonts w:ascii="Times New Roman" w:hAnsi="Times New Roman" w:cs="Times New Roman"/>
                      <w:b/>
                      <w:bCs/>
                      <w:sz w:val="20"/>
                      <w:szCs w:val="20"/>
                    </w:rPr>
                    <w:t>3.1</w:t>
                  </w:r>
                </w:p>
              </w:tc>
            </w:tr>
            <w:tr w:rsidR="00F658E7" w:rsidRPr="00364707" w14:paraId="740BAA59" w14:textId="77777777" w:rsidTr="005158B1">
              <w:trPr>
                <w:cantSplit/>
                <w:trHeight w:val="172"/>
              </w:trPr>
              <w:tc>
                <w:tcPr>
                  <w:tcW w:w="2415" w:type="dxa"/>
                  <w:tcMar>
                    <w:top w:w="72" w:type="dxa"/>
                    <w:left w:w="144" w:type="dxa"/>
                    <w:bottom w:w="72" w:type="dxa"/>
                    <w:right w:w="144" w:type="dxa"/>
                  </w:tcMar>
                  <w:hideMark/>
                </w:tcPr>
                <w:p w14:paraId="1B64E165" w14:textId="77777777" w:rsidR="00F658E7" w:rsidRPr="00330157" w:rsidRDefault="00F658E7" w:rsidP="00F658E7">
                  <w:pPr>
                    <w:keepLines/>
                    <w:spacing w:line="276" w:lineRule="auto"/>
                    <w:ind w:right="-142" w:firstLine="0"/>
                    <w:rPr>
                      <w:rFonts w:ascii="Times New Roman" w:hAnsi="Times New Roman" w:cs="Times New Roman"/>
                      <w:sz w:val="20"/>
                      <w:szCs w:val="20"/>
                    </w:rPr>
                  </w:pPr>
                  <w:r w:rsidRPr="00330157">
                    <w:rPr>
                      <w:rFonts w:ascii="Times New Roman" w:hAnsi="Times New Roman" w:cs="Times New Roman"/>
                      <w:sz w:val="20"/>
                      <w:szCs w:val="20"/>
                    </w:rPr>
                    <w:t>US</w:t>
                  </w:r>
                </w:p>
              </w:tc>
              <w:tc>
                <w:tcPr>
                  <w:tcW w:w="2371" w:type="dxa"/>
                  <w:vAlign w:val="center"/>
                </w:tcPr>
                <w:p w14:paraId="0827A5AE" w14:textId="77777777" w:rsidR="00F658E7" w:rsidRPr="00330157" w:rsidRDefault="00F658E7" w:rsidP="00F658E7">
                  <w:pPr>
                    <w:keepLines/>
                    <w:spacing w:line="276" w:lineRule="auto"/>
                    <w:ind w:right="19" w:firstLine="0"/>
                    <w:jc w:val="center"/>
                    <w:rPr>
                      <w:rFonts w:ascii="Times New Roman" w:hAnsi="Times New Roman" w:cs="Times New Roman"/>
                      <w:sz w:val="20"/>
                      <w:szCs w:val="20"/>
                    </w:rPr>
                  </w:pPr>
                  <w:r w:rsidRPr="00330157">
                    <w:rPr>
                      <w:rFonts w:ascii="Times New Roman" w:hAnsi="Times New Roman" w:cs="Times New Roman"/>
                      <w:sz w:val="20"/>
                      <w:szCs w:val="20"/>
                    </w:rPr>
                    <w:t>2.3</w:t>
                  </w:r>
                </w:p>
              </w:tc>
            </w:tr>
            <w:tr w:rsidR="00F658E7" w:rsidRPr="00364707" w14:paraId="1CE98E06" w14:textId="77777777" w:rsidTr="005158B1">
              <w:trPr>
                <w:cantSplit/>
                <w:trHeight w:val="121"/>
              </w:trPr>
              <w:tc>
                <w:tcPr>
                  <w:tcW w:w="2415" w:type="dxa"/>
                  <w:tcMar>
                    <w:top w:w="72" w:type="dxa"/>
                    <w:left w:w="144" w:type="dxa"/>
                    <w:bottom w:w="72" w:type="dxa"/>
                    <w:right w:w="144" w:type="dxa"/>
                  </w:tcMar>
                  <w:hideMark/>
                </w:tcPr>
                <w:p w14:paraId="7E9303A0" w14:textId="77777777" w:rsidR="00F658E7" w:rsidRPr="00330157" w:rsidRDefault="00F658E7" w:rsidP="00F658E7">
                  <w:pPr>
                    <w:keepLines/>
                    <w:spacing w:line="276" w:lineRule="auto"/>
                    <w:ind w:right="-142" w:firstLine="0"/>
                    <w:rPr>
                      <w:rFonts w:ascii="Times New Roman" w:hAnsi="Times New Roman" w:cs="Times New Roman"/>
                      <w:sz w:val="20"/>
                      <w:szCs w:val="20"/>
                    </w:rPr>
                  </w:pPr>
                  <w:r w:rsidRPr="00330157">
                    <w:rPr>
                      <w:rFonts w:ascii="Times New Roman" w:hAnsi="Times New Roman" w:cs="Times New Roman"/>
                      <w:sz w:val="20"/>
                      <w:szCs w:val="20"/>
                    </w:rPr>
                    <w:t>China</w:t>
                  </w:r>
                </w:p>
              </w:tc>
              <w:tc>
                <w:tcPr>
                  <w:tcW w:w="2371" w:type="dxa"/>
                  <w:vAlign w:val="center"/>
                </w:tcPr>
                <w:p w14:paraId="68FF1585" w14:textId="77777777" w:rsidR="00F658E7" w:rsidRPr="00330157" w:rsidRDefault="00F658E7" w:rsidP="00F658E7">
                  <w:pPr>
                    <w:keepLines/>
                    <w:spacing w:line="276" w:lineRule="auto"/>
                    <w:ind w:right="19" w:firstLine="0"/>
                    <w:jc w:val="center"/>
                    <w:rPr>
                      <w:rFonts w:ascii="Times New Roman" w:hAnsi="Times New Roman" w:cs="Times New Roman"/>
                      <w:sz w:val="20"/>
                      <w:szCs w:val="20"/>
                    </w:rPr>
                  </w:pPr>
                  <w:r w:rsidRPr="00330157">
                    <w:rPr>
                      <w:rFonts w:ascii="Times New Roman" w:hAnsi="Times New Roman" w:cs="Times New Roman"/>
                      <w:sz w:val="20"/>
                      <w:szCs w:val="20"/>
                    </w:rPr>
                    <w:t>4.4</w:t>
                  </w:r>
                </w:p>
              </w:tc>
            </w:tr>
            <w:tr w:rsidR="00F658E7" w:rsidRPr="00364707" w14:paraId="2385AD25" w14:textId="77777777" w:rsidTr="005158B1">
              <w:trPr>
                <w:cantSplit/>
                <w:trHeight w:val="83"/>
              </w:trPr>
              <w:tc>
                <w:tcPr>
                  <w:tcW w:w="2415" w:type="dxa"/>
                  <w:tcMar>
                    <w:top w:w="72" w:type="dxa"/>
                    <w:left w:w="144" w:type="dxa"/>
                    <w:bottom w:w="72" w:type="dxa"/>
                    <w:right w:w="144" w:type="dxa"/>
                  </w:tcMar>
                  <w:hideMark/>
                </w:tcPr>
                <w:p w14:paraId="46FA3593" w14:textId="77777777" w:rsidR="00F658E7" w:rsidRPr="00330157" w:rsidRDefault="00F658E7" w:rsidP="00F658E7">
                  <w:pPr>
                    <w:keepLines/>
                    <w:spacing w:line="276" w:lineRule="auto"/>
                    <w:ind w:right="-142" w:firstLine="0"/>
                    <w:rPr>
                      <w:rFonts w:ascii="Times New Roman" w:hAnsi="Times New Roman" w:cs="Times New Roman"/>
                      <w:sz w:val="20"/>
                      <w:szCs w:val="20"/>
                    </w:rPr>
                  </w:pPr>
                  <w:r w:rsidRPr="00330157">
                    <w:rPr>
                      <w:rFonts w:ascii="Times New Roman" w:hAnsi="Times New Roman" w:cs="Times New Roman"/>
                      <w:sz w:val="20"/>
                      <w:szCs w:val="20"/>
                    </w:rPr>
                    <w:t>Eurozone</w:t>
                  </w:r>
                </w:p>
              </w:tc>
              <w:tc>
                <w:tcPr>
                  <w:tcW w:w="2371" w:type="dxa"/>
                  <w:vAlign w:val="center"/>
                </w:tcPr>
                <w:p w14:paraId="07E6277D" w14:textId="77777777" w:rsidR="00F658E7" w:rsidRPr="00330157" w:rsidRDefault="00F658E7" w:rsidP="00F658E7">
                  <w:pPr>
                    <w:keepLines/>
                    <w:spacing w:line="276" w:lineRule="auto"/>
                    <w:ind w:right="19" w:firstLine="0"/>
                    <w:jc w:val="center"/>
                    <w:rPr>
                      <w:rFonts w:ascii="Times New Roman" w:hAnsi="Times New Roman" w:cs="Times New Roman"/>
                      <w:sz w:val="20"/>
                      <w:szCs w:val="20"/>
                    </w:rPr>
                  </w:pPr>
                  <w:r w:rsidRPr="00330157">
                    <w:rPr>
                      <w:rFonts w:ascii="Times New Roman" w:hAnsi="Times New Roman" w:cs="Times New Roman"/>
                      <w:sz w:val="20"/>
                      <w:szCs w:val="20"/>
                    </w:rPr>
                    <w:t>1.1</w:t>
                  </w:r>
                </w:p>
              </w:tc>
            </w:tr>
          </w:tbl>
          <w:p w14:paraId="5A5029E6" w14:textId="77777777" w:rsidR="00F658E7" w:rsidRPr="004D332F" w:rsidRDefault="00F658E7" w:rsidP="00F658E7">
            <w:pPr>
              <w:keepLines/>
              <w:ind w:left="-238" w:right="-142" w:firstLine="0"/>
              <w:rPr>
                <w:rFonts w:ascii="Times New Roman" w:hAnsi="Times New Roman" w:cs="Times New Roman"/>
              </w:rPr>
            </w:pPr>
          </w:p>
        </w:tc>
      </w:tr>
      <w:tr w:rsidR="00F658E7" w:rsidRPr="00364707" w14:paraId="7EA97BDA" w14:textId="77777777" w:rsidTr="005158B1">
        <w:trPr>
          <w:cantSplit/>
          <w:trHeight w:val="222"/>
        </w:trPr>
        <w:tc>
          <w:tcPr>
            <w:tcW w:w="4815" w:type="dxa"/>
            <w:shd w:val="clear" w:color="auto" w:fill="D9D9D9" w:themeFill="background1" w:themeFillShade="D9"/>
          </w:tcPr>
          <w:p w14:paraId="31B81925" w14:textId="46158E15" w:rsidR="00F658E7" w:rsidRPr="00BD69B8" w:rsidRDefault="00F658E7" w:rsidP="00BD69B8">
            <w:pPr>
              <w:keepLines/>
              <w:ind w:right="-142" w:firstLine="0"/>
              <w:rPr>
                <w:rFonts w:ascii="Times New Roman" w:hAnsi="Times New Roman" w:cs="Times New Roman"/>
                <w:sz w:val="18"/>
                <w:szCs w:val="18"/>
              </w:rPr>
            </w:pPr>
            <w:r w:rsidRPr="00BD69B8">
              <w:rPr>
                <w:rFonts w:ascii="Times New Roman" w:hAnsi="Times New Roman" w:cs="Times New Roman"/>
                <w:b/>
                <w:bCs/>
                <w:sz w:val="18"/>
                <w:szCs w:val="18"/>
              </w:rPr>
              <w:t>Source</w:t>
            </w:r>
            <w:r w:rsidRPr="00BD69B8">
              <w:rPr>
                <w:rFonts w:ascii="Times New Roman" w:hAnsi="Times New Roman" w:cs="Times New Roman"/>
                <w:sz w:val="18"/>
                <w:szCs w:val="18"/>
              </w:rPr>
              <w:t xml:space="preserve">: </w:t>
            </w:r>
            <w:r w:rsidRPr="00BD69B8">
              <w:rPr>
                <w:rFonts w:ascii="Times New Roman" w:hAnsi="Times New Roman" w:cs="Times New Roman"/>
                <w:i/>
                <w:iCs/>
                <w:sz w:val="18"/>
                <w:szCs w:val="18"/>
              </w:rPr>
              <w:t>IMF</w:t>
            </w:r>
            <w:r w:rsidR="00BD69B8" w:rsidRPr="00BD69B8">
              <w:rPr>
                <w:rFonts w:ascii="Times New Roman" w:hAnsi="Times New Roman" w:cs="Times New Roman"/>
                <w:i/>
                <w:iCs/>
                <w:sz w:val="18"/>
                <w:szCs w:val="18"/>
              </w:rPr>
              <w:t xml:space="preserve"> World Economic Outlook, 2026</w:t>
            </w:r>
          </w:p>
        </w:tc>
      </w:tr>
    </w:tbl>
    <w:p w14:paraId="31F0DFD2" w14:textId="5F557AC0" w:rsidR="008C458B" w:rsidRPr="004D332F" w:rsidRDefault="008C458B" w:rsidP="00F67AE0">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global outlook is currently highly uncertain, with the evolving conflict in the Middle East testing the resilience of the global economy. The latest </w:t>
      </w:r>
      <w:r w:rsidR="00DF2561" w:rsidRPr="004D332F">
        <w:rPr>
          <w:rFonts w:ascii="Times New Roman" w:hAnsi="Times New Roman" w:cs="Times New Roman"/>
        </w:rPr>
        <w:t>IMF</w:t>
      </w:r>
      <w:r w:rsidRPr="004D332F">
        <w:rPr>
          <w:rFonts w:ascii="Times New Roman" w:hAnsi="Times New Roman" w:cs="Times New Roman"/>
        </w:rPr>
        <w:t xml:space="preserve"> economic outlook (</w:t>
      </w:r>
      <w:r w:rsidR="00DF2561" w:rsidRPr="004D332F">
        <w:rPr>
          <w:rFonts w:ascii="Times New Roman" w:hAnsi="Times New Roman" w:cs="Times New Roman"/>
        </w:rPr>
        <w:t>April</w:t>
      </w:r>
      <w:r w:rsidRPr="004D332F">
        <w:rPr>
          <w:rFonts w:ascii="Times New Roman" w:hAnsi="Times New Roman" w:cs="Times New Roman"/>
        </w:rPr>
        <w:t xml:space="preserve"> 2026</w:t>
      </w:r>
      <w:r w:rsidRPr="004D332F">
        <w:rPr>
          <w:rStyle w:val="FootnoteReference"/>
          <w:rFonts w:ascii="Times New Roman" w:hAnsi="Times New Roman" w:cs="Times New Roman"/>
        </w:rPr>
        <w:footnoteReference w:id="17"/>
      </w:r>
      <w:r w:rsidRPr="004D332F">
        <w:rPr>
          <w:rFonts w:ascii="Times New Roman" w:hAnsi="Times New Roman" w:cs="Times New Roman"/>
        </w:rPr>
        <w:t xml:space="preserve">) expects GDP growth to remain broadly stable at </w:t>
      </w:r>
      <w:r w:rsidR="00DF2561" w:rsidRPr="004D332F">
        <w:rPr>
          <w:rFonts w:ascii="Times New Roman" w:hAnsi="Times New Roman" w:cs="Times New Roman"/>
        </w:rPr>
        <w:t>3.1</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2026 before edging up to 3.</w:t>
      </w:r>
      <w:r w:rsidR="00DF2561" w:rsidRPr="004D332F">
        <w:rPr>
          <w:rFonts w:ascii="Times New Roman" w:hAnsi="Times New Roman" w:cs="Times New Roman"/>
        </w:rPr>
        <w:t>2</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2027, with drivers including significant technology-related investment and the gradual decline of effective tariff rates. However, these projections assume that the current energy market disruption is temporary, with prices expected to ease from mid-2026 onward.</w:t>
      </w:r>
    </w:p>
    <w:p w14:paraId="4FF547D4" w14:textId="64E386A9" w:rsidR="00DF2561" w:rsidRPr="00661B0D" w:rsidRDefault="008C458B" w:rsidP="00661B0D">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Even in the event of a swift resolution to the conflict, the halt in shipments through the Strait of Hormuz and the closure and damage of energy infrastructure have already generated a surge in energy prices, disrupted the global supply of energy, and led to significant price increases for other important commodities, such as fertilizers. Partially </w:t>
      </w:r>
      <w:r w:rsidR="00B06213" w:rsidRPr="004D332F">
        <w:rPr>
          <w:rFonts w:ascii="Times New Roman" w:hAnsi="Times New Roman" w:cs="Times New Roman"/>
        </w:rPr>
        <w:t>because of</w:t>
      </w:r>
      <w:r w:rsidRPr="004D332F">
        <w:rPr>
          <w:rFonts w:ascii="Times New Roman" w:hAnsi="Times New Roman" w:cs="Times New Roman"/>
        </w:rPr>
        <w:t xml:space="preserve"> this, global inflationary pressures are now expected to persist for longer, </w:t>
      </w:r>
      <w:r w:rsidR="00DF2561" w:rsidRPr="004D332F">
        <w:rPr>
          <w:rFonts w:ascii="Times New Roman" w:hAnsi="Times New Roman" w:cs="Times New Roman"/>
        </w:rPr>
        <w:t xml:space="preserve">The OECD </w:t>
      </w:r>
      <w:r w:rsidR="00E113C8" w:rsidRPr="004D332F">
        <w:rPr>
          <w:rFonts w:ascii="Times New Roman" w:hAnsi="Times New Roman" w:cs="Times New Roman"/>
        </w:rPr>
        <w:t>projects</w:t>
      </w:r>
      <w:r w:rsidR="00DF2561" w:rsidRPr="004D332F">
        <w:rPr>
          <w:rFonts w:ascii="Times New Roman" w:hAnsi="Times New Roman" w:cs="Times New Roman"/>
        </w:rPr>
        <w:t xml:space="preserve"> 2026 </w:t>
      </w:r>
      <w:r w:rsidR="00964EFC">
        <w:rPr>
          <w:rFonts w:ascii="Times New Roman" w:hAnsi="Times New Roman" w:cs="Times New Roman"/>
        </w:rPr>
        <w:t xml:space="preserve">average </w:t>
      </w:r>
      <w:r w:rsidR="00DF2561" w:rsidRPr="004D332F">
        <w:rPr>
          <w:rFonts w:ascii="Times New Roman" w:hAnsi="Times New Roman" w:cs="Times New Roman"/>
        </w:rPr>
        <w:t>inflation in</w:t>
      </w:r>
      <w:r w:rsidR="00964EFC">
        <w:rPr>
          <w:rFonts w:ascii="Times New Roman" w:hAnsi="Times New Roman" w:cs="Times New Roman"/>
        </w:rPr>
        <w:t xml:space="preserve"> the</w:t>
      </w:r>
      <w:r w:rsidR="00DF2561" w:rsidRPr="004D332F">
        <w:rPr>
          <w:rFonts w:ascii="Times New Roman" w:hAnsi="Times New Roman" w:cs="Times New Roman"/>
        </w:rPr>
        <w:t xml:space="preserve"> </w:t>
      </w:r>
      <w:r w:rsidRPr="004D332F">
        <w:rPr>
          <w:rFonts w:ascii="Times New Roman" w:hAnsi="Times New Roman" w:cs="Times New Roman"/>
        </w:rPr>
        <w:t xml:space="preserve">G20 </w:t>
      </w:r>
      <w:r w:rsidR="00964EFC">
        <w:rPr>
          <w:rFonts w:ascii="Times New Roman" w:hAnsi="Times New Roman" w:cs="Times New Roman"/>
        </w:rPr>
        <w:t xml:space="preserve">group of developed economies </w:t>
      </w:r>
      <w:r w:rsidRPr="004D332F">
        <w:rPr>
          <w:rFonts w:ascii="Times New Roman" w:hAnsi="Times New Roman" w:cs="Times New Roman"/>
        </w:rPr>
        <w:t>to be 1.2 percentage points higher than previously forecast at 4.0</w:t>
      </w:r>
      <w:r w:rsidR="00E87755" w:rsidRPr="004D332F">
        <w:rPr>
          <w:rFonts w:ascii="Times New Roman" w:hAnsi="Times New Roman" w:cs="Times New Roman"/>
        </w:rPr>
        <w:t xml:space="preserve"> percent</w:t>
      </w:r>
      <w:r w:rsidRPr="004D332F">
        <w:rPr>
          <w:rFonts w:ascii="Times New Roman" w:hAnsi="Times New Roman" w:cs="Times New Roman"/>
        </w:rPr>
        <w:t>, before easing to 2.7</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2027 with an assumed fading of energy price pressures</w:t>
      </w:r>
      <w:r w:rsidR="00DF2561" w:rsidRPr="004D332F">
        <w:rPr>
          <w:rStyle w:val="FootnoteReference"/>
          <w:rFonts w:ascii="Times New Roman" w:hAnsi="Times New Roman" w:cs="Times New Roman"/>
        </w:rPr>
        <w:footnoteReference w:id="18"/>
      </w:r>
      <w:r w:rsidRPr="004D332F">
        <w:rPr>
          <w:rFonts w:ascii="Times New Roman" w:hAnsi="Times New Roman" w:cs="Times New Roman"/>
        </w:rPr>
        <w:t>.</w:t>
      </w:r>
    </w:p>
    <w:p w14:paraId="1BF48EE8" w14:textId="65E17F1D" w:rsidR="0067252A" w:rsidRDefault="00B03FCD" w:rsidP="00AC2CFE">
      <w:pPr>
        <w:pStyle w:val="Heading2"/>
      </w:pPr>
      <w:bookmarkStart w:id="198" w:name="_Toc229697803"/>
      <w:r>
        <w:t xml:space="preserve">AII.2 </w:t>
      </w:r>
      <w:r w:rsidR="0067252A">
        <w:t xml:space="preserve">Regional </w:t>
      </w:r>
      <w:r w:rsidR="008C458B">
        <w:t>Outlook in Detail</w:t>
      </w:r>
      <w:bookmarkEnd w:id="198"/>
    </w:p>
    <w:p w14:paraId="3594402D" w14:textId="690C9054" w:rsidR="008C458B" w:rsidRPr="004D332F" w:rsidRDefault="008C458B" w:rsidP="00B06213">
      <w:pPr>
        <w:spacing w:after="240" w:line="276" w:lineRule="auto"/>
        <w:ind w:firstLine="0"/>
        <w:jc w:val="both"/>
        <w:rPr>
          <w:rFonts w:ascii="Times New Roman" w:hAnsi="Times New Roman" w:cs="Times New Roman"/>
        </w:rPr>
      </w:pPr>
      <w:r w:rsidRPr="004D332F">
        <w:rPr>
          <w:rFonts w:ascii="Times New Roman" w:hAnsi="Times New Roman" w:cs="Times New Roman"/>
        </w:rPr>
        <w:t>The World Bank expects growth in the Pacific Island nations to slow to an average of 2.8</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2026, before recovering to 3.0</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2027. This forecast represents a notable slowdown from the 3.2</w:t>
      </w:r>
      <w:r w:rsidR="00E87755" w:rsidRPr="004D332F">
        <w:rPr>
          <w:rFonts w:ascii="Times New Roman" w:hAnsi="Times New Roman" w:cs="Times New Roman"/>
        </w:rPr>
        <w:t xml:space="preserve"> percent</w:t>
      </w:r>
      <w:r w:rsidRPr="004D332F">
        <w:rPr>
          <w:rFonts w:ascii="Times New Roman" w:hAnsi="Times New Roman" w:cs="Times New Roman"/>
        </w:rPr>
        <w:t xml:space="preserve"> growth recorded in 2025</w:t>
      </w:r>
      <w:r w:rsidRPr="004D332F">
        <w:rPr>
          <w:rStyle w:val="FootnoteReference"/>
          <w:rFonts w:ascii="Times New Roman" w:hAnsi="Times New Roman" w:cs="Times New Roman"/>
        </w:rPr>
        <w:footnoteReference w:id="19"/>
      </w:r>
      <w:r w:rsidRPr="004D332F">
        <w:rPr>
          <w:rFonts w:ascii="Times New Roman" w:hAnsi="Times New Roman" w:cs="Times New Roman"/>
        </w:rPr>
        <w:t xml:space="preserve">. </w:t>
      </w:r>
    </w:p>
    <w:tbl>
      <w:tblPr>
        <w:tblStyle w:val="TableGrid"/>
        <w:tblpPr w:leftFromText="180" w:rightFromText="180" w:vertAnchor="text" w:horzAnchor="margin" w:tblpY="411"/>
        <w:tblOverlap w:val="never"/>
        <w:tblW w:w="0" w:type="auto"/>
        <w:tblLayout w:type="fixed"/>
        <w:tblLook w:val="04A0" w:firstRow="1" w:lastRow="0" w:firstColumn="1" w:lastColumn="0" w:noHBand="0" w:noVBand="1"/>
      </w:tblPr>
      <w:tblGrid>
        <w:gridCol w:w="4941"/>
      </w:tblGrid>
      <w:tr w:rsidR="00330157" w14:paraId="5C85F803" w14:textId="77777777" w:rsidTr="00942F19">
        <w:trPr>
          <w:cantSplit/>
          <w:trHeight w:val="270"/>
        </w:trPr>
        <w:tc>
          <w:tcPr>
            <w:tcW w:w="4941" w:type="dxa"/>
            <w:tcBorders>
              <w:bottom w:val="single" w:sz="4" w:space="0" w:color="000000" w:themeColor="text1"/>
            </w:tcBorders>
            <w:shd w:val="clear" w:color="auto" w:fill="1F497D" w:themeFill="text2"/>
          </w:tcPr>
          <w:p w14:paraId="2681CC43" w14:textId="3244D03E" w:rsidR="00330157" w:rsidRPr="00F658E7" w:rsidRDefault="00330157" w:rsidP="00942F19">
            <w:pPr>
              <w:ind w:firstLine="0"/>
              <w:rPr>
                <w:rFonts w:ascii="Times New Roman" w:hAnsi="Times New Roman" w:cs="Times New Roman"/>
                <w:sz w:val="20"/>
                <w:szCs w:val="20"/>
              </w:rPr>
            </w:pPr>
            <w:bookmarkStart w:id="199" w:name="_Toc229697920"/>
            <w:bookmarkStart w:id="200" w:name="_Toc229864830"/>
            <w:r w:rsidRPr="005E22E9">
              <w:rPr>
                <w:rFonts w:ascii="Times New Roman" w:hAnsi="Times New Roman" w:cs="Times New Roman"/>
                <w:b/>
                <w:bCs/>
                <w:color w:val="FFFFFF" w:themeColor="background1"/>
                <w:sz w:val="20"/>
                <w:szCs w:val="20"/>
              </w:rPr>
              <w:t xml:space="preserve">Table </w:t>
            </w:r>
            <w:r w:rsidRPr="005E22E9">
              <w:rPr>
                <w:rFonts w:ascii="Times New Roman" w:hAnsi="Times New Roman" w:cs="Times New Roman"/>
                <w:b/>
                <w:bCs/>
                <w:color w:val="FFFFFF" w:themeColor="background1"/>
                <w:sz w:val="20"/>
                <w:szCs w:val="20"/>
              </w:rPr>
              <w:fldChar w:fldCharType="begin"/>
            </w:r>
            <w:r w:rsidRPr="005E22E9">
              <w:rPr>
                <w:rFonts w:ascii="Times New Roman" w:hAnsi="Times New Roman" w:cs="Times New Roman"/>
                <w:b/>
                <w:bCs/>
                <w:color w:val="FFFFFF" w:themeColor="background1"/>
                <w:sz w:val="20"/>
                <w:szCs w:val="20"/>
              </w:rPr>
              <w:instrText xml:space="preserve"> SEQ Table \* ARABIC </w:instrText>
            </w:r>
            <w:r w:rsidRPr="005E22E9">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14</w:t>
            </w:r>
            <w:r w:rsidRPr="005E22E9">
              <w:rPr>
                <w:rFonts w:ascii="Times New Roman" w:hAnsi="Times New Roman" w:cs="Times New Roman"/>
                <w:b/>
                <w:bCs/>
                <w:color w:val="FFFFFF" w:themeColor="background1"/>
                <w:sz w:val="20"/>
                <w:szCs w:val="20"/>
              </w:rPr>
              <w:fldChar w:fldCharType="end"/>
            </w:r>
            <w:r w:rsidRPr="00F658E7">
              <w:rPr>
                <w:rFonts w:ascii="Times New Roman" w:hAnsi="Times New Roman" w:cs="Times New Roman"/>
                <w:color w:val="FFFFFF" w:themeColor="background1"/>
                <w:sz w:val="20"/>
                <w:szCs w:val="20"/>
              </w:rPr>
              <w:t>: IMF Regional Growth Projections</w:t>
            </w:r>
            <w:bookmarkEnd w:id="199"/>
            <w:bookmarkEnd w:id="200"/>
          </w:p>
        </w:tc>
      </w:tr>
      <w:tr w:rsidR="00330157" w14:paraId="5A461DE6" w14:textId="77777777" w:rsidTr="00F658E7">
        <w:trPr>
          <w:cantSplit/>
          <w:trHeight w:val="1823"/>
        </w:trPr>
        <w:tc>
          <w:tcPr>
            <w:tcW w:w="4941" w:type="dxa"/>
            <w:tcBorders>
              <w:left w:val="nil"/>
              <w:right w:val="nil"/>
            </w:tcBorders>
          </w:tcPr>
          <w:tbl>
            <w:tblPr>
              <w:tblpPr w:leftFromText="180" w:rightFromText="180" w:vertAnchor="text" w:tblpX="-147" w:tblpY="1"/>
              <w:tblOverlap w:val="never"/>
              <w:tblW w:w="4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466"/>
              <w:gridCol w:w="3460"/>
            </w:tblGrid>
            <w:tr w:rsidR="00F658E7" w:rsidRPr="00F658E7" w14:paraId="5A94F48C" w14:textId="77777777" w:rsidTr="00BD69B8">
              <w:trPr>
                <w:trHeight w:val="110"/>
              </w:trPr>
              <w:tc>
                <w:tcPr>
                  <w:tcW w:w="1466" w:type="dxa"/>
                  <w:shd w:val="clear" w:color="auto" w:fill="C6D9F1" w:themeFill="text2" w:themeFillTint="33"/>
                  <w:tcMar>
                    <w:top w:w="72" w:type="dxa"/>
                    <w:left w:w="144" w:type="dxa"/>
                    <w:bottom w:w="72" w:type="dxa"/>
                    <w:right w:w="144" w:type="dxa"/>
                  </w:tcMar>
                  <w:vAlign w:val="center"/>
                </w:tcPr>
                <w:p w14:paraId="1A886FFC" w14:textId="77777777" w:rsidR="00330157" w:rsidRPr="00BD69B8" w:rsidRDefault="00330157" w:rsidP="00942F19">
                  <w:pPr>
                    <w:ind w:firstLine="0"/>
                    <w:jc w:val="center"/>
                    <w:rPr>
                      <w:rFonts w:ascii="Times New Roman" w:hAnsi="Times New Roman" w:cs="Times New Roman"/>
                      <w:sz w:val="20"/>
                      <w:szCs w:val="20"/>
                    </w:rPr>
                  </w:pPr>
                  <w:r w:rsidRPr="00BD69B8">
                    <w:rPr>
                      <w:rFonts w:ascii="Times New Roman" w:hAnsi="Times New Roman" w:cs="Times New Roman"/>
                      <w:b/>
                      <w:bCs/>
                      <w:sz w:val="20"/>
                      <w:szCs w:val="20"/>
                    </w:rPr>
                    <w:t>Economy</w:t>
                  </w:r>
                </w:p>
              </w:tc>
              <w:tc>
                <w:tcPr>
                  <w:tcW w:w="3460" w:type="dxa"/>
                  <w:shd w:val="clear" w:color="auto" w:fill="C6D9F1" w:themeFill="text2" w:themeFillTint="33"/>
                  <w:vAlign w:val="center"/>
                </w:tcPr>
                <w:p w14:paraId="7F3CCD17" w14:textId="77777777" w:rsidR="00330157" w:rsidRPr="00BD69B8" w:rsidRDefault="00330157" w:rsidP="00942F19">
                  <w:pPr>
                    <w:ind w:firstLine="0"/>
                    <w:jc w:val="center"/>
                    <w:rPr>
                      <w:rFonts w:ascii="Times New Roman" w:hAnsi="Times New Roman" w:cs="Times New Roman"/>
                      <w:b/>
                      <w:bCs/>
                      <w:sz w:val="20"/>
                      <w:szCs w:val="20"/>
                    </w:rPr>
                  </w:pPr>
                  <w:r w:rsidRPr="00BD69B8">
                    <w:rPr>
                      <w:rFonts w:ascii="Times New Roman" w:hAnsi="Times New Roman" w:cs="Times New Roman"/>
                      <w:b/>
                      <w:bCs/>
                      <w:sz w:val="20"/>
                      <w:szCs w:val="20"/>
                    </w:rPr>
                    <w:t>Real GDP Growth 2026 (%)</w:t>
                  </w:r>
                </w:p>
              </w:tc>
            </w:tr>
            <w:tr w:rsidR="00F658E7" w:rsidRPr="00F658E7" w14:paraId="48068F9E" w14:textId="77777777" w:rsidTr="00F658E7">
              <w:trPr>
                <w:trHeight w:val="110"/>
              </w:trPr>
              <w:tc>
                <w:tcPr>
                  <w:tcW w:w="1466" w:type="dxa"/>
                  <w:tcMar>
                    <w:top w:w="72" w:type="dxa"/>
                    <w:left w:w="144" w:type="dxa"/>
                    <w:bottom w:w="72" w:type="dxa"/>
                    <w:right w:w="144" w:type="dxa"/>
                  </w:tcMar>
                </w:tcPr>
                <w:p w14:paraId="1F768F2E" w14:textId="77777777" w:rsidR="00330157" w:rsidRPr="00F658E7" w:rsidRDefault="00330157" w:rsidP="00942F19">
                  <w:pPr>
                    <w:ind w:firstLine="0"/>
                    <w:rPr>
                      <w:rFonts w:ascii="Times New Roman" w:hAnsi="Times New Roman" w:cs="Times New Roman"/>
                      <w:b/>
                      <w:bCs/>
                      <w:sz w:val="20"/>
                      <w:szCs w:val="20"/>
                    </w:rPr>
                  </w:pPr>
                  <w:r w:rsidRPr="00F658E7">
                    <w:rPr>
                      <w:rFonts w:ascii="Times New Roman" w:hAnsi="Times New Roman" w:cs="Times New Roman"/>
                      <w:b/>
                      <w:bCs/>
                      <w:sz w:val="20"/>
                      <w:szCs w:val="20"/>
                    </w:rPr>
                    <w:t>Tonga</w:t>
                  </w:r>
                </w:p>
              </w:tc>
              <w:tc>
                <w:tcPr>
                  <w:tcW w:w="3460" w:type="dxa"/>
                  <w:vAlign w:val="center"/>
                </w:tcPr>
                <w:p w14:paraId="225F95E7" w14:textId="77777777" w:rsidR="00330157" w:rsidRPr="00F658E7" w:rsidRDefault="00330157" w:rsidP="00942F19">
                  <w:pPr>
                    <w:ind w:right="113" w:firstLine="0"/>
                    <w:jc w:val="center"/>
                    <w:rPr>
                      <w:rFonts w:ascii="Times New Roman" w:hAnsi="Times New Roman" w:cs="Times New Roman"/>
                      <w:b/>
                      <w:bCs/>
                      <w:sz w:val="20"/>
                      <w:szCs w:val="20"/>
                    </w:rPr>
                  </w:pPr>
                  <w:r w:rsidRPr="00F658E7">
                    <w:rPr>
                      <w:rFonts w:ascii="Times New Roman" w:hAnsi="Times New Roman" w:cs="Times New Roman"/>
                      <w:b/>
                      <w:bCs/>
                      <w:sz w:val="20"/>
                      <w:szCs w:val="20"/>
                    </w:rPr>
                    <w:t>2.3</w:t>
                  </w:r>
                </w:p>
              </w:tc>
            </w:tr>
            <w:tr w:rsidR="00F658E7" w:rsidRPr="00F658E7" w14:paraId="532D8EA7" w14:textId="77777777" w:rsidTr="00F658E7">
              <w:trPr>
                <w:trHeight w:val="110"/>
              </w:trPr>
              <w:tc>
                <w:tcPr>
                  <w:tcW w:w="1466" w:type="dxa"/>
                  <w:tcMar>
                    <w:top w:w="72" w:type="dxa"/>
                    <w:left w:w="144" w:type="dxa"/>
                    <w:bottom w:w="72" w:type="dxa"/>
                    <w:right w:w="144" w:type="dxa"/>
                  </w:tcMar>
                  <w:hideMark/>
                </w:tcPr>
                <w:p w14:paraId="3EC06BED" w14:textId="77777777" w:rsidR="00330157" w:rsidRPr="00F658E7" w:rsidRDefault="00330157" w:rsidP="00942F19">
                  <w:pPr>
                    <w:ind w:firstLine="0"/>
                    <w:rPr>
                      <w:rFonts w:ascii="Times New Roman" w:hAnsi="Times New Roman" w:cs="Times New Roman"/>
                      <w:sz w:val="20"/>
                      <w:szCs w:val="20"/>
                    </w:rPr>
                  </w:pPr>
                  <w:r w:rsidRPr="00F658E7">
                    <w:rPr>
                      <w:rFonts w:ascii="Times New Roman" w:hAnsi="Times New Roman" w:cs="Times New Roman"/>
                      <w:sz w:val="20"/>
                      <w:szCs w:val="20"/>
                    </w:rPr>
                    <w:t>Fiji</w:t>
                  </w:r>
                </w:p>
              </w:tc>
              <w:tc>
                <w:tcPr>
                  <w:tcW w:w="3460" w:type="dxa"/>
                  <w:vAlign w:val="center"/>
                </w:tcPr>
                <w:p w14:paraId="76F94088" w14:textId="77777777" w:rsidR="00330157" w:rsidRPr="00F658E7" w:rsidRDefault="00330157" w:rsidP="00942F19">
                  <w:pPr>
                    <w:ind w:right="113" w:firstLine="0"/>
                    <w:jc w:val="center"/>
                    <w:rPr>
                      <w:rFonts w:ascii="Times New Roman" w:hAnsi="Times New Roman" w:cs="Times New Roman"/>
                      <w:sz w:val="20"/>
                      <w:szCs w:val="20"/>
                    </w:rPr>
                  </w:pPr>
                  <w:r w:rsidRPr="00F658E7">
                    <w:rPr>
                      <w:rFonts w:ascii="Times New Roman" w:hAnsi="Times New Roman" w:cs="Times New Roman"/>
                      <w:sz w:val="20"/>
                      <w:szCs w:val="20"/>
                    </w:rPr>
                    <w:t>3.1</w:t>
                  </w:r>
                </w:p>
              </w:tc>
            </w:tr>
            <w:tr w:rsidR="00F658E7" w:rsidRPr="00F658E7" w14:paraId="3A08D421" w14:textId="77777777" w:rsidTr="00F658E7">
              <w:trPr>
                <w:trHeight w:val="110"/>
              </w:trPr>
              <w:tc>
                <w:tcPr>
                  <w:tcW w:w="1466" w:type="dxa"/>
                  <w:tcMar>
                    <w:top w:w="72" w:type="dxa"/>
                    <w:left w:w="144" w:type="dxa"/>
                    <w:bottom w:w="72" w:type="dxa"/>
                    <w:right w:w="144" w:type="dxa"/>
                  </w:tcMar>
                  <w:hideMark/>
                </w:tcPr>
                <w:p w14:paraId="15C67037" w14:textId="77777777" w:rsidR="00330157" w:rsidRPr="00F658E7" w:rsidRDefault="00330157" w:rsidP="00942F19">
                  <w:pPr>
                    <w:ind w:firstLine="0"/>
                    <w:rPr>
                      <w:rFonts w:ascii="Times New Roman" w:hAnsi="Times New Roman" w:cs="Times New Roman"/>
                      <w:sz w:val="20"/>
                      <w:szCs w:val="20"/>
                    </w:rPr>
                  </w:pPr>
                  <w:r w:rsidRPr="00F658E7">
                    <w:rPr>
                      <w:rFonts w:ascii="Times New Roman" w:hAnsi="Times New Roman" w:cs="Times New Roman"/>
                      <w:sz w:val="20"/>
                      <w:szCs w:val="20"/>
                    </w:rPr>
                    <w:t>Vanuatu</w:t>
                  </w:r>
                </w:p>
              </w:tc>
              <w:tc>
                <w:tcPr>
                  <w:tcW w:w="3460" w:type="dxa"/>
                  <w:vAlign w:val="center"/>
                </w:tcPr>
                <w:p w14:paraId="78CBB5C2" w14:textId="77777777" w:rsidR="00330157" w:rsidRPr="00F658E7" w:rsidRDefault="00330157" w:rsidP="00942F19">
                  <w:pPr>
                    <w:ind w:right="113" w:firstLine="0"/>
                    <w:jc w:val="center"/>
                    <w:rPr>
                      <w:rFonts w:ascii="Times New Roman" w:hAnsi="Times New Roman" w:cs="Times New Roman"/>
                      <w:sz w:val="20"/>
                      <w:szCs w:val="20"/>
                    </w:rPr>
                  </w:pPr>
                  <w:r w:rsidRPr="00F658E7">
                    <w:rPr>
                      <w:rFonts w:ascii="Times New Roman" w:hAnsi="Times New Roman" w:cs="Times New Roman"/>
                      <w:sz w:val="20"/>
                      <w:szCs w:val="20"/>
                    </w:rPr>
                    <w:t>2.8</w:t>
                  </w:r>
                </w:p>
              </w:tc>
            </w:tr>
            <w:tr w:rsidR="00F658E7" w:rsidRPr="00F658E7" w14:paraId="0033991C" w14:textId="77777777" w:rsidTr="00F658E7">
              <w:trPr>
                <w:trHeight w:val="110"/>
              </w:trPr>
              <w:tc>
                <w:tcPr>
                  <w:tcW w:w="1466" w:type="dxa"/>
                  <w:tcMar>
                    <w:top w:w="72" w:type="dxa"/>
                    <w:left w:w="144" w:type="dxa"/>
                    <w:bottom w:w="72" w:type="dxa"/>
                    <w:right w:w="144" w:type="dxa"/>
                  </w:tcMar>
                  <w:hideMark/>
                </w:tcPr>
                <w:p w14:paraId="7FBECB2E" w14:textId="77777777" w:rsidR="00330157" w:rsidRPr="00F658E7" w:rsidRDefault="00330157" w:rsidP="00942F19">
                  <w:pPr>
                    <w:ind w:firstLine="0"/>
                    <w:rPr>
                      <w:rFonts w:ascii="Times New Roman" w:hAnsi="Times New Roman" w:cs="Times New Roman"/>
                      <w:sz w:val="20"/>
                      <w:szCs w:val="20"/>
                    </w:rPr>
                  </w:pPr>
                  <w:r w:rsidRPr="00F658E7">
                    <w:rPr>
                      <w:rFonts w:ascii="Times New Roman" w:hAnsi="Times New Roman" w:cs="Times New Roman"/>
                      <w:sz w:val="20"/>
                      <w:szCs w:val="20"/>
                    </w:rPr>
                    <w:t>Samoa</w:t>
                  </w:r>
                </w:p>
              </w:tc>
              <w:tc>
                <w:tcPr>
                  <w:tcW w:w="3460" w:type="dxa"/>
                  <w:vAlign w:val="center"/>
                </w:tcPr>
                <w:p w14:paraId="558591B4" w14:textId="77777777" w:rsidR="00330157" w:rsidRPr="00F658E7" w:rsidRDefault="00330157" w:rsidP="00942F19">
                  <w:pPr>
                    <w:ind w:right="113" w:firstLine="0"/>
                    <w:jc w:val="center"/>
                    <w:rPr>
                      <w:rFonts w:ascii="Times New Roman" w:hAnsi="Times New Roman" w:cs="Times New Roman"/>
                      <w:sz w:val="20"/>
                      <w:szCs w:val="20"/>
                    </w:rPr>
                  </w:pPr>
                  <w:r w:rsidRPr="00F658E7">
                    <w:rPr>
                      <w:rFonts w:ascii="Times New Roman" w:hAnsi="Times New Roman" w:cs="Times New Roman"/>
                      <w:sz w:val="20"/>
                      <w:szCs w:val="20"/>
                    </w:rPr>
                    <w:t>3.2</w:t>
                  </w:r>
                </w:p>
              </w:tc>
            </w:tr>
          </w:tbl>
          <w:p w14:paraId="56857E2B" w14:textId="77777777" w:rsidR="00330157" w:rsidRPr="00F658E7" w:rsidRDefault="00330157" w:rsidP="00942F19">
            <w:pPr>
              <w:ind w:firstLine="0"/>
              <w:rPr>
                <w:rFonts w:ascii="Times New Roman" w:hAnsi="Times New Roman" w:cs="Times New Roman"/>
                <w:sz w:val="20"/>
                <w:szCs w:val="20"/>
              </w:rPr>
            </w:pPr>
          </w:p>
        </w:tc>
      </w:tr>
      <w:tr w:rsidR="00F658E7" w:rsidRPr="00606DEA" w14:paraId="4A96F18B" w14:textId="77777777" w:rsidTr="00F658E7">
        <w:trPr>
          <w:cantSplit/>
          <w:trHeight w:val="239"/>
        </w:trPr>
        <w:tc>
          <w:tcPr>
            <w:tcW w:w="4941" w:type="dxa"/>
            <w:shd w:val="clear" w:color="auto" w:fill="D9D9D9" w:themeFill="background1" w:themeFillShade="D9"/>
          </w:tcPr>
          <w:p w14:paraId="4EF5E675" w14:textId="329969E2" w:rsidR="00330157" w:rsidRPr="00BD69B8" w:rsidRDefault="00330157" w:rsidP="00942F19">
            <w:pPr>
              <w:ind w:firstLine="0"/>
              <w:rPr>
                <w:rFonts w:ascii="Times New Roman" w:hAnsi="Times New Roman" w:cs="Times New Roman"/>
                <w:sz w:val="18"/>
                <w:szCs w:val="18"/>
              </w:rPr>
            </w:pPr>
            <w:r w:rsidRPr="00BD69B8">
              <w:rPr>
                <w:rFonts w:ascii="Times New Roman" w:hAnsi="Times New Roman" w:cs="Times New Roman"/>
                <w:b/>
                <w:bCs/>
                <w:sz w:val="18"/>
                <w:szCs w:val="18"/>
              </w:rPr>
              <w:t>Source</w:t>
            </w:r>
            <w:r w:rsidRPr="00BD69B8">
              <w:rPr>
                <w:rFonts w:ascii="Times New Roman" w:hAnsi="Times New Roman" w:cs="Times New Roman"/>
                <w:sz w:val="18"/>
                <w:szCs w:val="18"/>
              </w:rPr>
              <w:t xml:space="preserve">: </w:t>
            </w:r>
            <w:r w:rsidR="00BD69B8" w:rsidRPr="00BD69B8">
              <w:rPr>
                <w:rFonts w:ascii="Times New Roman" w:hAnsi="Times New Roman" w:cs="Times New Roman"/>
                <w:i/>
                <w:iCs/>
                <w:sz w:val="18"/>
                <w:szCs w:val="18"/>
              </w:rPr>
              <w:t>IMF World Economic Outlook, 2026</w:t>
            </w:r>
          </w:p>
        </w:tc>
      </w:tr>
    </w:tbl>
    <w:p w14:paraId="136ED831" w14:textId="77777777" w:rsidR="008C458B" w:rsidRPr="004D332F" w:rsidRDefault="008C458B" w:rsidP="00B06213">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energy shock resulting from the Middle East conflict is the principal driver of the regional slowdown, with the conflict expected to have an outsized impact on Pacific Island economies given </w:t>
      </w:r>
      <w:proofErr w:type="gramStart"/>
      <w:r w:rsidRPr="004D332F">
        <w:rPr>
          <w:rFonts w:ascii="Times New Roman" w:hAnsi="Times New Roman" w:cs="Times New Roman"/>
        </w:rPr>
        <w:t>the majority of</w:t>
      </w:r>
      <w:proofErr w:type="gramEnd"/>
      <w:r w:rsidRPr="004D332F">
        <w:rPr>
          <w:rFonts w:ascii="Times New Roman" w:hAnsi="Times New Roman" w:cs="Times New Roman"/>
        </w:rPr>
        <w:t xml:space="preserve"> the region’s fuel is sourced in the Middle East. Energy grids also remain largely reliant on imported fuel, the supply of which is uncertain, while Pacific Island nations are also vulnerable to expected price pressures for imported goods, including food products. The adverse effects of the fuel crisis, combined with the impact of additional factors including elevated trade barriers, global policy uncertainty, and domestic economic difficulties, mean that the region faces significant barriers to growth in the year ahead.</w:t>
      </w:r>
    </w:p>
    <w:p w14:paraId="3FCCF48A" w14:textId="38AFD778" w:rsidR="008C458B" w:rsidRPr="00330157" w:rsidRDefault="00C63974" w:rsidP="00B06213">
      <w:pPr>
        <w:spacing w:after="240" w:line="276" w:lineRule="auto"/>
        <w:ind w:firstLine="0"/>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44608" behindDoc="0" locked="0" layoutInCell="1" allowOverlap="1" wp14:anchorId="4CE9FAEC" wp14:editId="586409FA">
                <wp:simplePos x="0" y="0"/>
                <wp:positionH relativeFrom="column">
                  <wp:posOffset>6588932</wp:posOffset>
                </wp:positionH>
                <wp:positionV relativeFrom="paragraph">
                  <wp:posOffset>403739</wp:posOffset>
                </wp:positionV>
                <wp:extent cx="360" cy="360"/>
                <wp:effectExtent l="38100" t="38100" r="38100" b="38100"/>
                <wp:wrapNone/>
                <wp:docPr id="1325782304"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type w14:anchorId="401211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18.45pt;margin-top:31.45pt;width:.75pt;height:.7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BBWdmvxwEAAGoEAAAQAAAAAAAAAAAAAAAAANMDAABk&#10;cnMvaW5rL2luazEueG1sUEsBAi0AFAAGAAgAAAAhAGzaELDfAAAACwEAAA8AAAAAAAAAAAAAAAAA&#10;yAUAAGRycy9kb3ducmV2LnhtbFBLAQItABQABgAIAAAAIQB5GLydvwAAACEBAAAZAAAAAAAAAAAA&#10;AAAAANQGAABkcnMvX3JlbHMvZTJvRG9jLnhtbC5yZWxzUEsFBgAAAAAGAAYAeAEAAMoHAAAAAA==&#10;">
                <v:imagedata r:id="rId34" o:title=""/>
              </v:shape>
            </w:pict>
          </mc:Fallback>
        </mc:AlternateContent>
      </w:r>
      <w:r w:rsidR="008C458B" w:rsidRPr="004D332F">
        <w:rPr>
          <w:rFonts w:ascii="Times New Roman" w:hAnsi="Times New Roman" w:cs="Times New Roman"/>
        </w:rPr>
        <w:t xml:space="preserve">Tonga’s expected growth </w:t>
      </w:r>
      <w:proofErr w:type="gramStart"/>
      <w:r w:rsidR="008C458B" w:rsidRPr="004D332F">
        <w:rPr>
          <w:rFonts w:ascii="Times New Roman" w:hAnsi="Times New Roman" w:cs="Times New Roman"/>
        </w:rPr>
        <w:t>lags behind</w:t>
      </w:r>
      <w:proofErr w:type="gramEnd"/>
      <w:r w:rsidR="008C458B" w:rsidRPr="004D332F">
        <w:rPr>
          <w:rFonts w:ascii="Times New Roman" w:hAnsi="Times New Roman" w:cs="Times New Roman"/>
        </w:rPr>
        <w:t xml:space="preserve"> comparable Pacific Island nations in the most recent IMF projections, with the discrepancy resulting from Tonga’s narrow production base and high emigration rates.</w:t>
      </w:r>
      <w:r w:rsidR="00F1279E" w:rsidRPr="004D332F">
        <w:rPr>
          <w:rFonts w:ascii="Times New Roman" w:hAnsi="Times New Roman" w:cs="Times New Roman"/>
        </w:rPr>
        <w:t xml:space="preserve"> However, it is notable that the fuel crisis is expected to lead to slower growth in the region, which is not fully accounted for in these figures.</w:t>
      </w:r>
    </w:p>
    <w:p w14:paraId="50F0CBD3" w14:textId="77777777" w:rsidR="008C458B" w:rsidRPr="004D332F" w:rsidRDefault="008C458B" w:rsidP="004D332F">
      <w:pPr>
        <w:spacing w:after="240" w:line="276" w:lineRule="auto"/>
        <w:ind w:firstLine="0"/>
        <w:rPr>
          <w:rFonts w:ascii="Times New Roman" w:hAnsi="Times New Roman" w:cs="Times New Roman"/>
          <w:b/>
          <w:bCs/>
        </w:rPr>
      </w:pPr>
      <w:r w:rsidRPr="004D332F">
        <w:rPr>
          <w:rFonts w:ascii="Times New Roman" w:hAnsi="Times New Roman" w:cs="Times New Roman"/>
          <w:b/>
          <w:bCs/>
        </w:rPr>
        <w:lastRenderedPageBreak/>
        <w:t>Australia-Tonga Economic Relations and Growth Outlook</w:t>
      </w:r>
    </w:p>
    <w:p w14:paraId="5ED72DFC" w14:textId="43A1D0E8" w:rsidR="008C458B" w:rsidRPr="004D332F" w:rsidRDefault="008C458B" w:rsidP="004D332F">
      <w:pPr>
        <w:spacing w:after="240" w:line="276" w:lineRule="auto"/>
        <w:ind w:firstLine="0"/>
        <w:jc w:val="both"/>
        <w:rPr>
          <w:rFonts w:ascii="Times New Roman" w:hAnsi="Times New Roman" w:cs="Times New Roman"/>
          <w:highlight w:val="yellow"/>
        </w:rPr>
      </w:pPr>
      <w:r w:rsidRPr="004D332F">
        <w:rPr>
          <w:rFonts w:ascii="Times New Roman" w:hAnsi="Times New Roman" w:cs="Times New Roman"/>
        </w:rPr>
        <w:t xml:space="preserve">Australia is a key trade </w:t>
      </w:r>
      <w:r w:rsidRPr="004D332F">
        <w:rPr>
          <w:rFonts w:ascii="Times New Roman" w:hAnsi="Times New Roman" w:cs="Times New Roman"/>
          <w:lang w:val="en-NZ"/>
        </w:rPr>
        <w:t xml:space="preserve">and development </w:t>
      </w:r>
      <w:r w:rsidRPr="004D332F">
        <w:rPr>
          <w:rFonts w:ascii="Times New Roman" w:hAnsi="Times New Roman" w:cs="Times New Roman"/>
        </w:rPr>
        <w:t xml:space="preserve">partner for Tonga, </w:t>
      </w:r>
      <w:r w:rsidRPr="004D332F">
        <w:rPr>
          <w:rFonts w:ascii="Times New Roman" w:hAnsi="Times New Roman" w:cs="Times New Roman"/>
          <w:lang w:val="en-NZ"/>
        </w:rPr>
        <w:t xml:space="preserve">with a high number of Tongans participating in the PALM </w:t>
      </w:r>
      <w:proofErr w:type="spellStart"/>
      <w:r w:rsidR="00606DEA" w:rsidRPr="004D332F">
        <w:rPr>
          <w:rFonts w:ascii="Times New Roman" w:hAnsi="Times New Roman" w:cs="Times New Roman"/>
          <w:lang w:val="en-NZ"/>
        </w:rPr>
        <w:t>labor</w:t>
      </w:r>
      <w:proofErr w:type="spellEnd"/>
      <w:r w:rsidRPr="004D332F">
        <w:rPr>
          <w:rFonts w:ascii="Times New Roman" w:hAnsi="Times New Roman" w:cs="Times New Roman"/>
          <w:lang w:val="en-NZ"/>
        </w:rPr>
        <w:t xml:space="preserve"> mobility scheme, and a large Tongan diaspora who make a significant contribution to domestic living standards through remittances. The latest OECD economic outlook report expects Australian GDP growth to accelerate to 2.3</w:t>
      </w:r>
      <w:r w:rsidR="00E87755" w:rsidRPr="004D332F">
        <w:rPr>
          <w:rFonts w:ascii="Times New Roman" w:hAnsi="Times New Roman" w:cs="Times New Roman"/>
          <w:lang w:val="en-NZ"/>
        </w:rPr>
        <w:t xml:space="preserve"> percent</w:t>
      </w:r>
      <w:r w:rsidRPr="004D332F">
        <w:rPr>
          <w:rFonts w:ascii="Times New Roman" w:hAnsi="Times New Roman" w:cs="Times New Roman"/>
          <w:lang w:val="en-NZ"/>
        </w:rPr>
        <w:t xml:space="preserve"> in 2026, a notable increase on the 2.0</w:t>
      </w:r>
      <w:r w:rsidR="00E87755" w:rsidRPr="004D332F">
        <w:rPr>
          <w:rFonts w:ascii="Times New Roman" w:hAnsi="Times New Roman" w:cs="Times New Roman"/>
          <w:lang w:val="en-NZ"/>
        </w:rPr>
        <w:t xml:space="preserve"> percent</w:t>
      </w:r>
      <w:r w:rsidRPr="004D332F">
        <w:rPr>
          <w:rFonts w:ascii="Times New Roman" w:hAnsi="Times New Roman" w:cs="Times New Roman"/>
          <w:lang w:val="en-NZ"/>
        </w:rPr>
        <w:t xml:space="preserve"> recorded in 2025. Inflation is expected to accelerate in 2026, reaching 4.1</w:t>
      </w:r>
      <w:r w:rsidR="00E87755" w:rsidRPr="004D332F">
        <w:rPr>
          <w:rFonts w:ascii="Times New Roman" w:hAnsi="Times New Roman" w:cs="Times New Roman"/>
          <w:lang w:val="en-NZ"/>
        </w:rPr>
        <w:t xml:space="preserve"> percent</w:t>
      </w:r>
      <w:r w:rsidRPr="004D332F">
        <w:rPr>
          <w:rFonts w:ascii="Times New Roman" w:hAnsi="Times New Roman" w:cs="Times New Roman"/>
          <w:lang w:val="en-NZ"/>
        </w:rPr>
        <w:t xml:space="preserve"> from the 2.8</w:t>
      </w:r>
      <w:r w:rsidR="00E87755" w:rsidRPr="004D332F">
        <w:rPr>
          <w:rFonts w:ascii="Times New Roman" w:hAnsi="Times New Roman" w:cs="Times New Roman"/>
          <w:lang w:val="en-NZ"/>
        </w:rPr>
        <w:t xml:space="preserve"> percent</w:t>
      </w:r>
      <w:r w:rsidRPr="004D332F">
        <w:rPr>
          <w:rFonts w:ascii="Times New Roman" w:hAnsi="Times New Roman" w:cs="Times New Roman"/>
          <w:lang w:val="en-NZ"/>
        </w:rPr>
        <w:t xml:space="preserve"> recorded in 2025, with the Reserve Bank of Australia expected to increase interest rates in response. The conflict in the Middle East represents a significant risk to the Australian economy given its reliance on imported fuel, while a broader economic slowdown affecting Australia’s key trading partners, particularly China and India, would materially impact demand for Australia’s critical mineral exports.</w:t>
      </w:r>
    </w:p>
    <w:p w14:paraId="000BF75D" w14:textId="77777777" w:rsidR="008C458B" w:rsidRPr="004D332F" w:rsidRDefault="008C458B" w:rsidP="004D332F">
      <w:pPr>
        <w:spacing w:after="240" w:line="276" w:lineRule="auto"/>
        <w:ind w:firstLine="0"/>
        <w:rPr>
          <w:rFonts w:ascii="Times New Roman" w:hAnsi="Times New Roman" w:cs="Times New Roman"/>
          <w:b/>
          <w:bCs/>
        </w:rPr>
      </w:pPr>
      <w:r w:rsidRPr="004D332F">
        <w:rPr>
          <w:rFonts w:ascii="Times New Roman" w:hAnsi="Times New Roman" w:cs="Times New Roman"/>
          <w:b/>
          <w:bCs/>
        </w:rPr>
        <w:t>New Zealand-Tonga Economic Relations and Outlook</w:t>
      </w:r>
    </w:p>
    <w:p w14:paraId="5E20FF9E" w14:textId="31D82B20" w:rsidR="0067252A" w:rsidRPr="004D332F" w:rsidRDefault="008C458B"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New Zealand is one of Tonga’s key trade and development partners</w:t>
      </w:r>
      <w:r w:rsidRPr="004D332F">
        <w:rPr>
          <w:rFonts w:ascii="Times New Roman" w:hAnsi="Times New Roman" w:cs="Times New Roman"/>
          <w:lang w:val="en-NZ"/>
        </w:rPr>
        <w:t xml:space="preserve">, home to a large Tongan diaspora. The Tonga-New Zealand </w:t>
      </w:r>
      <w:r w:rsidRPr="004D332F">
        <w:rPr>
          <w:rFonts w:ascii="Times New Roman" w:hAnsi="Times New Roman" w:cs="Times New Roman"/>
        </w:rPr>
        <w:t xml:space="preserve">partnership extends across trade, remittances, </w:t>
      </w:r>
      <w:proofErr w:type="spellStart"/>
      <w:r w:rsidR="00606DEA" w:rsidRPr="004D332F">
        <w:rPr>
          <w:rFonts w:ascii="Times New Roman" w:hAnsi="Times New Roman" w:cs="Times New Roman"/>
          <w:lang w:val="en-NZ"/>
        </w:rPr>
        <w:t>labor</w:t>
      </w:r>
      <w:proofErr w:type="spellEnd"/>
      <w:r w:rsidRPr="004D332F">
        <w:rPr>
          <w:rFonts w:ascii="Times New Roman" w:hAnsi="Times New Roman" w:cs="Times New Roman"/>
          <w:lang w:val="en-NZ"/>
        </w:rPr>
        <w:t xml:space="preserve"> mobility schemes</w:t>
      </w:r>
      <w:r w:rsidRPr="004D332F">
        <w:rPr>
          <w:rFonts w:ascii="Times New Roman" w:hAnsi="Times New Roman" w:cs="Times New Roman"/>
        </w:rPr>
        <w:t>, while New Zealand’s development assistance supports projects across infrastructure, education, and disaster resilience, playing a key role in Tonga’s economic sustainability. In recent years, the New Zealand economy has been navigating a fragile recovery, with the latest OECD projections indicating that growth will accelerate from 0.7</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2025, to 1.8</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2026 and 2.8</w:t>
      </w:r>
      <w:r w:rsidR="00E87755" w:rsidRPr="004D332F">
        <w:rPr>
          <w:rFonts w:ascii="Times New Roman" w:hAnsi="Times New Roman" w:cs="Times New Roman"/>
        </w:rPr>
        <w:t xml:space="preserve"> percent</w:t>
      </w:r>
      <w:r w:rsidRPr="004D332F">
        <w:rPr>
          <w:rFonts w:ascii="Times New Roman" w:hAnsi="Times New Roman" w:cs="Times New Roman"/>
        </w:rPr>
        <w:t xml:space="preserve"> in 2027</w:t>
      </w:r>
      <w:r w:rsidRPr="004D332F">
        <w:rPr>
          <w:rStyle w:val="FootnoteReference"/>
          <w:rFonts w:ascii="Times New Roman" w:hAnsi="Times New Roman" w:cs="Times New Roman"/>
        </w:rPr>
        <w:footnoteReference w:id="20"/>
      </w:r>
      <w:r w:rsidRPr="004D332F">
        <w:rPr>
          <w:rFonts w:ascii="Times New Roman" w:hAnsi="Times New Roman" w:cs="Times New Roman"/>
        </w:rPr>
        <w:t xml:space="preserve">. However, this positive trajectory was based on expectations of </w:t>
      </w:r>
      <w:r w:rsidR="00563826" w:rsidRPr="00563826">
        <w:rPr>
          <w:rFonts w:ascii="Times New Roman" w:hAnsi="Times New Roman" w:cs="Times New Roman"/>
        </w:rPr>
        <w:t>a reduction</w:t>
      </w:r>
      <w:r w:rsidRPr="004D332F">
        <w:rPr>
          <w:rFonts w:ascii="Times New Roman" w:hAnsi="Times New Roman" w:cs="Times New Roman"/>
        </w:rPr>
        <w:t xml:space="preserve"> in interest rates and is therefore subject to increasing risks regarding the inflationary pressures resulting from the conflict in the Middle East. </w:t>
      </w:r>
    </w:p>
    <w:p w14:paraId="0AA9F92E" w14:textId="4ED53AF5" w:rsidR="00360438" w:rsidRDefault="00B03FCD" w:rsidP="00AC2CFE">
      <w:pPr>
        <w:pStyle w:val="Heading2"/>
      </w:pPr>
      <w:bookmarkStart w:id="201" w:name="_Toc229697804"/>
      <w:r>
        <w:t xml:space="preserve">AII.3 </w:t>
      </w:r>
      <w:r w:rsidR="00360438">
        <w:t>Domestic Economy</w:t>
      </w:r>
      <w:r w:rsidR="008C458B" w:rsidRPr="008C458B">
        <w:t xml:space="preserve"> </w:t>
      </w:r>
      <w:r w:rsidR="008C458B">
        <w:t>in Detail</w:t>
      </w:r>
      <w:bookmarkEnd w:id="201"/>
    </w:p>
    <w:p w14:paraId="28E5603C" w14:textId="54191B62" w:rsidR="001506A5"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Tonga is a small and open economy characterised by structural constraints and a narrow domestic production base. These features result in high dependence on remittances, foreign aid, and imports, which heightens the economy’s vulnerability to external shocks.</w:t>
      </w:r>
    </w:p>
    <w:p w14:paraId="3E8D3839" w14:textId="427F9FDC" w:rsidR="001506A5" w:rsidRPr="004D332F" w:rsidRDefault="001506A5" w:rsidP="00F67AE0">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 xml:space="preserve">Real GDP growth is projected to increase to 2.7 percent in FY2025, up from 1.7 percent in FY2024, driven by a recovery in the agriculture sector following the FY2024 El Niño impact and sustained activity in the services sector. Growth is partly moderated by a slowdown in construction activity following the completion of </w:t>
      </w:r>
      <w:proofErr w:type="gramStart"/>
      <w:r w:rsidR="00067030">
        <w:rPr>
          <w:rFonts w:ascii="Times New Roman" w:hAnsi="Times New Roman" w:cs="Times New Roman"/>
          <w:lang w:val="en-GB" w:bidi="ar-SA"/>
        </w:rPr>
        <w:t>a number of</w:t>
      </w:r>
      <w:proofErr w:type="gramEnd"/>
      <w:r w:rsidR="00514F2F">
        <w:rPr>
          <w:rFonts w:ascii="Times New Roman" w:hAnsi="Times New Roman" w:cs="Times New Roman"/>
          <w:lang w:val="en-GB" w:bidi="ar-SA"/>
        </w:rPr>
        <w:t xml:space="preserve"> </w:t>
      </w:r>
      <w:r w:rsidRPr="004D332F">
        <w:rPr>
          <w:rFonts w:ascii="Times New Roman" w:hAnsi="Times New Roman" w:cs="Times New Roman"/>
          <w:lang w:val="en-GB" w:bidi="ar-SA"/>
        </w:rPr>
        <w:t>major projects.</w:t>
      </w:r>
    </w:p>
    <w:p w14:paraId="449F3F0E" w14:textId="64069AB8" w:rsidR="001506A5" w:rsidRPr="004D332F" w:rsidRDefault="001506A5" w:rsidP="00F67AE0">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Growth is expected to ease to 2.3 percent in FY2026, reflecting delays in the implementation of key development initiatives, including postponements in large infrastructure projects, which are weighing on construction activity. In addition, the heightened geopolitical tensions in the Middle East, with associated global oil price volatility, are expected to influence economic momentum toward the end of the fiscal year.</w:t>
      </w:r>
    </w:p>
    <w:p w14:paraId="1907AE70" w14:textId="6C6A6DE4" w:rsidR="001506A5"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While the economy remains broadly stable at green colour (L1) to date, the outlook is tilted to the downside. Elevated external uncertainties from the geopolitical tensions in the Middle East could sustain global oil price volatility, with its ripple effects on Tonga’s domestic inflation and economic activity.</w:t>
      </w:r>
    </w:p>
    <w:p w14:paraId="4B4F57A3" w14:textId="015B6E39" w:rsidR="005158B1"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 xml:space="preserve">Amid this elevated external uncertainty, economic growth is projected to moderate by 0.6 percentage points to 1.9 percent in FY2027, assuming continued oil supply remains normal and that increases in global oil price volatility remain contained domestically. The downward revision reflects the anticipated impact of temporary fuel management measures, including the prioritising of the formal sectors, essential services only, and reductions in domestic maritime and air transport activity. Should this measure be limited to the first quarter of the fiscal year, the major sectors' economic performances are expected to remain positive. The primary sector is projected to continue its recovery from the El Niño impact, construction activity is expected to </w:t>
      </w:r>
      <w:r w:rsidRPr="004D332F">
        <w:rPr>
          <w:rFonts w:ascii="Times New Roman" w:hAnsi="Times New Roman" w:cs="Times New Roman"/>
          <w:lang w:val="en-GB" w:bidi="ar-SA"/>
        </w:rPr>
        <w:lastRenderedPageBreak/>
        <w:t xml:space="preserve">strengthen, and the tourism sector is anticipated to expand further as it continues to recover from the effects </w:t>
      </w:r>
      <w:r w:rsidR="00B06213">
        <w:rPr>
          <w:rFonts w:ascii="Times New Roman" w:hAnsi="Times New Roman" w:cs="Times New Roman"/>
          <w:lang w:val="en-GB" w:bidi="ar-SA"/>
        </w:rPr>
        <w:t>of the pandemic and the volcanic eruption.</w:t>
      </w:r>
    </w:p>
    <w:tbl>
      <w:tblPr>
        <w:tblStyle w:val="TableGrid"/>
        <w:tblpPr w:leftFromText="180" w:rightFromText="180" w:vertAnchor="text" w:tblpY="1"/>
        <w:tblOverlap w:val="never"/>
        <w:tblW w:w="0" w:type="auto"/>
        <w:tblLook w:val="04A0" w:firstRow="1" w:lastRow="0" w:firstColumn="1" w:lastColumn="0" w:noHBand="0" w:noVBand="1"/>
      </w:tblPr>
      <w:tblGrid>
        <w:gridCol w:w="9605"/>
      </w:tblGrid>
      <w:tr w:rsidR="005967AD" w:rsidRPr="003B0E95" w14:paraId="6B3E4207" w14:textId="77777777" w:rsidTr="005967AD">
        <w:trPr>
          <w:trHeight w:val="255"/>
        </w:trPr>
        <w:tc>
          <w:tcPr>
            <w:tcW w:w="6516" w:type="dxa"/>
            <w:shd w:val="clear" w:color="auto" w:fill="1F497D" w:themeFill="text2"/>
          </w:tcPr>
          <w:p w14:paraId="556DAACC" w14:textId="6F938297" w:rsidR="005967AD" w:rsidRPr="00AF70A9" w:rsidRDefault="005967AD" w:rsidP="00F849D6">
            <w:pPr>
              <w:ind w:firstLine="0"/>
              <w:jc w:val="both"/>
              <w:rPr>
                <w:rFonts w:ascii="Times New Roman" w:eastAsia="Times New Roman" w:hAnsi="Times New Roman" w:cs="Times New Roman"/>
                <w:color w:val="FFFFFF" w:themeColor="background1"/>
                <w:kern w:val="2"/>
                <w:sz w:val="20"/>
                <w:szCs w:val="20"/>
                <w:lang w:bidi="ar-SA"/>
              </w:rPr>
            </w:pPr>
            <w:bookmarkStart w:id="202" w:name="_Toc229697876"/>
            <w:bookmarkStart w:id="203" w:name="_Toc229864786"/>
            <w:r w:rsidRPr="00AF70A9">
              <w:rPr>
                <w:rFonts w:ascii="Times New Roman" w:hAnsi="Times New Roman" w:cs="Times New Roman"/>
                <w:b/>
                <w:bCs/>
                <w:color w:val="FFFFFF" w:themeColor="background1"/>
                <w:sz w:val="20"/>
                <w:szCs w:val="20"/>
              </w:rPr>
              <w:t xml:space="preserve">Figure </w:t>
            </w:r>
            <w:r w:rsidRPr="00AF70A9">
              <w:rPr>
                <w:rFonts w:ascii="Times New Roman" w:hAnsi="Times New Roman" w:cs="Times New Roman"/>
                <w:b/>
                <w:bCs/>
                <w:color w:val="FFFFFF" w:themeColor="background1"/>
                <w:sz w:val="20"/>
                <w:szCs w:val="20"/>
              </w:rPr>
              <w:fldChar w:fldCharType="begin"/>
            </w:r>
            <w:r w:rsidRPr="00AF70A9">
              <w:rPr>
                <w:rFonts w:ascii="Times New Roman" w:hAnsi="Times New Roman" w:cs="Times New Roman"/>
                <w:b/>
                <w:bCs/>
                <w:color w:val="FFFFFF" w:themeColor="background1"/>
                <w:sz w:val="20"/>
                <w:szCs w:val="20"/>
              </w:rPr>
              <w:instrText xml:space="preserve"> SEQ Figure \* ARABIC </w:instrText>
            </w:r>
            <w:r w:rsidRPr="00AF70A9">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w:t>
            </w:r>
            <w:r w:rsidRPr="00AF70A9">
              <w:rPr>
                <w:rFonts w:ascii="Times New Roman" w:hAnsi="Times New Roman" w:cs="Times New Roman"/>
                <w:b/>
                <w:bCs/>
                <w:color w:val="FFFFFF" w:themeColor="background1"/>
                <w:sz w:val="20"/>
                <w:szCs w:val="20"/>
              </w:rPr>
              <w:fldChar w:fldCharType="end"/>
            </w:r>
            <w:r w:rsidRPr="00AF70A9">
              <w:rPr>
                <w:rFonts w:ascii="Times New Roman" w:hAnsi="Times New Roman" w:cs="Times New Roman"/>
                <w:b/>
                <w:bCs/>
                <w:color w:val="FFFFFF" w:themeColor="background1"/>
                <w:sz w:val="20"/>
                <w:szCs w:val="20"/>
              </w:rPr>
              <w:t>:</w:t>
            </w:r>
            <w:r w:rsidRPr="00AF70A9">
              <w:t xml:space="preserve"> </w:t>
            </w:r>
            <w:r w:rsidRPr="00AF70A9">
              <w:rPr>
                <w:rFonts w:ascii="Times New Roman" w:hAnsi="Times New Roman" w:cs="Times New Roman"/>
                <w:color w:val="FFFFFF" w:themeColor="background1"/>
                <w:sz w:val="20"/>
                <w:szCs w:val="20"/>
              </w:rPr>
              <w:t>Headline GDP growth and Sectors' contribution (%)</w:t>
            </w:r>
            <w:bookmarkEnd w:id="202"/>
            <w:bookmarkEnd w:id="203"/>
          </w:p>
        </w:tc>
      </w:tr>
      <w:tr w:rsidR="005967AD" w:rsidRPr="003B0E95" w14:paraId="6A96E283" w14:textId="77777777" w:rsidTr="005967AD">
        <w:trPr>
          <w:trHeight w:val="249"/>
        </w:trPr>
        <w:tc>
          <w:tcPr>
            <w:tcW w:w="6516" w:type="dxa"/>
          </w:tcPr>
          <w:p w14:paraId="4E77F24A" w14:textId="507E9893" w:rsidR="005967AD" w:rsidRPr="003B0E95" w:rsidRDefault="00F14E28" w:rsidP="00F849D6">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7DE1EB1D" wp14:editId="67BB6B75">
                  <wp:extent cx="6014754" cy="2311270"/>
                  <wp:effectExtent l="0" t="0" r="5080" b="0"/>
                  <wp:docPr id="568565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6356" cy="2346470"/>
                          </a:xfrm>
                          <a:prstGeom prst="rect">
                            <a:avLst/>
                          </a:prstGeom>
                          <a:noFill/>
                        </pic:spPr>
                      </pic:pic>
                    </a:graphicData>
                  </a:graphic>
                </wp:inline>
              </w:drawing>
            </w:r>
          </w:p>
        </w:tc>
      </w:tr>
      <w:tr w:rsidR="005967AD" w:rsidRPr="003B0E95" w14:paraId="7F62E1C1" w14:textId="77777777" w:rsidTr="005967AD">
        <w:trPr>
          <w:trHeight w:val="255"/>
        </w:trPr>
        <w:tc>
          <w:tcPr>
            <w:tcW w:w="6516" w:type="dxa"/>
            <w:shd w:val="clear" w:color="auto" w:fill="D9D9D9" w:themeFill="background1" w:themeFillShade="D9"/>
          </w:tcPr>
          <w:p w14:paraId="397CAF6E" w14:textId="77777777" w:rsidR="005967AD" w:rsidRPr="003B0E95" w:rsidRDefault="005967AD" w:rsidP="00F849D6">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r>
              <w:rPr>
                <w:rFonts w:ascii="Times New Roman" w:eastAsia="Times New Roman" w:hAnsi="Times New Roman" w:cs="Times New Roman"/>
                <w:i/>
                <w:iCs/>
                <w:kern w:val="2"/>
                <w:sz w:val="18"/>
                <w:szCs w:val="18"/>
                <w:lang w:bidi="ar-SA"/>
              </w:rPr>
              <w:t xml:space="preserve"> / Tonga Statistics</w:t>
            </w:r>
          </w:p>
        </w:tc>
      </w:tr>
    </w:tbl>
    <w:p w14:paraId="780CA48B" w14:textId="58E6E7C4" w:rsidR="001506A5" w:rsidRDefault="001506A5" w:rsidP="003E251D">
      <w:pPr>
        <w:spacing w:before="240"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However, in a worst-case scenario, if the event that a State of Emergency (Levels 3 or 4) is declared, economic activity is expected to contract further to negative growth. Under a prolonged scenario, where disruptions persist for more than nine to twelve months, the economy could contract by around 4.0 percent, potentially exceeding the contraction experienced during the COVID-19 period.</w:t>
      </w:r>
    </w:p>
    <w:p w14:paraId="6B60F56F" w14:textId="5BBE1A96" w:rsidR="001506A5" w:rsidRPr="004D332F" w:rsidRDefault="001506A5" w:rsidP="00A64214">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 xml:space="preserve">Over the medium-term, growth is projected to average 2.5 percent, supported by ongoing recovery efforts in the primary and tourism sectors and planned development projects intended to increase economic productivity, though fiscal space remains tight due to significant debt repayment obligations. However, broader global risks, including trade war and ongoing geopolitical conflicts, continue to pose challenges to commodity prices and external stability, which are particularly relevant given Tonga’s reliance on external sources. At the same time, the expansion of overseas </w:t>
      </w:r>
      <w:proofErr w:type="spellStart"/>
      <w:r w:rsidRPr="004D332F">
        <w:rPr>
          <w:rFonts w:ascii="Times New Roman" w:hAnsi="Times New Roman" w:cs="Times New Roman"/>
          <w:lang w:val="en-GB" w:bidi="ar-SA"/>
        </w:rPr>
        <w:t>labor</w:t>
      </w:r>
      <w:proofErr w:type="spellEnd"/>
      <w:r w:rsidRPr="004D332F">
        <w:rPr>
          <w:rFonts w:ascii="Times New Roman" w:hAnsi="Times New Roman" w:cs="Times New Roman"/>
          <w:lang w:val="en-GB" w:bidi="ar-SA"/>
        </w:rPr>
        <w:t xml:space="preserve"> mobility schemes continues to support remittance inflows, while also contributing to domestic </w:t>
      </w:r>
      <w:proofErr w:type="spellStart"/>
      <w:r w:rsidRPr="004D332F">
        <w:rPr>
          <w:rFonts w:ascii="Times New Roman" w:hAnsi="Times New Roman" w:cs="Times New Roman"/>
          <w:lang w:val="en-GB" w:bidi="ar-SA"/>
        </w:rPr>
        <w:t>labor</w:t>
      </w:r>
      <w:proofErr w:type="spellEnd"/>
      <w:r w:rsidRPr="004D332F">
        <w:rPr>
          <w:rFonts w:ascii="Times New Roman" w:hAnsi="Times New Roman" w:cs="Times New Roman"/>
          <w:lang w:val="en-GB" w:bidi="ar-SA"/>
        </w:rPr>
        <w:t xml:space="preserve"> shortages and pressure on local economic activity.</w:t>
      </w:r>
    </w:p>
    <w:p w14:paraId="08F26F61" w14:textId="3475365E" w:rsidR="001506A5"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Prior to the Middle East crisis, headline inflation had moderated, falling to 2.4 percent in February. Inflation had remained below the 5.0 percent reference rate throughout FY2026, last exceeding this threshold in January 2025 (5.4 percent). However, with the impact of the crisis on the price of fuel and imported goods, headline inflation has since risen to an annual rate of 4.6 percent in March 2026 (latest available data), with the crisis posing a significant risk to the inflation outlook going forward. Brent crude prices have increased sharply, rising by over 40 percent since the onset of the conflict, which has placed upward pressure on domestic fuel prices, as Tonga experienced in April. The full pass-through is expected to materialise in May and June, given lagged effects, which are anticipated to further increase household costs and further erode and weaken consumers’ purchasing power.</w:t>
      </w:r>
    </w:p>
    <w:p w14:paraId="51BFEDF7" w14:textId="2C74F773" w:rsidR="001506A5"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t xml:space="preserve">Access to finance continues to act as a drawback on economic growth, with high collateral requirements limiting access to funds outside of a concentrated pool of borrowers, for whom debt levels have largely reached capacity. Additionally, domestic </w:t>
      </w:r>
      <w:proofErr w:type="spellStart"/>
      <w:r w:rsidRPr="004D332F">
        <w:rPr>
          <w:rFonts w:ascii="Times New Roman" w:hAnsi="Times New Roman" w:cs="Times New Roman"/>
          <w:lang w:val="en-GB" w:bidi="ar-SA"/>
        </w:rPr>
        <w:t>labor</w:t>
      </w:r>
      <w:proofErr w:type="spellEnd"/>
      <w:r w:rsidRPr="004D332F">
        <w:rPr>
          <w:rFonts w:ascii="Times New Roman" w:hAnsi="Times New Roman" w:cs="Times New Roman"/>
          <w:lang w:val="en-GB" w:bidi="ar-SA"/>
        </w:rPr>
        <w:t xml:space="preserve"> supply issues are also pronounced as overseas </w:t>
      </w:r>
      <w:proofErr w:type="spellStart"/>
      <w:r w:rsidRPr="004D332F">
        <w:rPr>
          <w:rFonts w:ascii="Times New Roman" w:hAnsi="Times New Roman" w:cs="Times New Roman"/>
          <w:lang w:val="en-GB" w:bidi="ar-SA"/>
        </w:rPr>
        <w:t>labor</w:t>
      </w:r>
      <w:proofErr w:type="spellEnd"/>
      <w:r w:rsidRPr="004D332F">
        <w:rPr>
          <w:rFonts w:ascii="Times New Roman" w:hAnsi="Times New Roman" w:cs="Times New Roman"/>
          <w:lang w:val="en-GB" w:bidi="ar-SA"/>
        </w:rPr>
        <w:t xml:space="preserve"> mobility programs continue to attract a significant proportion of the working-age population. The Government continues working towards considering appropriate mitigation strategies, such as those highlighted in the Ministry of Internal Affairs' 2023 review of </w:t>
      </w:r>
      <w:proofErr w:type="spellStart"/>
      <w:r w:rsidRPr="004D332F">
        <w:rPr>
          <w:rFonts w:ascii="Times New Roman" w:hAnsi="Times New Roman" w:cs="Times New Roman"/>
          <w:lang w:val="en-GB" w:bidi="ar-SA"/>
        </w:rPr>
        <w:t>labor</w:t>
      </w:r>
      <w:proofErr w:type="spellEnd"/>
      <w:r w:rsidRPr="004D332F">
        <w:rPr>
          <w:rFonts w:ascii="Times New Roman" w:hAnsi="Times New Roman" w:cs="Times New Roman"/>
          <w:lang w:val="en-GB" w:bidi="ar-SA"/>
        </w:rPr>
        <w:t xml:space="preserve"> mobility supply management strategy. These include reintegration strategies such as the reinforcement of reintegration policy guidelines, refining the worker selection criteria, and developing a domestic skills development strategy.</w:t>
      </w:r>
    </w:p>
    <w:p w14:paraId="19FB0475" w14:textId="60F52D3E" w:rsidR="001506A5" w:rsidRPr="004D332F" w:rsidRDefault="001506A5" w:rsidP="004D332F">
      <w:pPr>
        <w:spacing w:after="240" w:line="276" w:lineRule="auto"/>
        <w:ind w:firstLine="0"/>
        <w:jc w:val="both"/>
        <w:rPr>
          <w:rFonts w:ascii="Times New Roman" w:hAnsi="Times New Roman" w:cs="Times New Roman"/>
          <w:lang w:val="en-GB" w:bidi="ar-SA"/>
        </w:rPr>
      </w:pPr>
      <w:r w:rsidRPr="004D332F">
        <w:rPr>
          <w:rFonts w:ascii="Times New Roman" w:hAnsi="Times New Roman" w:cs="Times New Roman"/>
          <w:lang w:val="en-GB" w:bidi="ar-SA"/>
        </w:rPr>
        <w:lastRenderedPageBreak/>
        <w:t xml:space="preserve">In response, the </w:t>
      </w:r>
      <w:r w:rsidR="00A76F13">
        <w:rPr>
          <w:rFonts w:ascii="Times New Roman" w:hAnsi="Times New Roman" w:cs="Times New Roman"/>
          <w:lang w:val="en-GB" w:bidi="ar-SA"/>
        </w:rPr>
        <w:t>MOF</w:t>
      </w:r>
      <w:r w:rsidRPr="004D332F">
        <w:rPr>
          <w:rFonts w:ascii="Times New Roman" w:hAnsi="Times New Roman" w:cs="Times New Roman"/>
          <w:lang w:val="en-GB" w:bidi="ar-SA"/>
        </w:rPr>
        <w:t>, in partnership with the NRBT, and ADB working towards expanding and building further active domestic financial bond market, aiming to provide alternative financing options for both the government and private sectors. The Government is also exploring options to institute a domestic stock market to provide equity financing for businesses. Looking forward, to secure long-term, sustainable growth, Tonga must implement policies focused on economic diversification, climate adaptation, infrastructure development, private sector revitalization, and development of an oil-buffer facility to build a more self-reliant and resilient economy.</w:t>
      </w:r>
    </w:p>
    <w:p w14:paraId="444E17B1" w14:textId="44939DEE" w:rsidR="00BA691D" w:rsidRPr="009C52B5" w:rsidRDefault="00B03FCD" w:rsidP="002677D2">
      <w:pPr>
        <w:pStyle w:val="Heading3"/>
        <w:numPr>
          <w:ilvl w:val="0"/>
          <w:numId w:val="0"/>
        </w:numPr>
      </w:pPr>
      <w:bookmarkStart w:id="204" w:name="_Toc229697805"/>
      <w:r w:rsidRPr="009C52B5">
        <w:t xml:space="preserve">AII.3.1 </w:t>
      </w:r>
      <w:r w:rsidR="0067252A" w:rsidRPr="009C52B5">
        <w:t>Primary Sector</w:t>
      </w:r>
      <w:bookmarkEnd w:id="204"/>
    </w:p>
    <w:p w14:paraId="47593EE6" w14:textId="0C66498F"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In FY2026, the primary sector is expected to register real growth of 2.2 percent, contributing 0.3 percentage points to overall GDP growth. This represents a moderate slowdown from the 4.7 percent (0.71 percent) recorded during FY2025, reflecting a transition from post-shock recovery to a more stable growth path. Growth is primarily driven by the agriculture sub-sector, which is expected to expand by 2.4 percent as output </w:t>
      </w:r>
      <w:r w:rsidR="00360438" w:rsidRPr="004D332F">
        <w:rPr>
          <w:rFonts w:ascii="Times New Roman" w:hAnsi="Times New Roman" w:cs="Times New Roman"/>
        </w:rPr>
        <w:t>normalizes</w:t>
      </w:r>
      <w:r w:rsidRPr="004D332F">
        <w:rPr>
          <w:rFonts w:ascii="Times New Roman" w:hAnsi="Times New Roman" w:cs="Times New Roman"/>
        </w:rPr>
        <w:t xml:space="preserve"> following the strong rebound experienced in FY2025. In contrast, the fisheries sub-sector is expected to record a more modest increase of 0.8 percent, reflecting the early stages of recovery alongside continued cost pressures, particularly fuel costs.</w:t>
      </w:r>
    </w:p>
    <w:p w14:paraId="10E30980" w14:textId="4CEBD44F"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In FY2027, under the baseline scenario broadly consistent with Level 1 to Level 2 (L1–L2) National Fuel Control </w:t>
      </w:r>
      <w:r w:rsidR="00DD3287" w:rsidRPr="004D332F">
        <w:rPr>
          <w:rFonts w:ascii="Times New Roman" w:hAnsi="Times New Roman" w:cs="Times New Roman"/>
        </w:rPr>
        <w:t>Levels, the</w:t>
      </w:r>
      <w:r w:rsidRPr="004D332F">
        <w:rPr>
          <w:rFonts w:ascii="Times New Roman" w:hAnsi="Times New Roman" w:cs="Times New Roman"/>
        </w:rPr>
        <w:t xml:space="preserve"> primary sector is forecast to grow by 1.9 percent, contributing 0.3 percentage points to GDP. Agriculture is expected to grow by 1.8 percent (0.25 </w:t>
      </w:r>
      <w:r w:rsidR="00563826" w:rsidRPr="00563826">
        <w:rPr>
          <w:rFonts w:ascii="Times New Roman" w:hAnsi="Times New Roman" w:cs="Times New Roman"/>
        </w:rPr>
        <w:t>percent</w:t>
      </w:r>
      <w:r w:rsidRPr="004D332F">
        <w:rPr>
          <w:rFonts w:ascii="Times New Roman" w:hAnsi="Times New Roman" w:cs="Times New Roman"/>
        </w:rPr>
        <w:t xml:space="preserve"> contribution), while fisheries, supported by gradual improvements in capacity and supply conditions, </w:t>
      </w:r>
      <w:proofErr w:type="gramStart"/>
      <w:r w:rsidRPr="004D332F">
        <w:rPr>
          <w:rFonts w:ascii="Times New Roman" w:hAnsi="Times New Roman" w:cs="Times New Roman"/>
        </w:rPr>
        <w:t>is</w:t>
      </w:r>
      <w:proofErr w:type="gramEnd"/>
      <w:r w:rsidRPr="004D332F">
        <w:rPr>
          <w:rFonts w:ascii="Times New Roman" w:hAnsi="Times New Roman" w:cs="Times New Roman"/>
        </w:rPr>
        <w:t xml:space="preserve"> projected to strengthen by 3.3 percent (0.05 percentage points contribution).</w:t>
      </w:r>
    </w:p>
    <w:p w14:paraId="52C1B4F4" w14:textId="494B5107" w:rsidR="005E22E9" w:rsidRDefault="0067252A" w:rsidP="009C52B5">
      <w:pPr>
        <w:spacing w:after="240" w:line="276" w:lineRule="auto"/>
        <w:ind w:firstLine="0"/>
        <w:jc w:val="both"/>
        <w:rPr>
          <w:rStyle w:val="Strong"/>
          <w:rFonts w:eastAsiaTheme="majorEastAsia"/>
          <w:color w:val="548DD4" w:themeColor="text2" w:themeTint="99"/>
          <w:sz w:val="24"/>
          <w:szCs w:val="24"/>
        </w:rPr>
      </w:pPr>
      <w:r w:rsidRPr="004D332F">
        <w:rPr>
          <w:rFonts w:ascii="Times New Roman" w:hAnsi="Times New Roman" w:cs="Times New Roman"/>
        </w:rPr>
        <w:t>This baseline outlook is developed under conditions where external pressures—particularly elevated fuel prices and supply-side constraints remain present but manageable. However, the threat of escalation in the Middle East conflict poses a significant risk to baseline expectations. Tonga is heavily reliant on imported fuel, meaning that any shift resulting in higher fuel prices, supply chain disruption, or weaker external demand would have direct implications for production costs, output, and export performance</w:t>
      </w:r>
      <w:r w:rsidR="00432E3E">
        <w:t>.</w:t>
      </w:r>
    </w:p>
    <w:p w14:paraId="5AD16D9D" w14:textId="5D459DC0" w:rsidR="0067252A" w:rsidRPr="009C52B5" w:rsidRDefault="0067252A" w:rsidP="00CD390C">
      <w:pPr>
        <w:pStyle w:val="Heading4"/>
      </w:pPr>
      <w:bookmarkStart w:id="205" w:name="_Toc229697806"/>
      <w:r w:rsidRPr="009C52B5">
        <w:t>Agriculture and Forestry</w:t>
      </w:r>
      <w:bookmarkEnd w:id="205"/>
    </w:p>
    <w:p w14:paraId="5E57D844" w14:textId="7273F297"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agriculture and forestry sub-sector </w:t>
      </w:r>
      <w:proofErr w:type="gramStart"/>
      <w:r w:rsidRPr="004D332F">
        <w:rPr>
          <w:rFonts w:ascii="Times New Roman" w:hAnsi="Times New Roman" w:cs="Times New Roman"/>
        </w:rPr>
        <w:t>is</w:t>
      </w:r>
      <w:proofErr w:type="gramEnd"/>
      <w:r w:rsidRPr="004D332F">
        <w:rPr>
          <w:rFonts w:ascii="Times New Roman" w:hAnsi="Times New Roman" w:cs="Times New Roman"/>
        </w:rPr>
        <w:t xml:space="preserve"> expected to remain the principal driver of primary sector growth over the </w:t>
      </w:r>
      <w:proofErr w:type="gramStart"/>
      <w:r w:rsidR="00563826" w:rsidRPr="00563826">
        <w:rPr>
          <w:rFonts w:ascii="Times New Roman" w:hAnsi="Times New Roman" w:cs="Times New Roman"/>
        </w:rPr>
        <w:t>medium</w:t>
      </w:r>
      <w:r w:rsidR="00E52BBC">
        <w:rPr>
          <w:rFonts w:ascii="Times New Roman" w:hAnsi="Times New Roman" w:cs="Times New Roman"/>
        </w:rPr>
        <w:t>-</w:t>
      </w:r>
      <w:r w:rsidR="00563826" w:rsidRPr="00563826">
        <w:rPr>
          <w:rFonts w:ascii="Times New Roman" w:hAnsi="Times New Roman" w:cs="Times New Roman"/>
        </w:rPr>
        <w:t>term</w:t>
      </w:r>
      <w:proofErr w:type="gramEnd"/>
      <w:r w:rsidRPr="004D332F">
        <w:rPr>
          <w:rFonts w:ascii="Times New Roman" w:hAnsi="Times New Roman" w:cs="Times New Roman"/>
        </w:rPr>
        <w:t>. Under the baseline scenario, the sub-sector is projected to expand at an average annual rate of approximately 2.0 percent, with its contribution to GDP remaining broadly stable.</w:t>
      </w:r>
    </w:p>
    <w:p w14:paraId="2E1C1F67" w14:textId="7B67CFBC" w:rsidR="00360438"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expected expansion will be supported by ongoing investment in sector development, including the expansion of packhouse infrastructure, livestock production facilities, agro-processing facilities, and renewable energy initiatives such as the planned bio-gas systems. In addition, continued efforts to promote climate-resilient agriculture and sustainable land management are expected to enhance productivity and strengthen the sector’s resilience to environmental shocks. </w:t>
      </w:r>
    </w:p>
    <w:p w14:paraId="3E06CEC7" w14:textId="5F08DC2F" w:rsidR="00360438"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However, the sub-sector remains vulnerable to adverse weather conditions, natural disasters, and external cost pressures. Under higher shock scenarios (L3–L4), increased input costs and weaker export demand may constrain production and reduce growth outcomes. Additionally, issues concerning </w:t>
      </w:r>
      <w:r w:rsidR="00DD3287" w:rsidRPr="004D332F">
        <w:rPr>
          <w:rFonts w:ascii="Times New Roman" w:hAnsi="Times New Roman" w:cs="Times New Roman"/>
        </w:rPr>
        <w:t>labor</w:t>
      </w:r>
      <w:r w:rsidRPr="004D332F">
        <w:rPr>
          <w:rFonts w:ascii="Times New Roman" w:hAnsi="Times New Roman" w:cs="Times New Roman"/>
        </w:rPr>
        <w:t xml:space="preserve"> supply and land management are growing in prominence, with the proportion of fallow agricultural land having increased significantly. These developments are linked in part to the increase in outbound migration </w:t>
      </w:r>
      <w:proofErr w:type="gramStart"/>
      <w:r w:rsidRPr="004D332F">
        <w:rPr>
          <w:rFonts w:ascii="Times New Roman" w:hAnsi="Times New Roman" w:cs="Times New Roman"/>
        </w:rPr>
        <w:t>as a result of</w:t>
      </w:r>
      <w:proofErr w:type="gramEnd"/>
      <w:r w:rsidRPr="004D332F">
        <w:rPr>
          <w:rFonts w:ascii="Times New Roman" w:hAnsi="Times New Roman" w:cs="Times New Roman"/>
        </w:rPr>
        <w:t xml:space="preserve"> the success </w:t>
      </w:r>
      <w:r w:rsidR="00DD3287" w:rsidRPr="004D332F">
        <w:rPr>
          <w:rFonts w:ascii="Times New Roman" w:hAnsi="Times New Roman" w:cs="Times New Roman"/>
        </w:rPr>
        <w:t>labor</w:t>
      </w:r>
      <w:r w:rsidRPr="004D332F">
        <w:rPr>
          <w:rFonts w:ascii="Times New Roman" w:hAnsi="Times New Roman" w:cs="Times New Roman"/>
        </w:rPr>
        <w:t xml:space="preserve"> mobility schemes, with the </w:t>
      </w:r>
      <w:r w:rsidR="00A76F13">
        <w:rPr>
          <w:rFonts w:ascii="Times New Roman" w:hAnsi="Times New Roman" w:cs="Times New Roman"/>
        </w:rPr>
        <w:t>MOF</w:t>
      </w:r>
      <w:r w:rsidRPr="004D332F">
        <w:rPr>
          <w:rFonts w:ascii="Times New Roman" w:hAnsi="Times New Roman" w:cs="Times New Roman"/>
        </w:rPr>
        <w:t xml:space="preserve"> undertaking detailed analysis to develop suitable policy solutions. </w:t>
      </w:r>
    </w:p>
    <w:p w14:paraId="4720900A" w14:textId="77777777" w:rsidR="00A63011" w:rsidRDefault="00A63011" w:rsidP="004D332F">
      <w:pPr>
        <w:spacing w:after="240" w:line="276" w:lineRule="auto"/>
        <w:ind w:firstLine="0"/>
        <w:jc w:val="both"/>
        <w:rPr>
          <w:rFonts w:ascii="Times New Roman" w:hAnsi="Times New Roman" w:cs="Times New Roman"/>
        </w:rPr>
      </w:pPr>
    </w:p>
    <w:p w14:paraId="6BBA3278" w14:textId="77777777" w:rsidR="00A63011" w:rsidRPr="004D332F" w:rsidRDefault="00A63011" w:rsidP="004D332F">
      <w:pPr>
        <w:spacing w:after="240" w:line="276" w:lineRule="auto"/>
        <w:ind w:firstLine="0"/>
        <w:jc w:val="both"/>
        <w:rPr>
          <w:rFonts w:ascii="Times New Roman" w:hAnsi="Times New Roman" w:cs="Times New Roman"/>
        </w:rPr>
      </w:pPr>
    </w:p>
    <w:p w14:paraId="1C35A442" w14:textId="07ED84A8" w:rsidR="0067252A" w:rsidRPr="009C52B5" w:rsidRDefault="0067252A" w:rsidP="00CD390C">
      <w:pPr>
        <w:pStyle w:val="Heading4"/>
      </w:pPr>
      <w:bookmarkStart w:id="206" w:name="_Toc229697807"/>
      <w:r w:rsidRPr="009C52B5">
        <w:lastRenderedPageBreak/>
        <w:t>Fisheries</w:t>
      </w:r>
      <w:bookmarkEnd w:id="206"/>
    </w:p>
    <w:p w14:paraId="52748A28" w14:textId="4AD3C613" w:rsidR="00360438"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fisheries sub-sector is projected to play an increasingly supportive role in the primary sector over the medium-term, with growth expected to strengthen in FY2027 before stabilizing, with an average annual medium-term growth rate of approximately </w:t>
      </w:r>
      <w:r w:rsidR="00E87755" w:rsidRPr="004D332F">
        <w:rPr>
          <w:rFonts w:ascii="Times New Roman" w:hAnsi="Times New Roman" w:cs="Times New Roman"/>
        </w:rPr>
        <w:t>3</w:t>
      </w:r>
      <w:r w:rsidRPr="004D332F">
        <w:rPr>
          <w:rFonts w:ascii="Times New Roman" w:hAnsi="Times New Roman" w:cs="Times New Roman"/>
        </w:rPr>
        <w:t xml:space="preserve"> percent in the baseline scenario. This outlook is underpinned by ongoing investments in fishing capacity, aquaculture development, and improvements in both domestic and export supply chains.</w:t>
      </w:r>
    </w:p>
    <w:p w14:paraId="552BD5D0" w14:textId="39629368" w:rsidR="00360438"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expansion of </w:t>
      </w:r>
      <w:r w:rsidR="00EE2F69" w:rsidRPr="004D332F">
        <w:rPr>
          <w:rFonts w:ascii="Times New Roman" w:hAnsi="Times New Roman" w:cs="Times New Roman"/>
        </w:rPr>
        <w:t>long-line</w:t>
      </w:r>
      <w:r w:rsidRPr="004D332F">
        <w:rPr>
          <w:rFonts w:ascii="Times New Roman" w:hAnsi="Times New Roman" w:cs="Times New Roman"/>
        </w:rPr>
        <w:t xml:space="preserve"> fishing capacity, alongside strengthened partnerships with domestic and foreign operators, is expected to enhance both production and export performance. It is anticipated that these developments will support improved product availability in the domestic market, while also contributing to export earnings.</w:t>
      </w:r>
    </w:p>
    <w:p w14:paraId="1CCB287B" w14:textId="77777777"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Notwithstanding these positive developments, the fisheries sub-sector remains particularly sensitive to external conditions, especially concerning fuel price volatility. Under elevated global shock scenarios, higher operating costs could significantly constrain fishing activity, limiting both output and growth.</w:t>
      </w:r>
    </w:p>
    <w:p w14:paraId="38DCC13D" w14:textId="77777777" w:rsidR="0067252A" w:rsidRPr="009C52B5" w:rsidRDefault="0067252A" w:rsidP="00CD390C">
      <w:pPr>
        <w:pStyle w:val="Heading4"/>
      </w:pPr>
      <w:bookmarkStart w:id="207" w:name="_Toc229697808"/>
      <w:r w:rsidRPr="009C52B5">
        <w:t>Supplementary Activities</w:t>
      </w:r>
      <w:bookmarkEnd w:id="207"/>
    </w:p>
    <w:p w14:paraId="07EE10BD" w14:textId="77777777" w:rsidR="0067252A" w:rsidRPr="004D332F" w:rsidRDefault="0067252A"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In addition to core agricultural and fisheries production, the development strategy for the primary sector continues to emphasize import substitution, diversification, and export expansion as key priorities. These supplementary activities are expected to enhance economic resilience, reduce reliance on imports, and support the creation of additional income-generating opportunities.</w:t>
      </w:r>
    </w:p>
    <w:p w14:paraId="5304D263" w14:textId="652E75C7" w:rsidR="0067252A" w:rsidRPr="004D332F" w:rsidRDefault="0067252A" w:rsidP="004D332F">
      <w:pPr>
        <w:spacing w:before="240" w:after="240" w:line="276" w:lineRule="auto"/>
        <w:ind w:firstLine="0"/>
        <w:jc w:val="both"/>
        <w:rPr>
          <w:rFonts w:ascii="Times New Roman" w:hAnsi="Times New Roman" w:cs="Times New Roman"/>
        </w:rPr>
      </w:pPr>
      <w:r w:rsidRPr="004D332F">
        <w:rPr>
          <w:rFonts w:ascii="Times New Roman" w:hAnsi="Times New Roman" w:cs="Times New Roman"/>
        </w:rPr>
        <w:t xml:space="preserve">In the context of ongoing global uncertainty, these strategic priorities assume heightened importance. Efforts to expand domestic production, promote value addition, and diversify export markets will be critical in strengthening the sector’s capacity to withstand external shocks and sustain growth over the </w:t>
      </w:r>
      <w:proofErr w:type="gramStart"/>
      <w:r w:rsidRPr="004D332F">
        <w:rPr>
          <w:rFonts w:ascii="Times New Roman" w:hAnsi="Times New Roman" w:cs="Times New Roman"/>
        </w:rPr>
        <w:t>medium</w:t>
      </w:r>
      <w:r w:rsidR="00E52BBC">
        <w:rPr>
          <w:rFonts w:ascii="Times New Roman" w:hAnsi="Times New Roman" w:cs="Times New Roman"/>
        </w:rPr>
        <w:t>-</w:t>
      </w:r>
      <w:r w:rsidRPr="004D332F">
        <w:rPr>
          <w:rFonts w:ascii="Times New Roman" w:hAnsi="Times New Roman" w:cs="Times New Roman"/>
        </w:rPr>
        <w:t>term</w:t>
      </w:r>
      <w:proofErr w:type="gramEnd"/>
      <w:r w:rsidRPr="004D332F">
        <w:rPr>
          <w:rFonts w:ascii="Times New Roman" w:hAnsi="Times New Roman" w:cs="Times New Roman"/>
        </w:rPr>
        <w:t>.</w:t>
      </w:r>
    </w:p>
    <w:p w14:paraId="11E56002" w14:textId="7F84AAA0" w:rsidR="00432E3E" w:rsidRPr="00EA1CF3" w:rsidRDefault="00432E3E" w:rsidP="00CD390C">
      <w:pPr>
        <w:pStyle w:val="Heading4"/>
      </w:pPr>
      <w:bookmarkStart w:id="208" w:name="_Toc229697809"/>
      <w:r w:rsidRPr="00EA1CF3">
        <w:t>Medium-Term Outlook</w:t>
      </w:r>
      <w:r>
        <w:t xml:space="preserve"> </w:t>
      </w:r>
      <w:r w:rsidRPr="00EA1CF3">
        <w:t>(FY2027–FY2029)</w:t>
      </w:r>
      <w:bookmarkEnd w:id="208"/>
    </w:p>
    <w:p w14:paraId="27A0EB38" w14:textId="426934ED" w:rsidR="00432E3E" w:rsidRPr="004D332F" w:rsidRDefault="00432E3E" w:rsidP="00432E3E">
      <w:pPr>
        <w:spacing w:after="240" w:line="276" w:lineRule="auto"/>
        <w:ind w:firstLine="0"/>
        <w:jc w:val="both"/>
        <w:rPr>
          <w:rFonts w:ascii="Times New Roman" w:hAnsi="Times New Roman" w:cs="Times New Roman"/>
        </w:rPr>
      </w:pPr>
      <w:r w:rsidRPr="004D332F">
        <w:rPr>
          <w:rFonts w:ascii="Times New Roman" w:hAnsi="Times New Roman" w:cs="Times New Roman"/>
        </w:rPr>
        <w:t>Over the medium</w:t>
      </w:r>
      <w:r w:rsidR="00E52BBC">
        <w:rPr>
          <w:rFonts w:ascii="Times New Roman" w:hAnsi="Times New Roman" w:cs="Times New Roman"/>
        </w:rPr>
        <w:t>-</w:t>
      </w:r>
      <w:r w:rsidRPr="004D332F">
        <w:rPr>
          <w:rFonts w:ascii="Times New Roman" w:hAnsi="Times New Roman" w:cs="Times New Roman"/>
        </w:rPr>
        <w:t>term (FY2027 to FY2029), the primary sector is projected to grow at an average annual rate of approximately 2.1 percent, with its contribution to overall GDP growth stabilizing at around 0.3 percentage points per annum. This baseline outlook is predicated on conditions broadly consistent with a Level 1 to Level 2 (L1–L2) scenario, where external pressures—particularly elevated fuel prices and global supply constraints—remain contained and manageable.</w:t>
      </w:r>
    </w:p>
    <w:p w14:paraId="636C898D" w14:textId="77777777" w:rsidR="00432E3E" w:rsidRPr="004D332F" w:rsidRDefault="00432E3E" w:rsidP="00432E3E">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Growth is expected to be driven by steady performance in the </w:t>
      </w:r>
      <w:r w:rsidRPr="00563826">
        <w:rPr>
          <w:rFonts w:ascii="Times New Roman" w:hAnsi="Times New Roman" w:cs="Times New Roman"/>
        </w:rPr>
        <w:t>sub-sector agriculture</w:t>
      </w:r>
      <w:r w:rsidRPr="004D332F">
        <w:rPr>
          <w:rFonts w:ascii="Times New Roman" w:hAnsi="Times New Roman" w:cs="Times New Roman"/>
        </w:rPr>
        <w:t xml:space="preserve">, alongside a gradual strengthening in fisheries activity. </w:t>
      </w:r>
      <w:proofErr w:type="gramStart"/>
      <w:r w:rsidRPr="004D332F">
        <w:rPr>
          <w:rFonts w:ascii="Times New Roman" w:hAnsi="Times New Roman" w:cs="Times New Roman"/>
        </w:rPr>
        <w:t>In particular, growth</w:t>
      </w:r>
      <w:proofErr w:type="gramEnd"/>
      <w:r w:rsidRPr="004D332F">
        <w:rPr>
          <w:rFonts w:ascii="Times New Roman" w:hAnsi="Times New Roman" w:cs="Times New Roman"/>
        </w:rPr>
        <w:t xml:space="preserve"> in the fisheries sub-sector is expected to improve significantly in the outer years, reflecting ongoing investment in sector capacity, including longline vessel acquisition, aquaculture development, and improvements in supply chain efficiency. Agriculture is expected to maintain stable growth, supported by continued investment in infrastructure, agro-processing, and climate-resilient farming practices, although issues concerning capital investment, labor supply, and land management require consideration to ensure the sector realizes its long-term potential.</w:t>
      </w:r>
    </w:p>
    <w:p w14:paraId="1864A665" w14:textId="69704B83" w:rsidR="005E22E9" w:rsidRDefault="00432E3E" w:rsidP="009C52B5">
      <w:pPr>
        <w:spacing w:after="240" w:line="276" w:lineRule="auto"/>
        <w:ind w:firstLine="0"/>
        <w:jc w:val="both"/>
        <w:rPr>
          <w:rStyle w:val="Heading8Char"/>
          <w:sz w:val="24"/>
          <w:szCs w:val="24"/>
        </w:rPr>
      </w:pPr>
      <w:r w:rsidRPr="004D332F">
        <w:rPr>
          <w:rFonts w:ascii="Times New Roman" w:hAnsi="Times New Roman" w:cs="Times New Roman"/>
        </w:rPr>
        <w:t>However, the medium-term trajectory remains subject to significant downside risks associated with a potential deterioration in global economic conditions. Under a Level 3 (L3) scenario, characterized by heightened global stress, further increases in fuel prices, tighter supply chains, and weaker external demand, it is expected that production and export performance would decline across both agriculture and fisheries. Under a more severe Level 4 (L4) scenario, involving a sharp escalation in global disruptions, the primary sector could experience a substantial weakening in activity, with growth falling to negligible levels or contracting. In such circumstances, the sector’s contribution to GDP would be significantly reduced, with broader implications for inflation, external balances, and overall economic performance.</w:t>
      </w:r>
      <w:r w:rsidR="005E22E9">
        <w:rPr>
          <w:rStyle w:val="Heading8Char"/>
          <w:b w:val="0"/>
          <w:bCs w:val="0"/>
          <w:sz w:val="24"/>
          <w:szCs w:val="24"/>
        </w:rPr>
        <w:br w:type="page"/>
      </w:r>
    </w:p>
    <w:p w14:paraId="349FEDB3" w14:textId="6C47C530" w:rsidR="00360438" w:rsidRPr="009C52B5" w:rsidRDefault="00DD3287" w:rsidP="002677D2">
      <w:pPr>
        <w:pStyle w:val="Heading3"/>
        <w:numPr>
          <w:ilvl w:val="0"/>
          <w:numId w:val="0"/>
        </w:numPr>
      </w:pPr>
      <w:bookmarkStart w:id="209" w:name="_Toc229697810"/>
      <w:r w:rsidRPr="009C52B5">
        <w:lastRenderedPageBreak/>
        <w:t xml:space="preserve">AII.3.2 </w:t>
      </w:r>
      <w:r w:rsidR="00360438" w:rsidRPr="009C52B5">
        <w:t>Industrial Sector</w:t>
      </w:r>
      <w:bookmarkEnd w:id="209"/>
    </w:p>
    <w:p w14:paraId="5ECA34C9" w14:textId="77777777" w:rsidR="00853FA3" w:rsidRPr="009C52B5" w:rsidRDefault="00853FA3" w:rsidP="00CD390C">
      <w:pPr>
        <w:pStyle w:val="Heading4"/>
      </w:pPr>
      <w:bookmarkStart w:id="210" w:name="_Toc229697811"/>
      <w:r w:rsidRPr="009C52B5">
        <w:t>Construction</w:t>
      </w:r>
      <w:bookmarkEnd w:id="210"/>
    </w:p>
    <w:p w14:paraId="0E57FDE8" w14:textId="5F0131C5" w:rsidR="00853FA3" w:rsidRPr="009E2708" w:rsidRDefault="00853FA3" w:rsidP="004D332F">
      <w:pPr>
        <w:spacing w:after="240" w:line="276" w:lineRule="auto"/>
        <w:ind w:firstLine="0"/>
        <w:jc w:val="both"/>
      </w:pPr>
      <w:r w:rsidRPr="004D332F">
        <w:rPr>
          <w:rFonts w:ascii="Times New Roman" w:hAnsi="Times New Roman" w:cs="Times New Roman"/>
        </w:rPr>
        <w:t xml:space="preserve">The construction sector is estimated to decrease </w:t>
      </w:r>
      <w:r w:rsidR="00C77E39">
        <w:rPr>
          <w:rFonts w:ascii="Times New Roman" w:hAnsi="Times New Roman" w:cs="Times New Roman"/>
        </w:rPr>
        <w:t>to a negative</w:t>
      </w:r>
      <w:r w:rsidRPr="004D332F">
        <w:rPr>
          <w:rFonts w:ascii="Times New Roman" w:hAnsi="Times New Roman" w:cs="Times New Roman"/>
        </w:rPr>
        <w:t xml:space="preserve"> 1.3 percent in FY2025, mainly reflecting the completion of major projects such as the THS Complex and a slowdown in the implementation of new projects. With fewer major projects in progress, overall activity in the sector has weakened. In FY2026, construction is expected to recover modestly by 1.0 percent; however, this growth remains constrained by delays in key infrastructure projects, including the Secure Bridge, Vava’u Hospital, and the Tonga</w:t>
      </w:r>
      <w:r w:rsidR="006D5BB0">
        <w:rPr>
          <w:rFonts w:ascii="Times New Roman" w:hAnsi="Times New Roman" w:cs="Times New Roman"/>
        </w:rPr>
        <w:t xml:space="preserve"> National</w:t>
      </w:r>
      <w:r w:rsidRPr="004D332F">
        <w:rPr>
          <w:rFonts w:ascii="Times New Roman" w:hAnsi="Times New Roman" w:cs="Times New Roman"/>
        </w:rPr>
        <w:t xml:space="preserve"> Museum. </w:t>
      </w:r>
    </w:p>
    <w:p w14:paraId="60B45C8F" w14:textId="77777777" w:rsidR="00853FA3" w:rsidRPr="009C52B5" w:rsidRDefault="00853FA3" w:rsidP="00CD390C">
      <w:pPr>
        <w:pStyle w:val="Heading4"/>
      </w:pPr>
      <w:bookmarkStart w:id="211" w:name="_Toc229697812"/>
      <w:r w:rsidRPr="009C52B5">
        <w:t>Mining and Quarrying</w:t>
      </w:r>
      <w:bookmarkEnd w:id="211"/>
    </w:p>
    <w:p w14:paraId="024FCB65" w14:textId="70988964" w:rsidR="00853FA3" w:rsidRPr="009E2708" w:rsidRDefault="00853FA3" w:rsidP="004D332F">
      <w:pPr>
        <w:spacing w:after="240" w:line="276" w:lineRule="auto"/>
        <w:ind w:firstLine="0"/>
        <w:jc w:val="both"/>
      </w:pPr>
      <w:r w:rsidRPr="004D332F">
        <w:rPr>
          <w:rFonts w:ascii="Times New Roman" w:hAnsi="Times New Roman" w:cs="Times New Roman"/>
        </w:rPr>
        <w:t xml:space="preserve">Mining and quarrying activity closely follows trends in construction, as demand for aggregates and raw materials is largely derived from building activity. In FY2025, the sector is estimated to decline by 2.0 percent due to reduced demand following the completion of major construction projects. In FY2026, a slight recovery of 1.5 percent is projected, supported by </w:t>
      </w:r>
      <w:r w:rsidR="005158B1" w:rsidRPr="004D332F">
        <w:rPr>
          <w:rFonts w:ascii="Times New Roman" w:hAnsi="Times New Roman" w:cs="Times New Roman"/>
        </w:rPr>
        <w:t>an increase</w:t>
      </w:r>
      <w:r w:rsidRPr="004D332F">
        <w:rPr>
          <w:rFonts w:ascii="Times New Roman" w:hAnsi="Times New Roman" w:cs="Times New Roman"/>
        </w:rPr>
        <w:t xml:space="preserve"> in construction activity and reflecting a gradual recovery in demand and overall economic activity.</w:t>
      </w:r>
    </w:p>
    <w:p w14:paraId="4A3A9551" w14:textId="77777777" w:rsidR="00853FA3" w:rsidRPr="009C52B5" w:rsidRDefault="00853FA3" w:rsidP="00CD390C">
      <w:pPr>
        <w:pStyle w:val="Heading4"/>
      </w:pPr>
      <w:bookmarkStart w:id="212" w:name="_Toc229697813"/>
      <w:r w:rsidRPr="009C52B5">
        <w:t>Utilities (Electricity and Water)</w:t>
      </w:r>
      <w:bookmarkEnd w:id="212"/>
    </w:p>
    <w:p w14:paraId="447F2409" w14:textId="1F6D3414" w:rsidR="00853FA3" w:rsidRPr="009E2708" w:rsidRDefault="00853FA3" w:rsidP="00942F19">
      <w:pPr>
        <w:spacing w:after="240" w:line="276" w:lineRule="auto"/>
        <w:ind w:firstLine="0"/>
        <w:jc w:val="both"/>
      </w:pPr>
      <w:r w:rsidRPr="004D332F">
        <w:rPr>
          <w:rFonts w:ascii="Times New Roman" w:hAnsi="Times New Roman" w:cs="Times New Roman"/>
        </w:rPr>
        <w:t xml:space="preserve">The utilities subsector is expected to perform relatively well in FY2025, growing by 2.9 percent, supported by stable demand for electricity and water services. However, in FY2026, the sector is projected to contract declined to 1.0 percent. This decline is largely attributed to the impact of the fuel crisis, which has increased the cost of energy generation and placed pressure on service delivery. </w:t>
      </w:r>
    </w:p>
    <w:p w14:paraId="5C96556B" w14:textId="77777777" w:rsidR="00853FA3" w:rsidRPr="009C52B5" w:rsidRDefault="00853FA3" w:rsidP="00CD390C">
      <w:pPr>
        <w:pStyle w:val="Heading4"/>
      </w:pPr>
      <w:bookmarkStart w:id="213" w:name="_Toc229697814"/>
      <w:r w:rsidRPr="009C52B5">
        <w:t>Manufacturing</w:t>
      </w:r>
      <w:bookmarkEnd w:id="213"/>
    </w:p>
    <w:p w14:paraId="117E10AC" w14:textId="5048EDAB" w:rsidR="00A47F7D" w:rsidRPr="005158B1" w:rsidRDefault="00853FA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Manufacturing activity remains moderate across the forecast period. In FY2025, the sector is expected to grow marginally by 0.2 percent, reflecting limited domestic demand and limited production capacity. In FY2026, growth is projected to improve slightly to 0.4 percent, but remains constrained by high input and transportation costs, particularly due to the fuel crisis. These cost pressures have limited the ability of firms to expand production.</w:t>
      </w:r>
    </w:p>
    <w:p w14:paraId="6EAE55DF" w14:textId="429C92EC" w:rsidR="00853FA3" w:rsidRPr="009C52B5" w:rsidRDefault="00853FA3" w:rsidP="00CD390C">
      <w:pPr>
        <w:pStyle w:val="Heading4"/>
      </w:pPr>
      <w:bookmarkStart w:id="214" w:name="_Toc229697815"/>
      <w:r w:rsidRPr="009C52B5">
        <w:t>Medium-Term Outlook (FY2027–FY2029)</w:t>
      </w:r>
      <w:bookmarkEnd w:id="214"/>
    </w:p>
    <w:p w14:paraId="31215009" w14:textId="59203593" w:rsidR="00853FA3" w:rsidRPr="009E2708" w:rsidRDefault="00853FA3" w:rsidP="004D332F">
      <w:pPr>
        <w:spacing w:after="240" w:line="276" w:lineRule="auto"/>
        <w:ind w:firstLine="0"/>
        <w:jc w:val="both"/>
      </w:pPr>
      <w:r w:rsidRPr="004D332F">
        <w:rPr>
          <w:rFonts w:ascii="Times New Roman" w:hAnsi="Times New Roman" w:cs="Times New Roman"/>
        </w:rPr>
        <w:t>Over the medium</w:t>
      </w:r>
      <w:r w:rsidR="00E52BBC">
        <w:rPr>
          <w:rFonts w:ascii="Times New Roman" w:hAnsi="Times New Roman" w:cs="Times New Roman"/>
        </w:rPr>
        <w:t>-t</w:t>
      </w:r>
      <w:r w:rsidRPr="004D332F">
        <w:rPr>
          <w:rFonts w:ascii="Times New Roman" w:hAnsi="Times New Roman" w:cs="Times New Roman"/>
        </w:rPr>
        <w:t xml:space="preserve">erm, the industrial sector is </w:t>
      </w:r>
      <w:r w:rsidR="007161CF">
        <w:rPr>
          <w:rFonts w:ascii="Times New Roman" w:hAnsi="Times New Roman" w:cs="Times New Roman"/>
        </w:rPr>
        <w:t>projected to increase by 1.4 percentage points</w:t>
      </w:r>
      <w:r w:rsidRPr="004D332F">
        <w:rPr>
          <w:rFonts w:ascii="Times New Roman" w:hAnsi="Times New Roman" w:cs="Times New Roman"/>
        </w:rPr>
        <w:t xml:space="preserve"> as conditions </w:t>
      </w:r>
      <w:r w:rsidR="007161CF">
        <w:rPr>
          <w:rFonts w:ascii="Times New Roman" w:hAnsi="Times New Roman" w:cs="Times New Roman"/>
        </w:rPr>
        <w:t>gradually improve</w:t>
      </w:r>
      <w:r w:rsidRPr="004D332F">
        <w:rPr>
          <w:rFonts w:ascii="Times New Roman" w:hAnsi="Times New Roman" w:cs="Times New Roman"/>
        </w:rPr>
        <w:t xml:space="preserve"> across all subsectors. Construction is anticipated to be the main driver of growth, supported by the implementation of new major infrastructure projects, and a recovery in private sector investment. As construction activity expands, mining and quarrying </w:t>
      </w:r>
      <w:r w:rsidR="005158B1" w:rsidRPr="004D332F">
        <w:rPr>
          <w:rFonts w:ascii="Times New Roman" w:hAnsi="Times New Roman" w:cs="Times New Roman"/>
        </w:rPr>
        <w:t>are</w:t>
      </w:r>
      <w:r w:rsidRPr="004D332F">
        <w:rPr>
          <w:rFonts w:ascii="Times New Roman" w:hAnsi="Times New Roman" w:cs="Times New Roman"/>
        </w:rPr>
        <w:t xml:space="preserve"> also expected to benefit from rising demand for raw materials, leading to a steady recovery in output.</w:t>
      </w:r>
    </w:p>
    <w:p w14:paraId="66084534" w14:textId="6BE37C7A" w:rsidR="00853FA3" w:rsidRPr="009E2708" w:rsidRDefault="00853FA3" w:rsidP="004D332F">
      <w:pPr>
        <w:spacing w:after="240" w:line="276" w:lineRule="auto"/>
        <w:ind w:firstLine="0"/>
        <w:jc w:val="both"/>
      </w:pPr>
      <w:r w:rsidRPr="007D357D">
        <w:rPr>
          <w:rFonts w:ascii="Times New Roman" w:hAnsi="Times New Roman" w:cs="Times New Roman"/>
        </w:rPr>
        <w:t>Manufacturing is projected to gradually strengthen</w:t>
      </w:r>
      <w:r w:rsidRPr="004D332F">
        <w:rPr>
          <w:rFonts w:ascii="Times New Roman" w:hAnsi="Times New Roman" w:cs="Times New Roman"/>
        </w:rPr>
        <w:t xml:space="preserve"> as economic conditions improve, supported by increased demand and improved business confidence. At the same time, the utilities subsector is expected to expand steadily, particularly in the outer years, driven by continued investment in renewable </w:t>
      </w:r>
      <w:r w:rsidR="005158B1" w:rsidRPr="004D332F">
        <w:rPr>
          <w:rFonts w:ascii="Times New Roman" w:hAnsi="Times New Roman" w:cs="Times New Roman"/>
        </w:rPr>
        <w:t>energy,</w:t>
      </w:r>
      <w:r w:rsidRPr="004D332F">
        <w:rPr>
          <w:rFonts w:ascii="Times New Roman" w:hAnsi="Times New Roman" w:cs="Times New Roman"/>
        </w:rPr>
        <w:t xml:space="preserve"> especially solar and improvements in water infrastructure.</w:t>
      </w:r>
    </w:p>
    <w:p w14:paraId="7FAC1AF5" w14:textId="15BDC1B8" w:rsidR="00360438" w:rsidRDefault="00853FA3">
      <w:pPr>
        <w:spacing w:after="240" w:line="276" w:lineRule="auto"/>
        <w:ind w:firstLine="0"/>
        <w:jc w:val="both"/>
        <w:rPr>
          <w:rFonts w:ascii="Times New Roman" w:hAnsi="Times New Roman" w:cs="Times New Roman"/>
        </w:rPr>
      </w:pPr>
      <w:r w:rsidRPr="004D332F">
        <w:rPr>
          <w:rFonts w:ascii="Times New Roman" w:hAnsi="Times New Roman" w:cs="Times New Roman"/>
        </w:rPr>
        <w:t>This positive outlook assumes that fuel supply conditions normalize over time. The easing of fuel-related constraints is expected to reduce operational costs, improve production efficiency, and support more sustained growth across all industrial subsectors.</w:t>
      </w:r>
    </w:p>
    <w:p w14:paraId="67544299" w14:textId="77777777" w:rsidR="005E22E9" w:rsidRDefault="005E22E9">
      <w:pPr>
        <w:rPr>
          <w:rStyle w:val="Heading8Char"/>
          <w:sz w:val="24"/>
          <w:szCs w:val="24"/>
        </w:rPr>
      </w:pPr>
      <w:r>
        <w:rPr>
          <w:rStyle w:val="Heading8Char"/>
          <w:b w:val="0"/>
          <w:bCs w:val="0"/>
          <w:sz w:val="24"/>
          <w:szCs w:val="24"/>
        </w:rPr>
        <w:br w:type="page"/>
      </w:r>
    </w:p>
    <w:p w14:paraId="766ECACF" w14:textId="68503027" w:rsidR="00360438" w:rsidRPr="009C52B5" w:rsidRDefault="00DD3287" w:rsidP="002677D2">
      <w:pPr>
        <w:pStyle w:val="Heading3"/>
        <w:numPr>
          <w:ilvl w:val="0"/>
          <w:numId w:val="0"/>
        </w:numPr>
      </w:pPr>
      <w:bookmarkStart w:id="215" w:name="_Toc229697816"/>
      <w:r w:rsidRPr="009C52B5">
        <w:lastRenderedPageBreak/>
        <w:t>A</w:t>
      </w:r>
      <w:r w:rsidR="00180483" w:rsidRPr="009C52B5">
        <w:t>II</w:t>
      </w:r>
      <w:r w:rsidRPr="009C52B5">
        <w:t xml:space="preserve">.3.3 </w:t>
      </w:r>
      <w:r w:rsidR="00360438" w:rsidRPr="009C52B5">
        <w:t>Services Sector</w:t>
      </w:r>
      <w:bookmarkEnd w:id="215"/>
    </w:p>
    <w:p w14:paraId="00959417" w14:textId="3F577F4F" w:rsidR="0051322F"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Services sector is projected to grow by 3.3 percent in FY2026, a moderation from </w:t>
      </w:r>
      <w:r w:rsidR="0051322F" w:rsidRPr="004D332F">
        <w:rPr>
          <w:rFonts w:ascii="Times New Roman" w:hAnsi="Times New Roman" w:cs="Times New Roman"/>
        </w:rPr>
        <w:t xml:space="preserve">the </w:t>
      </w:r>
      <w:r w:rsidRPr="004D332F">
        <w:rPr>
          <w:rFonts w:ascii="Times New Roman" w:hAnsi="Times New Roman" w:cs="Times New Roman"/>
        </w:rPr>
        <w:t xml:space="preserve">3.8 percent </w:t>
      </w:r>
      <w:r w:rsidR="0051322F" w:rsidRPr="004D332F">
        <w:rPr>
          <w:rFonts w:ascii="Times New Roman" w:hAnsi="Times New Roman" w:cs="Times New Roman"/>
        </w:rPr>
        <w:t xml:space="preserve">expansion </w:t>
      </w:r>
      <w:r w:rsidRPr="004D332F">
        <w:rPr>
          <w:rFonts w:ascii="Times New Roman" w:hAnsi="Times New Roman" w:cs="Times New Roman"/>
        </w:rPr>
        <w:t>in FY2</w:t>
      </w:r>
      <w:r w:rsidR="0051322F" w:rsidRPr="004D332F">
        <w:rPr>
          <w:rFonts w:ascii="Times New Roman" w:hAnsi="Times New Roman" w:cs="Times New Roman"/>
        </w:rPr>
        <w:t>0</w:t>
      </w:r>
      <w:r w:rsidRPr="004D332F">
        <w:rPr>
          <w:rFonts w:ascii="Times New Roman" w:hAnsi="Times New Roman" w:cs="Times New Roman"/>
        </w:rPr>
        <w:t xml:space="preserve">25. This </w:t>
      </w:r>
      <w:r w:rsidR="0051322F" w:rsidRPr="004D332F">
        <w:rPr>
          <w:rFonts w:ascii="Times New Roman" w:hAnsi="Times New Roman" w:cs="Times New Roman"/>
        </w:rPr>
        <w:t xml:space="preserve">relative </w:t>
      </w:r>
      <w:r w:rsidRPr="004D332F">
        <w:rPr>
          <w:rFonts w:ascii="Times New Roman" w:hAnsi="Times New Roman" w:cs="Times New Roman"/>
        </w:rPr>
        <w:t xml:space="preserve">slowdown is mainly </w:t>
      </w:r>
      <w:r w:rsidR="0051322F" w:rsidRPr="004D332F">
        <w:rPr>
          <w:rFonts w:ascii="Times New Roman" w:hAnsi="Times New Roman" w:cs="Times New Roman"/>
        </w:rPr>
        <w:t xml:space="preserve">attributed to </w:t>
      </w:r>
      <w:r w:rsidRPr="004D332F">
        <w:rPr>
          <w:rFonts w:ascii="Times New Roman" w:hAnsi="Times New Roman" w:cs="Times New Roman"/>
        </w:rPr>
        <w:t>weaker performance in the wholesale and retail trade sub</w:t>
      </w:r>
      <w:r w:rsidR="0051322F" w:rsidRPr="004D332F">
        <w:rPr>
          <w:rFonts w:ascii="Times New Roman" w:hAnsi="Times New Roman" w:cs="Times New Roman"/>
        </w:rPr>
        <w:t>-</w:t>
      </w:r>
      <w:r w:rsidRPr="004D332F">
        <w:rPr>
          <w:rFonts w:ascii="Times New Roman" w:hAnsi="Times New Roman" w:cs="Times New Roman"/>
        </w:rPr>
        <w:t>sector, reflecting its strong dependence on household income, remittance inflows, and consumer confidence. Elevated inflation, particularly for food and fuel, alongside rising living costs, is expected to constrain household spending and dampen retail activity and related distribution services.</w:t>
      </w:r>
    </w:p>
    <w:p w14:paraId="71CD2279" w14:textId="0D4CC149"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Tourism activity is also expected to soften in FY2026, driven by weaker global demand from key markets such as Australia and New Zealand, high travel costs, and ongoing capacity constraints in air travel and accommodation. In addition, the transport sector is expected to remain volatile due to fluctuations in fuel prices and changes in shipping and flight frequency, while public administration growth may be constrained by workforce shortages and reliance on external funding. Collectively, these factors contribute to the moderation in </w:t>
      </w:r>
      <w:r w:rsidR="005158B1" w:rsidRPr="004D332F">
        <w:rPr>
          <w:rFonts w:ascii="Times New Roman" w:hAnsi="Times New Roman" w:cs="Times New Roman"/>
        </w:rPr>
        <w:t>the Services</w:t>
      </w:r>
      <w:r w:rsidRPr="004D332F">
        <w:rPr>
          <w:rFonts w:ascii="Times New Roman" w:hAnsi="Times New Roman" w:cs="Times New Roman"/>
        </w:rPr>
        <w:t xml:space="preserve"> sector growth.</w:t>
      </w:r>
    </w:p>
    <w:p w14:paraId="51924885" w14:textId="43B41B33"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Over the medium</w:t>
      </w:r>
      <w:r w:rsidR="00E52BBC">
        <w:rPr>
          <w:rFonts w:ascii="Times New Roman" w:hAnsi="Times New Roman" w:cs="Times New Roman"/>
        </w:rPr>
        <w:t>-</w:t>
      </w:r>
      <w:r w:rsidRPr="004D332F">
        <w:rPr>
          <w:rFonts w:ascii="Times New Roman" w:hAnsi="Times New Roman" w:cs="Times New Roman"/>
        </w:rPr>
        <w:t>term</w:t>
      </w:r>
      <w:r w:rsidR="0051322F" w:rsidRPr="004D332F">
        <w:rPr>
          <w:rFonts w:ascii="Times New Roman" w:hAnsi="Times New Roman" w:cs="Times New Roman"/>
        </w:rPr>
        <w:t xml:space="preserve"> (FY2027 – FY2029)</w:t>
      </w:r>
      <w:r w:rsidRPr="004D332F">
        <w:rPr>
          <w:rFonts w:ascii="Times New Roman" w:hAnsi="Times New Roman" w:cs="Times New Roman"/>
        </w:rPr>
        <w:t xml:space="preserve">, the </w:t>
      </w:r>
      <w:r w:rsidR="0051322F" w:rsidRPr="004D332F">
        <w:rPr>
          <w:rFonts w:ascii="Times New Roman" w:hAnsi="Times New Roman" w:cs="Times New Roman"/>
        </w:rPr>
        <w:t>s</w:t>
      </w:r>
      <w:r w:rsidRPr="004D332F">
        <w:rPr>
          <w:rFonts w:ascii="Times New Roman" w:hAnsi="Times New Roman" w:cs="Times New Roman"/>
        </w:rPr>
        <w:t xml:space="preserve">ervices sector is forecast to grow at an average of 3.4 percent, supported by a strong public investment pipeline in infrastructure, including roads, ports, energy, and climate resilience projects. A gradual recovery in tourism, improved airline capacity, and the return of cruise arrivals </w:t>
      </w:r>
      <w:proofErr w:type="gramStart"/>
      <w:r w:rsidR="005158B1" w:rsidRPr="004D332F">
        <w:rPr>
          <w:rFonts w:ascii="Times New Roman" w:hAnsi="Times New Roman" w:cs="Times New Roman"/>
        </w:rPr>
        <w:t>are</w:t>
      </w:r>
      <w:proofErr w:type="gramEnd"/>
      <w:r w:rsidRPr="004D332F">
        <w:rPr>
          <w:rFonts w:ascii="Times New Roman" w:hAnsi="Times New Roman" w:cs="Times New Roman"/>
        </w:rPr>
        <w:t xml:space="preserve"> also expected to support growth. In addition, resilient remittance inflows will continue to underpin household consumption, support retail trade, and stimulate residential construction, thereby sustaining domestic demand despite external uncertainties.</w:t>
      </w:r>
    </w:p>
    <w:p w14:paraId="73F4FEC3" w14:textId="140DD5DB" w:rsidR="008E4328" w:rsidRPr="00081A95" w:rsidRDefault="008E4328" w:rsidP="00CD390C">
      <w:pPr>
        <w:pStyle w:val="Heading4"/>
      </w:pPr>
      <w:bookmarkStart w:id="216" w:name="_Toc229697817"/>
      <w:r w:rsidRPr="009C52B5">
        <w:t>Wholesale and Retail</w:t>
      </w:r>
      <w:bookmarkEnd w:id="216"/>
    </w:p>
    <w:p w14:paraId="63A8FF02" w14:textId="58AB3E56"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The wholesale and retail trade subsector is estimated to moderate to 4.9 percent in FY2026, compared to 6.2 percent in FY2025. This reflects its strong sensitivity to household income, remittance inflows, and consumer confidence. As these income sources come under pressure from broader economic conditions, household spending is expected to moderate. Elevated inflation, particularly for essential items such as food and fuel, combined with persistently high living costs, is further eroding real purchasing power. This is expected to constrain discretionary expenditure and reduce overall consumption, thereby dampening retail turnover, import demand, and related distribution and supply chain activities.</w:t>
      </w:r>
    </w:p>
    <w:p w14:paraId="2A1B7358" w14:textId="4EA6A525"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Despite these challenges, the subsector is expected to record steady near-term growth, supported by rising imports, remittance inflows, an increasing number of businesses surpassing the $</w:t>
      </w:r>
      <w:r w:rsidR="00E11451">
        <w:rPr>
          <w:rFonts w:ascii="Times New Roman" w:hAnsi="Times New Roman" w:cs="Times New Roman"/>
        </w:rPr>
        <w:t>0.1m</w:t>
      </w:r>
      <w:r w:rsidRPr="004D332F">
        <w:rPr>
          <w:rFonts w:ascii="Times New Roman" w:hAnsi="Times New Roman" w:cs="Times New Roman"/>
        </w:rPr>
        <w:t xml:space="preserve"> turnover threshold, improved </w:t>
      </w:r>
      <w:r w:rsidR="005158B1" w:rsidRPr="004D332F">
        <w:rPr>
          <w:rFonts w:ascii="Times New Roman" w:hAnsi="Times New Roman" w:cs="Times New Roman"/>
        </w:rPr>
        <w:t>formalization</w:t>
      </w:r>
      <w:r w:rsidRPr="004D332F">
        <w:rPr>
          <w:rFonts w:ascii="Times New Roman" w:hAnsi="Times New Roman" w:cs="Times New Roman"/>
        </w:rPr>
        <w:t>, and stronger Consumption Tax (CT) performance. National events are also expected to provide temporary support to</w:t>
      </w:r>
      <w:r w:rsidR="005158B1">
        <w:rPr>
          <w:rFonts w:ascii="Times New Roman" w:hAnsi="Times New Roman" w:cs="Times New Roman"/>
        </w:rPr>
        <w:t xml:space="preserve"> the sector</w:t>
      </w:r>
      <w:r w:rsidRPr="004D332F">
        <w:rPr>
          <w:rFonts w:ascii="Times New Roman" w:hAnsi="Times New Roman" w:cs="Times New Roman"/>
        </w:rPr>
        <w:t>. However, recent and anticipated increases in fuel prices are expected to raise distribution costs and place upward pressure on goods prices, thereby weighing on real consumption.</w:t>
      </w:r>
    </w:p>
    <w:p w14:paraId="2BB6EE33" w14:textId="6F844259"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Over the medium</w:t>
      </w:r>
      <w:r w:rsidR="00E52BBC">
        <w:rPr>
          <w:rFonts w:ascii="Times New Roman" w:hAnsi="Times New Roman" w:cs="Times New Roman"/>
        </w:rPr>
        <w:t>-</w:t>
      </w:r>
      <w:r w:rsidRPr="004D332F">
        <w:rPr>
          <w:rFonts w:ascii="Times New Roman" w:hAnsi="Times New Roman" w:cs="Times New Roman"/>
        </w:rPr>
        <w:t>term, growth is projected to moderate to an average of 2.9 percent, reflecting continued dependence on household income, remittances, and consumer confidence, alongside sustained inflationary pressures.</w:t>
      </w:r>
    </w:p>
    <w:p w14:paraId="23DCF0FF" w14:textId="71D1F04C" w:rsidR="008E4328" w:rsidRPr="00081A95" w:rsidRDefault="008E4328" w:rsidP="00CD390C">
      <w:pPr>
        <w:pStyle w:val="Heading4"/>
      </w:pPr>
      <w:bookmarkStart w:id="217" w:name="_Toc229697818"/>
      <w:r w:rsidRPr="009C52B5">
        <w:t>Accommodation &amp; Food Services</w:t>
      </w:r>
      <w:bookmarkEnd w:id="217"/>
    </w:p>
    <w:p w14:paraId="469423CF" w14:textId="35ADD818"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Tourism activity is expected to soften in FY2026, driven by weaker global demand from key markets such as Australia and New Zealand, high travel costs, and ongoing capacity constraints in air travel and accommodation. As a result, growth in the accommodation and food services subsector is estimated to moderate to 9.0 percent in FY2026, compared to a strong expansion of 13.7 percent in FY2025, which was supported by the post-recovery rebound in visitor arrivals and increased domestic tourism activity.</w:t>
      </w:r>
    </w:p>
    <w:p w14:paraId="647B3399" w14:textId="6947D20E"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moderation reflects easing momentum in visitor arrivals, alongside rising operating costs for accommodation providers and food service operators, particularly due to higher imported food prices, energy </w:t>
      </w:r>
      <w:r w:rsidRPr="004D332F">
        <w:rPr>
          <w:rFonts w:ascii="Times New Roman" w:hAnsi="Times New Roman" w:cs="Times New Roman"/>
        </w:rPr>
        <w:lastRenderedPageBreak/>
        <w:t xml:space="preserve">costs, and </w:t>
      </w:r>
      <w:r w:rsidR="00E87755" w:rsidRPr="004D332F">
        <w:rPr>
          <w:rFonts w:ascii="Times New Roman" w:hAnsi="Times New Roman" w:cs="Times New Roman"/>
        </w:rPr>
        <w:t>labor</w:t>
      </w:r>
      <w:r w:rsidRPr="004D332F">
        <w:rPr>
          <w:rFonts w:ascii="Times New Roman" w:hAnsi="Times New Roman" w:cs="Times New Roman"/>
        </w:rPr>
        <w:t xml:space="preserve"> pressures. While demand for hospitality services remains resilient, firms continue to face margin pressures that constrain expansion in service capacity. In addition, limited hotel capacity and air connectivity are expected to moderate growth in tourism-related services.</w:t>
      </w:r>
    </w:p>
    <w:p w14:paraId="2E83C5D6" w14:textId="3FF253D5"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Over the medium</w:t>
      </w:r>
      <w:r w:rsidR="00E52BBC">
        <w:rPr>
          <w:rFonts w:ascii="Times New Roman" w:hAnsi="Times New Roman" w:cs="Times New Roman"/>
        </w:rPr>
        <w:t>-</w:t>
      </w:r>
      <w:r w:rsidRPr="004D332F">
        <w:rPr>
          <w:rFonts w:ascii="Times New Roman" w:hAnsi="Times New Roman" w:cs="Times New Roman"/>
        </w:rPr>
        <w:t>term, the subsector is expected to grow at an average of 7.5 percent, supported by a gradual recovery in international tourism, improved airline capacity, and the return of cruise arrivals.</w:t>
      </w:r>
    </w:p>
    <w:p w14:paraId="1049753E" w14:textId="1DFC873A" w:rsidR="008E4328" w:rsidRPr="00081A95" w:rsidRDefault="008E4328" w:rsidP="00CD390C">
      <w:pPr>
        <w:pStyle w:val="Heading4"/>
      </w:pPr>
      <w:bookmarkStart w:id="218" w:name="_Toc229697819"/>
      <w:r w:rsidRPr="009C52B5">
        <w:t>Transport and Storage</w:t>
      </w:r>
      <w:bookmarkEnd w:id="218"/>
    </w:p>
    <w:p w14:paraId="6F742A09" w14:textId="073707E8"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The transport sector is expected to remain volatile in FY2026, reflecting fluctuations in global fuel prices and associated cost pressures on shipping lines, airlines, and land transport operators. Elevated fuel costs are expected to increase operating expenses, resulting in higher freight and passenger transport costs. This may lead to adjustments in shipping schedules and flight frequencies as operators manage profitability under cost pressures. Reduced service frequency and higher transport costs are likely to constrain passenger mobility and freight movements, with direct implications for trade, tourism, and domestic distribution.</w:t>
      </w:r>
    </w:p>
    <w:p w14:paraId="78895EB6" w14:textId="7570D403"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Fuel-related pressures are also expected to generate broader spillovers across the economy, including higher logistics costs and increased import prices, thereby weighing on consumption and business activity.</w:t>
      </w:r>
    </w:p>
    <w:p w14:paraId="4903650D" w14:textId="7BDC7A08" w:rsidR="008E4328" w:rsidRPr="00081A95" w:rsidRDefault="008E4328" w:rsidP="00CD390C">
      <w:pPr>
        <w:pStyle w:val="Heading4"/>
      </w:pPr>
      <w:bookmarkStart w:id="219" w:name="_Toc229697820"/>
      <w:r w:rsidRPr="009C52B5">
        <w:t>Public Administration and Defense</w:t>
      </w:r>
      <w:bookmarkEnd w:id="219"/>
    </w:p>
    <w:p w14:paraId="1D8BB9F5" w14:textId="2568579A" w:rsidR="008E4328"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Public administration growth is expected to be constrained by ongoing workforce shortages, including outmigration and difficulties in filling key positions, which may reduce service delivery efficiency. The subsector’s reliance on external funding, including donor support and budget assistance, introduces uncertainty, as delays or reductions in these inflows could slow the implementation of government programs.</w:t>
      </w:r>
    </w:p>
    <w:p w14:paraId="496E7495" w14:textId="4E86E3D3" w:rsidR="00A47F7D" w:rsidRPr="004D332F" w:rsidRDefault="008E4328"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In addition, elevated fuel costs and related transport expenses may indirectly increase government operating costs and logistics expenses, contributing to broader fiscal pressures. These factors are expected to weigh on activity in the subsector and contribute to the moderation in </w:t>
      </w:r>
      <w:r w:rsidR="005158B1" w:rsidRPr="004D332F">
        <w:rPr>
          <w:rFonts w:ascii="Times New Roman" w:hAnsi="Times New Roman" w:cs="Times New Roman"/>
        </w:rPr>
        <w:t>the Services</w:t>
      </w:r>
      <w:r w:rsidRPr="004D332F">
        <w:rPr>
          <w:rFonts w:ascii="Times New Roman" w:hAnsi="Times New Roman" w:cs="Times New Roman"/>
        </w:rPr>
        <w:t xml:space="preserve"> sector growth in FY2026 and over the medium</w:t>
      </w:r>
      <w:r w:rsidR="00E52BBC">
        <w:rPr>
          <w:rFonts w:ascii="Times New Roman" w:hAnsi="Times New Roman" w:cs="Times New Roman"/>
        </w:rPr>
        <w:t>-</w:t>
      </w:r>
      <w:r w:rsidRPr="004D332F">
        <w:rPr>
          <w:rFonts w:ascii="Times New Roman" w:hAnsi="Times New Roman" w:cs="Times New Roman"/>
        </w:rPr>
        <w:t xml:space="preserve">term. </w:t>
      </w:r>
      <w:r w:rsidR="00E87755" w:rsidRPr="004D332F">
        <w:rPr>
          <w:rFonts w:ascii="Times New Roman" w:hAnsi="Times New Roman" w:cs="Times New Roman"/>
        </w:rPr>
        <w:t>Labor</w:t>
      </w:r>
      <w:r w:rsidRPr="004D332F">
        <w:rPr>
          <w:rFonts w:ascii="Times New Roman" w:hAnsi="Times New Roman" w:cs="Times New Roman"/>
        </w:rPr>
        <w:t xml:space="preserve"> constraints, particularly in </w:t>
      </w:r>
      <w:proofErr w:type="spellStart"/>
      <w:r w:rsidRPr="004D332F">
        <w:rPr>
          <w:rFonts w:ascii="Times New Roman" w:hAnsi="Times New Roman" w:cs="Times New Roman"/>
        </w:rPr>
        <w:t>specialised</w:t>
      </w:r>
      <w:proofErr w:type="spellEnd"/>
      <w:r w:rsidRPr="004D332F">
        <w:rPr>
          <w:rFonts w:ascii="Times New Roman" w:hAnsi="Times New Roman" w:cs="Times New Roman"/>
        </w:rPr>
        <w:t xml:space="preserve"> and technical roles, are also expected to limit the expansion of government operations.</w:t>
      </w:r>
    </w:p>
    <w:p w14:paraId="039BC143" w14:textId="54428D6D" w:rsidR="008E4328" w:rsidRPr="00432E3E" w:rsidRDefault="008E4328" w:rsidP="00CD390C">
      <w:pPr>
        <w:pStyle w:val="Heading4"/>
      </w:pPr>
      <w:bookmarkStart w:id="220" w:name="_Toc229697821"/>
      <w:r w:rsidRPr="009C52B5">
        <w:t>Financial and Insurance</w:t>
      </w:r>
      <w:bookmarkEnd w:id="220"/>
    </w:p>
    <w:p w14:paraId="31A35101" w14:textId="27DF0080" w:rsidR="00297AC1" w:rsidRPr="00297AC1" w:rsidRDefault="00297AC1" w:rsidP="00297AC1">
      <w:pPr>
        <w:spacing w:line="276" w:lineRule="auto"/>
        <w:ind w:firstLine="0"/>
        <w:jc w:val="both"/>
        <w:rPr>
          <w:rFonts w:ascii="Times New Roman" w:hAnsi="Times New Roman" w:cs="Times New Roman"/>
          <w:b/>
          <w:bCs/>
        </w:rPr>
      </w:pPr>
      <w:r w:rsidRPr="00297AC1">
        <w:rPr>
          <w:rFonts w:ascii="Times New Roman" w:hAnsi="Times New Roman" w:cs="Times New Roman"/>
        </w:rPr>
        <w:t>The financial and insurance sector is projected to grow by 3.9 percent in FY2026, before strengthening to 4.8 percent over the medium</w:t>
      </w:r>
      <w:r w:rsidR="00E52BBC">
        <w:rPr>
          <w:rFonts w:ascii="Times New Roman" w:hAnsi="Times New Roman" w:cs="Times New Roman"/>
        </w:rPr>
        <w:t>-</w:t>
      </w:r>
      <w:r w:rsidRPr="00297AC1">
        <w:rPr>
          <w:rFonts w:ascii="Times New Roman" w:hAnsi="Times New Roman" w:cs="Times New Roman"/>
        </w:rPr>
        <w:t>term. This reflects banking system stability, positive credit growth, strong bank profitability, and reforms to improve financial intermediation. Growth will be supported by the Credit Registry Bill, credit guarantees, improved land administration, insurance access for growth sectors, domestic bond market development, the Correspondent Banking Relations Project, national payment systems work, and the ADB Local Currency Bond initiative. However, elevated fuel costs, inflationary pressures, and external uncertainties may place pressure on household incomes, business cash flows, repayment capacity, and borrowing conditions in the near term.</w:t>
      </w:r>
    </w:p>
    <w:p w14:paraId="0FD2A0DE" w14:textId="77777777" w:rsidR="0052647C" w:rsidRDefault="0052647C">
      <w:pPr>
        <w:rPr>
          <w:rFonts w:ascii="Times New Roman" w:eastAsiaTheme="majorEastAsia" w:hAnsi="Times New Roman" w:cs="Times New Roman"/>
          <w:b/>
          <w:bCs/>
          <w:color w:val="17365D" w:themeColor="text2" w:themeShade="BF"/>
          <w:sz w:val="24"/>
          <w:szCs w:val="24"/>
        </w:rPr>
      </w:pPr>
      <w:r>
        <w:rPr>
          <w:rFonts w:ascii="Times New Roman" w:hAnsi="Times New Roman" w:cs="Times New Roman"/>
          <w:color w:val="17365D" w:themeColor="text2" w:themeShade="BF"/>
          <w:sz w:val="24"/>
          <w:szCs w:val="24"/>
        </w:rPr>
        <w:br w:type="page"/>
      </w:r>
    </w:p>
    <w:p w14:paraId="7D8AFA40" w14:textId="2AEAE151" w:rsidR="00B038E9" w:rsidRPr="009C52B5" w:rsidRDefault="00B038E9" w:rsidP="002677D2">
      <w:pPr>
        <w:pStyle w:val="Heading3"/>
        <w:numPr>
          <w:ilvl w:val="0"/>
          <w:numId w:val="0"/>
        </w:numPr>
      </w:pPr>
      <w:bookmarkStart w:id="221" w:name="_Toc229697822"/>
      <w:r w:rsidRPr="009C52B5">
        <w:lastRenderedPageBreak/>
        <w:t>AII.3.4 Monetary and External Sector Developments</w:t>
      </w:r>
      <w:bookmarkEnd w:id="221"/>
    </w:p>
    <w:p w14:paraId="4068B0CA" w14:textId="77777777" w:rsidR="00A8416D" w:rsidRPr="009C52B5" w:rsidRDefault="00A8416D" w:rsidP="00CD390C">
      <w:pPr>
        <w:pStyle w:val="Heading4"/>
        <w:rPr>
          <w:b/>
          <w:bCs/>
        </w:rPr>
      </w:pPr>
      <w:bookmarkStart w:id="222" w:name="_Toc229697823"/>
      <w:r w:rsidRPr="009C52B5">
        <w:t>Inflation</w:t>
      </w:r>
      <w:bookmarkEnd w:id="222"/>
      <w:r w:rsidRPr="009C52B5">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4836"/>
      </w:tblGrid>
      <w:tr w:rsidR="00AF70A9" w:rsidRPr="003B0E95" w14:paraId="0D9717C4" w14:textId="77777777" w:rsidTr="00B0192D">
        <w:trPr>
          <w:trHeight w:val="251"/>
        </w:trPr>
        <w:tc>
          <w:tcPr>
            <w:tcW w:w="4836" w:type="dxa"/>
            <w:shd w:val="clear" w:color="auto" w:fill="1F497D" w:themeFill="text2"/>
          </w:tcPr>
          <w:p w14:paraId="44766896" w14:textId="0F82762E" w:rsidR="00AF70A9" w:rsidRPr="00B0192D" w:rsidRDefault="00AF70A9" w:rsidP="00B0192D">
            <w:pPr>
              <w:pStyle w:val="Caption"/>
              <w:framePr w:hSpace="0" w:wrap="auto" w:vAnchor="margin" w:hAnchor="text" w:yAlign="inline"/>
              <w:suppressOverlap w:val="0"/>
            </w:pPr>
            <w:bookmarkStart w:id="223" w:name="_Toc229697877"/>
            <w:bookmarkStart w:id="224" w:name="_Toc229864787"/>
            <w:r w:rsidRPr="00B0192D">
              <w:rPr>
                <w:b/>
                <w:bCs/>
              </w:rPr>
              <w:t xml:space="preserve">Figure </w:t>
            </w:r>
            <w:r w:rsidRPr="00B0192D">
              <w:rPr>
                <w:b/>
                <w:bCs/>
              </w:rPr>
              <w:fldChar w:fldCharType="begin"/>
            </w:r>
            <w:r w:rsidRPr="00B0192D">
              <w:rPr>
                <w:b/>
                <w:bCs/>
              </w:rPr>
              <w:instrText xml:space="preserve"> SEQ Figure \* ARABIC </w:instrText>
            </w:r>
            <w:r w:rsidRPr="00B0192D">
              <w:rPr>
                <w:b/>
                <w:bCs/>
              </w:rPr>
              <w:fldChar w:fldCharType="separate"/>
            </w:r>
            <w:r w:rsidR="00C4581B">
              <w:rPr>
                <w:b/>
                <w:bCs/>
              </w:rPr>
              <w:t>3</w:t>
            </w:r>
            <w:r w:rsidRPr="00B0192D">
              <w:rPr>
                <w:b/>
                <w:bCs/>
              </w:rPr>
              <w:fldChar w:fldCharType="end"/>
            </w:r>
            <w:r w:rsidRPr="00B0192D">
              <w:rPr>
                <w:b/>
                <w:bCs/>
              </w:rPr>
              <w:t>:</w:t>
            </w:r>
            <w:r>
              <w:t xml:space="preserve"> </w:t>
            </w:r>
            <w:r w:rsidRPr="00F80BC4">
              <w:t>Tonga's Annual Inflation</w:t>
            </w:r>
            <w:bookmarkEnd w:id="223"/>
            <w:bookmarkEnd w:id="224"/>
          </w:p>
        </w:tc>
      </w:tr>
      <w:tr w:rsidR="00AF70A9" w:rsidRPr="003B0E95" w14:paraId="17085149" w14:textId="77777777" w:rsidTr="00B0192D">
        <w:trPr>
          <w:trHeight w:val="245"/>
        </w:trPr>
        <w:tc>
          <w:tcPr>
            <w:tcW w:w="4836" w:type="dxa"/>
          </w:tcPr>
          <w:p w14:paraId="78776270" w14:textId="77777777" w:rsidR="00AF70A9" w:rsidRPr="003B0E95" w:rsidRDefault="00AF70A9"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0177AA68" wp14:editId="66D1131F">
                  <wp:extent cx="2877820" cy="2127885"/>
                  <wp:effectExtent l="0" t="0" r="0" b="5715"/>
                  <wp:docPr id="274510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77820" cy="2127885"/>
                          </a:xfrm>
                          <a:prstGeom prst="rect">
                            <a:avLst/>
                          </a:prstGeom>
                          <a:noFill/>
                        </pic:spPr>
                      </pic:pic>
                    </a:graphicData>
                  </a:graphic>
                </wp:inline>
              </w:drawing>
            </w:r>
          </w:p>
        </w:tc>
      </w:tr>
      <w:tr w:rsidR="00AF70A9" w:rsidRPr="003B0E95" w14:paraId="1DE55196" w14:textId="77777777" w:rsidTr="00B0192D">
        <w:trPr>
          <w:trHeight w:val="251"/>
        </w:trPr>
        <w:tc>
          <w:tcPr>
            <w:tcW w:w="4836" w:type="dxa"/>
            <w:shd w:val="clear" w:color="auto" w:fill="D9D9D9" w:themeFill="background1" w:themeFillShade="D9"/>
          </w:tcPr>
          <w:p w14:paraId="352314E4" w14:textId="77777777" w:rsidR="00AF70A9" w:rsidRPr="003B0E95" w:rsidRDefault="00AF70A9"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sidRPr="00064C87">
              <w:rPr>
                <w:rFonts w:ascii="Times New Roman" w:eastAsia="Times New Roman" w:hAnsi="Times New Roman" w:cs="Times New Roman"/>
                <w:i/>
                <w:iCs/>
                <w:sz w:val="18"/>
                <w:szCs w:val="18"/>
                <w:lang w:bidi="ar-SA"/>
              </w:rPr>
              <w:t>Tonga Statistics Department</w:t>
            </w:r>
          </w:p>
        </w:tc>
      </w:tr>
    </w:tbl>
    <w:p w14:paraId="36C7BFD8" w14:textId="5A616762" w:rsidR="00134192" w:rsidRPr="00A34ECE" w:rsidRDefault="00A7236F" w:rsidP="00CD390C">
      <w:pPr>
        <w:spacing w:after="160" w:line="276" w:lineRule="auto"/>
        <w:ind w:firstLine="0"/>
        <w:jc w:val="both"/>
        <w:rPr>
          <w:rFonts w:ascii="Times New Roman" w:eastAsia="Times New Roman" w:hAnsi="Times New Roman" w:cs="Times New Roman"/>
          <w:bCs/>
          <w:lang w:bidi="ar-SA"/>
        </w:rPr>
      </w:pPr>
      <w:r>
        <w:rPr>
          <w:rFonts w:ascii="Times New Roman" w:eastAsia="Times New Roman" w:hAnsi="Times New Roman" w:cs="Times New Roman"/>
          <w:bCs/>
          <w:lang w:bidi="ar-SA"/>
        </w:rPr>
        <w:t>The h</w:t>
      </w:r>
      <w:r w:rsidR="00A8416D" w:rsidRPr="00A34ECE">
        <w:rPr>
          <w:rFonts w:ascii="Times New Roman" w:eastAsia="Times New Roman" w:hAnsi="Times New Roman" w:cs="Times New Roman"/>
          <w:bCs/>
          <w:lang w:bidi="ar-SA"/>
        </w:rPr>
        <w:t xml:space="preserve">eadline </w:t>
      </w:r>
      <w:r>
        <w:rPr>
          <w:rFonts w:ascii="Times New Roman" w:eastAsia="Times New Roman" w:hAnsi="Times New Roman" w:cs="Times New Roman"/>
          <w:bCs/>
          <w:lang w:bidi="ar-SA"/>
        </w:rPr>
        <w:t xml:space="preserve">rate of annual </w:t>
      </w:r>
      <w:r w:rsidR="00A8416D" w:rsidRPr="00A34ECE">
        <w:rPr>
          <w:rFonts w:ascii="Times New Roman" w:eastAsia="Times New Roman" w:hAnsi="Times New Roman" w:cs="Times New Roman"/>
          <w:bCs/>
          <w:lang w:bidi="ar-SA"/>
        </w:rPr>
        <w:t>inflation in Tonga rose swiftly to 4.6 percent in March 2026 from 2.4 percent in February 2026, reflecting the impact of resurging global oil prices amid the Middle East conflict</w:t>
      </w:r>
      <w:r w:rsidR="00134192">
        <w:rPr>
          <w:rFonts w:ascii="Times New Roman" w:eastAsia="Times New Roman" w:hAnsi="Times New Roman" w:cs="Times New Roman"/>
          <w:bCs/>
          <w:lang w:bidi="ar-SA"/>
        </w:rPr>
        <w:t xml:space="preserve"> as it led to higher </w:t>
      </w:r>
      <w:r w:rsidR="00A8416D" w:rsidRPr="00A34ECE">
        <w:rPr>
          <w:rFonts w:ascii="Times New Roman" w:eastAsia="Times New Roman" w:hAnsi="Times New Roman" w:cs="Times New Roman"/>
          <w:bCs/>
          <w:lang w:bidi="ar-SA"/>
        </w:rPr>
        <w:t xml:space="preserve">imported and domestic costs. Over the month, import inflation pressures stemmed from international airfares and non-alcoholic beverages, while domestic increases were driven by local food items and kava Tonga. Price declines were observed in several imported items, which helped ease the overall upward pressure on prices during the month. Nonetheless, global oil prices have </w:t>
      </w:r>
      <w:proofErr w:type="gramStart"/>
      <w:r w:rsidR="00134192">
        <w:rPr>
          <w:rFonts w:ascii="Times New Roman" w:eastAsia="Times New Roman" w:hAnsi="Times New Roman" w:cs="Times New Roman"/>
          <w:bCs/>
          <w:lang w:bidi="ar-SA"/>
        </w:rPr>
        <w:t>continued</w:t>
      </w:r>
      <w:r w:rsidR="00A8416D" w:rsidRPr="00A34ECE">
        <w:rPr>
          <w:rFonts w:ascii="Times New Roman" w:eastAsia="Times New Roman" w:hAnsi="Times New Roman" w:cs="Times New Roman"/>
          <w:bCs/>
          <w:lang w:bidi="ar-SA"/>
        </w:rPr>
        <w:t xml:space="preserve"> on</w:t>
      </w:r>
      <w:proofErr w:type="gramEnd"/>
      <w:r w:rsidR="00A8416D" w:rsidRPr="00A34ECE">
        <w:rPr>
          <w:rFonts w:ascii="Times New Roman" w:eastAsia="Times New Roman" w:hAnsi="Times New Roman" w:cs="Times New Roman"/>
          <w:bCs/>
          <w:lang w:bidi="ar-SA"/>
        </w:rPr>
        <w:t xml:space="preserve"> an upward</w:t>
      </w:r>
      <w:r w:rsidR="00134192">
        <w:rPr>
          <w:rFonts w:ascii="Times New Roman" w:eastAsia="Times New Roman" w:hAnsi="Times New Roman" w:cs="Times New Roman"/>
          <w:bCs/>
          <w:lang w:bidi="ar-SA"/>
        </w:rPr>
        <w:t>s</w:t>
      </w:r>
      <w:r w:rsidR="00A8416D" w:rsidRPr="00A34ECE">
        <w:rPr>
          <w:rFonts w:ascii="Times New Roman" w:eastAsia="Times New Roman" w:hAnsi="Times New Roman" w:cs="Times New Roman"/>
          <w:bCs/>
          <w:lang w:bidi="ar-SA"/>
        </w:rPr>
        <w:t xml:space="preserve"> trajectory since February 2026, signaling renewed external risks </w:t>
      </w:r>
      <w:r w:rsidR="00134192">
        <w:rPr>
          <w:rFonts w:ascii="Times New Roman" w:eastAsia="Times New Roman" w:hAnsi="Times New Roman" w:cs="Times New Roman"/>
          <w:bCs/>
          <w:lang w:bidi="ar-SA"/>
        </w:rPr>
        <w:t xml:space="preserve">which </w:t>
      </w:r>
      <w:r w:rsidR="00A8416D" w:rsidRPr="00A34ECE">
        <w:rPr>
          <w:rFonts w:ascii="Times New Roman" w:eastAsia="Times New Roman" w:hAnsi="Times New Roman" w:cs="Times New Roman"/>
          <w:bCs/>
          <w:lang w:bidi="ar-SA"/>
        </w:rPr>
        <w:t xml:space="preserve">are expected to </w:t>
      </w:r>
      <w:r w:rsidR="00134192">
        <w:rPr>
          <w:rFonts w:ascii="Times New Roman" w:eastAsia="Times New Roman" w:hAnsi="Times New Roman" w:cs="Times New Roman"/>
          <w:bCs/>
          <w:lang w:bidi="ar-SA"/>
        </w:rPr>
        <w:t xml:space="preserve">result in </w:t>
      </w:r>
      <w:r w:rsidR="00A8416D" w:rsidRPr="00A34ECE">
        <w:rPr>
          <w:rFonts w:ascii="Times New Roman" w:eastAsia="Times New Roman" w:hAnsi="Times New Roman" w:cs="Times New Roman"/>
          <w:bCs/>
          <w:lang w:bidi="ar-SA"/>
        </w:rPr>
        <w:t>intensi</w:t>
      </w:r>
      <w:r w:rsidR="00134192">
        <w:rPr>
          <w:rFonts w:ascii="Times New Roman" w:eastAsia="Times New Roman" w:hAnsi="Times New Roman" w:cs="Times New Roman"/>
          <w:bCs/>
          <w:lang w:bidi="ar-SA"/>
        </w:rPr>
        <w:t>fied</w:t>
      </w:r>
      <w:r w:rsidR="00A8416D" w:rsidRPr="00A34ECE">
        <w:rPr>
          <w:rFonts w:ascii="Times New Roman" w:eastAsia="Times New Roman" w:hAnsi="Times New Roman" w:cs="Times New Roman"/>
          <w:bCs/>
          <w:lang w:bidi="ar-SA"/>
        </w:rPr>
        <w:t xml:space="preserve"> production costs</w:t>
      </w:r>
      <w:r w:rsidR="00134192">
        <w:rPr>
          <w:rFonts w:ascii="Times New Roman" w:eastAsia="Times New Roman" w:hAnsi="Times New Roman" w:cs="Times New Roman"/>
          <w:bCs/>
          <w:lang w:bidi="ar-SA"/>
        </w:rPr>
        <w:t xml:space="preserve">, </w:t>
      </w:r>
      <w:r w:rsidR="00A8416D" w:rsidRPr="00A34ECE">
        <w:rPr>
          <w:rFonts w:ascii="Times New Roman" w:eastAsia="Times New Roman" w:hAnsi="Times New Roman" w:cs="Times New Roman"/>
          <w:bCs/>
          <w:lang w:bidi="ar-SA"/>
        </w:rPr>
        <w:t>driv</w:t>
      </w:r>
      <w:r w:rsidR="00134192">
        <w:rPr>
          <w:rFonts w:ascii="Times New Roman" w:eastAsia="Times New Roman" w:hAnsi="Times New Roman" w:cs="Times New Roman"/>
          <w:bCs/>
          <w:lang w:bidi="ar-SA"/>
        </w:rPr>
        <w:t>ing</w:t>
      </w:r>
      <w:r w:rsidR="00A8416D" w:rsidRPr="00A34ECE">
        <w:rPr>
          <w:rFonts w:ascii="Times New Roman" w:eastAsia="Times New Roman" w:hAnsi="Times New Roman" w:cs="Times New Roman"/>
          <w:bCs/>
          <w:lang w:bidi="ar-SA"/>
        </w:rPr>
        <w:t xml:space="preserve"> consumer prices higher in the near term. This is coupled with strong demand anticipated in the upcoming festive months. </w:t>
      </w:r>
      <w:r>
        <w:rPr>
          <w:rFonts w:ascii="Times New Roman" w:eastAsia="Times New Roman" w:hAnsi="Times New Roman" w:cs="Times New Roman"/>
          <w:bCs/>
          <w:lang w:bidi="ar-SA"/>
        </w:rPr>
        <w:t>In the medium-term, r</w:t>
      </w:r>
      <w:r w:rsidR="00A8416D" w:rsidRPr="00A34ECE">
        <w:rPr>
          <w:rFonts w:ascii="Times New Roman" w:eastAsia="Times New Roman" w:hAnsi="Times New Roman" w:cs="Times New Roman"/>
          <w:bCs/>
          <w:lang w:bidi="ar-SA"/>
        </w:rPr>
        <w:t xml:space="preserve">isks remain heightened from energy and supply chain vulnerabilities and uncertainties. </w:t>
      </w:r>
    </w:p>
    <w:tbl>
      <w:tblPr>
        <w:tblStyle w:val="TableGrid"/>
        <w:tblpPr w:leftFromText="180" w:rightFromText="180" w:vertAnchor="text" w:tblpY="1"/>
        <w:tblOverlap w:val="never"/>
        <w:tblW w:w="0" w:type="auto"/>
        <w:tblLook w:val="04A0" w:firstRow="1" w:lastRow="0" w:firstColumn="1" w:lastColumn="0" w:noHBand="0" w:noVBand="1"/>
      </w:tblPr>
      <w:tblGrid>
        <w:gridCol w:w="4836"/>
      </w:tblGrid>
      <w:tr w:rsidR="00AF70A9" w:rsidRPr="003B0E95" w14:paraId="25A179C2" w14:textId="77777777" w:rsidTr="00AF70A9">
        <w:trPr>
          <w:trHeight w:val="251"/>
        </w:trPr>
        <w:tc>
          <w:tcPr>
            <w:tcW w:w="4836" w:type="dxa"/>
            <w:shd w:val="clear" w:color="auto" w:fill="1F497D" w:themeFill="text2"/>
          </w:tcPr>
          <w:p w14:paraId="47AF2815" w14:textId="7208D07A" w:rsidR="00AF70A9" w:rsidRPr="00AF70A9" w:rsidRDefault="00AF70A9" w:rsidP="00B0192D">
            <w:pPr>
              <w:ind w:firstLine="0"/>
              <w:jc w:val="both"/>
              <w:rPr>
                <w:rFonts w:ascii="Times New Roman" w:eastAsia="Times New Roman" w:hAnsi="Times New Roman" w:cs="Times New Roman"/>
                <w:color w:val="FFFFFF" w:themeColor="background1"/>
                <w:kern w:val="2"/>
                <w:sz w:val="20"/>
                <w:szCs w:val="20"/>
                <w:lang w:bidi="ar-SA"/>
              </w:rPr>
            </w:pPr>
            <w:bookmarkStart w:id="225" w:name="_Toc229697878"/>
            <w:bookmarkStart w:id="226" w:name="_Toc229864788"/>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4</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b/>
                <w:bCs/>
                <w:color w:val="FFFFFF" w:themeColor="background1"/>
                <w:sz w:val="20"/>
                <w:szCs w:val="20"/>
              </w:rPr>
              <w:t>:</w:t>
            </w:r>
            <w:r>
              <w:rPr>
                <w:rFonts w:ascii="Times New Roman" w:hAnsi="Times New Roman" w:cs="Times New Roman"/>
                <w:color w:val="FFFFFF" w:themeColor="background1"/>
                <w:sz w:val="20"/>
                <w:szCs w:val="20"/>
              </w:rPr>
              <w:t xml:space="preserve"> </w:t>
            </w:r>
            <w:r w:rsidRPr="00B0192D">
              <w:rPr>
                <w:rFonts w:ascii="Times New Roman" w:hAnsi="Times New Roman" w:cs="Times New Roman"/>
                <w:color w:val="FFFFFF" w:themeColor="background1"/>
                <w:sz w:val="20"/>
                <w:szCs w:val="20"/>
              </w:rPr>
              <w:t>Drivers of Inflation</w:t>
            </w:r>
            <w:bookmarkEnd w:id="225"/>
            <w:bookmarkEnd w:id="226"/>
          </w:p>
        </w:tc>
      </w:tr>
      <w:tr w:rsidR="00AF70A9" w:rsidRPr="003B0E95" w14:paraId="38DDD01A" w14:textId="77777777" w:rsidTr="00AF70A9">
        <w:trPr>
          <w:trHeight w:val="245"/>
        </w:trPr>
        <w:tc>
          <w:tcPr>
            <w:tcW w:w="4836" w:type="dxa"/>
          </w:tcPr>
          <w:p w14:paraId="3EC8CFEF" w14:textId="77777777" w:rsidR="00AF70A9" w:rsidRPr="003B0E95" w:rsidRDefault="00AF70A9"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1DD8AB39" wp14:editId="1C2D66B4">
                  <wp:extent cx="2926080" cy="2255520"/>
                  <wp:effectExtent l="0" t="0" r="7620" b="0"/>
                  <wp:docPr id="215692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26080" cy="2255520"/>
                          </a:xfrm>
                          <a:prstGeom prst="rect">
                            <a:avLst/>
                          </a:prstGeom>
                          <a:noFill/>
                        </pic:spPr>
                      </pic:pic>
                    </a:graphicData>
                  </a:graphic>
                </wp:inline>
              </w:drawing>
            </w:r>
          </w:p>
        </w:tc>
      </w:tr>
      <w:tr w:rsidR="00AF70A9" w:rsidRPr="003B0E95" w14:paraId="04BB3B25" w14:textId="77777777" w:rsidTr="00AF70A9">
        <w:trPr>
          <w:trHeight w:val="251"/>
        </w:trPr>
        <w:tc>
          <w:tcPr>
            <w:tcW w:w="4836" w:type="dxa"/>
            <w:shd w:val="clear" w:color="auto" w:fill="D9D9D9" w:themeFill="background1" w:themeFillShade="D9"/>
          </w:tcPr>
          <w:p w14:paraId="30854BD7" w14:textId="77777777" w:rsidR="00AF70A9" w:rsidRPr="003B0E95" w:rsidRDefault="00AF70A9"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sidRPr="00064C87">
              <w:rPr>
                <w:rFonts w:ascii="Times New Roman" w:eastAsia="Times New Roman" w:hAnsi="Times New Roman" w:cs="Times New Roman"/>
                <w:i/>
                <w:iCs/>
                <w:sz w:val="18"/>
                <w:szCs w:val="18"/>
                <w:lang w:bidi="ar-SA"/>
              </w:rPr>
              <w:t>Tonga Statistics Department</w:t>
            </w:r>
          </w:p>
        </w:tc>
      </w:tr>
    </w:tbl>
    <w:p w14:paraId="2E8216D7" w14:textId="6377CAEC" w:rsidR="000C1659" w:rsidRPr="00A34ECE" w:rsidRDefault="00AF70A9" w:rsidP="00844C12">
      <w:pPr>
        <w:spacing w:after="160" w:line="276" w:lineRule="auto"/>
        <w:ind w:firstLine="0"/>
        <w:jc w:val="both"/>
        <w:rPr>
          <w:rFonts w:ascii="Times New Roman" w:eastAsia="Times New Roman" w:hAnsi="Times New Roman" w:cs="Times New Roman"/>
          <w:bCs/>
          <w:lang w:bidi="ar-SA"/>
        </w:rPr>
      </w:pPr>
      <w:r w:rsidRPr="00A34ECE">
        <w:rPr>
          <w:rFonts w:ascii="Times New Roman" w:eastAsia="Times New Roman" w:hAnsi="Times New Roman" w:cs="Times New Roman"/>
          <w:bCs/>
          <w:lang w:bidi="ar-SA"/>
        </w:rPr>
        <w:t xml:space="preserve"> </w:t>
      </w:r>
      <w:r w:rsidR="00A8416D" w:rsidRPr="00A34ECE">
        <w:rPr>
          <w:rFonts w:ascii="Times New Roman" w:eastAsia="Times New Roman" w:hAnsi="Times New Roman" w:cs="Times New Roman"/>
          <w:bCs/>
          <w:lang w:bidi="ar-SA"/>
        </w:rPr>
        <w:t>Meanwhile, core inflation surged to</w:t>
      </w:r>
      <w:r w:rsidR="00A7236F">
        <w:rPr>
          <w:rFonts w:ascii="Times New Roman" w:eastAsia="Times New Roman" w:hAnsi="Times New Roman" w:cs="Times New Roman"/>
          <w:bCs/>
          <w:lang w:bidi="ar-SA"/>
        </w:rPr>
        <w:t xml:space="preserve"> an annual rate of</w:t>
      </w:r>
      <w:r w:rsidR="00A8416D" w:rsidRPr="00A34ECE">
        <w:rPr>
          <w:rFonts w:ascii="Times New Roman" w:eastAsia="Times New Roman" w:hAnsi="Times New Roman" w:cs="Times New Roman"/>
          <w:bCs/>
          <w:lang w:bidi="ar-SA"/>
        </w:rPr>
        <w:t xml:space="preserve"> 9.5 percent in February 2026</w:t>
      </w:r>
      <w:r w:rsidR="00A7236F">
        <w:rPr>
          <w:rFonts w:ascii="Times New Roman" w:eastAsia="Times New Roman" w:hAnsi="Times New Roman" w:cs="Times New Roman"/>
          <w:bCs/>
          <w:lang w:bidi="ar-SA"/>
        </w:rPr>
        <w:t xml:space="preserve"> from the </w:t>
      </w:r>
      <w:r w:rsidR="00A7236F" w:rsidRPr="00A34ECE">
        <w:rPr>
          <w:rFonts w:ascii="Times New Roman" w:eastAsia="Times New Roman" w:hAnsi="Times New Roman" w:cs="Times New Roman"/>
          <w:bCs/>
          <w:lang w:bidi="ar-SA"/>
        </w:rPr>
        <w:t>6.9 percent</w:t>
      </w:r>
      <w:r w:rsidR="00A7236F">
        <w:rPr>
          <w:rFonts w:ascii="Times New Roman" w:eastAsia="Times New Roman" w:hAnsi="Times New Roman" w:cs="Times New Roman"/>
          <w:bCs/>
          <w:lang w:bidi="ar-SA"/>
        </w:rPr>
        <w:t xml:space="preserve"> figure recorded in January 2026</w:t>
      </w:r>
      <w:r w:rsidR="00A8416D" w:rsidRPr="00A34ECE">
        <w:rPr>
          <w:rFonts w:ascii="Times New Roman" w:eastAsia="Times New Roman" w:hAnsi="Times New Roman" w:cs="Times New Roman"/>
          <w:bCs/>
          <w:lang w:bidi="ar-SA"/>
        </w:rPr>
        <w:t xml:space="preserve">, with import inflation as the dominant driver, intensifying domestic production costs and aggravating the burden on households and </w:t>
      </w:r>
      <w:proofErr w:type="gramStart"/>
      <w:r w:rsidR="000C1659">
        <w:rPr>
          <w:rFonts w:ascii="Times New Roman" w:eastAsia="Times New Roman" w:hAnsi="Times New Roman" w:cs="Times New Roman"/>
          <w:bCs/>
          <w:lang w:bidi="ar-SA"/>
        </w:rPr>
        <w:t>business</w:t>
      </w:r>
      <w:proofErr w:type="gramEnd"/>
      <w:r w:rsidR="000C1659">
        <w:rPr>
          <w:rFonts w:ascii="Times New Roman" w:eastAsia="Times New Roman" w:hAnsi="Times New Roman" w:cs="Times New Roman"/>
          <w:bCs/>
          <w:lang w:bidi="ar-SA"/>
        </w:rPr>
        <w:t>.</w:t>
      </w:r>
    </w:p>
    <w:p w14:paraId="06D55231" w14:textId="1DEB8446" w:rsidR="00202640" w:rsidRDefault="00A8416D" w:rsidP="00942F19">
      <w:pPr>
        <w:spacing w:after="240" w:line="276" w:lineRule="auto"/>
        <w:ind w:firstLine="0"/>
        <w:jc w:val="both"/>
        <w:rPr>
          <w:rFonts w:ascii="Times New Roman" w:eastAsia="Times New Roman" w:hAnsi="Times New Roman" w:cs="Times New Roman"/>
          <w:lang w:bidi="ar-SA"/>
        </w:rPr>
      </w:pPr>
      <w:r w:rsidRPr="00844C12">
        <w:rPr>
          <w:rFonts w:ascii="Times New Roman" w:eastAsia="Times New Roman" w:hAnsi="Times New Roman" w:cs="Times New Roman"/>
          <w:lang w:bidi="ar-SA"/>
        </w:rPr>
        <w:t>Annual import inflation accelerated to 6.9 percent in March 2026 from 4.7 percent in February 2026, driven by higher costs in international airfares, imported food items, goods for personal care, and clothing &amp; footwear. The surge in airfares may also reflect travel disruptions stemming from the Middle East conflict, compounded by the seasonal downturn in demand. Meanwhile, risks that had previously lingered for other imported items are now surfacing and intensifying as the conflict continues. At the same time, domestic inflation rose to 2.5 percent from 0.5 percent, fueled by higher costs in food and beverage serving services, alcoholic beverages, tobacco, and kava. Rising global oil prices and potential supply disruptions further compromise domestic production, raising expectations that local businesses will pass higher energy costs on to consumers. Notably, these external shocks and local pressures underscore the mounting strain on household budgets and businesses’ production costs, and the growing inflationary risks facing the economy.</w:t>
      </w:r>
    </w:p>
    <w:p w14:paraId="2AF07F6A" w14:textId="5721364F" w:rsidR="00A8416D" w:rsidRPr="00A34ECE" w:rsidRDefault="00064C87" w:rsidP="00844C12">
      <w:pPr>
        <w:spacing w:after="160" w:line="276" w:lineRule="auto"/>
        <w:ind w:firstLine="0"/>
        <w:jc w:val="both"/>
        <w:rPr>
          <w:rFonts w:ascii="Times New Roman" w:eastAsia="Times New Roman" w:hAnsi="Times New Roman" w:cs="Times New Roman"/>
          <w:lang w:bidi="ar-SA"/>
        </w:rPr>
      </w:pPr>
      <w:r>
        <w:rPr>
          <w:rFonts w:ascii="Times New Roman" w:eastAsia="Times New Roman" w:hAnsi="Times New Roman" w:cs="Times New Roman"/>
          <w:lang w:bidi="ar-SA"/>
        </w:rPr>
        <w:t>O</w:t>
      </w:r>
      <w:r w:rsidR="00A8416D" w:rsidRPr="00A34ECE">
        <w:rPr>
          <w:rFonts w:ascii="Times New Roman" w:eastAsia="Times New Roman" w:hAnsi="Times New Roman" w:cs="Times New Roman"/>
          <w:lang w:bidi="ar-SA"/>
        </w:rPr>
        <w:t>n the outlook, headline inflation is projected to trend upward</w:t>
      </w:r>
      <w:r w:rsidR="00A7236F">
        <w:rPr>
          <w:rFonts w:ascii="Times New Roman" w:eastAsia="Times New Roman" w:hAnsi="Times New Roman" w:cs="Times New Roman"/>
          <w:lang w:bidi="ar-SA"/>
        </w:rPr>
        <w:t>s</w:t>
      </w:r>
      <w:r w:rsidR="00A8416D" w:rsidRPr="00A34ECE">
        <w:rPr>
          <w:rFonts w:ascii="Times New Roman" w:eastAsia="Times New Roman" w:hAnsi="Times New Roman" w:cs="Times New Roman"/>
          <w:lang w:bidi="ar-SA"/>
        </w:rPr>
        <w:t xml:space="preserve"> with heightened risks, driven by downside pressures and uncertainties stemming from the prolonged and escalating conflict in the Middle East</w:t>
      </w:r>
      <w:r w:rsidR="00A7236F">
        <w:rPr>
          <w:rFonts w:ascii="Times New Roman" w:eastAsia="Times New Roman" w:hAnsi="Times New Roman" w:cs="Times New Roman"/>
          <w:lang w:bidi="ar-SA"/>
        </w:rPr>
        <w:t xml:space="preserve">, which has </w:t>
      </w:r>
      <w:r w:rsidR="00A8416D" w:rsidRPr="00A34ECE">
        <w:rPr>
          <w:rFonts w:ascii="Times New Roman" w:eastAsia="Times New Roman" w:hAnsi="Times New Roman" w:cs="Times New Roman"/>
          <w:lang w:bidi="ar-SA"/>
        </w:rPr>
        <w:t>exert</w:t>
      </w:r>
      <w:r w:rsidR="00A7236F">
        <w:rPr>
          <w:rFonts w:ascii="Times New Roman" w:eastAsia="Times New Roman" w:hAnsi="Times New Roman" w:cs="Times New Roman"/>
          <w:lang w:bidi="ar-SA"/>
        </w:rPr>
        <w:t>ed</w:t>
      </w:r>
      <w:r w:rsidR="00A8416D" w:rsidRPr="00A34ECE">
        <w:rPr>
          <w:rFonts w:ascii="Times New Roman" w:eastAsia="Times New Roman" w:hAnsi="Times New Roman" w:cs="Times New Roman"/>
          <w:lang w:bidi="ar-SA"/>
        </w:rPr>
        <w:t xml:space="preserve"> an immediate and severe impact </w:t>
      </w:r>
      <w:proofErr w:type="gramStart"/>
      <w:r w:rsidR="00A8416D" w:rsidRPr="00A34ECE">
        <w:rPr>
          <w:rFonts w:ascii="Times New Roman" w:eastAsia="Times New Roman" w:hAnsi="Times New Roman" w:cs="Times New Roman"/>
          <w:lang w:bidi="ar-SA"/>
        </w:rPr>
        <w:t>through</w:t>
      </w:r>
      <w:proofErr w:type="gramEnd"/>
      <w:r w:rsidR="00A8416D" w:rsidRPr="00A34ECE">
        <w:rPr>
          <w:rFonts w:ascii="Times New Roman" w:eastAsia="Times New Roman" w:hAnsi="Times New Roman" w:cs="Times New Roman"/>
          <w:lang w:bidi="ar-SA"/>
        </w:rPr>
        <w:t xml:space="preserve"> energy commodities, the critical drivers of production and broader economic activity. For Tonga, as a small, import-dependent, and geographically isolated economy, the pass-through effect of higher fuel prices is immediate and direct. The risks also extend beyond energy, with potential disruptions to supply chains and spillovers into non-oil commodity prices and domestic production costs. </w:t>
      </w:r>
    </w:p>
    <w:tbl>
      <w:tblPr>
        <w:tblStyle w:val="TableGrid"/>
        <w:tblpPr w:leftFromText="180" w:rightFromText="180" w:vertAnchor="text" w:tblpY="1"/>
        <w:tblOverlap w:val="never"/>
        <w:tblW w:w="0" w:type="auto"/>
        <w:tblLook w:val="04A0" w:firstRow="1" w:lastRow="0" w:firstColumn="1" w:lastColumn="0" w:noHBand="0" w:noVBand="1"/>
      </w:tblPr>
      <w:tblGrid>
        <w:gridCol w:w="4421"/>
      </w:tblGrid>
      <w:tr w:rsidR="00AF70A9" w:rsidRPr="003B0E95" w14:paraId="4CB14488" w14:textId="77777777" w:rsidTr="00B0192D">
        <w:trPr>
          <w:trHeight w:val="251"/>
        </w:trPr>
        <w:tc>
          <w:tcPr>
            <w:tcW w:w="4284" w:type="dxa"/>
            <w:shd w:val="clear" w:color="auto" w:fill="1F497D" w:themeFill="text2"/>
          </w:tcPr>
          <w:p w14:paraId="765241BF" w14:textId="13E10AA0" w:rsidR="00AF70A9" w:rsidRPr="00B0192D" w:rsidRDefault="00AF70A9" w:rsidP="00B0192D">
            <w:pPr>
              <w:ind w:firstLine="0"/>
              <w:jc w:val="both"/>
              <w:rPr>
                <w:rFonts w:ascii="Times New Roman" w:eastAsia="Times New Roman" w:hAnsi="Times New Roman" w:cs="Times New Roman"/>
                <w:color w:val="FFFFFF" w:themeColor="background1"/>
                <w:kern w:val="2"/>
                <w:sz w:val="20"/>
                <w:szCs w:val="20"/>
                <w:lang w:bidi="ar-SA"/>
              </w:rPr>
            </w:pPr>
            <w:bookmarkStart w:id="227" w:name="_Toc229697879"/>
            <w:bookmarkStart w:id="228" w:name="_Toc229864789"/>
            <w:r w:rsidRPr="00B0192D">
              <w:rPr>
                <w:rFonts w:ascii="Times New Roman" w:hAnsi="Times New Roman" w:cs="Times New Roman"/>
                <w:b/>
                <w:bCs/>
                <w:color w:val="FFFFFF" w:themeColor="background1"/>
                <w:sz w:val="20"/>
                <w:szCs w:val="20"/>
              </w:rPr>
              <w:lastRenderedPageBreak/>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5</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w:t>
            </w:r>
            <w:r w:rsidRPr="00B0192D">
              <w:rPr>
                <w:rFonts w:ascii="Times New Roman" w:hAnsi="Times New Roman" w:cs="Times New Roman"/>
                <w:color w:val="FFFFFF" w:themeColor="background1"/>
                <w:sz w:val="20"/>
                <w:szCs w:val="20"/>
              </w:rPr>
              <w:t>Headline Inflation v</w:t>
            </w:r>
            <w:r w:rsidR="00BD69B8">
              <w:rPr>
                <w:rFonts w:ascii="Times New Roman" w:hAnsi="Times New Roman" w:cs="Times New Roman"/>
                <w:color w:val="FFFFFF" w:themeColor="background1"/>
                <w:sz w:val="20"/>
                <w:szCs w:val="20"/>
              </w:rPr>
              <w:t>er</w:t>
            </w:r>
            <w:r w:rsidRPr="00B0192D">
              <w:rPr>
                <w:rFonts w:ascii="Times New Roman" w:hAnsi="Times New Roman" w:cs="Times New Roman"/>
                <w:color w:val="FFFFFF" w:themeColor="background1"/>
                <w:sz w:val="20"/>
                <w:szCs w:val="20"/>
              </w:rPr>
              <w:t>s</w:t>
            </w:r>
            <w:r w:rsidR="00BD69B8">
              <w:rPr>
                <w:rFonts w:ascii="Times New Roman" w:hAnsi="Times New Roman" w:cs="Times New Roman"/>
                <w:color w:val="FFFFFF" w:themeColor="background1"/>
                <w:sz w:val="20"/>
                <w:szCs w:val="20"/>
              </w:rPr>
              <w:t>us</w:t>
            </w:r>
            <w:r w:rsidRPr="00B0192D">
              <w:rPr>
                <w:rFonts w:ascii="Times New Roman" w:hAnsi="Times New Roman" w:cs="Times New Roman"/>
                <w:color w:val="FFFFFF" w:themeColor="background1"/>
                <w:sz w:val="20"/>
                <w:szCs w:val="20"/>
              </w:rPr>
              <w:t xml:space="preserve"> Brent Crude Oil (US$/Barrel)</w:t>
            </w:r>
            <w:bookmarkEnd w:id="227"/>
            <w:bookmarkEnd w:id="228"/>
          </w:p>
        </w:tc>
      </w:tr>
      <w:tr w:rsidR="00AF70A9" w:rsidRPr="003B0E95" w14:paraId="378C52B7" w14:textId="77777777" w:rsidTr="00B0192D">
        <w:trPr>
          <w:trHeight w:val="245"/>
        </w:trPr>
        <w:tc>
          <w:tcPr>
            <w:tcW w:w="4284" w:type="dxa"/>
          </w:tcPr>
          <w:p w14:paraId="479EF0E5" w14:textId="77777777" w:rsidR="00AF70A9" w:rsidRPr="003B0E95" w:rsidRDefault="00AF70A9"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0C8A7C41" wp14:editId="37CD7645">
                  <wp:extent cx="2670175" cy="1999615"/>
                  <wp:effectExtent l="0" t="0" r="0" b="635"/>
                  <wp:docPr id="671246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70175" cy="1999615"/>
                          </a:xfrm>
                          <a:prstGeom prst="rect">
                            <a:avLst/>
                          </a:prstGeom>
                          <a:noFill/>
                        </pic:spPr>
                      </pic:pic>
                    </a:graphicData>
                  </a:graphic>
                </wp:inline>
              </w:drawing>
            </w:r>
          </w:p>
        </w:tc>
      </w:tr>
      <w:tr w:rsidR="00AF70A9" w:rsidRPr="003B0E95" w14:paraId="54AD044A" w14:textId="77777777" w:rsidTr="00B0192D">
        <w:trPr>
          <w:trHeight w:val="251"/>
        </w:trPr>
        <w:tc>
          <w:tcPr>
            <w:tcW w:w="4284" w:type="dxa"/>
            <w:shd w:val="clear" w:color="auto" w:fill="D9D9D9" w:themeFill="background1" w:themeFillShade="D9"/>
          </w:tcPr>
          <w:p w14:paraId="1D4E01F0" w14:textId="77777777" w:rsidR="00AF70A9" w:rsidRPr="003B0E95" w:rsidRDefault="00AF70A9"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sidRPr="00064C87">
              <w:rPr>
                <w:rFonts w:ascii="Times New Roman" w:eastAsia="Times New Roman" w:hAnsi="Times New Roman" w:cs="Times New Roman"/>
                <w:i/>
                <w:iCs/>
                <w:sz w:val="18"/>
                <w:szCs w:val="18"/>
                <w:lang w:bidi="ar-SA"/>
              </w:rPr>
              <w:t>Tonga Statistics Department; Reuters</w:t>
            </w:r>
          </w:p>
        </w:tc>
      </w:tr>
    </w:tbl>
    <w:p w14:paraId="6754C02D" w14:textId="0D708AEE" w:rsidR="00A8416D" w:rsidRDefault="00A8416D" w:rsidP="00844C12">
      <w:pPr>
        <w:spacing w:after="160" w:line="276" w:lineRule="auto"/>
        <w:ind w:firstLine="0"/>
        <w:jc w:val="both"/>
        <w:rPr>
          <w:rFonts w:ascii="Times New Roman" w:eastAsia="Times New Roman" w:hAnsi="Times New Roman" w:cs="Times New Roman"/>
          <w:lang w:bidi="ar-SA"/>
        </w:rPr>
      </w:pPr>
      <w:r w:rsidRPr="00A34ECE">
        <w:rPr>
          <w:rFonts w:ascii="Times New Roman" w:eastAsia="Times New Roman" w:hAnsi="Times New Roman" w:cs="Times New Roman"/>
          <w:lang w:bidi="ar-SA"/>
        </w:rPr>
        <w:t>After more than four weeks of conflict, Brent Crude surged to a record high of US$118.35/barrel during April 2026, marking a 63 percent increase since the onset of the conflict. The fluctuating rebound in global oil prices introduces significant uncertainty for both producers and consumers. If elevated prices persist, firms will face sustained increases in input costs, which are likely to be passed through to consumers in the form of higher goods and service prices. This cost-push dynamic prolongs inflationary pressures, constraining household purchasing power and elevating living costs. Persistent conditions risk embedding inflation expectations. This erosion of consumer confidence may, in turn, dampen aggregate demand. Against this backdrop, the trajectory of oil prices and the pass-through mechanism become critical determinants of near-term economic stability and household welfare.</w:t>
      </w:r>
    </w:p>
    <w:p w14:paraId="4CBD7BDB" w14:textId="77777777" w:rsidR="00A8416D" w:rsidRPr="00A34ECE" w:rsidRDefault="00A8416D" w:rsidP="00844C12">
      <w:pPr>
        <w:spacing w:after="160" w:line="276" w:lineRule="auto"/>
        <w:ind w:firstLine="0"/>
        <w:jc w:val="both"/>
        <w:rPr>
          <w:rFonts w:ascii="Times New Roman" w:eastAsia="Times New Roman" w:hAnsi="Times New Roman" w:cs="Times New Roman"/>
          <w:kern w:val="2"/>
          <w:lang w:bidi="ar-SA"/>
        </w:rPr>
      </w:pPr>
      <w:r w:rsidRPr="00A34ECE">
        <w:rPr>
          <w:rFonts w:ascii="Times New Roman" w:eastAsia="Times New Roman" w:hAnsi="Times New Roman" w:cs="Times New Roman"/>
          <w:lang w:bidi="ar-SA"/>
        </w:rPr>
        <w:t>Globally, inflationary pressures continue to intensify. In the United States, headline inflation rose to 3.3 percent in March 2026, its highest level in nearly two years. The Reserve Bank of New Zealand projects headline inflation to reach 4.2 percent by mid-2026, driven primarily by surging fuel and food costs. Similarly, the Reserve Bank of Australia anticipates headline inflation will peak by mid-2026 at 4.2 percent, underscoring the widespread impact of global energy and commodity price shocks from the Middle East conflict.</w:t>
      </w:r>
      <w:r w:rsidRPr="00A34ECE">
        <w:rPr>
          <w:rFonts w:ascii="Times New Roman" w:eastAsia="Times New Roman" w:hAnsi="Times New Roman" w:cs="Times New Roman"/>
          <w:kern w:val="2"/>
          <w:lang w:bidi="ar-SA"/>
        </w:rPr>
        <w:t xml:space="preserve"> </w:t>
      </w:r>
    </w:p>
    <w:p w14:paraId="1E23DB1B" w14:textId="409873DB" w:rsidR="000B6042" w:rsidRPr="00AB44B5" w:rsidRDefault="00A8416D" w:rsidP="004D332F">
      <w:pPr>
        <w:spacing w:after="160" w:line="276" w:lineRule="auto"/>
        <w:ind w:firstLine="0"/>
        <w:jc w:val="both"/>
        <w:rPr>
          <w:rFonts w:ascii="Times New Roman" w:eastAsia="Times New Roman" w:hAnsi="Times New Roman" w:cs="Times New Roman"/>
          <w:lang w:bidi="ar-SA"/>
        </w:rPr>
      </w:pPr>
      <w:r w:rsidRPr="00A34ECE">
        <w:rPr>
          <w:rFonts w:ascii="Times New Roman" w:eastAsia="Times New Roman" w:hAnsi="Times New Roman" w:cs="Times New Roman"/>
          <w:lang w:bidi="ar-SA"/>
        </w:rPr>
        <w:t xml:space="preserve">For Tonga, inflation is expected to accelerate at a steeper and faster pace than previously anticipated, as global energy shocks translate more immediately into local prices. The forecast trajectory further points to a more prolonged rise, with both headline and core inflation expected to reach double digits in the near term. Tonga’s inflation, in both its scale and persistence, is influenced by the course of the conflict, the capacity of domestic production to absorb external shocks, and the policy measures taken by the major economies and trading partners. A subsequent slowdown in global demand and economic activity would eventually ease inflationary pressures, filtering through to Tonga’s inflation. However, inflationary dynamics shaped by successive shocks including the pandemic, the volcanic eruption, and other external disruptions, have made core prices particularly slower to decline, especially in the context of heightened uncertainty. </w:t>
      </w:r>
    </w:p>
    <w:p w14:paraId="58F72823" w14:textId="347A7C1B" w:rsidR="00A34ECE" w:rsidRPr="009C52B5" w:rsidRDefault="00A34ECE" w:rsidP="00CD390C">
      <w:pPr>
        <w:pStyle w:val="Heading4"/>
        <w:rPr>
          <w:b/>
          <w:bCs/>
        </w:rPr>
      </w:pPr>
      <w:bookmarkStart w:id="229" w:name="_Toc229697824"/>
      <w:r w:rsidRPr="009C52B5">
        <w:t>Balance of Payments (BOP)</w:t>
      </w:r>
      <w:bookmarkEnd w:id="229"/>
    </w:p>
    <w:tbl>
      <w:tblPr>
        <w:tblStyle w:val="TableGrid"/>
        <w:tblpPr w:leftFromText="180" w:rightFromText="180" w:vertAnchor="text" w:tblpY="1"/>
        <w:tblOverlap w:val="never"/>
        <w:tblW w:w="0" w:type="auto"/>
        <w:tblLook w:val="04A0" w:firstRow="1" w:lastRow="0" w:firstColumn="1" w:lastColumn="0" w:noHBand="0" w:noVBand="1"/>
      </w:tblPr>
      <w:tblGrid>
        <w:gridCol w:w="4326"/>
      </w:tblGrid>
      <w:tr w:rsidR="00AF70A9" w:rsidRPr="003B0E95" w14:paraId="6BD60C10" w14:textId="77777777" w:rsidTr="00B0192D">
        <w:trPr>
          <w:trHeight w:val="251"/>
        </w:trPr>
        <w:tc>
          <w:tcPr>
            <w:tcW w:w="4284" w:type="dxa"/>
            <w:shd w:val="clear" w:color="auto" w:fill="1F497D" w:themeFill="text2"/>
          </w:tcPr>
          <w:p w14:paraId="65C9051D" w14:textId="1166FA1C" w:rsidR="00AF70A9" w:rsidRPr="00B0192D" w:rsidRDefault="00AF70A9" w:rsidP="00B0192D">
            <w:pPr>
              <w:ind w:firstLine="0"/>
              <w:jc w:val="both"/>
              <w:rPr>
                <w:rFonts w:ascii="Times New Roman" w:eastAsia="Times New Roman" w:hAnsi="Times New Roman" w:cs="Times New Roman"/>
                <w:color w:val="FFFFFF" w:themeColor="background1"/>
                <w:kern w:val="2"/>
                <w:sz w:val="20"/>
                <w:szCs w:val="20"/>
                <w:lang w:bidi="ar-SA"/>
              </w:rPr>
            </w:pPr>
            <w:bookmarkStart w:id="230" w:name="_Toc229697880"/>
            <w:bookmarkStart w:id="231" w:name="_Toc229864790"/>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6</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BOP - Current Account (Quarterly)</w:t>
            </w:r>
            <w:bookmarkEnd w:id="230"/>
            <w:bookmarkEnd w:id="231"/>
          </w:p>
        </w:tc>
      </w:tr>
      <w:tr w:rsidR="00AF70A9" w:rsidRPr="003B0E95" w14:paraId="5DE30EB7" w14:textId="77777777" w:rsidTr="00B0192D">
        <w:trPr>
          <w:trHeight w:val="245"/>
        </w:trPr>
        <w:tc>
          <w:tcPr>
            <w:tcW w:w="4284" w:type="dxa"/>
          </w:tcPr>
          <w:p w14:paraId="0D99BC8C" w14:textId="77777777" w:rsidR="00AF70A9" w:rsidRPr="003B0E95" w:rsidRDefault="00AF70A9"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5D26866E" wp14:editId="2A001D47">
                  <wp:extent cx="2603500" cy="1737360"/>
                  <wp:effectExtent l="0" t="0" r="6350" b="0"/>
                  <wp:docPr id="1230774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03500" cy="1737360"/>
                          </a:xfrm>
                          <a:prstGeom prst="rect">
                            <a:avLst/>
                          </a:prstGeom>
                          <a:noFill/>
                        </pic:spPr>
                      </pic:pic>
                    </a:graphicData>
                  </a:graphic>
                </wp:inline>
              </w:drawing>
            </w:r>
          </w:p>
        </w:tc>
      </w:tr>
      <w:tr w:rsidR="00AF70A9" w:rsidRPr="003B0E95" w14:paraId="3ED71AA8" w14:textId="77777777" w:rsidTr="00B0192D">
        <w:trPr>
          <w:trHeight w:val="251"/>
        </w:trPr>
        <w:tc>
          <w:tcPr>
            <w:tcW w:w="4284" w:type="dxa"/>
            <w:shd w:val="clear" w:color="auto" w:fill="D9D9D9" w:themeFill="background1" w:themeFillShade="D9"/>
          </w:tcPr>
          <w:p w14:paraId="6AB863BC" w14:textId="77777777" w:rsidR="00AF70A9" w:rsidRPr="003B0E95" w:rsidRDefault="00AF70A9"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sidRPr="00064C87">
              <w:rPr>
                <w:rFonts w:ascii="Times New Roman" w:eastAsia="Times New Roman" w:hAnsi="Times New Roman" w:cs="Times New Roman"/>
                <w:i/>
                <w:iCs/>
                <w:sz w:val="18"/>
                <w:szCs w:val="18"/>
                <w:lang w:bidi="ar-SA"/>
              </w:rPr>
              <w:t>Tonga Statistics Department</w:t>
            </w:r>
          </w:p>
        </w:tc>
      </w:tr>
    </w:tbl>
    <w:p w14:paraId="09B27767" w14:textId="65C7FE2E" w:rsidR="00AF70A9" w:rsidRDefault="00A34ECE" w:rsidP="00CD390C">
      <w:pPr>
        <w:spacing w:after="240" w:line="276" w:lineRule="auto"/>
        <w:ind w:firstLine="0"/>
        <w:jc w:val="both"/>
        <w:rPr>
          <w:rFonts w:ascii="Times New Roman" w:hAnsi="Times New Roman" w:cs="Times New Roman"/>
          <w:szCs w:val="20"/>
        </w:rPr>
      </w:pPr>
      <w:r w:rsidRPr="00844C12">
        <w:rPr>
          <w:rFonts w:ascii="Times New Roman" w:hAnsi="Times New Roman" w:cs="Times New Roman"/>
          <w:szCs w:val="20"/>
        </w:rPr>
        <w:t>Tonga’s latest Balance of Payments report from the Statistics Department shows that the current account recorded a deficit of $39.3m in Quarter 3, 2025, a contraction from the $52.4m surplus in the previous quarter. This deterioration was largely driven by a decline in secondary income inflows, particularly remittances and foreign aid. On an annual basis, the current account deficit widened significantly by $80.8m to $108.7m for the year ended September 2025. This was mainly driven by wider deficits in goods and services, resulting from increased import spending and higher service-related outflows, underscoring ongoing pressures on the external sector.</w:t>
      </w:r>
    </w:p>
    <w:p w14:paraId="7BB00B6A" w14:textId="066F97C0" w:rsidR="008A64CD" w:rsidRDefault="00A34ECE" w:rsidP="009C52B5">
      <w:pPr>
        <w:spacing w:line="276" w:lineRule="auto"/>
        <w:ind w:firstLine="0"/>
        <w:jc w:val="both"/>
        <w:rPr>
          <w:rFonts w:ascii="Times New Roman" w:hAnsi="Times New Roman" w:cs="Times New Roman"/>
        </w:rPr>
      </w:pPr>
      <w:r w:rsidRPr="00844C12">
        <w:rPr>
          <w:rFonts w:ascii="Times New Roman" w:hAnsi="Times New Roman" w:cs="Times New Roman"/>
          <w:szCs w:val="20"/>
        </w:rPr>
        <w:t xml:space="preserve">The Balance of Payments in Tonga continues to reflect the nation’s reliance on imports, a narrow export sector, remittances, and foreign aid. These dependencies expose the economy to external shocks that can strongly affect inflation and growth. The NRBT also monitors the following high-frequency performance indicators </w:t>
      </w:r>
      <w:r w:rsidRPr="00844C12">
        <w:rPr>
          <w:rFonts w:ascii="Times New Roman" w:hAnsi="Times New Roman" w:cs="Times New Roman"/>
          <w:szCs w:val="20"/>
        </w:rPr>
        <w:lastRenderedPageBreak/>
        <w:t xml:space="preserve">sourced from its Overseas Exchange Transactions (OET) data, to assist with </w:t>
      </w:r>
      <w:r w:rsidRPr="008060F3">
        <w:rPr>
          <w:rFonts w:ascii="Times New Roman" w:hAnsi="Times New Roman" w:cs="Times New Roman"/>
        </w:rPr>
        <w:t>the assessment of the external sector.</w:t>
      </w:r>
    </w:p>
    <w:tbl>
      <w:tblPr>
        <w:tblStyle w:val="TableGrid"/>
        <w:tblpPr w:leftFromText="180" w:rightFromText="180" w:vertAnchor="text" w:tblpY="1"/>
        <w:tblOverlap w:val="never"/>
        <w:tblW w:w="0" w:type="auto"/>
        <w:tblLook w:val="04A0" w:firstRow="1" w:lastRow="0" w:firstColumn="1" w:lastColumn="0" w:noHBand="0" w:noVBand="1"/>
      </w:tblPr>
      <w:tblGrid>
        <w:gridCol w:w="4416"/>
      </w:tblGrid>
      <w:tr w:rsidR="008A64CD" w:rsidRPr="003B0E95" w14:paraId="08111A4D" w14:textId="77777777" w:rsidTr="00B0192D">
        <w:trPr>
          <w:trHeight w:val="251"/>
        </w:trPr>
        <w:tc>
          <w:tcPr>
            <w:tcW w:w="4284" w:type="dxa"/>
            <w:shd w:val="clear" w:color="auto" w:fill="1F497D" w:themeFill="text2"/>
          </w:tcPr>
          <w:p w14:paraId="2BB2DE91" w14:textId="574C7DCB" w:rsidR="008A64CD" w:rsidRPr="00B0192D" w:rsidRDefault="008A64CD" w:rsidP="008A64CD">
            <w:pPr>
              <w:ind w:firstLine="0"/>
              <w:jc w:val="both"/>
              <w:rPr>
                <w:rFonts w:ascii="Times New Roman" w:eastAsia="Times New Roman" w:hAnsi="Times New Roman" w:cs="Times New Roman"/>
                <w:color w:val="FFFFFF" w:themeColor="background1"/>
                <w:kern w:val="2"/>
                <w:sz w:val="20"/>
                <w:szCs w:val="20"/>
                <w:lang w:bidi="ar-SA"/>
              </w:rPr>
            </w:pPr>
            <w:bookmarkStart w:id="232" w:name="_Toc229697881"/>
            <w:bookmarkStart w:id="233" w:name="_Toc229864791"/>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7</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Import Payments</w:t>
            </w:r>
            <w:bookmarkEnd w:id="232"/>
            <w:bookmarkEnd w:id="233"/>
          </w:p>
        </w:tc>
      </w:tr>
      <w:tr w:rsidR="008A64CD" w:rsidRPr="003B0E95" w14:paraId="65C51587" w14:textId="77777777" w:rsidTr="00B0192D">
        <w:trPr>
          <w:trHeight w:val="245"/>
        </w:trPr>
        <w:tc>
          <w:tcPr>
            <w:tcW w:w="4284" w:type="dxa"/>
          </w:tcPr>
          <w:p w14:paraId="132AA33D" w14:textId="77777777" w:rsidR="008A64CD" w:rsidRPr="003B0E95" w:rsidRDefault="008A64CD" w:rsidP="008A64C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A3BAF71" wp14:editId="4EC63CB8">
                  <wp:extent cx="2664460" cy="1816735"/>
                  <wp:effectExtent l="0" t="0" r="2540" b="0"/>
                  <wp:docPr id="414808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64460" cy="1816735"/>
                          </a:xfrm>
                          <a:prstGeom prst="rect">
                            <a:avLst/>
                          </a:prstGeom>
                          <a:noFill/>
                        </pic:spPr>
                      </pic:pic>
                    </a:graphicData>
                  </a:graphic>
                </wp:inline>
              </w:drawing>
            </w:r>
          </w:p>
        </w:tc>
      </w:tr>
      <w:tr w:rsidR="008A64CD" w:rsidRPr="003B0E95" w14:paraId="75466FCB" w14:textId="77777777" w:rsidTr="00B0192D">
        <w:trPr>
          <w:trHeight w:val="251"/>
        </w:trPr>
        <w:tc>
          <w:tcPr>
            <w:tcW w:w="4284" w:type="dxa"/>
            <w:shd w:val="clear" w:color="auto" w:fill="D9D9D9" w:themeFill="background1" w:themeFillShade="D9"/>
          </w:tcPr>
          <w:p w14:paraId="54D7C8FD" w14:textId="77777777" w:rsidR="008A64CD" w:rsidRPr="003B0E95" w:rsidRDefault="008A64CD" w:rsidP="008A64C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 OET</w:t>
            </w:r>
          </w:p>
        </w:tc>
      </w:tr>
    </w:tbl>
    <w:p w14:paraId="47BB1EDD" w14:textId="2B97BFE7" w:rsidR="003A027F" w:rsidRDefault="008A64CD" w:rsidP="00CD390C">
      <w:pPr>
        <w:spacing w:after="240" w:line="276" w:lineRule="auto"/>
        <w:ind w:firstLine="0"/>
        <w:jc w:val="both"/>
        <w:rPr>
          <w:rFonts w:ascii="Times New Roman" w:hAnsi="Times New Roman" w:cs="Times New Roman"/>
          <w:szCs w:val="20"/>
        </w:rPr>
      </w:pPr>
      <w:r>
        <w:rPr>
          <w:rFonts w:ascii="Times New Roman" w:hAnsi="Times New Roman" w:cs="Times New Roman"/>
        </w:rPr>
        <w:t>I</w:t>
      </w:r>
      <w:r w:rsidR="00A34ECE" w:rsidRPr="008060F3">
        <w:rPr>
          <w:rFonts w:ascii="Times New Roman" w:hAnsi="Times New Roman" w:cs="Times New Roman"/>
        </w:rPr>
        <w:t>mport payments</w:t>
      </w:r>
      <w:r w:rsidR="00A34ECE" w:rsidRPr="00844C12">
        <w:rPr>
          <w:rFonts w:ascii="Times New Roman" w:hAnsi="Times New Roman" w:cs="Times New Roman"/>
          <w:szCs w:val="20"/>
        </w:rPr>
        <w:t xml:space="preserve"> declined by 3.5 percent over the year to February 2026 to $681.1m. Despite this decrease, imports remained the largest component of total foreign exchange outflows, accounting for 53.8 percent. The contraction was primarily driven by lower payment for oil</w:t>
      </w:r>
      <w:r w:rsidR="00A34ECE" w:rsidRPr="00844C12">
        <w:rPr>
          <w:rFonts w:ascii="Times New Roman" w:hAnsi="Times New Roman" w:cs="Times New Roman"/>
          <w:sz w:val="20"/>
          <w:szCs w:val="20"/>
        </w:rPr>
        <w:t xml:space="preserve"> </w:t>
      </w:r>
      <w:r w:rsidR="00A34ECE" w:rsidRPr="00844C12">
        <w:rPr>
          <w:rFonts w:ascii="Times New Roman" w:hAnsi="Times New Roman" w:cs="Times New Roman"/>
          <w:szCs w:val="20"/>
        </w:rPr>
        <w:t>which account for about 16</w:t>
      </w:r>
      <w:r w:rsidR="002733C1">
        <w:rPr>
          <w:rFonts w:ascii="Times New Roman" w:hAnsi="Times New Roman" w:cs="Times New Roman"/>
          <w:szCs w:val="20"/>
        </w:rPr>
        <w:t>.0</w:t>
      </w:r>
      <w:r w:rsidR="00A34ECE" w:rsidRPr="00844C12">
        <w:rPr>
          <w:rFonts w:ascii="Times New Roman" w:hAnsi="Times New Roman" w:cs="Times New Roman"/>
          <w:szCs w:val="20"/>
        </w:rPr>
        <w:t xml:space="preserve"> percent of total imports, followed by declines in other imports (mostly government imports). Most payments continued to be denominated in US dollars (57</w:t>
      </w:r>
      <w:r w:rsidR="002733C1">
        <w:rPr>
          <w:rFonts w:ascii="Times New Roman" w:hAnsi="Times New Roman" w:cs="Times New Roman"/>
          <w:szCs w:val="20"/>
        </w:rPr>
        <w:t>.0</w:t>
      </w:r>
      <w:r w:rsidR="00A34ECE" w:rsidRPr="00844C12">
        <w:rPr>
          <w:rFonts w:ascii="Times New Roman" w:hAnsi="Times New Roman" w:cs="Times New Roman"/>
          <w:szCs w:val="20"/>
        </w:rPr>
        <w:t xml:space="preserve"> percent), followed by New Zealand Dollars (24</w:t>
      </w:r>
      <w:r w:rsidR="002733C1">
        <w:rPr>
          <w:rFonts w:ascii="Times New Roman" w:hAnsi="Times New Roman" w:cs="Times New Roman"/>
          <w:szCs w:val="20"/>
        </w:rPr>
        <w:t>.0</w:t>
      </w:r>
      <w:r w:rsidR="00A34ECE" w:rsidRPr="00844C12">
        <w:rPr>
          <w:rFonts w:ascii="Times New Roman" w:hAnsi="Times New Roman" w:cs="Times New Roman"/>
          <w:szCs w:val="20"/>
        </w:rPr>
        <w:t xml:space="preserve"> percent) and Fijian Dollars (9.2 percent). This moderation follows a period of sustained growth, underpinned by Tonga’s post-disaster reconstruction efforts and ongoing development requirements. Looking ahead, import payments are projected to recover over the medium</w:t>
      </w:r>
      <w:r w:rsidR="00E52BBC">
        <w:rPr>
          <w:rFonts w:ascii="Times New Roman" w:hAnsi="Times New Roman" w:cs="Times New Roman"/>
          <w:szCs w:val="20"/>
        </w:rPr>
        <w:t>-</w:t>
      </w:r>
      <w:r w:rsidR="00A34ECE" w:rsidRPr="00844C12">
        <w:rPr>
          <w:rFonts w:ascii="Times New Roman" w:hAnsi="Times New Roman" w:cs="Times New Roman"/>
          <w:szCs w:val="20"/>
        </w:rPr>
        <w:t xml:space="preserve">term, supported by the implementation of development projects and public infrastructure investment, and higher transport costs for imports </w:t>
      </w:r>
      <w:proofErr w:type="gramStart"/>
      <w:r w:rsidR="00A34ECE" w:rsidRPr="00844C12">
        <w:rPr>
          <w:rFonts w:ascii="Times New Roman" w:hAnsi="Times New Roman" w:cs="Times New Roman"/>
          <w:szCs w:val="20"/>
        </w:rPr>
        <w:t>as a result of</w:t>
      </w:r>
      <w:proofErr w:type="gramEnd"/>
      <w:r w:rsidR="00A34ECE" w:rsidRPr="00844C12">
        <w:rPr>
          <w:rFonts w:ascii="Times New Roman" w:hAnsi="Times New Roman" w:cs="Times New Roman"/>
          <w:szCs w:val="20"/>
        </w:rPr>
        <w:t xml:space="preserve"> the Middle East conflict.</w:t>
      </w:r>
    </w:p>
    <w:tbl>
      <w:tblPr>
        <w:tblStyle w:val="TableGrid"/>
        <w:tblpPr w:leftFromText="180" w:rightFromText="180" w:vertAnchor="text" w:tblpY="1"/>
        <w:tblOverlap w:val="never"/>
        <w:tblW w:w="0" w:type="auto"/>
        <w:tblLook w:val="04A0" w:firstRow="1" w:lastRow="0" w:firstColumn="1" w:lastColumn="0" w:noHBand="0" w:noVBand="1"/>
      </w:tblPr>
      <w:tblGrid>
        <w:gridCol w:w="4416"/>
      </w:tblGrid>
      <w:tr w:rsidR="004D0280" w:rsidRPr="003B0E95" w14:paraId="702E1012" w14:textId="77777777" w:rsidTr="00B0192D">
        <w:trPr>
          <w:trHeight w:val="251"/>
        </w:trPr>
        <w:tc>
          <w:tcPr>
            <w:tcW w:w="4284" w:type="dxa"/>
            <w:shd w:val="clear" w:color="auto" w:fill="1F497D" w:themeFill="text2"/>
          </w:tcPr>
          <w:p w14:paraId="272276A3" w14:textId="7311FABD"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34" w:name="_Toc229697882"/>
            <w:bookmarkStart w:id="235" w:name="_Toc229864792"/>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8</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 xml:space="preserve">Export </w:t>
            </w:r>
            <w:proofErr w:type="spellStart"/>
            <w:r>
              <w:rPr>
                <w:rFonts w:ascii="Times New Roman" w:hAnsi="Times New Roman" w:cs="Times New Roman"/>
                <w:color w:val="FFFFFF" w:themeColor="background1"/>
                <w:sz w:val="20"/>
                <w:szCs w:val="20"/>
              </w:rPr>
              <w:t>Reciepts</w:t>
            </w:r>
            <w:bookmarkEnd w:id="234"/>
            <w:bookmarkEnd w:id="235"/>
            <w:proofErr w:type="spellEnd"/>
          </w:p>
        </w:tc>
      </w:tr>
      <w:tr w:rsidR="004D0280" w:rsidRPr="003B0E95" w14:paraId="49D929A1" w14:textId="77777777" w:rsidTr="00B0192D">
        <w:trPr>
          <w:trHeight w:val="245"/>
        </w:trPr>
        <w:tc>
          <w:tcPr>
            <w:tcW w:w="4284" w:type="dxa"/>
          </w:tcPr>
          <w:p w14:paraId="322B7FF8"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F8DFD92" wp14:editId="75458A1A">
                  <wp:extent cx="2658110" cy="1591310"/>
                  <wp:effectExtent l="0" t="0" r="8890" b="0"/>
                  <wp:docPr id="20100087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58110" cy="1591310"/>
                          </a:xfrm>
                          <a:prstGeom prst="rect">
                            <a:avLst/>
                          </a:prstGeom>
                          <a:noFill/>
                        </pic:spPr>
                      </pic:pic>
                    </a:graphicData>
                  </a:graphic>
                </wp:inline>
              </w:drawing>
            </w:r>
          </w:p>
        </w:tc>
      </w:tr>
      <w:tr w:rsidR="004D0280" w:rsidRPr="003B0E95" w14:paraId="5C4A7597" w14:textId="77777777" w:rsidTr="00B0192D">
        <w:trPr>
          <w:trHeight w:val="251"/>
        </w:trPr>
        <w:tc>
          <w:tcPr>
            <w:tcW w:w="4284" w:type="dxa"/>
            <w:shd w:val="clear" w:color="auto" w:fill="D9D9D9" w:themeFill="background1" w:themeFillShade="D9"/>
          </w:tcPr>
          <w:p w14:paraId="2B1EEBD8"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 OET</w:t>
            </w:r>
          </w:p>
        </w:tc>
      </w:tr>
    </w:tbl>
    <w:p w14:paraId="0F047508" w14:textId="5F112047" w:rsidR="004D0280" w:rsidRDefault="004D0280" w:rsidP="00CD390C">
      <w:pPr>
        <w:spacing w:after="240" w:line="276" w:lineRule="auto"/>
        <w:ind w:firstLine="0"/>
        <w:jc w:val="both"/>
        <w:rPr>
          <w:rFonts w:ascii="Times New Roman" w:hAnsi="Times New Roman" w:cs="Times New Roman"/>
          <w:szCs w:val="20"/>
        </w:rPr>
      </w:pPr>
      <w:r>
        <w:rPr>
          <w:rFonts w:ascii="Times New Roman" w:hAnsi="Times New Roman" w:cs="Times New Roman"/>
          <w:szCs w:val="20"/>
        </w:rPr>
        <w:t>E</w:t>
      </w:r>
      <w:r w:rsidR="00A34ECE" w:rsidRPr="00844C12">
        <w:rPr>
          <w:rFonts w:ascii="Times New Roman" w:hAnsi="Times New Roman" w:cs="Times New Roman"/>
          <w:szCs w:val="20"/>
        </w:rPr>
        <w:t>xport receipts recorded annual growth of 67.1 percent to a total of $4.8m, primarily driven by increased proceeds from agricultural exports. Agricultural exports rose by $3.9m over the year, with other exports also increasing by $0.7m, while marine exports recorded a slight decline, indicating divergent trends across major export categories. The increase in proceeds from agricultural exports is in line with the increasing volumes of agricultural exports. This reflected improved production and harvest outcomes, impacts of previous development initiatives, favorable weather conditions, and stronger external demand. Meanwhile, the weak outturn in marine exports highlights the sector’s continued exposure to operational constraints and subdued external demand, reinforcing the need for diversification and strengthened sector resilience.</w:t>
      </w:r>
    </w:p>
    <w:tbl>
      <w:tblPr>
        <w:tblStyle w:val="TableGrid"/>
        <w:tblpPr w:leftFromText="180" w:rightFromText="180" w:vertAnchor="text" w:tblpY="1"/>
        <w:tblOverlap w:val="never"/>
        <w:tblW w:w="0" w:type="auto"/>
        <w:tblLook w:val="04A0" w:firstRow="1" w:lastRow="0" w:firstColumn="1" w:lastColumn="0" w:noHBand="0" w:noVBand="1"/>
      </w:tblPr>
      <w:tblGrid>
        <w:gridCol w:w="4632"/>
      </w:tblGrid>
      <w:tr w:rsidR="004D0280" w:rsidRPr="003B0E95" w14:paraId="42F7678B" w14:textId="77777777" w:rsidTr="00B0192D">
        <w:trPr>
          <w:trHeight w:val="251"/>
        </w:trPr>
        <w:tc>
          <w:tcPr>
            <w:tcW w:w="4284" w:type="dxa"/>
            <w:shd w:val="clear" w:color="auto" w:fill="1F497D" w:themeFill="text2"/>
          </w:tcPr>
          <w:p w14:paraId="5A8888DD" w14:textId="689936DC"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36" w:name="_Toc229697883"/>
            <w:bookmarkStart w:id="237" w:name="_Toc229864793"/>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9</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 xml:space="preserve">Travel </w:t>
            </w:r>
            <w:r w:rsidR="0098263B">
              <w:rPr>
                <w:rFonts w:ascii="Times New Roman" w:hAnsi="Times New Roman" w:cs="Times New Roman"/>
                <w:color w:val="FFFFFF" w:themeColor="background1"/>
                <w:sz w:val="20"/>
                <w:szCs w:val="20"/>
              </w:rPr>
              <w:t>Receipts</w:t>
            </w:r>
            <w:bookmarkEnd w:id="236"/>
            <w:bookmarkEnd w:id="237"/>
          </w:p>
        </w:tc>
      </w:tr>
      <w:tr w:rsidR="004D0280" w:rsidRPr="003B0E95" w14:paraId="0921992E" w14:textId="77777777" w:rsidTr="00B0192D">
        <w:trPr>
          <w:trHeight w:val="245"/>
        </w:trPr>
        <w:tc>
          <w:tcPr>
            <w:tcW w:w="4284" w:type="dxa"/>
          </w:tcPr>
          <w:p w14:paraId="284C107F"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7C43525D" wp14:editId="3DBBBABD">
                  <wp:extent cx="2804160" cy="1889760"/>
                  <wp:effectExtent l="0" t="0" r="0" b="0"/>
                  <wp:docPr id="407269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4160" cy="1889760"/>
                          </a:xfrm>
                          <a:prstGeom prst="rect">
                            <a:avLst/>
                          </a:prstGeom>
                          <a:noFill/>
                        </pic:spPr>
                      </pic:pic>
                    </a:graphicData>
                  </a:graphic>
                </wp:inline>
              </w:drawing>
            </w:r>
          </w:p>
        </w:tc>
      </w:tr>
      <w:tr w:rsidR="004D0280" w:rsidRPr="003B0E95" w14:paraId="7829F25A" w14:textId="77777777" w:rsidTr="00B0192D">
        <w:trPr>
          <w:trHeight w:val="251"/>
        </w:trPr>
        <w:tc>
          <w:tcPr>
            <w:tcW w:w="4284" w:type="dxa"/>
            <w:shd w:val="clear" w:color="auto" w:fill="D9D9D9" w:themeFill="background1" w:themeFillShade="D9"/>
          </w:tcPr>
          <w:p w14:paraId="68FE204C"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 OET</w:t>
            </w:r>
          </w:p>
        </w:tc>
      </w:tr>
    </w:tbl>
    <w:p w14:paraId="24737E7D" w14:textId="7D8CB6EF" w:rsidR="000B6042" w:rsidRDefault="004D0280" w:rsidP="004D0280">
      <w:pPr>
        <w:spacing w:line="276" w:lineRule="auto"/>
        <w:ind w:firstLine="0"/>
        <w:jc w:val="both"/>
        <w:rPr>
          <w:rFonts w:ascii="Times New Roman" w:hAnsi="Times New Roman" w:cs="Times New Roman"/>
          <w:szCs w:val="20"/>
        </w:rPr>
      </w:pPr>
      <w:r>
        <w:rPr>
          <w:rFonts w:ascii="Times New Roman" w:hAnsi="Times New Roman" w:cs="Times New Roman"/>
          <w:szCs w:val="20"/>
        </w:rPr>
        <w:t>T</w:t>
      </w:r>
      <w:r w:rsidR="00A34ECE" w:rsidRPr="00844C12">
        <w:rPr>
          <w:rFonts w:ascii="Times New Roman" w:hAnsi="Times New Roman" w:cs="Times New Roman"/>
          <w:szCs w:val="20"/>
        </w:rPr>
        <w:t>ravel receipts increased by 15.3 percent ($26.0m) over the year to February 2026, reaching $169.9m, reflecting sustained tourism demand.</w:t>
      </w:r>
      <w:r w:rsidR="00A34ECE" w:rsidRPr="00844C12">
        <w:rPr>
          <w:rFonts w:ascii="Times New Roman" w:hAnsi="Times New Roman" w:cs="Times New Roman"/>
          <w:sz w:val="20"/>
          <w:szCs w:val="20"/>
        </w:rPr>
        <w:t xml:space="preserve"> </w:t>
      </w:r>
      <w:r w:rsidR="00A34ECE" w:rsidRPr="00844C12">
        <w:rPr>
          <w:rFonts w:ascii="Times New Roman" w:hAnsi="Times New Roman" w:cs="Times New Roman"/>
          <w:szCs w:val="20"/>
        </w:rPr>
        <w:t xml:space="preserve">This corresponds with an increase in passenger arrivals </w:t>
      </w:r>
      <w:proofErr w:type="gramStart"/>
      <w:r w:rsidR="00A34ECE" w:rsidRPr="00844C12">
        <w:rPr>
          <w:rFonts w:ascii="Times New Roman" w:hAnsi="Times New Roman" w:cs="Times New Roman"/>
          <w:szCs w:val="20"/>
        </w:rPr>
        <w:t>by</w:t>
      </w:r>
      <w:proofErr w:type="gramEnd"/>
      <w:r w:rsidR="00A34ECE" w:rsidRPr="00844C12">
        <w:rPr>
          <w:rFonts w:ascii="Times New Roman" w:hAnsi="Times New Roman" w:cs="Times New Roman"/>
          <w:szCs w:val="20"/>
        </w:rPr>
        <w:t xml:space="preserve"> 0.5 percent (537) and departures rose by 0.8</w:t>
      </w:r>
      <w:r w:rsidR="002733C1">
        <w:rPr>
          <w:rFonts w:ascii="Times New Roman" w:hAnsi="Times New Roman" w:cs="Times New Roman"/>
          <w:szCs w:val="20"/>
        </w:rPr>
        <w:t xml:space="preserve"> percent</w:t>
      </w:r>
      <w:r w:rsidR="00A34ECE" w:rsidRPr="00844C12">
        <w:rPr>
          <w:rFonts w:ascii="Times New Roman" w:hAnsi="Times New Roman" w:cs="Times New Roman"/>
          <w:szCs w:val="20"/>
        </w:rPr>
        <w:t xml:space="preserve"> (837). Travel activities remained vibrant throughout the year, coinciding with annual conferences, national celebrations and holiday festivities. Travel receipts account for 55.9 percent of total service receipts, and the remaining 44.1 percent consists of other service </w:t>
      </w:r>
      <w:proofErr w:type="gramStart"/>
      <w:r w:rsidR="00A34ECE" w:rsidRPr="00844C12">
        <w:rPr>
          <w:rFonts w:ascii="Times New Roman" w:hAnsi="Times New Roman" w:cs="Times New Roman"/>
          <w:szCs w:val="20"/>
        </w:rPr>
        <w:t>receipts</w:t>
      </w:r>
      <w:proofErr w:type="gramEnd"/>
      <w:r w:rsidR="00A34ECE" w:rsidRPr="00844C12">
        <w:rPr>
          <w:rFonts w:ascii="Times New Roman" w:hAnsi="Times New Roman" w:cs="Times New Roman"/>
          <w:szCs w:val="20"/>
        </w:rPr>
        <w:t xml:space="preserve"> mainly professional and management, construction, and telecommunication services. </w:t>
      </w:r>
    </w:p>
    <w:p w14:paraId="3400E8F0" w14:textId="77777777" w:rsidR="00C506E7" w:rsidRDefault="00C506E7" w:rsidP="004D0280">
      <w:pPr>
        <w:spacing w:line="276" w:lineRule="auto"/>
        <w:ind w:firstLine="0"/>
        <w:jc w:val="both"/>
        <w:rPr>
          <w:rFonts w:ascii="Times New Roman" w:hAnsi="Times New Roman" w:cs="Times New Roman"/>
          <w:szCs w:val="20"/>
        </w:rPr>
      </w:pPr>
    </w:p>
    <w:p w14:paraId="5138A573" w14:textId="77777777" w:rsidR="00C506E7" w:rsidRDefault="00C506E7" w:rsidP="004D0280">
      <w:pPr>
        <w:spacing w:line="276" w:lineRule="auto"/>
        <w:ind w:firstLine="0"/>
        <w:jc w:val="both"/>
        <w:rPr>
          <w:rFonts w:ascii="Times New Roman" w:hAnsi="Times New Roman" w:cs="Times New Roman"/>
          <w:szCs w:val="20"/>
        </w:rPr>
      </w:pPr>
    </w:p>
    <w:p w14:paraId="7B55E52E" w14:textId="77777777" w:rsidR="00CD390C" w:rsidRDefault="00CD390C" w:rsidP="004D0280">
      <w:pPr>
        <w:spacing w:line="276" w:lineRule="auto"/>
        <w:ind w:firstLine="0"/>
        <w:jc w:val="both"/>
        <w:rPr>
          <w:rFonts w:ascii="Times New Roman" w:hAnsi="Times New Roman" w:cs="Times New Roman"/>
          <w:szCs w:val="20"/>
        </w:rPr>
      </w:pPr>
    </w:p>
    <w:p w14:paraId="0AB93648" w14:textId="77777777" w:rsidR="00CD390C" w:rsidRDefault="00CD390C" w:rsidP="004D0280">
      <w:pPr>
        <w:spacing w:line="276" w:lineRule="auto"/>
        <w:ind w:firstLine="0"/>
        <w:jc w:val="both"/>
        <w:rPr>
          <w:rFonts w:ascii="Times New Roman" w:hAnsi="Times New Roman" w:cs="Times New Roman"/>
          <w:szCs w:val="20"/>
        </w:rPr>
      </w:pPr>
    </w:p>
    <w:p w14:paraId="56A8238B" w14:textId="77777777" w:rsidR="004D0280" w:rsidRDefault="004D0280" w:rsidP="009C52B5">
      <w:pPr>
        <w:spacing w:line="276" w:lineRule="auto"/>
        <w:ind w:firstLine="0"/>
        <w:jc w:val="both"/>
        <w:rPr>
          <w:rFonts w:ascii="Times New Roman" w:hAnsi="Times New Roman" w:cs="Times New Roman"/>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4748"/>
      </w:tblGrid>
      <w:tr w:rsidR="004D0280" w:rsidRPr="003B0E95" w14:paraId="14F9A253" w14:textId="77777777" w:rsidTr="004D0280">
        <w:trPr>
          <w:trHeight w:val="251"/>
        </w:trPr>
        <w:tc>
          <w:tcPr>
            <w:tcW w:w="4748" w:type="dxa"/>
            <w:shd w:val="clear" w:color="auto" w:fill="1F497D" w:themeFill="text2"/>
          </w:tcPr>
          <w:p w14:paraId="5236A235" w14:textId="57B0C76F"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38" w:name="_Toc229697884"/>
            <w:bookmarkStart w:id="239" w:name="_Toc229864794"/>
            <w:r w:rsidRPr="00B0192D">
              <w:rPr>
                <w:rFonts w:ascii="Times New Roman" w:hAnsi="Times New Roman" w:cs="Times New Roman"/>
                <w:b/>
                <w:bCs/>
                <w:color w:val="FFFFFF" w:themeColor="background1"/>
                <w:sz w:val="20"/>
                <w:szCs w:val="20"/>
              </w:rPr>
              <w:lastRenderedPageBreak/>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10</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Remittance by Currency</w:t>
            </w:r>
            <w:bookmarkEnd w:id="238"/>
            <w:bookmarkEnd w:id="239"/>
          </w:p>
        </w:tc>
      </w:tr>
      <w:tr w:rsidR="004D0280" w:rsidRPr="003B0E95" w14:paraId="517496C3" w14:textId="77777777" w:rsidTr="004D0280">
        <w:trPr>
          <w:trHeight w:val="245"/>
        </w:trPr>
        <w:tc>
          <w:tcPr>
            <w:tcW w:w="4748" w:type="dxa"/>
          </w:tcPr>
          <w:p w14:paraId="47D5002D"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753FC0AF" wp14:editId="29CFED61">
                  <wp:extent cx="2877820" cy="1945005"/>
                  <wp:effectExtent l="0" t="0" r="0" b="0"/>
                  <wp:docPr id="13529325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77820" cy="1945005"/>
                          </a:xfrm>
                          <a:prstGeom prst="rect">
                            <a:avLst/>
                          </a:prstGeom>
                          <a:noFill/>
                        </pic:spPr>
                      </pic:pic>
                    </a:graphicData>
                  </a:graphic>
                </wp:inline>
              </w:drawing>
            </w:r>
          </w:p>
        </w:tc>
      </w:tr>
      <w:tr w:rsidR="004D0280" w:rsidRPr="003B0E95" w14:paraId="2B519EA4" w14:textId="77777777" w:rsidTr="004D0280">
        <w:trPr>
          <w:trHeight w:val="251"/>
        </w:trPr>
        <w:tc>
          <w:tcPr>
            <w:tcW w:w="4748" w:type="dxa"/>
            <w:shd w:val="clear" w:color="auto" w:fill="D9D9D9" w:themeFill="background1" w:themeFillShade="D9"/>
          </w:tcPr>
          <w:p w14:paraId="00C89D92"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 OET</w:t>
            </w:r>
          </w:p>
        </w:tc>
      </w:tr>
    </w:tbl>
    <w:p w14:paraId="21574788" w14:textId="42A467F2" w:rsidR="00CC4A3F" w:rsidRDefault="00A34ECE" w:rsidP="000B6042">
      <w:pPr>
        <w:spacing w:after="240" w:line="276" w:lineRule="auto"/>
        <w:ind w:firstLine="0"/>
        <w:jc w:val="both"/>
        <w:rPr>
          <w:rFonts w:ascii="Times New Roman" w:hAnsi="Times New Roman" w:cs="Times New Roman"/>
          <w:szCs w:val="20"/>
        </w:rPr>
      </w:pPr>
      <w:r w:rsidRPr="00844C12">
        <w:rPr>
          <w:rFonts w:ascii="Times New Roman" w:hAnsi="Times New Roman" w:cs="Times New Roman"/>
          <w:szCs w:val="20"/>
        </w:rPr>
        <w:t xml:space="preserve">Remittances grew over the year by 9.7 percent to $582.3m with majority of receipts were private transfers from family and friends abroad (88 percent), followed by compensation </w:t>
      </w:r>
      <w:proofErr w:type="gramStart"/>
      <w:r w:rsidRPr="00844C12">
        <w:rPr>
          <w:rFonts w:ascii="Times New Roman" w:hAnsi="Times New Roman" w:cs="Times New Roman"/>
          <w:szCs w:val="20"/>
        </w:rPr>
        <w:t>of</w:t>
      </w:r>
      <w:proofErr w:type="gramEnd"/>
      <w:r w:rsidRPr="00844C12">
        <w:rPr>
          <w:rFonts w:ascii="Times New Roman" w:hAnsi="Times New Roman" w:cs="Times New Roman"/>
          <w:szCs w:val="20"/>
        </w:rPr>
        <w:t xml:space="preserve"> temporary workers abroad (10</w:t>
      </w:r>
      <w:r w:rsidR="002733C1">
        <w:rPr>
          <w:rFonts w:ascii="Times New Roman" w:hAnsi="Times New Roman" w:cs="Times New Roman"/>
          <w:szCs w:val="20"/>
        </w:rPr>
        <w:t>.0</w:t>
      </w:r>
      <w:r w:rsidRPr="00844C12">
        <w:rPr>
          <w:rFonts w:ascii="Times New Roman" w:hAnsi="Times New Roman" w:cs="Times New Roman"/>
          <w:szCs w:val="20"/>
        </w:rPr>
        <w:t xml:space="preserve"> percent). Strong remittance inflows continue to underpin household consumption and banking liquidity, underscoring the need to ensure these resources are channeled into productive investment. As a share of GDP, remittances are estimated to have edged up from 38.4 percent in the previous year to 38.8 percent as of February 2026 in Tonga, supporting consumption and investment activities. Foreign exchange dealers remained the dominant transmission channel, facilitating 90.5 percent of total flows. The currency composition of remittance receipts remained concentrated in Australian dollars (41.7 percent), followed by US dollars (34.2 percent) and New Zealand dollars (19.8 percent), indicating sustained reliance on major remittance corridors</w:t>
      </w:r>
    </w:p>
    <w:p w14:paraId="11CC7D9C" w14:textId="6561718A" w:rsidR="00A34ECE" w:rsidRPr="00844C12" w:rsidRDefault="00A34ECE" w:rsidP="008D0BE0">
      <w:pPr>
        <w:spacing w:before="240" w:after="240" w:line="276" w:lineRule="auto"/>
        <w:ind w:firstLine="0"/>
        <w:jc w:val="both"/>
        <w:rPr>
          <w:rFonts w:ascii="Times New Roman" w:hAnsi="Times New Roman" w:cs="Times New Roman"/>
          <w:szCs w:val="20"/>
        </w:rPr>
      </w:pPr>
      <w:r w:rsidRPr="00844C12">
        <w:rPr>
          <w:rFonts w:ascii="Times New Roman" w:hAnsi="Times New Roman" w:cs="Times New Roman"/>
          <w:szCs w:val="20"/>
        </w:rPr>
        <w:t>Capital receipts increased over the year to February 2026 by $20.7m to $36.4m, driven primarily by higher official receipts for development projects. Receipts of capital transfers, mostly for donor-funded projects and public infrastructures rose by $21.6m from the previous year. This was partially offset by a $0.9m decline in private capital receipts, mostly for construction projects for non-profit organizations and households. Meanwhile, capital transfer payments increased modestly by $3.3m over the year to $3.9m, up from $0.6m in February 2025, indicating a relatively smaller rise in outward capital flows compared to inflows.</w:t>
      </w:r>
    </w:p>
    <w:p w14:paraId="0F58EF93" w14:textId="555AD175" w:rsidR="000B6042" w:rsidRPr="00844C12" w:rsidRDefault="00A34ECE" w:rsidP="008D0BE0">
      <w:pPr>
        <w:spacing w:before="240" w:after="240" w:line="276" w:lineRule="auto"/>
        <w:ind w:firstLine="0"/>
        <w:jc w:val="both"/>
        <w:rPr>
          <w:rFonts w:ascii="Times New Roman" w:hAnsi="Times New Roman" w:cs="Times New Roman"/>
          <w:szCs w:val="20"/>
        </w:rPr>
      </w:pPr>
      <w:r w:rsidRPr="00844C12">
        <w:rPr>
          <w:rFonts w:ascii="Times New Roman" w:hAnsi="Times New Roman" w:cs="Times New Roman"/>
          <w:szCs w:val="20"/>
        </w:rPr>
        <w:t xml:space="preserve">Financial transactions involving financial assets and liabilities with the rest of the world have also picked up over the year. Inflows of financial transfers rose by 35.6 percent ($93.4m) over the year to February 2026, attributed mostly to interbank transfers and foreign investments. In contrast, outflows of financial transfers contracted by 41.3 percent ($46.7m) during the same period, primarily due to a decline in offshore investments. Overall, these developments </w:t>
      </w:r>
      <w:proofErr w:type="gramStart"/>
      <w:r w:rsidRPr="00844C12">
        <w:rPr>
          <w:rFonts w:ascii="Times New Roman" w:hAnsi="Times New Roman" w:cs="Times New Roman"/>
          <w:szCs w:val="20"/>
        </w:rPr>
        <w:t>point</w:t>
      </w:r>
      <w:proofErr w:type="gramEnd"/>
      <w:r w:rsidRPr="00844C12">
        <w:rPr>
          <w:rFonts w:ascii="Times New Roman" w:hAnsi="Times New Roman" w:cs="Times New Roman"/>
          <w:szCs w:val="20"/>
        </w:rPr>
        <w:t xml:space="preserve"> to a net improvement in financial inflows, supporting external balances.</w:t>
      </w:r>
    </w:p>
    <w:p w14:paraId="099AAE59" w14:textId="77777777" w:rsidR="00A34ECE" w:rsidRPr="009C52B5" w:rsidRDefault="00A34ECE" w:rsidP="00CD390C">
      <w:pPr>
        <w:pStyle w:val="Heading4"/>
        <w:rPr>
          <w:b/>
          <w:bCs/>
        </w:rPr>
      </w:pPr>
      <w:bookmarkStart w:id="240" w:name="_Toc229697825"/>
      <w:r w:rsidRPr="009C52B5">
        <w:t>Foreign Reserves</w:t>
      </w:r>
      <w:bookmarkEnd w:id="240"/>
      <w:r w:rsidRPr="009C52B5">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4748"/>
      </w:tblGrid>
      <w:tr w:rsidR="004D0280" w:rsidRPr="003B0E95" w14:paraId="5BFD359F" w14:textId="77777777" w:rsidTr="004D0280">
        <w:trPr>
          <w:trHeight w:val="251"/>
        </w:trPr>
        <w:tc>
          <w:tcPr>
            <w:tcW w:w="4748" w:type="dxa"/>
            <w:shd w:val="clear" w:color="auto" w:fill="1F497D" w:themeFill="text2"/>
          </w:tcPr>
          <w:p w14:paraId="0E75E5CA" w14:textId="31704C6F"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41" w:name="_Toc229697885"/>
            <w:bookmarkStart w:id="242" w:name="_Toc229864795"/>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11</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Gross Official Foreign Reserve</w:t>
            </w:r>
            <w:bookmarkEnd w:id="241"/>
            <w:bookmarkEnd w:id="242"/>
          </w:p>
        </w:tc>
      </w:tr>
      <w:tr w:rsidR="004D0280" w:rsidRPr="003B0E95" w14:paraId="1FD4C772" w14:textId="77777777" w:rsidTr="004D0280">
        <w:trPr>
          <w:trHeight w:val="245"/>
        </w:trPr>
        <w:tc>
          <w:tcPr>
            <w:tcW w:w="4748" w:type="dxa"/>
          </w:tcPr>
          <w:p w14:paraId="1BFEFA4B"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7B84DFD" wp14:editId="6494B70D">
                  <wp:extent cx="2877820" cy="1865630"/>
                  <wp:effectExtent l="0" t="0" r="0" b="1270"/>
                  <wp:docPr id="5374745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77820" cy="1865630"/>
                          </a:xfrm>
                          <a:prstGeom prst="rect">
                            <a:avLst/>
                          </a:prstGeom>
                          <a:noFill/>
                        </pic:spPr>
                      </pic:pic>
                    </a:graphicData>
                  </a:graphic>
                </wp:inline>
              </w:drawing>
            </w:r>
          </w:p>
        </w:tc>
      </w:tr>
      <w:tr w:rsidR="004D0280" w:rsidRPr="003B0E95" w14:paraId="6FFF143D" w14:textId="77777777" w:rsidTr="004D0280">
        <w:trPr>
          <w:trHeight w:val="251"/>
        </w:trPr>
        <w:tc>
          <w:tcPr>
            <w:tcW w:w="4748" w:type="dxa"/>
            <w:shd w:val="clear" w:color="auto" w:fill="D9D9D9" w:themeFill="background1" w:themeFillShade="D9"/>
          </w:tcPr>
          <w:p w14:paraId="40F41CBB"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 Tonga Statistics</w:t>
            </w:r>
          </w:p>
        </w:tc>
      </w:tr>
    </w:tbl>
    <w:p w14:paraId="6C2661D6" w14:textId="1747FB68" w:rsidR="004D0280" w:rsidRDefault="00A34ECE" w:rsidP="00BF1EC9">
      <w:pPr>
        <w:spacing w:line="276" w:lineRule="auto"/>
        <w:ind w:firstLine="0"/>
        <w:jc w:val="both"/>
        <w:rPr>
          <w:rFonts w:ascii="Times New Roman" w:hAnsi="Times New Roman" w:cs="Times New Roman"/>
          <w:szCs w:val="20"/>
        </w:rPr>
      </w:pPr>
      <w:r w:rsidRPr="00844C12">
        <w:rPr>
          <w:rFonts w:ascii="Times New Roman" w:hAnsi="Times New Roman" w:cs="Times New Roman"/>
          <w:szCs w:val="20"/>
        </w:rPr>
        <w:t xml:space="preserve">Tonga’s official foreign reserves remained above minimum thresholds, supporting Tonga’s external stability. Foreign reserves increased by $81.9m over the year to $924.5m in March 2026, sufficient to cover 10.8 months of imports. This level remained above the IMF’s recommended benchmark of 7.5 months and </w:t>
      </w:r>
      <w:r w:rsidR="00402D18" w:rsidRPr="00844C12">
        <w:rPr>
          <w:rFonts w:ascii="Times New Roman" w:hAnsi="Times New Roman" w:cs="Times New Roman"/>
          <w:szCs w:val="20"/>
        </w:rPr>
        <w:t>the NRBT’s</w:t>
      </w:r>
      <w:r w:rsidRPr="00844C12">
        <w:rPr>
          <w:rFonts w:ascii="Times New Roman" w:hAnsi="Times New Roman" w:cs="Times New Roman"/>
          <w:szCs w:val="20"/>
        </w:rPr>
        <w:t xml:space="preserve"> minimum threshold of 3-4 months. The increase in reserves reflects inflows of budgetary support, official grants and remittances over the year, reinforcing Tonga’s external resilience and capacity to safeguard economic stability. Foreign reserves are mostly held in USD, AUD, and NZD. Going forward, foreign reserves are projected to remain above the minimum thresholds in the near term, supported by steady inflows of budget support, official grants, and remittances. Meanwhile, import payments are expected to rise in line with the economic recovery. However, the medium-term outlook is uncertain.</w:t>
      </w:r>
    </w:p>
    <w:p w14:paraId="19454041" w14:textId="77777777" w:rsidR="004D0280" w:rsidRDefault="004D0280" w:rsidP="00BF1EC9">
      <w:pPr>
        <w:spacing w:line="276" w:lineRule="auto"/>
        <w:ind w:firstLine="0"/>
        <w:jc w:val="both"/>
        <w:rPr>
          <w:rFonts w:ascii="Times New Roman" w:hAnsi="Times New Roman" w:cs="Times New Roman"/>
          <w:szCs w:val="20"/>
        </w:rPr>
      </w:pPr>
    </w:p>
    <w:p w14:paraId="0943898D" w14:textId="77777777" w:rsidR="004D0280" w:rsidRDefault="004D0280" w:rsidP="00BF1EC9">
      <w:pPr>
        <w:spacing w:line="276" w:lineRule="auto"/>
        <w:ind w:firstLine="0"/>
        <w:jc w:val="both"/>
        <w:rPr>
          <w:rFonts w:ascii="Times New Roman" w:hAnsi="Times New Roman" w:cs="Times New Roman"/>
          <w:szCs w:val="20"/>
        </w:rPr>
      </w:pPr>
    </w:p>
    <w:p w14:paraId="569E8373" w14:textId="77777777" w:rsidR="005E22E9" w:rsidRDefault="005E22E9" w:rsidP="005E22E9"/>
    <w:p w14:paraId="7F52DC4F" w14:textId="28EBB0A7" w:rsidR="00A34ECE" w:rsidRPr="009C52B5" w:rsidRDefault="00A34ECE" w:rsidP="00CD390C">
      <w:pPr>
        <w:pStyle w:val="Heading4"/>
        <w:rPr>
          <w:b/>
          <w:bCs/>
        </w:rPr>
      </w:pPr>
      <w:bookmarkStart w:id="243" w:name="_Toc229697826"/>
      <w:r w:rsidRPr="009C52B5">
        <w:lastRenderedPageBreak/>
        <w:t>Exchange Rates</w:t>
      </w:r>
      <w:bookmarkEnd w:id="243"/>
      <w:r w:rsidRPr="009C52B5">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4299"/>
      </w:tblGrid>
      <w:tr w:rsidR="004D0280" w:rsidRPr="003B0E95" w14:paraId="1321FD3D" w14:textId="77777777" w:rsidTr="00C506E7">
        <w:trPr>
          <w:trHeight w:val="220"/>
        </w:trPr>
        <w:tc>
          <w:tcPr>
            <w:tcW w:w="4164" w:type="dxa"/>
            <w:shd w:val="clear" w:color="auto" w:fill="1F497D" w:themeFill="text2"/>
          </w:tcPr>
          <w:p w14:paraId="72C1E2AD" w14:textId="51487582"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44" w:name="_Toc229697886"/>
            <w:bookmarkStart w:id="245" w:name="_Toc229864796"/>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12</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t xml:space="preserve"> </w:t>
            </w:r>
            <w:r w:rsidRPr="004D0280">
              <w:rPr>
                <w:rFonts w:ascii="Times New Roman" w:hAnsi="Times New Roman" w:cs="Times New Roman"/>
                <w:color w:val="FFFFFF" w:themeColor="background1"/>
                <w:sz w:val="20"/>
                <w:szCs w:val="20"/>
              </w:rPr>
              <w:t>Nominal and Real Effective Exchange Rates</w:t>
            </w:r>
            <w:bookmarkEnd w:id="244"/>
            <w:bookmarkEnd w:id="245"/>
          </w:p>
        </w:tc>
      </w:tr>
      <w:tr w:rsidR="004D0280" w:rsidRPr="003B0E95" w14:paraId="106B7F68" w14:textId="77777777" w:rsidTr="00C506E7">
        <w:trPr>
          <w:trHeight w:val="214"/>
        </w:trPr>
        <w:tc>
          <w:tcPr>
            <w:tcW w:w="4164" w:type="dxa"/>
          </w:tcPr>
          <w:p w14:paraId="19FCC057"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1C8BCB4C" wp14:editId="4C3771FF">
                  <wp:extent cx="2593203" cy="1588419"/>
                  <wp:effectExtent l="0" t="0" r="0" b="0"/>
                  <wp:docPr id="8573975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a:extLst>
                              <a:ext uri="{28A0092B-C50C-407E-A947-70E740481C1C}">
                                <a14:useLocalDpi xmlns:a14="http://schemas.microsoft.com/office/drawing/2010/main" val="0"/>
                              </a:ext>
                            </a:extLst>
                          </a:blip>
                          <a:srcRect l="6206" t="8956" r="4698" b="9374"/>
                          <a:stretch>
                            <a:fillRect/>
                          </a:stretch>
                        </pic:blipFill>
                        <pic:spPr bwMode="auto">
                          <a:xfrm>
                            <a:off x="0" y="0"/>
                            <a:ext cx="2614358" cy="16013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D0280" w:rsidRPr="003B0E95" w14:paraId="2BC415F9" w14:textId="77777777" w:rsidTr="00C506E7">
        <w:trPr>
          <w:trHeight w:val="220"/>
        </w:trPr>
        <w:tc>
          <w:tcPr>
            <w:tcW w:w="4164" w:type="dxa"/>
            <w:shd w:val="clear" w:color="auto" w:fill="D9D9D9" w:themeFill="background1" w:themeFillShade="D9"/>
          </w:tcPr>
          <w:p w14:paraId="07037C4C"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w:t>
            </w:r>
          </w:p>
        </w:tc>
      </w:tr>
    </w:tbl>
    <w:p w14:paraId="24B3A11C" w14:textId="1E62478C" w:rsidR="00985F78" w:rsidRDefault="004D0280" w:rsidP="00BF1EC9">
      <w:pPr>
        <w:spacing w:line="276" w:lineRule="auto"/>
        <w:ind w:firstLine="0"/>
        <w:jc w:val="both"/>
        <w:rPr>
          <w:rFonts w:ascii="Times New Roman" w:hAnsi="Times New Roman" w:cs="Times New Roman"/>
          <w:szCs w:val="20"/>
        </w:rPr>
      </w:pPr>
      <w:r w:rsidRPr="00844C12">
        <w:rPr>
          <w:rFonts w:ascii="Times New Roman" w:hAnsi="Times New Roman" w:cs="Times New Roman"/>
          <w:szCs w:val="20"/>
        </w:rPr>
        <w:t xml:space="preserve"> </w:t>
      </w:r>
      <w:r w:rsidR="00A34ECE" w:rsidRPr="00844C12">
        <w:rPr>
          <w:rFonts w:ascii="Times New Roman" w:hAnsi="Times New Roman" w:cs="Times New Roman"/>
          <w:szCs w:val="20"/>
        </w:rPr>
        <w:t>Tonga’s nominal effective exchange rates depreciated against most of it its major trading currencies over the year to March 2026. The nominal effective exchange rate index (NEER) fell by 0.5 percent, which supported remittance inflows but contributed to higher imported inflation. Conversely, the real effective exchange rate (REER) increased over the year by 1.4 percent, indicating a general increase in real prices of Tongan exports relative to our trading partner countries.</w:t>
      </w:r>
    </w:p>
    <w:p w14:paraId="52386708" w14:textId="05300BCA" w:rsidR="00FD5840" w:rsidRDefault="00FD5840" w:rsidP="00C506E7">
      <w:pPr>
        <w:ind w:firstLine="0"/>
        <w:rPr>
          <w:rFonts w:ascii="Times New Roman" w:hAnsi="Times New Roman" w:cs="Times New Roman"/>
          <w:szCs w:val="20"/>
        </w:rPr>
      </w:pPr>
    </w:p>
    <w:p w14:paraId="3342D066" w14:textId="77777777" w:rsidR="00C506E7" w:rsidRDefault="00C506E7" w:rsidP="00C506E7">
      <w:pPr>
        <w:ind w:firstLine="0"/>
        <w:rPr>
          <w:rFonts w:ascii="Times New Roman" w:hAnsi="Times New Roman" w:cs="Times New Roman"/>
          <w:szCs w:val="20"/>
        </w:rPr>
      </w:pPr>
    </w:p>
    <w:p w14:paraId="6059DC53" w14:textId="77777777" w:rsidR="00C506E7" w:rsidRDefault="00C506E7" w:rsidP="00C506E7">
      <w:pPr>
        <w:ind w:firstLine="0"/>
        <w:rPr>
          <w:rFonts w:ascii="Times New Roman" w:eastAsia="Times New Roman" w:hAnsi="Times New Roman" w:cs="Times New Roman"/>
          <w:color w:val="548DD4" w:themeColor="text2" w:themeTint="99"/>
          <w:sz w:val="24"/>
          <w:szCs w:val="24"/>
          <w:lang w:bidi="ar-SA"/>
        </w:rPr>
      </w:pPr>
    </w:p>
    <w:p w14:paraId="73EF0CA5" w14:textId="61B75B5A" w:rsidR="00402D18" w:rsidRPr="009C52B5" w:rsidRDefault="003C7FA6" w:rsidP="00CD390C">
      <w:pPr>
        <w:pStyle w:val="Heading4"/>
        <w:rPr>
          <w:b/>
          <w:bCs/>
        </w:rPr>
      </w:pPr>
      <w:bookmarkStart w:id="246" w:name="_Toc229697827"/>
      <w:r w:rsidRPr="009C52B5">
        <w:t>Lending Balance</w:t>
      </w:r>
      <w:bookmarkEnd w:id="246"/>
      <w:r w:rsidRPr="009C52B5">
        <w:t xml:space="preserve"> </w:t>
      </w:r>
    </w:p>
    <w:tbl>
      <w:tblPr>
        <w:tblStyle w:val="TableGrid"/>
        <w:tblpPr w:leftFromText="180" w:rightFromText="180" w:vertAnchor="text" w:horzAnchor="margin" w:tblpY="274"/>
        <w:tblOverlap w:val="never"/>
        <w:tblW w:w="0" w:type="auto"/>
        <w:tblLook w:val="04A0" w:firstRow="1" w:lastRow="0" w:firstColumn="1" w:lastColumn="0" w:noHBand="0" w:noVBand="1"/>
      </w:tblPr>
      <w:tblGrid>
        <w:gridCol w:w="4461"/>
      </w:tblGrid>
      <w:tr w:rsidR="004D0280" w:rsidRPr="003B0E95" w14:paraId="59EE4492" w14:textId="77777777" w:rsidTr="00C506E7">
        <w:trPr>
          <w:trHeight w:val="244"/>
        </w:trPr>
        <w:tc>
          <w:tcPr>
            <w:tcW w:w="4409" w:type="dxa"/>
            <w:shd w:val="clear" w:color="auto" w:fill="1F497D" w:themeFill="text2"/>
          </w:tcPr>
          <w:p w14:paraId="536B6428" w14:textId="103BAC80" w:rsidR="004D0280" w:rsidRPr="00B0192D" w:rsidRDefault="004D0280" w:rsidP="004D0280">
            <w:pPr>
              <w:ind w:firstLine="0"/>
              <w:jc w:val="both"/>
              <w:rPr>
                <w:rFonts w:ascii="Times New Roman" w:eastAsia="Times New Roman" w:hAnsi="Times New Roman" w:cs="Times New Roman"/>
                <w:color w:val="FFFFFF" w:themeColor="background1"/>
                <w:kern w:val="2"/>
                <w:sz w:val="20"/>
                <w:szCs w:val="20"/>
                <w:lang w:bidi="ar-SA"/>
              </w:rPr>
            </w:pPr>
            <w:bookmarkStart w:id="247" w:name="_Toc229697887"/>
            <w:bookmarkStart w:id="248" w:name="_Toc229864797"/>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13</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Banks’ Lending</w:t>
            </w:r>
            <w:bookmarkEnd w:id="247"/>
            <w:bookmarkEnd w:id="248"/>
          </w:p>
        </w:tc>
      </w:tr>
      <w:tr w:rsidR="004D0280" w:rsidRPr="003B0E95" w14:paraId="61502125" w14:textId="77777777" w:rsidTr="00C506E7">
        <w:trPr>
          <w:trHeight w:val="238"/>
        </w:trPr>
        <w:tc>
          <w:tcPr>
            <w:tcW w:w="4409" w:type="dxa"/>
          </w:tcPr>
          <w:p w14:paraId="24C9806A" w14:textId="77777777" w:rsidR="004D0280" w:rsidRPr="003B0E95" w:rsidRDefault="004D0280" w:rsidP="004D0280">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80937BC" wp14:editId="323ACB47">
                  <wp:extent cx="2695714" cy="1623997"/>
                  <wp:effectExtent l="0" t="0" r="0" b="0"/>
                  <wp:docPr id="1329498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8637" cy="1631782"/>
                          </a:xfrm>
                          <a:prstGeom prst="rect">
                            <a:avLst/>
                          </a:prstGeom>
                          <a:noFill/>
                        </pic:spPr>
                      </pic:pic>
                    </a:graphicData>
                  </a:graphic>
                </wp:inline>
              </w:drawing>
            </w:r>
          </w:p>
        </w:tc>
      </w:tr>
      <w:tr w:rsidR="004D0280" w:rsidRPr="003B0E95" w14:paraId="5FF07D71" w14:textId="77777777" w:rsidTr="00C506E7">
        <w:trPr>
          <w:trHeight w:val="244"/>
        </w:trPr>
        <w:tc>
          <w:tcPr>
            <w:tcW w:w="4409" w:type="dxa"/>
            <w:shd w:val="clear" w:color="auto" w:fill="D9D9D9" w:themeFill="background1" w:themeFillShade="D9"/>
          </w:tcPr>
          <w:p w14:paraId="5A1482F3" w14:textId="77777777" w:rsidR="004D0280" w:rsidRPr="003B0E95" w:rsidRDefault="004D0280" w:rsidP="004D0280">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w:t>
            </w:r>
          </w:p>
        </w:tc>
      </w:tr>
    </w:tbl>
    <w:p w14:paraId="6B761F40" w14:textId="2798A25E" w:rsidR="00844C12" w:rsidRDefault="003C7FA6" w:rsidP="00402D18">
      <w:pPr>
        <w:spacing w:before="240" w:after="160" w:line="276" w:lineRule="auto"/>
        <w:ind w:firstLine="0"/>
        <w:jc w:val="both"/>
        <w:rPr>
          <w:rFonts w:ascii="Times New Roman" w:eastAsia="Times New Roman" w:hAnsi="Times New Roman" w:cs="Times New Roman"/>
          <w:lang w:bidi="ar-SA"/>
        </w:rPr>
      </w:pPr>
      <w:r w:rsidRPr="003C7FA6">
        <w:rPr>
          <w:rFonts w:ascii="Times New Roman" w:eastAsia="Times New Roman" w:hAnsi="Times New Roman" w:cs="Times New Roman"/>
          <w:lang w:bidi="ar-SA"/>
        </w:rPr>
        <w:t>Despite moderating from double</w:t>
      </w:r>
      <w:r w:rsidRPr="003C7FA6">
        <w:rPr>
          <w:rFonts w:ascii="Times New Roman" w:eastAsia="Times New Roman" w:hAnsi="Times New Roman" w:cs="Times New Roman"/>
          <w:lang w:bidi="ar-SA"/>
        </w:rPr>
        <w:noBreakHyphen/>
        <w:t xml:space="preserve">digit growth, credit growth including government development loans (GDL) remained positive at 2.4 percent ($14.5m) for the year ending February 2026. Total lending reached $607.9m, although January recorded a peak of $611.9m, reflecting the ongoing economic recovery and stronger investment appetite. Business lending rose by $8.5m (2.7 percent), driven mainly by the professional and other services, construction, and entertainment and catering sectors. Household lending also expanded by $5.9m (2.1 percent), largely for personal, vehicle, and housing loans.  The NRBT expects credit growth to remain positive in the near term, supported by recovery efforts and improved business confidence. </w:t>
      </w:r>
      <w:r w:rsidR="0022106C" w:rsidRPr="003C7FA6">
        <w:rPr>
          <w:rFonts w:ascii="Times New Roman" w:eastAsia="Times New Roman" w:hAnsi="Times New Roman" w:cs="Times New Roman"/>
          <w:lang w:bidi="ar-SA"/>
        </w:rPr>
        <w:t>However,</w:t>
      </w:r>
      <w:r w:rsidRPr="003C7FA6">
        <w:rPr>
          <w:rFonts w:ascii="Times New Roman" w:eastAsia="Times New Roman" w:hAnsi="Times New Roman" w:cs="Times New Roman"/>
          <w:lang w:bidi="ar-SA"/>
        </w:rPr>
        <w:t xml:space="preserve"> this is subject to the risks of adverse implications of the </w:t>
      </w:r>
      <w:r w:rsidR="00670221">
        <w:rPr>
          <w:rFonts w:ascii="Times New Roman" w:eastAsia="Times New Roman" w:hAnsi="Times New Roman" w:cs="Times New Roman"/>
          <w:lang w:bidi="ar-SA"/>
        </w:rPr>
        <w:t>fuel</w:t>
      </w:r>
      <w:r w:rsidRPr="003C7FA6">
        <w:rPr>
          <w:rFonts w:ascii="Times New Roman" w:eastAsia="Times New Roman" w:hAnsi="Times New Roman" w:cs="Times New Roman"/>
          <w:lang w:bidi="ar-SA"/>
        </w:rPr>
        <w:t xml:space="preserve"> crisis on the economy and lending appetite. Total non</w:t>
      </w:r>
      <w:r w:rsidRPr="003C7FA6">
        <w:rPr>
          <w:rFonts w:ascii="Times New Roman" w:eastAsia="Times New Roman" w:hAnsi="Times New Roman" w:cs="Times New Roman"/>
          <w:lang w:bidi="ar-SA"/>
        </w:rPr>
        <w:noBreakHyphen/>
        <w:t xml:space="preserve">performing loans declined slightly from 14.0 percent to 13.9 percent of total </w:t>
      </w:r>
      <w:r w:rsidR="0022106C" w:rsidRPr="003C7FA6">
        <w:rPr>
          <w:rFonts w:ascii="Times New Roman" w:eastAsia="Times New Roman" w:hAnsi="Times New Roman" w:cs="Times New Roman"/>
          <w:lang w:bidi="ar-SA"/>
        </w:rPr>
        <w:t>loans but</w:t>
      </w:r>
      <w:r w:rsidRPr="003C7FA6">
        <w:rPr>
          <w:rFonts w:ascii="Times New Roman" w:eastAsia="Times New Roman" w:hAnsi="Times New Roman" w:cs="Times New Roman"/>
          <w:lang w:bidi="ar-SA"/>
        </w:rPr>
        <w:t xml:space="preserve"> remained above the internal trigger level of 10</w:t>
      </w:r>
      <w:r w:rsidR="0022106C">
        <w:rPr>
          <w:rFonts w:ascii="Times New Roman" w:eastAsia="Times New Roman" w:hAnsi="Times New Roman" w:cs="Times New Roman"/>
          <w:lang w:bidi="ar-SA"/>
        </w:rPr>
        <w:t>.0</w:t>
      </w:r>
      <w:r w:rsidRPr="003C7FA6">
        <w:rPr>
          <w:rFonts w:ascii="Times New Roman" w:eastAsia="Times New Roman" w:hAnsi="Times New Roman" w:cs="Times New Roman"/>
          <w:lang w:bidi="ar-SA"/>
        </w:rPr>
        <w:t xml:space="preserve"> percent. The NRBT continues to work closely with commercial banks to ensure prudent management of non</w:t>
      </w:r>
      <w:r w:rsidRPr="003C7FA6">
        <w:rPr>
          <w:rFonts w:ascii="Times New Roman" w:eastAsia="Times New Roman" w:hAnsi="Times New Roman" w:cs="Times New Roman"/>
          <w:lang w:bidi="ar-SA"/>
        </w:rPr>
        <w:noBreakHyphen/>
        <w:t>performing loans and the maintenance of adequate provisions.</w:t>
      </w:r>
    </w:p>
    <w:p w14:paraId="65E1A9B3" w14:textId="77777777" w:rsidR="00A8416D" w:rsidRPr="009C52B5" w:rsidRDefault="00A8416D" w:rsidP="00CD390C">
      <w:pPr>
        <w:pStyle w:val="Heading4"/>
        <w:rPr>
          <w:b/>
          <w:bCs/>
        </w:rPr>
      </w:pPr>
      <w:bookmarkStart w:id="249" w:name="_Toc229697828"/>
      <w:r w:rsidRPr="009C52B5">
        <w:t>Interest Rates</w:t>
      </w:r>
      <w:bookmarkEnd w:id="249"/>
      <w:r w:rsidRPr="009C52B5">
        <w:t xml:space="preserve"> </w:t>
      </w:r>
    </w:p>
    <w:tbl>
      <w:tblPr>
        <w:tblStyle w:val="TableGrid"/>
        <w:tblpPr w:leftFromText="180" w:rightFromText="180" w:vertAnchor="text" w:horzAnchor="margin" w:tblpY="274"/>
        <w:tblOverlap w:val="never"/>
        <w:tblW w:w="0" w:type="auto"/>
        <w:tblLook w:val="04A0" w:firstRow="1" w:lastRow="0" w:firstColumn="1" w:lastColumn="0" w:noHBand="0" w:noVBand="1"/>
      </w:tblPr>
      <w:tblGrid>
        <w:gridCol w:w="4611"/>
      </w:tblGrid>
      <w:tr w:rsidR="004D0280" w:rsidRPr="003B0E95" w14:paraId="4683FB5D" w14:textId="77777777" w:rsidTr="00C506E7">
        <w:trPr>
          <w:trHeight w:val="232"/>
        </w:trPr>
        <w:tc>
          <w:tcPr>
            <w:tcW w:w="4611" w:type="dxa"/>
            <w:shd w:val="clear" w:color="auto" w:fill="1F497D" w:themeFill="text2"/>
          </w:tcPr>
          <w:p w14:paraId="4B70EEBF" w14:textId="6419FEB0"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50" w:name="_Toc229697888"/>
            <w:bookmarkStart w:id="251" w:name="_Toc229864798"/>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14</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Weighted Average Interest Rate Spread</w:t>
            </w:r>
            <w:bookmarkEnd w:id="250"/>
            <w:bookmarkEnd w:id="251"/>
          </w:p>
        </w:tc>
      </w:tr>
      <w:tr w:rsidR="004D0280" w:rsidRPr="003B0E95" w14:paraId="01DE35B4" w14:textId="77777777" w:rsidTr="00C506E7">
        <w:trPr>
          <w:trHeight w:val="226"/>
        </w:trPr>
        <w:tc>
          <w:tcPr>
            <w:tcW w:w="4611" w:type="dxa"/>
          </w:tcPr>
          <w:p w14:paraId="504F00CA"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D51738C" wp14:editId="5EDD2CFA">
                  <wp:extent cx="2783023" cy="1895145"/>
                  <wp:effectExtent l="0" t="0" r="0" b="0"/>
                  <wp:docPr id="11955817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08540" cy="1912521"/>
                          </a:xfrm>
                          <a:prstGeom prst="rect">
                            <a:avLst/>
                          </a:prstGeom>
                          <a:noFill/>
                        </pic:spPr>
                      </pic:pic>
                    </a:graphicData>
                  </a:graphic>
                </wp:inline>
              </w:drawing>
            </w:r>
          </w:p>
        </w:tc>
      </w:tr>
      <w:tr w:rsidR="004D0280" w:rsidRPr="003B0E95" w14:paraId="6D533CD4" w14:textId="77777777" w:rsidTr="00C506E7">
        <w:trPr>
          <w:trHeight w:val="232"/>
        </w:trPr>
        <w:tc>
          <w:tcPr>
            <w:tcW w:w="4611" w:type="dxa"/>
            <w:shd w:val="clear" w:color="auto" w:fill="D9D9D9" w:themeFill="background1" w:themeFillShade="D9"/>
          </w:tcPr>
          <w:p w14:paraId="44BEF895"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w:t>
            </w:r>
          </w:p>
        </w:tc>
      </w:tr>
    </w:tbl>
    <w:p w14:paraId="705387AF" w14:textId="64FAA772" w:rsidR="004D0280" w:rsidRDefault="00402D18" w:rsidP="00844C12">
      <w:pPr>
        <w:autoSpaceDE w:val="0"/>
        <w:autoSpaceDN w:val="0"/>
        <w:adjustRightInd w:val="0"/>
        <w:spacing w:after="120" w:line="276" w:lineRule="auto"/>
        <w:ind w:firstLine="0"/>
        <w:jc w:val="both"/>
        <w:rPr>
          <w:rFonts w:ascii="Times New Roman" w:eastAsia="Times New Roman" w:hAnsi="Times New Roman" w:cs="Times New Roman"/>
          <w:kern w:val="2"/>
          <w:szCs w:val="20"/>
          <w:lang w:bidi="ar-SA"/>
        </w:rPr>
      </w:pPr>
      <w:r w:rsidRPr="00A8416D">
        <w:rPr>
          <w:rFonts w:ascii="Times New Roman" w:eastAsia="Times New Roman" w:hAnsi="Times New Roman" w:cs="Times New Roman"/>
          <w:kern w:val="2"/>
          <w:szCs w:val="20"/>
          <w:lang w:bidi="ar-SA"/>
        </w:rPr>
        <w:t xml:space="preserve"> </w:t>
      </w:r>
      <w:r w:rsidR="00A8416D" w:rsidRPr="00A8416D">
        <w:rPr>
          <w:rFonts w:ascii="Times New Roman" w:eastAsia="Times New Roman" w:hAnsi="Times New Roman" w:cs="Times New Roman"/>
          <w:kern w:val="2"/>
          <w:szCs w:val="20"/>
          <w:lang w:bidi="ar-SA"/>
        </w:rPr>
        <w:t>The weighted average interest rate spread, a key indicator of interest rate movements under Tonga’s weak credit market conditions, narrowed by 2.2 basis points to 6.1 percent in the year to February 2026. This contraction was largely driven by a 6.9 basis point increase in the weighted average deposit rates, reflecting higher demand and time deposit rates. Similarly, weighted average lending rates rose by 4.7 basis points, driven mainly by increases for businesses in the professional and other services, distribution, and manufacturing sectors, as well as for households. All categories of household loan rates recorded growth, led by vehicle loans, followed by housing and other personal loans.</w:t>
      </w:r>
    </w:p>
    <w:p w14:paraId="1119D6E9" w14:textId="77777777" w:rsidR="00C506E7" w:rsidRDefault="00C506E7" w:rsidP="00844C12">
      <w:pPr>
        <w:autoSpaceDE w:val="0"/>
        <w:autoSpaceDN w:val="0"/>
        <w:adjustRightInd w:val="0"/>
        <w:spacing w:after="120" w:line="276" w:lineRule="auto"/>
        <w:ind w:firstLine="0"/>
        <w:jc w:val="both"/>
        <w:rPr>
          <w:rFonts w:ascii="Times New Roman" w:eastAsia="Times New Roman" w:hAnsi="Times New Roman" w:cs="Times New Roman"/>
          <w:kern w:val="2"/>
          <w:szCs w:val="20"/>
          <w:lang w:bidi="ar-SA"/>
        </w:rPr>
      </w:pPr>
    </w:p>
    <w:p w14:paraId="0E9DA91B" w14:textId="1C466905" w:rsidR="00A8416D" w:rsidRDefault="00A8416D" w:rsidP="00CD390C">
      <w:pPr>
        <w:pStyle w:val="Heading4"/>
      </w:pPr>
      <w:bookmarkStart w:id="252" w:name="_Toc229697829"/>
      <w:r w:rsidRPr="009C52B5">
        <w:lastRenderedPageBreak/>
        <w:t>Broad Money</w:t>
      </w:r>
      <w:bookmarkEnd w:id="252"/>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5011"/>
      </w:tblGrid>
      <w:tr w:rsidR="004D0280" w:rsidRPr="003B0E95" w14:paraId="6CF5209F" w14:textId="77777777" w:rsidTr="00C506E7">
        <w:trPr>
          <w:trHeight w:val="249"/>
        </w:trPr>
        <w:tc>
          <w:tcPr>
            <w:tcW w:w="5011" w:type="dxa"/>
            <w:shd w:val="clear" w:color="auto" w:fill="1F497D" w:themeFill="text2"/>
          </w:tcPr>
          <w:p w14:paraId="786F9D5E" w14:textId="713141FC" w:rsidR="004D0280" w:rsidRPr="00B0192D" w:rsidRDefault="004D0280" w:rsidP="00B0192D">
            <w:pPr>
              <w:ind w:firstLine="0"/>
              <w:jc w:val="both"/>
              <w:rPr>
                <w:rFonts w:ascii="Times New Roman" w:eastAsia="Times New Roman" w:hAnsi="Times New Roman" w:cs="Times New Roman"/>
                <w:color w:val="FFFFFF" w:themeColor="background1"/>
                <w:kern w:val="2"/>
                <w:sz w:val="20"/>
                <w:szCs w:val="20"/>
                <w:lang w:bidi="ar-SA"/>
              </w:rPr>
            </w:pPr>
            <w:bookmarkStart w:id="253" w:name="_Toc229697889"/>
            <w:bookmarkStart w:id="254" w:name="_Toc229864799"/>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15</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Broad Money Formation</w:t>
            </w:r>
            <w:bookmarkEnd w:id="253"/>
            <w:bookmarkEnd w:id="254"/>
          </w:p>
        </w:tc>
      </w:tr>
      <w:tr w:rsidR="004D0280" w:rsidRPr="003B0E95" w14:paraId="5342A4C1" w14:textId="77777777" w:rsidTr="00C506E7">
        <w:trPr>
          <w:trHeight w:val="243"/>
        </w:trPr>
        <w:tc>
          <w:tcPr>
            <w:tcW w:w="5011" w:type="dxa"/>
          </w:tcPr>
          <w:p w14:paraId="12F16F2C" w14:textId="77777777" w:rsidR="004D0280" w:rsidRPr="003B0E95" w:rsidRDefault="004D0280"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3A92D4F0" wp14:editId="724A5718">
                  <wp:extent cx="3030956" cy="1912452"/>
                  <wp:effectExtent l="0" t="0" r="0" b="0"/>
                  <wp:docPr id="451030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4956" cy="1914976"/>
                          </a:xfrm>
                          <a:prstGeom prst="rect">
                            <a:avLst/>
                          </a:prstGeom>
                          <a:noFill/>
                        </pic:spPr>
                      </pic:pic>
                    </a:graphicData>
                  </a:graphic>
                </wp:inline>
              </w:drawing>
            </w:r>
          </w:p>
        </w:tc>
      </w:tr>
      <w:tr w:rsidR="004D0280" w:rsidRPr="003B0E95" w14:paraId="1B44D457" w14:textId="77777777" w:rsidTr="00C506E7">
        <w:trPr>
          <w:trHeight w:val="249"/>
        </w:trPr>
        <w:tc>
          <w:tcPr>
            <w:tcW w:w="5011" w:type="dxa"/>
            <w:shd w:val="clear" w:color="auto" w:fill="D9D9D9" w:themeFill="background1" w:themeFillShade="D9"/>
          </w:tcPr>
          <w:p w14:paraId="3EB75BAD" w14:textId="77777777" w:rsidR="004D0280" w:rsidRPr="003B0E95" w:rsidRDefault="004D0280"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Pr="00064C87">
              <w:rPr>
                <w:rFonts w:ascii="Times New Roman" w:eastAsia="Times New Roman" w:hAnsi="Times New Roman" w:cs="Times New Roman"/>
                <w:sz w:val="18"/>
                <w:szCs w:val="18"/>
                <w:lang w:bidi="ar-SA"/>
              </w:rPr>
              <w:t xml:space="preserve">: </w:t>
            </w:r>
            <w:r>
              <w:rPr>
                <w:rFonts w:ascii="Times New Roman" w:eastAsia="Times New Roman" w:hAnsi="Times New Roman" w:cs="Times New Roman"/>
                <w:i/>
                <w:iCs/>
                <w:sz w:val="18"/>
                <w:szCs w:val="18"/>
                <w:lang w:bidi="ar-SA"/>
              </w:rPr>
              <w:t>NRBT</w:t>
            </w:r>
          </w:p>
        </w:tc>
      </w:tr>
    </w:tbl>
    <w:p w14:paraId="6FE4C2D7" w14:textId="3BDD7938" w:rsidR="004D0280" w:rsidRDefault="004D0280" w:rsidP="004D0280">
      <w:pPr>
        <w:autoSpaceDE w:val="0"/>
        <w:autoSpaceDN w:val="0"/>
        <w:adjustRightInd w:val="0"/>
        <w:spacing w:line="276" w:lineRule="auto"/>
        <w:ind w:firstLine="0"/>
        <w:jc w:val="both"/>
        <w:rPr>
          <w:rFonts w:ascii="Times New Roman" w:eastAsia="Times New Roman" w:hAnsi="Times New Roman" w:cs="Times New Roman"/>
          <w:kern w:val="2"/>
          <w:szCs w:val="20"/>
          <w:lang w:bidi="ar-SA"/>
        </w:rPr>
      </w:pPr>
      <w:r w:rsidRPr="00A8416D">
        <w:rPr>
          <w:rFonts w:ascii="Times New Roman" w:eastAsia="Times New Roman" w:hAnsi="Times New Roman" w:cs="Times New Roman"/>
          <w:kern w:val="2"/>
          <w:szCs w:val="20"/>
          <w:lang w:bidi="ar-SA"/>
        </w:rPr>
        <w:t>Broad Money grew by $79.1m (8.6 percent) over the year to February 2026, reaching $994.0m. This expansion was driven by a significant rise in net foreign assets, consistent with the higher foreign reserves. In contrast, net domestic assets declined, reflecting increases in capital accounts and net credit to the central government.  Reserve Money also increased by $24.9m (4.1 percent) to $639.1m, supported by higher other deposits—mainly NRBT Notes—alongside growth in currency in circulation and statutory reserve deposits (SRD). Conversely, Exchange Settlement Accounts (ESA) fell over the year.  Excess liquidity in the banking system is estimated to have declined to $211</w:t>
      </w:r>
      <w:r>
        <w:rPr>
          <w:rFonts w:ascii="Times New Roman" w:eastAsia="Times New Roman" w:hAnsi="Times New Roman" w:cs="Times New Roman"/>
          <w:kern w:val="2"/>
          <w:szCs w:val="20"/>
          <w:lang w:bidi="ar-SA"/>
        </w:rPr>
        <w:t>.0</w:t>
      </w:r>
      <w:r w:rsidRPr="00A8416D">
        <w:rPr>
          <w:rFonts w:ascii="Times New Roman" w:eastAsia="Times New Roman" w:hAnsi="Times New Roman" w:cs="Times New Roman"/>
          <w:kern w:val="2"/>
          <w:szCs w:val="20"/>
          <w:lang w:bidi="ar-SA"/>
        </w:rPr>
        <w:t>m in January 2026, following NRBT’s issuance of NRBT Notes to commercial banks. The elevated level of excess liquidity highlights limited investment opportunities and delays in the utilization of project funds already injected into the banking system.</w:t>
      </w:r>
    </w:p>
    <w:p w14:paraId="104924AB" w14:textId="77777777" w:rsidR="00A8416D" w:rsidRPr="009C52B5" w:rsidRDefault="00A8416D" w:rsidP="00CD390C">
      <w:pPr>
        <w:pStyle w:val="Heading4"/>
        <w:rPr>
          <w:b/>
          <w:bCs/>
        </w:rPr>
      </w:pPr>
      <w:bookmarkStart w:id="255" w:name="_Toc229697830"/>
      <w:r w:rsidRPr="009C52B5">
        <w:t>Aggregate Financial Stability Index</w:t>
      </w:r>
      <w:bookmarkEnd w:id="255"/>
      <w:r w:rsidRPr="009C52B5">
        <w:t xml:space="preserve">    </w:t>
      </w:r>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5136"/>
      </w:tblGrid>
      <w:tr w:rsidR="00AB1A3F" w:rsidRPr="003B0E95" w14:paraId="7A4E26A6" w14:textId="77777777" w:rsidTr="00C506E7">
        <w:trPr>
          <w:trHeight w:val="247"/>
        </w:trPr>
        <w:tc>
          <w:tcPr>
            <w:tcW w:w="5077" w:type="dxa"/>
            <w:shd w:val="clear" w:color="auto" w:fill="1F497D" w:themeFill="text2"/>
          </w:tcPr>
          <w:p w14:paraId="36767AB4" w14:textId="4FA1B572" w:rsidR="00AB1A3F" w:rsidRPr="00B0192D" w:rsidRDefault="00AB1A3F" w:rsidP="00B0192D">
            <w:pPr>
              <w:ind w:firstLine="0"/>
              <w:jc w:val="both"/>
              <w:rPr>
                <w:rFonts w:ascii="Times New Roman" w:eastAsia="Times New Roman" w:hAnsi="Times New Roman" w:cs="Times New Roman"/>
                <w:color w:val="FFFFFF" w:themeColor="background1"/>
                <w:kern w:val="2"/>
                <w:sz w:val="20"/>
                <w:szCs w:val="20"/>
                <w:lang w:bidi="ar-SA"/>
              </w:rPr>
            </w:pPr>
            <w:bookmarkStart w:id="256" w:name="_Toc229697890"/>
            <w:bookmarkStart w:id="257" w:name="_Toc229864800"/>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16</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Aggregate Financial Stability Index</w:t>
            </w:r>
            <w:bookmarkEnd w:id="256"/>
            <w:bookmarkEnd w:id="257"/>
          </w:p>
        </w:tc>
      </w:tr>
      <w:tr w:rsidR="00AB1A3F" w:rsidRPr="003B0E95" w14:paraId="2BEB3332" w14:textId="77777777" w:rsidTr="00C506E7">
        <w:trPr>
          <w:trHeight w:val="241"/>
        </w:trPr>
        <w:tc>
          <w:tcPr>
            <w:tcW w:w="5077" w:type="dxa"/>
          </w:tcPr>
          <w:p w14:paraId="232DB7A6" w14:textId="77777777" w:rsidR="00AB1A3F" w:rsidRPr="003B0E95" w:rsidRDefault="00AB1A3F"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7090821" wp14:editId="70B9604E">
                  <wp:extent cx="3122980" cy="1886491"/>
                  <wp:effectExtent l="0" t="0" r="1270" b="0"/>
                  <wp:docPr id="19274034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31842" cy="1891845"/>
                          </a:xfrm>
                          <a:prstGeom prst="rect">
                            <a:avLst/>
                          </a:prstGeom>
                          <a:noFill/>
                        </pic:spPr>
                      </pic:pic>
                    </a:graphicData>
                  </a:graphic>
                </wp:inline>
              </w:drawing>
            </w:r>
          </w:p>
        </w:tc>
      </w:tr>
      <w:tr w:rsidR="00AB1A3F" w:rsidRPr="003B0E95" w14:paraId="2431D6C5" w14:textId="77777777" w:rsidTr="00C506E7">
        <w:trPr>
          <w:trHeight w:val="247"/>
        </w:trPr>
        <w:tc>
          <w:tcPr>
            <w:tcW w:w="5077" w:type="dxa"/>
            <w:shd w:val="clear" w:color="auto" w:fill="D9D9D9" w:themeFill="background1" w:themeFillShade="D9"/>
          </w:tcPr>
          <w:p w14:paraId="7917E179" w14:textId="77777777" w:rsidR="00AB1A3F" w:rsidRPr="003B0E95" w:rsidRDefault="00AB1A3F"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sz w:val="18"/>
                <w:szCs w:val="18"/>
                <w:lang w:bidi="ar-SA"/>
              </w:rPr>
              <w:t xml:space="preserve">: </w:t>
            </w:r>
            <w:r w:rsidRPr="00FE55DE">
              <w:rPr>
                <w:rFonts w:ascii="Times New Roman" w:eastAsia="Times New Roman" w:hAnsi="Times New Roman" w:cs="Times New Roman"/>
                <w:i/>
                <w:kern w:val="2"/>
                <w:sz w:val="18"/>
                <w:lang w:bidi="ar-SA"/>
              </w:rPr>
              <w:t>Tonga Statistics Department, National Reserve Bank of Tonga, IMF, Chicago Board Exchange</w:t>
            </w:r>
          </w:p>
        </w:tc>
      </w:tr>
    </w:tbl>
    <w:p w14:paraId="310C7943" w14:textId="1AB70F1B" w:rsidR="00A92379" w:rsidRDefault="00A8416D" w:rsidP="00C506E7">
      <w:pPr>
        <w:spacing w:after="160" w:line="276" w:lineRule="auto"/>
        <w:ind w:firstLine="0"/>
        <w:jc w:val="both"/>
        <w:rPr>
          <w:rFonts w:ascii="Times New Roman" w:eastAsia="Times New Roman" w:hAnsi="Times New Roman" w:cs="Times New Roman"/>
          <w:kern w:val="2"/>
          <w:lang w:bidi="ar-SA"/>
        </w:rPr>
      </w:pPr>
      <w:r w:rsidRPr="00A8416D">
        <w:rPr>
          <w:rFonts w:ascii="Times New Roman" w:eastAsia="Times New Roman" w:hAnsi="Times New Roman" w:cs="Times New Roman"/>
          <w:kern w:val="2"/>
          <w:lang w:bidi="ar-SA"/>
        </w:rPr>
        <w:t>While the financial system is broadly stable, the Aggregate Financial Stability Index slightly fell by 0.06 points over the year to December 2025 underpinned by the heightened uncertainties in the global economy. Both the Financial Development Index (FDX) and the World Economic Conditions Index (WECI) declined, and outweighed moderate improvements in the Financial Soundness Index (FSI) and the Financial Vulnerability Index (FVI). The slowdown in the FDX reflected GDP growth surpassing total lending, while the lower WECI was driven by an elevated World Uncertainty Index, underscoring pressures from trade, debt, and energy challenges. Conversely, the FSI benefited from the stronger risk weighted capital ratio and improved NPL metrics, partially offsetting weaker liquidity. The FVI also recorded gains, supported by favorable movements in the current account, public debt, and net exports relative to GDP. Nonetheless, the AFSI index is still trending lower compared to pre-COVID times underscoring shallow financial markets, stagnating credit environment, weak growth dynamics, and increased vulnerability to external shocks.</w:t>
      </w:r>
    </w:p>
    <w:p w14:paraId="4407A4EB" w14:textId="2BDDC8F3" w:rsidR="0058708E" w:rsidRPr="009C52B5" w:rsidRDefault="0058708E" w:rsidP="002677D2">
      <w:pPr>
        <w:pStyle w:val="Heading3"/>
        <w:numPr>
          <w:ilvl w:val="0"/>
          <w:numId w:val="0"/>
        </w:numPr>
      </w:pPr>
      <w:bookmarkStart w:id="258" w:name="_Toc229697831"/>
      <w:r w:rsidRPr="009C52B5">
        <w:t>AII.3.</w:t>
      </w:r>
      <w:r w:rsidR="003F214C" w:rsidRPr="009C52B5">
        <w:t>5</w:t>
      </w:r>
      <w:r w:rsidRPr="009C52B5">
        <w:t xml:space="preserve"> </w:t>
      </w:r>
      <w:r w:rsidR="00BC6EE6" w:rsidRPr="009C52B5">
        <w:t xml:space="preserve">Fiscal and </w:t>
      </w:r>
      <w:r w:rsidRPr="009C52B5">
        <w:t>Public Debt Outlook</w:t>
      </w:r>
      <w:bookmarkEnd w:id="258"/>
    </w:p>
    <w:p w14:paraId="165B796B" w14:textId="46917B67" w:rsidR="00BC6EE6" w:rsidRPr="009C52B5" w:rsidRDefault="00BC6EE6" w:rsidP="00CD390C">
      <w:pPr>
        <w:pStyle w:val="Heading4"/>
        <w:rPr>
          <w:b/>
          <w:bCs/>
        </w:rPr>
      </w:pPr>
      <w:bookmarkStart w:id="259" w:name="_Toc229697832"/>
      <w:r w:rsidRPr="009C52B5">
        <w:t>Medium-Term Fiscal Framework (MTFF)</w:t>
      </w:r>
      <w:bookmarkEnd w:id="259"/>
    </w:p>
    <w:p w14:paraId="51B11EBF" w14:textId="581ED3CA" w:rsidR="00BC6EE6" w:rsidRDefault="00042DC0">
      <w:pPr>
        <w:spacing w:after="240" w:line="276" w:lineRule="auto"/>
        <w:ind w:firstLine="0"/>
        <w:jc w:val="both"/>
        <w:rPr>
          <w:rFonts w:ascii="Times New Roman" w:hAnsi="Times New Roman" w:cs="Times New Roman"/>
        </w:rPr>
      </w:pPr>
      <w:r>
        <w:rPr>
          <w:rFonts w:ascii="Times New Roman" w:hAnsi="Times New Roman" w:cs="Times New Roman"/>
        </w:rPr>
        <w:t xml:space="preserve">The FY2027 Budget is guided by the three </w:t>
      </w:r>
      <w:r w:rsidR="00192A22">
        <w:rPr>
          <w:rFonts w:ascii="Times New Roman" w:hAnsi="Times New Roman" w:cs="Times New Roman"/>
        </w:rPr>
        <w:t>established Public</w:t>
      </w:r>
      <w:r>
        <w:rPr>
          <w:rFonts w:ascii="Times New Roman" w:hAnsi="Times New Roman" w:cs="Times New Roman"/>
        </w:rPr>
        <w:t xml:space="preserve"> Financial Management (PFM) objectives. These objectives guide fiscal outcomes and the management of public resources over the medium</w:t>
      </w:r>
      <w:r w:rsidR="00E52BBC">
        <w:rPr>
          <w:rFonts w:ascii="Times New Roman" w:hAnsi="Times New Roman" w:cs="Times New Roman"/>
        </w:rPr>
        <w:t>-</w:t>
      </w:r>
      <w:r>
        <w:rPr>
          <w:rFonts w:ascii="Times New Roman" w:hAnsi="Times New Roman" w:cs="Times New Roman"/>
        </w:rPr>
        <w:t>term. They ensure that spending and revenue decisions remain sustainable, efficient, and effective.</w:t>
      </w:r>
    </w:p>
    <w:p w14:paraId="45B1A8A3" w14:textId="0E8CAC3A" w:rsidR="00042DC0" w:rsidRDefault="00042DC0" w:rsidP="00A4025D">
      <w:pPr>
        <w:pStyle w:val="ListParagraph"/>
        <w:numPr>
          <w:ilvl w:val="2"/>
          <w:numId w:val="2"/>
        </w:numPr>
        <w:spacing w:after="240" w:line="276" w:lineRule="auto"/>
        <w:ind w:left="1134" w:hanging="425"/>
        <w:jc w:val="both"/>
        <w:rPr>
          <w:rFonts w:ascii="Times New Roman" w:hAnsi="Times New Roman" w:cs="Times New Roman"/>
        </w:rPr>
      </w:pPr>
      <w:r>
        <w:rPr>
          <w:rFonts w:ascii="Times New Roman" w:hAnsi="Times New Roman" w:cs="Times New Roman"/>
        </w:rPr>
        <w:t>Aggregate fiscal discipline; by maintaining a sustainable balance between revenues, expenditures, and the level of public debt</w:t>
      </w:r>
    </w:p>
    <w:p w14:paraId="2AA317A8" w14:textId="4CDCF95E" w:rsidR="00042DC0" w:rsidRDefault="00042DC0" w:rsidP="00A4025D">
      <w:pPr>
        <w:pStyle w:val="ListParagraph"/>
        <w:numPr>
          <w:ilvl w:val="2"/>
          <w:numId w:val="2"/>
        </w:numPr>
        <w:spacing w:after="240" w:line="276" w:lineRule="auto"/>
        <w:ind w:left="1134" w:hanging="425"/>
        <w:jc w:val="both"/>
        <w:rPr>
          <w:rFonts w:ascii="Times New Roman" w:hAnsi="Times New Roman" w:cs="Times New Roman"/>
        </w:rPr>
      </w:pPr>
      <w:r>
        <w:rPr>
          <w:rFonts w:ascii="Times New Roman" w:hAnsi="Times New Roman" w:cs="Times New Roman"/>
        </w:rPr>
        <w:t xml:space="preserve">Allocative </w:t>
      </w:r>
      <w:r w:rsidR="003F214C">
        <w:rPr>
          <w:rFonts w:ascii="Times New Roman" w:hAnsi="Times New Roman" w:cs="Times New Roman"/>
        </w:rPr>
        <w:t>efficiency:</w:t>
      </w:r>
      <w:r>
        <w:rPr>
          <w:rFonts w:ascii="Times New Roman" w:hAnsi="Times New Roman" w:cs="Times New Roman"/>
        </w:rPr>
        <w:t xml:space="preserve"> allocating and spending resources in such a way to </w:t>
      </w:r>
      <w:r w:rsidR="00FB589E">
        <w:rPr>
          <w:rFonts w:ascii="Times New Roman" w:hAnsi="Times New Roman" w:cs="Times New Roman"/>
        </w:rPr>
        <w:t>maximize</w:t>
      </w:r>
      <w:r>
        <w:rPr>
          <w:rFonts w:ascii="Times New Roman" w:hAnsi="Times New Roman" w:cs="Times New Roman"/>
        </w:rPr>
        <w:t xml:space="preserve"> the attainment of government objectives, as set out in the TSDF2035</w:t>
      </w:r>
    </w:p>
    <w:p w14:paraId="3FD58A35" w14:textId="39E78577" w:rsidR="00042DC0" w:rsidRDefault="00042DC0" w:rsidP="00A4025D">
      <w:pPr>
        <w:pStyle w:val="ListParagraph"/>
        <w:numPr>
          <w:ilvl w:val="2"/>
          <w:numId w:val="2"/>
        </w:numPr>
        <w:spacing w:after="240" w:line="276" w:lineRule="auto"/>
        <w:ind w:left="1134" w:hanging="425"/>
        <w:jc w:val="both"/>
        <w:rPr>
          <w:rFonts w:ascii="Times New Roman" w:hAnsi="Times New Roman" w:cs="Times New Roman"/>
        </w:rPr>
      </w:pPr>
      <w:r>
        <w:rPr>
          <w:rFonts w:ascii="Times New Roman" w:hAnsi="Times New Roman" w:cs="Times New Roman"/>
        </w:rPr>
        <w:lastRenderedPageBreak/>
        <w:t>Operational efficiency; by utilizing resources efficiently and effectively in the implementation of strategic priorities in the MDAs Corporate Plan</w:t>
      </w:r>
    </w:p>
    <w:p w14:paraId="51D09068" w14:textId="0ACB02F6" w:rsidR="00042DC0" w:rsidRDefault="00042DC0" w:rsidP="00042DC0">
      <w:pPr>
        <w:spacing w:after="240" w:line="276" w:lineRule="auto"/>
        <w:ind w:firstLine="0"/>
        <w:jc w:val="both"/>
        <w:rPr>
          <w:rFonts w:ascii="Times New Roman" w:hAnsi="Times New Roman" w:cs="Times New Roman"/>
        </w:rPr>
      </w:pPr>
      <w:r>
        <w:rPr>
          <w:rFonts w:ascii="Times New Roman" w:hAnsi="Times New Roman" w:cs="Times New Roman"/>
        </w:rPr>
        <w:t>These principles support fiscal policy implementation and ensure alignment between annual budgets, medium-term fiscal outcomes, and the TSDF2035.</w:t>
      </w:r>
    </w:p>
    <w:p w14:paraId="2A708E43" w14:textId="7E641FB6" w:rsidR="00856353" w:rsidRDefault="00042DC0" w:rsidP="00CD390C">
      <w:pPr>
        <w:spacing w:after="240" w:line="276" w:lineRule="auto"/>
        <w:ind w:firstLine="0"/>
        <w:jc w:val="both"/>
        <w:rPr>
          <w:rFonts w:ascii="Times New Roman" w:hAnsi="Times New Roman" w:cs="Times New Roman"/>
        </w:rPr>
      </w:pPr>
      <w:r>
        <w:rPr>
          <w:rFonts w:ascii="Times New Roman" w:hAnsi="Times New Roman" w:cs="Times New Roman"/>
        </w:rPr>
        <w:t xml:space="preserve">The fiscal framework targets </w:t>
      </w:r>
      <w:r w:rsidR="009F5E22">
        <w:rPr>
          <w:rFonts w:ascii="Times New Roman" w:hAnsi="Times New Roman" w:cs="Times New Roman"/>
        </w:rPr>
        <w:t>presented in this Budget Statement provide the basis for assessing the medium-term fiscal position.</w:t>
      </w:r>
    </w:p>
    <w:tbl>
      <w:tblPr>
        <w:tblStyle w:val="TableGrid"/>
        <w:tblW w:w="9605" w:type="dxa"/>
        <w:tblLook w:val="04A0" w:firstRow="1" w:lastRow="0" w:firstColumn="1" w:lastColumn="0" w:noHBand="0" w:noVBand="1"/>
      </w:tblPr>
      <w:tblGrid>
        <w:gridCol w:w="9605"/>
      </w:tblGrid>
      <w:tr w:rsidR="00856353" w14:paraId="74237487" w14:textId="77777777" w:rsidTr="00D5781B">
        <w:trPr>
          <w:trHeight w:val="58"/>
        </w:trPr>
        <w:tc>
          <w:tcPr>
            <w:tcW w:w="9605" w:type="dxa"/>
            <w:tcBorders>
              <w:bottom w:val="single" w:sz="4" w:space="0" w:color="000000" w:themeColor="text1"/>
            </w:tcBorders>
            <w:shd w:val="clear" w:color="auto" w:fill="1F497D" w:themeFill="text2"/>
          </w:tcPr>
          <w:p w14:paraId="17C82440" w14:textId="501CB23B" w:rsidR="00856353" w:rsidRPr="001C5668" w:rsidRDefault="00856353" w:rsidP="00856353">
            <w:pPr>
              <w:ind w:firstLine="0"/>
              <w:jc w:val="both"/>
              <w:rPr>
                <w:rFonts w:ascii="Times New Roman" w:eastAsia="Times New Roman" w:hAnsi="Times New Roman" w:cs="Times New Roman"/>
                <w:color w:val="FFFFFF" w:themeColor="background1"/>
                <w:kern w:val="2"/>
                <w:sz w:val="20"/>
                <w:szCs w:val="20"/>
                <w:lang w:val="en-GB" w:bidi="ar-SA"/>
              </w:rPr>
            </w:pPr>
            <w:bookmarkStart w:id="260" w:name="_Toc229697921"/>
            <w:bookmarkStart w:id="261" w:name="_Toc229864831"/>
            <w:r w:rsidRPr="00EA1CF3">
              <w:rPr>
                <w:rFonts w:ascii="Times New Roman" w:hAnsi="Times New Roman" w:cs="Times New Roman"/>
                <w:b/>
                <w:bCs/>
                <w:color w:val="FFFFFF" w:themeColor="background1"/>
                <w:sz w:val="20"/>
                <w:szCs w:val="20"/>
              </w:rPr>
              <w:t xml:space="preserve">Table </w:t>
            </w:r>
            <w:r w:rsidRPr="00EA1CF3">
              <w:rPr>
                <w:rFonts w:ascii="Times New Roman" w:hAnsi="Times New Roman" w:cs="Times New Roman"/>
                <w:b/>
                <w:bCs/>
                <w:color w:val="FFFFFF" w:themeColor="background1"/>
                <w:sz w:val="20"/>
                <w:szCs w:val="20"/>
              </w:rPr>
              <w:fldChar w:fldCharType="begin"/>
            </w:r>
            <w:r w:rsidRPr="00EA1CF3">
              <w:rPr>
                <w:rFonts w:ascii="Times New Roman" w:hAnsi="Times New Roman" w:cs="Times New Roman"/>
                <w:b/>
                <w:bCs/>
                <w:color w:val="FFFFFF" w:themeColor="background1"/>
                <w:sz w:val="20"/>
                <w:szCs w:val="20"/>
              </w:rPr>
              <w:instrText xml:space="preserve"> SEQ Table \* ARABIC </w:instrText>
            </w:r>
            <w:r w:rsidRPr="00EA1CF3">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15</w:t>
            </w:r>
            <w:r w:rsidRPr="00EA1CF3">
              <w:rPr>
                <w:rFonts w:ascii="Times New Roman" w:hAnsi="Times New Roman" w:cs="Times New Roman"/>
                <w:b/>
                <w:bCs/>
                <w:color w:val="FFFFFF" w:themeColor="background1"/>
                <w:sz w:val="20"/>
                <w:szCs w:val="20"/>
              </w:rPr>
              <w:fldChar w:fldCharType="end"/>
            </w:r>
            <w:r w:rsidRPr="00EA1CF3">
              <w:rPr>
                <w:rFonts w:ascii="Times New Roman" w:hAnsi="Times New Roman" w:cs="Times New Roman"/>
                <w:color w:val="FFFFFF" w:themeColor="background1"/>
                <w:sz w:val="20"/>
                <w:szCs w:val="20"/>
              </w:rPr>
              <w:t>:</w:t>
            </w:r>
            <w:r w:rsidR="004D2BCC">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FY2027 Fiscal Framework Targets</w:t>
            </w:r>
            <w:bookmarkEnd w:id="260"/>
            <w:bookmarkEnd w:id="261"/>
          </w:p>
        </w:tc>
      </w:tr>
      <w:tr w:rsidR="00856353" w:rsidRPr="00ED7427" w14:paraId="4B599D2C" w14:textId="77777777" w:rsidTr="00D5781B">
        <w:trPr>
          <w:trHeight w:val="253"/>
        </w:trPr>
        <w:tc>
          <w:tcPr>
            <w:tcW w:w="9605" w:type="dxa"/>
            <w:tcBorders>
              <w:left w:val="nil"/>
              <w:right w:val="nil"/>
            </w:tcBorders>
          </w:tcPr>
          <w:tbl>
            <w:tblPr>
              <w:tblStyle w:val="GridTable4-Accent111"/>
              <w:tblpPr w:leftFromText="180" w:rightFromText="180" w:vertAnchor="page" w:horzAnchor="margin" w:tblpY="1"/>
              <w:tblOverlap w:val="neve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9"/>
              <w:gridCol w:w="2719"/>
              <w:gridCol w:w="2817"/>
              <w:gridCol w:w="2817"/>
            </w:tblGrid>
            <w:tr w:rsidR="00D5781B" w:rsidRPr="00AB09DA" w14:paraId="1A04A7EA" w14:textId="77777777" w:rsidTr="00D5781B">
              <w:trPr>
                <w:cnfStyle w:val="100000000000" w:firstRow="1" w:lastRow="0" w:firstColumn="0" w:lastColumn="0" w:oddVBand="0" w:evenVBand="0" w:oddHBand="0" w:evenHBand="0" w:firstRowFirstColumn="0" w:firstRowLastColumn="0" w:lastRowFirstColumn="0" w:lastRowLastColumn="0"/>
                <w:cantSplit/>
                <w:trHeight w:val="666"/>
              </w:trPr>
              <w:tc>
                <w:tcPr>
                  <w:cnfStyle w:val="001000000000" w:firstRow="0" w:lastRow="0" w:firstColumn="1" w:lastColumn="0" w:oddVBand="0" w:evenVBand="0" w:oddHBand="0" w:evenHBand="0" w:firstRowFirstColumn="0" w:firstRowLastColumn="0" w:lastRowFirstColumn="0" w:lastRowLastColumn="0"/>
                  <w:tcW w:w="1219" w:type="dxa"/>
                  <w:shd w:val="clear" w:color="auto" w:fill="4F81BD" w:themeFill="accent1"/>
                  <w:hideMark/>
                </w:tcPr>
                <w:p w14:paraId="1DEB28C2" w14:textId="77777777" w:rsidR="00D5781B" w:rsidRPr="00FE55DE" w:rsidRDefault="00D5781B" w:rsidP="00D5781B">
                  <w:pPr>
                    <w:spacing w:line="276" w:lineRule="auto"/>
                    <w:rPr>
                      <w:rFonts w:ascii="Times New Roman" w:hAnsi="Times New Roman"/>
                      <w:kern w:val="2"/>
                    </w:rPr>
                  </w:pPr>
                  <w:r w:rsidRPr="00FE55DE">
                    <w:rPr>
                      <w:rFonts w:ascii="Times New Roman" w:hAnsi="Times New Roman"/>
                      <w:kern w:val="2"/>
                    </w:rPr>
                    <w:t xml:space="preserve">Fiscal Policies </w:t>
                  </w:r>
                </w:p>
              </w:tc>
              <w:tc>
                <w:tcPr>
                  <w:tcW w:w="2719" w:type="dxa"/>
                  <w:shd w:val="clear" w:color="auto" w:fill="4F81BD" w:themeFill="accent1"/>
                  <w:hideMark/>
                </w:tcPr>
                <w:p w14:paraId="6187621B" w14:textId="77777777" w:rsidR="00D5781B" w:rsidRPr="00FE55DE"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kern w:val="2"/>
                    </w:rPr>
                  </w:pPr>
                  <w:r w:rsidRPr="00FE55DE">
                    <w:rPr>
                      <w:rFonts w:ascii="Times New Roman" w:hAnsi="Times New Roman"/>
                      <w:kern w:val="2"/>
                    </w:rPr>
                    <w:t>Short-term</w:t>
                  </w:r>
                </w:p>
              </w:tc>
              <w:tc>
                <w:tcPr>
                  <w:tcW w:w="2817" w:type="dxa"/>
                  <w:shd w:val="clear" w:color="auto" w:fill="4F81BD" w:themeFill="accent1"/>
                  <w:hideMark/>
                </w:tcPr>
                <w:p w14:paraId="21CB9887" w14:textId="77777777" w:rsidR="00D5781B" w:rsidRPr="00FE55DE"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kern w:val="2"/>
                    </w:rPr>
                  </w:pPr>
                  <w:r w:rsidRPr="00FE55DE">
                    <w:rPr>
                      <w:rFonts w:ascii="Times New Roman" w:hAnsi="Times New Roman"/>
                      <w:kern w:val="2"/>
                    </w:rPr>
                    <w:t>Long-term</w:t>
                  </w:r>
                </w:p>
              </w:tc>
              <w:tc>
                <w:tcPr>
                  <w:tcW w:w="2817" w:type="dxa"/>
                  <w:shd w:val="clear" w:color="auto" w:fill="4F81BD" w:themeFill="accent1"/>
                  <w:hideMark/>
                </w:tcPr>
                <w:p w14:paraId="1AA72A0B" w14:textId="77777777" w:rsidR="00D5781B" w:rsidRPr="00FE55DE"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kern w:val="2"/>
                    </w:rPr>
                  </w:pPr>
                  <w:r w:rsidRPr="00FE55DE">
                    <w:rPr>
                      <w:rFonts w:ascii="Times New Roman" w:hAnsi="Times New Roman"/>
                      <w:kern w:val="2"/>
                    </w:rPr>
                    <w:t xml:space="preserve">Update (March-2026) </w:t>
                  </w:r>
                </w:p>
              </w:tc>
            </w:tr>
            <w:tr w:rsidR="00D5781B" w:rsidRPr="00AB09DA" w14:paraId="2D5A227F" w14:textId="77777777" w:rsidTr="00D5781B">
              <w:trPr>
                <w:cnfStyle w:val="000000100000" w:firstRow="0" w:lastRow="0" w:firstColumn="0" w:lastColumn="0" w:oddVBand="0" w:evenVBand="0" w:oddHBand="1" w:evenHBand="0" w:firstRowFirstColumn="0" w:firstRowLastColumn="0" w:lastRowFirstColumn="0" w:lastRowLastColumn="0"/>
                <w:cantSplit/>
                <w:trHeight w:val="2467"/>
              </w:trPr>
              <w:tc>
                <w:tcPr>
                  <w:cnfStyle w:val="001000000000" w:firstRow="0" w:lastRow="0" w:firstColumn="1" w:lastColumn="0" w:oddVBand="0" w:evenVBand="0" w:oddHBand="0" w:evenHBand="0" w:firstRowFirstColumn="0" w:firstRowLastColumn="0" w:lastRowFirstColumn="0" w:lastRowLastColumn="0"/>
                  <w:tcW w:w="1219" w:type="dxa"/>
                  <w:shd w:val="clear" w:color="auto" w:fill="auto"/>
                  <w:hideMark/>
                </w:tcPr>
                <w:p w14:paraId="3FAA6D29"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Growth</w:t>
                  </w:r>
                </w:p>
              </w:tc>
              <w:tc>
                <w:tcPr>
                  <w:tcW w:w="2719" w:type="dxa"/>
                  <w:shd w:val="clear" w:color="auto" w:fill="auto"/>
                  <w:hideMark/>
                </w:tcPr>
                <w:p w14:paraId="082A9DBB"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Tonga’s economy recorded an average growth rate of 0.8 percent over the period 2021 – 2025. This growth is projected to rise to 2.3 percent in FY2026 and to average 2.5 percent over the period 2027 – 2029, supported by Government-led fiscal measures and ongoing development initiatives.</w:t>
                  </w:r>
                </w:p>
              </w:tc>
              <w:tc>
                <w:tcPr>
                  <w:tcW w:w="2817" w:type="dxa"/>
                  <w:shd w:val="clear" w:color="auto" w:fill="auto"/>
                  <w:hideMark/>
                </w:tcPr>
                <w:p w14:paraId="65F1CE9F"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A growth long-term target of between 2.0 to 4.0 percent per annum is set to be consistent with macroeconomic stability.</w:t>
                  </w:r>
                </w:p>
              </w:tc>
              <w:tc>
                <w:tcPr>
                  <w:tcW w:w="2817" w:type="dxa"/>
                  <w:shd w:val="clear" w:color="auto" w:fill="auto"/>
                  <w:hideMark/>
                </w:tcPr>
                <w:p w14:paraId="089092BD"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The latest forecast projected a growth of 2.3 percent in FY2026 and a moderation to 1.9 percent in FY2027 due to ongoing geopolitical tensions.</w:t>
                  </w:r>
                </w:p>
              </w:tc>
            </w:tr>
            <w:tr w:rsidR="00D5781B" w:rsidRPr="00AB09DA" w14:paraId="5C23065A" w14:textId="77777777" w:rsidTr="00D5781B">
              <w:trPr>
                <w:cantSplit/>
                <w:trHeight w:val="6858"/>
              </w:trPr>
              <w:tc>
                <w:tcPr>
                  <w:cnfStyle w:val="001000000000" w:firstRow="0" w:lastRow="0" w:firstColumn="1" w:lastColumn="0" w:oddVBand="0" w:evenVBand="0" w:oddHBand="0" w:evenHBand="0" w:firstRowFirstColumn="0" w:firstRowLastColumn="0" w:lastRowFirstColumn="0" w:lastRowLastColumn="0"/>
                  <w:tcW w:w="1219" w:type="dxa"/>
                  <w:hideMark/>
                </w:tcPr>
                <w:p w14:paraId="75EA20B3"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Debt</w:t>
                  </w:r>
                </w:p>
              </w:tc>
              <w:tc>
                <w:tcPr>
                  <w:tcW w:w="2719" w:type="dxa"/>
                  <w:hideMark/>
                </w:tcPr>
                <w:p w14:paraId="31F56691"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In line with the Medium-Term Debt Strategy (MTDS) 2026-2028, the government aims to manage debt within sustainable levels over time through the following practises:</w:t>
                  </w:r>
                </w:p>
                <w:p w14:paraId="2E6CA61D" w14:textId="77777777" w:rsidR="00D5781B" w:rsidRPr="00987868" w:rsidRDefault="00D5781B" w:rsidP="00D5781B">
                  <w:pPr>
                    <w:numPr>
                      <w:ilvl w:val="0"/>
                      <w:numId w:val="4"/>
                    </w:numPr>
                    <w:spacing w:line="276" w:lineRule="auto"/>
                    <w:ind w:left="606" w:hanging="487"/>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no new external borrowing, except for highly concessional debt if borrowing is required</w:t>
                  </w:r>
                </w:p>
                <w:p w14:paraId="192D6D6C" w14:textId="77777777" w:rsidR="00D5781B" w:rsidRPr="00987868" w:rsidRDefault="00D5781B" w:rsidP="00D5781B">
                  <w:pPr>
                    <w:numPr>
                      <w:ilvl w:val="0"/>
                      <w:numId w:val="4"/>
                    </w:numPr>
                    <w:spacing w:line="276" w:lineRule="auto"/>
                    <w:ind w:left="606" w:hanging="487"/>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Improve transparency of debt management via Quarterly Bulletin publications.</w:t>
                  </w:r>
                </w:p>
                <w:p w14:paraId="7ECB7543" w14:textId="77777777" w:rsidR="00D5781B" w:rsidRPr="00987868" w:rsidRDefault="00D5781B" w:rsidP="00D5781B">
                  <w:pPr>
                    <w:numPr>
                      <w:ilvl w:val="0"/>
                      <w:numId w:val="4"/>
                    </w:numPr>
                    <w:spacing w:line="276" w:lineRule="auto"/>
                    <w:ind w:left="606" w:hanging="487"/>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reduce current external debt through loan repayments.</w:t>
                  </w:r>
                </w:p>
                <w:p w14:paraId="5E5E91E9" w14:textId="77777777" w:rsidR="00D5781B" w:rsidRPr="00987868" w:rsidRDefault="00D5781B" w:rsidP="00D5781B">
                  <w:pPr>
                    <w:numPr>
                      <w:ilvl w:val="0"/>
                      <w:numId w:val="4"/>
                    </w:numPr>
                    <w:spacing w:line="276" w:lineRule="auto"/>
                    <w:ind w:left="606" w:hanging="487"/>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external borrowing used only as a last resort.</w:t>
                  </w:r>
                </w:p>
                <w:p w14:paraId="6D107A2C" w14:textId="77777777" w:rsidR="00D5781B" w:rsidRPr="00987868" w:rsidRDefault="00D5781B" w:rsidP="00D5781B">
                  <w:pPr>
                    <w:numPr>
                      <w:ilvl w:val="0"/>
                      <w:numId w:val="4"/>
                    </w:numPr>
                    <w:spacing w:line="276" w:lineRule="auto"/>
                    <w:ind w:left="606" w:hanging="487"/>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Pivot to domestic debt to reduce exchange rate risk via the ADB-backed local currency bond issuance.</w:t>
                  </w:r>
                </w:p>
              </w:tc>
              <w:tc>
                <w:tcPr>
                  <w:tcW w:w="2817" w:type="dxa"/>
                  <w:hideMark/>
                </w:tcPr>
                <w:p w14:paraId="2C2BE4B8" w14:textId="77777777" w:rsidR="00D5781B" w:rsidRPr="00987868" w:rsidRDefault="00D5781B" w:rsidP="00D5781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The objective is to manage debt risks to Government.  </w:t>
                  </w:r>
                </w:p>
                <w:p w14:paraId="2AF22EB4"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Government can only borrow as a last resort if alternative financing options have been exhausted.  </w:t>
                  </w:r>
                </w:p>
              </w:tc>
              <w:tc>
                <w:tcPr>
                  <w:tcW w:w="2817" w:type="dxa"/>
                  <w:hideMark/>
                </w:tcPr>
                <w:p w14:paraId="27F66A49" w14:textId="77777777" w:rsidR="00D5781B" w:rsidRPr="00987868" w:rsidRDefault="00D5781B" w:rsidP="00D5781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Continue to execute no external borrowing policy except for highly concessional debt if Government required. </w:t>
                  </w:r>
                </w:p>
                <w:p w14:paraId="33584385"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Loan repayment of the EXIM loan continues.</w:t>
                  </w:r>
                </w:p>
              </w:tc>
            </w:tr>
            <w:tr w:rsidR="00D5781B" w:rsidRPr="00AB09DA" w14:paraId="2E2A7E24" w14:textId="77777777" w:rsidTr="00D5781B">
              <w:trPr>
                <w:cnfStyle w:val="000000100000" w:firstRow="0" w:lastRow="0" w:firstColumn="0" w:lastColumn="0" w:oddVBand="0" w:evenVBand="0" w:oddHBand="1" w:evenHBand="0" w:firstRowFirstColumn="0" w:firstRowLastColumn="0" w:lastRowFirstColumn="0" w:lastRowLastColumn="0"/>
                <w:cantSplit/>
                <w:trHeight w:val="1572"/>
              </w:trPr>
              <w:tc>
                <w:tcPr>
                  <w:cnfStyle w:val="001000000000" w:firstRow="0" w:lastRow="0" w:firstColumn="1" w:lastColumn="0" w:oddVBand="0" w:evenVBand="0" w:oddHBand="0" w:evenHBand="0" w:firstRowFirstColumn="0" w:firstRowLastColumn="0" w:lastRowFirstColumn="0" w:lastRowLastColumn="0"/>
                  <w:tcW w:w="1219" w:type="dxa"/>
                  <w:shd w:val="clear" w:color="auto" w:fill="auto"/>
                  <w:hideMark/>
                </w:tcPr>
                <w:p w14:paraId="46B79E03"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Operating balance</w:t>
                  </w:r>
                </w:p>
              </w:tc>
              <w:tc>
                <w:tcPr>
                  <w:tcW w:w="2719" w:type="dxa"/>
                  <w:shd w:val="clear" w:color="auto" w:fill="auto"/>
                  <w:hideMark/>
                </w:tcPr>
                <w:p w14:paraId="0D35A179"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bCs/>
                      <w:kern w:val="2"/>
                    </w:rPr>
                  </w:pPr>
                  <w:r w:rsidRPr="00987868">
                    <w:rPr>
                      <w:rFonts w:ascii="Times New Roman" w:hAnsi="Times New Roman"/>
                      <w:kern w:val="2"/>
                    </w:rPr>
                    <w:t xml:space="preserve">The Government will use fiscal policy to increase both productivity and the affordability of key public services through continuous implementation of the PFM </w:t>
                  </w:r>
                  <w:r w:rsidRPr="00987868">
                    <w:rPr>
                      <w:rFonts w:ascii="Times New Roman" w:hAnsi="Times New Roman"/>
                      <w:kern w:val="2"/>
                    </w:rPr>
                    <w:lastRenderedPageBreak/>
                    <w:t>reforms, focusing on the efficiency of Government operations and service delivery in the implementation of key initiatives.</w:t>
                  </w:r>
                </w:p>
              </w:tc>
              <w:tc>
                <w:tcPr>
                  <w:tcW w:w="2817" w:type="dxa"/>
                  <w:shd w:val="clear" w:color="auto" w:fill="auto"/>
                  <w:hideMark/>
                </w:tcPr>
                <w:p w14:paraId="5D806444" w14:textId="77777777" w:rsidR="00D5781B" w:rsidRPr="00987868" w:rsidRDefault="00D5781B" w:rsidP="00D5781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lastRenderedPageBreak/>
                    <w:t>The Government will:</w:t>
                  </w:r>
                </w:p>
                <w:p w14:paraId="21935F38" w14:textId="77777777" w:rsidR="00D5781B" w:rsidRPr="00987868" w:rsidRDefault="00D5781B" w:rsidP="00D5781B">
                  <w:pPr>
                    <w:numPr>
                      <w:ilvl w:val="0"/>
                      <w:numId w:val="5"/>
                    </w:numPr>
                    <w:spacing w:line="276" w:lineRule="auto"/>
                    <w:ind w:left="544" w:hanging="425"/>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improve fiscal discipline through targeted spending on key focus areas.</w:t>
                  </w:r>
                </w:p>
                <w:p w14:paraId="2DB8AB01" w14:textId="77777777" w:rsidR="00D5781B" w:rsidRPr="00987868" w:rsidRDefault="00D5781B" w:rsidP="00D5781B">
                  <w:pPr>
                    <w:numPr>
                      <w:ilvl w:val="0"/>
                      <w:numId w:val="5"/>
                    </w:numPr>
                    <w:spacing w:line="276" w:lineRule="auto"/>
                    <w:ind w:left="544" w:hanging="425"/>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lastRenderedPageBreak/>
                    <w:t>intend to achieve an average of 10.2 percent of GDP operating surplus.</w:t>
                  </w:r>
                </w:p>
              </w:tc>
              <w:tc>
                <w:tcPr>
                  <w:tcW w:w="2817" w:type="dxa"/>
                  <w:shd w:val="clear" w:color="auto" w:fill="auto"/>
                  <w:hideMark/>
                </w:tcPr>
                <w:p w14:paraId="20852007"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lastRenderedPageBreak/>
                    <w:t>The total budget outturn for F</w:t>
                  </w:r>
                  <w:r>
                    <w:rPr>
                      <w:rFonts w:ascii="Times New Roman" w:hAnsi="Times New Roman"/>
                      <w:kern w:val="2"/>
                    </w:rPr>
                    <w:t>Y</w:t>
                  </w:r>
                  <w:r w:rsidRPr="00987868">
                    <w:rPr>
                      <w:rFonts w:ascii="Times New Roman" w:hAnsi="Times New Roman"/>
                      <w:kern w:val="2"/>
                    </w:rPr>
                    <w:t>2026 was $</w:t>
                  </w:r>
                  <w:r>
                    <w:rPr>
                      <w:rFonts w:ascii="Times New Roman" w:hAnsi="Times New Roman"/>
                      <w:kern w:val="2"/>
                    </w:rPr>
                    <w:t>271</w:t>
                  </w:r>
                  <w:r w:rsidRPr="00987868">
                    <w:rPr>
                      <w:rFonts w:ascii="Times New Roman" w:hAnsi="Times New Roman"/>
                      <w:kern w:val="2"/>
                    </w:rPr>
                    <w:t>.</w:t>
                  </w:r>
                  <w:r>
                    <w:rPr>
                      <w:rFonts w:ascii="Times New Roman" w:hAnsi="Times New Roman"/>
                      <w:kern w:val="2"/>
                    </w:rPr>
                    <w:t>6</w:t>
                  </w:r>
                  <w:r w:rsidRPr="00987868">
                    <w:rPr>
                      <w:rFonts w:ascii="Times New Roman" w:hAnsi="Times New Roman"/>
                      <w:kern w:val="2"/>
                    </w:rPr>
                    <w:t xml:space="preserve"> m, which is 16</w:t>
                  </w:r>
                  <w:r>
                    <w:rPr>
                      <w:rFonts w:ascii="Times New Roman" w:hAnsi="Times New Roman"/>
                      <w:kern w:val="2"/>
                    </w:rPr>
                    <w:t>.0</w:t>
                  </w:r>
                  <w:r w:rsidRPr="00987868">
                    <w:rPr>
                      <w:rFonts w:ascii="Times New Roman" w:hAnsi="Times New Roman"/>
                      <w:kern w:val="2"/>
                    </w:rPr>
                    <w:t xml:space="preserve"> percent lower than the original budget estimate of $</w:t>
                  </w:r>
                  <w:r>
                    <w:rPr>
                      <w:rFonts w:ascii="Times New Roman" w:hAnsi="Times New Roman"/>
                      <w:kern w:val="2"/>
                    </w:rPr>
                    <w:t>3</w:t>
                  </w:r>
                  <w:r w:rsidRPr="00987868">
                    <w:rPr>
                      <w:rFonts w:ascii="Times New Roman" w:hAnsi="Times New Roman"/>
                      <w:kern w:val="2"/>
                    </w:rPr>
                    <w:t>12</w:t>
                  </w:r>
                  <w:r>
                    <w:rPr>
                      <w:rFonts w:ascii="Times New Roman" w:hAnsi="Times New Roman"/>
                      <w:kern w:val="2"/>
                    </w:rPr>
                    <w:t>.3</w:t>
                  </w:r>
                  <w:r w:rsidRPr="00987868">
                    <w:rPr>
                      <w:rFonts w:ascii="Times New Roman" w:hAnsi="Times New Roman"/>
                      <w:kern w:val="2"/>
                    </w:rPr>
                    <w:t xml:space="preserve">m </w:t>
                  </w:r>
                </w:p>
              </w:tc>
            </w:tr>
            <w:tr w:rsidR="00D5781B" w:rsidRPr="00AB09DA" w14:paraId="1476068F" w14:textId="77777777" w:rsidTr="00D5781B">
              <w:trPr>
                <w:cantSplit/>
                <w:trHeight w:val="3953"/>
              </w:trPr>
              <w:tc>
                <w:tcPr>
                  <w:cnfStyle w:val="001000000000" w:firstRow="0" w:lastRow="0" w:firstColumn="1" w:lastColumn="0" w:oddVBand="0" w:evenVBand="0" w:oddHBand="0" w:evenHBand="0" w:firstRowFirstColumn="0" w:firstRowLastColumn="0" w:lastRowFirstColumn="0" w:lastRowLastColumn="0"/>
                  <w:tcW w:w="1219" w:type="dxa"/>
                  <w:hideMark/>
                </w:tcPr>
                <w:p w14:paraId="2F35FD80"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 xml:space="preserve">Revenue  </w:t>
                  </w:r>
                </w:p>
              </w:tc>
              <w:tc>
                <w:tcPr>
                  <w:tcW w:w="2719" w:type="dxa"/>
                  <w:hideMark/>
                </w:tcPr>
                <w:p w14:paraId="454AE9D9" w14:textId="77777777" w:rsidR="00D5781B" w:rsidRPr="00987868" w:rsidRDefault="00D5781B" w:rsidP="00D5781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Target is to improve revenue collection through: </w:t>
                  </w:r>
                </w:p>
                <w:p w14:paraId="65F9F535" w14:textId="77777777" w:rsidR="00D5781B" w:rsidRPr="00987868" w:rsidRDefault="00D5781B" w:rsidP="00D5781B">
                  <w:pPr>
                    <w:numPr>
                      <w:ilvl w:val="0"/>
                      <w:numId w:val="6"/>
                    </w:numPr>
                    <w:spacing w:line="276" w:lineRule="auto"/>
                    <w:ind w:left="606" w:hanging="425"/>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continuous implementation of revenue reforms.</w:t>
                  </w:r>
                </w:p>
                <w:p w14:paraId="4140E81E" w14:textId="77777777" w:rsidR="00D5781B" w:rsidRPr="00987868" w:rsidRDefault="00D5781B" w:rsidP="00D5781B">
                  <w:pPr>
                    <w:numPr>
                      <w:ilvl w:val="0"/>
                      <w:numId w:val="6"/>
                    </w:numPr>
                    <w:spacing w:line="276" w:lineRule="auto"/>
                    <w:ind w:left="606" w:hanging="425"/>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strengthening of compliance and administration. </w:t>
                  </w:r>
                </w:p>
                <w:p w14:paraId="72159605" w14:textId="77777777" w:rsidR="00D5781B" w:rsidRPr="00987868" w:rsidRDefault="00D5781B" w:rsidP="00D5781B">
                  <w:pPr>
                    <w:numPr>
                      <w:ilvl w:val="0"/>
                      <w:numId w:val="6"/>
                    </w:numPr>
                    <w:spacing w:line="276" w:lineRule="auto"/>
                    <w:ind w:left="606" w:hanging="425"/>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System modernization</w:t>
                  </w:r>
                </w:p>
                <w:p w14:paraId="412936D3" w14:textId="77777777" w:rsidR="00D5781B" w:rsidRPr="00987868" w:rsidRDefault="00D5781B" w:rsidP="00D5781B">
                  <w:pPr>
                    <w:numPr>
                      <w:ilvl w:val="0"/>
                      <w:numId w:val="6"/>
                    </w:numPr>
                    <w:spacing w:line="276" w:lineRule="auto"/>
                    <w:ind w:left="606" w:hanging="425"/>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Better coordination between the MDAs regarding revenue policies</w:t>
                  </w:r>
                </w:p>
                <w:p w14:paraId="652923FA" w14:textId="77777777" w:rsidR="00D5781B" w:rsidRPr="00987868" w:rsidRDefault="00D5781B" w:rsidP="00D5781B">
                  <w:pPr>
                    <w:spacing w:line="276" w:lineRule="auto"/>
                    <w:ind w:left="18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p>
              </w:tc>
              <w:tc>
                <w:tcPr>
                  <w:tcW w:w="2817" w:type="dxa"/>
                  <w:hideMark/>
                </w:tcPr>
                <w:p w14:paraId="76561A2A"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Continue improving the revenue targets set in the medium</w:t>
                  </w:r>
                  <w:r>
                    <w:rPr>
                      <w:rFonts w:ascii="Times New Roman" w:hAnsi="Times New Roman"/>
                      <w:kern w:val="2"/>
                    </w:rPr>
                    <w:t>-</w:t>
                  </w:r>
                  <w:r w:rsidRPr="00987868">
                    <w:rPr>
                      <w:rFonts w:ascii="Times New Roman" w:hAnsi="Times New Roman"/>
                      <w:kern w:val="2"/>
                    </w:rPr>
                    <w:t>term as some of the reforms may need to undertake in phases.</w:t>
                  </w:r>
                </w:p>
                <w:p w14:paraId="6036B01F"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Some revenue targets may amend from time to time depending on the decision made by the Government at the time. Hence, the reform activities will be amended accordingly to be in line with the decision made.</w:t>
                  </w:r>
                </w:p>
                <w:p w14:paraId="2D0F80A3"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Target is to improve collection to and above the threshold of 22</w:t>
                  </w:r>
                  <w:r>
                    <w:rPr>
                      <w:rFonts w:ascii="Times New Roman" w:hAnsi="Times New Roman"/>
                      <w:kern w:val="2"/>
                    </w:rPr>
                    <w:t>.0</w:t>
                  </w:r>
                  <w:r w:rsidRPr="00987868">
                    <w:rPr>
                      <w:rFonts w:ascii="Times New Roman" w:hAnsi="Times New Roman"/>
                      <w:kern w:val="2"/>
                    </w:rPr>
                    <w:t xml:space="preserve"> percent of GDP to improve fiscal sustainability.</w:t>
                  </w:r>
                </w:p>
              </w:tc>
              <w:tc>
                <w:tcPr>
                  <w:tcW w:w="2817" w:type="dxa"/>
                  <w:hideMark/>
                </w:tcPr>
                <w:p w14:paraId="46C6ABDB"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Domestic revenues for FY</w:t>
                  </w:r>
                  <w:r>
                    <w:rPr>
                      <w:rFonts w:ascii="Times New Roman" w:hAnsi="Times New Roman"/>
                      <w:kern w:val="2"/>
                    </w:rPr>
                    <w:t>20</w:t>
                  </w:r>
                  <w:r w:rsidRPr="00987868">
                    <w:rPr>
                      <w:rFonts w:ascii="Times New Roman" w:hAnsi="Times New Roman"/>
                      <w:kern w:val="2"/>
                    </w:rPr>
                    <w:t>27 are expected to be broadly stable at $441.0m comprised of</w:t>
                  </w:r>
                </w:p>
                <w:p w14:paraId="4EBBC4B4"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83</w:t>
                  </w:r>
                  <w:r>
                    <w:rPr>
                      <w:rFonts w:ascii="Times New Roman" w:hAnsi="Times New Roman"/>
                      <w:kern w:val="2"/>
                    </w:rPr>
                    <w:t>.0</w:t>
                  </w:r>
                  <w:r w:rsidRPr="00987868">
                    <w:rPr>
                      <w:rFonts w:ascii="Times New Roman" w:hAnsi="Times New Roman"/>
                      <w:kern w:val="2"/>
                    </w:rPr>
                    <w:t xml:space="preserve"> percent of domestic revenue coming from tax revenue and 17</w:t>
                  </w:r>
                  <w:r>
                    <w:rPr>
                      <w:rFonts w:ascii="Times New Roman" w:hAnsi="Times New Roman"/>
                      <w:kern w:val="2"/>
                    </w:rPr>
                    <w:t>.0</w:t>
                  </w:r>
                  <w:r w:rsidRPr="00987868">
                    <w:rPr>
                      <w:rFonts w:ascii="Times New Roman" w:hAnsi="Times New Roman"/>
                      <w:kern w:val="2"/>
                    </w:rPr>
                    <w:t xml:space="preserve"> percent from non-tax revenue.</w:t>
                  </w:r>
                </w:p>
              </w:tc>
            </w:tr>
            <w:tr w:rsidR="00D5781B" w:rsidRPr="00AB09DA" w14:paraId="0325EB9F" w14:textId="77777777" w:rsidTr="00D5781B">
              <w:trPr>
                <w:cnfStyle w:val="000000100000" w:firstRow="0" w:lastRow="0" w:firstColumn="0" w:lastColumn="0" w:oddVBand="0" w:evenVBand="0" w:oddHBand="1" w:evenHBand="0" w:firstRowFirstColumn="0" w:firstRowLastColumn="0" w:lastRowFirstColumn="0" w:lastRowLastColumn="0"/>
                <w:cantSplit/>
                <w:trHeight w:val="2635"/>
              </w:trPr>
              <w:tc>
                <w:tcPr>
                  <w:cnfStyle w:val="001000000000" w:firstRow="0" w:lastRow="0" w:firstColumn="1" w:lastColumn="0" w:oddVBand="0" w:evenVBand="0" w:oddHBand="0" w:evenHBand="0" w:firstRowFirstColumn="0" w:firstRowLastColumn="0" w:lastRowFirstColumn="0" w:lastRowLastColumn="0"/>
                  <w:tcW w:w="1219" w:type="dxa"/>
                  <w:shd w:val="clear" w:color="auto" w:fill="auto"/>
                  <w:hideMark/>
                </w:tcPr>
                <w:p w14:paraId="0EE65546"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Expenses</w:t>
                  </w:r>
                </w:p>
              </w:tc>
              <w:tc>
                <w:tcPr>
                  <w:tcW w:w="2719" w:type="dxa"/>
                  <w:shd w:val="clear" w:color="auto" w:fill="auto"/>
                  <w:hideMark/>
                </w:tcPr>
                <w:p w14:paraId="3562102F"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Strengthen transparency and alignment with the macro-fiscal framework by focusing on prudent spending and efficient public sector service delivery to pivot investment towards the financing of productive and impactful initiatives.</w:t>
                  </w:r>
                </w:p>
              </w:tc>
              <w:tc>
                <w:tcPr>
                  <w:tcW w:w="2817" w:type="dxa"/>
                  <w:shd w:val="clear" w:color="auto" w:fill="auto"/>
                  <w:hideMark/>
                </w:tcPr>
                <w:p w14:paraId="0E13A5EE"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Target is to meet PFM objectives in terms of allocative and operational efficiency towards achieving national development objectives.</w:t>
                  </w:r>
                </w:p>
              </w:tc>
              <w:tc>
                <w:tcPr>
                  <w:tcW w:w="2817" w:type="dxa"/>
                  <w:shd w:val="clear" w:color="auto" w:fill="auto"/>
                  <w:hideMark/>
                </w:tcPr>
                <w:p w14:paraId="22D1608C"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 xml:space="preserve">Total expenses outturn for </w:t>
                  </w:r>
                  <w:r>
                    <w:rPr>
                      <w:rFonts w:ascii="Times New Roman" w:hAnsi="Times New Roman"/>
                      <w:kern w:val="2"/>
                    </w:rPr>
                    <w:t>FY</w:t>
                  </w:r>
                  <w:r w:rsidRPr="00987868">
                    <w:rPr>
                      <w:rFonts w:ascii="Times New Roman" w:hAnsi="Times New Roman"/>
                      <w:kern w:val="2"/>
                    </w:rPr>
                    <w:t>2026 $539</w:t>
                  </w:r>
                  <w:r>
                    <w:rPr>
                      <w:rFonts w:ascii="Times New Roman" w:hAnsi="Times New Roman"/>
                      <w:kern w:val="2"/>
                    </w:rPr>
                    <w:t>.0</w:t>
                  </w:r>
                  <w:r w:rsidRPr="00987868">
                    <w:rPr>
                      <w:rFonts w:ascii="Times New Roman" w:hAnsi="Times New Roman"/>
                      <w:kern w:val="2"/>
                    </w:rPr>
                    <w:t>m which is 10</w:t>
                  </w:r>
                  <w:r>
                    <w:rPr>
                      <w:rFonts w:ascii="Times New Roman" w:hAnsi="Times New Roman"/>
                      <w:kern w:val="2"/>
                    </w:rPr>
                    <w:t>.0</w:t>
                  </w:r>
                  <w:r w:rsidRPr="00987868">
                    <w:rPr>
                      <w:rFonts w:ascii="Times New Roman" w:hAnsi="Times New Roman"/>
                      <w:kern w:val="2"/>
                    </w:rPr>
                    <w:t xml:space="preserve"> percent lower than the original budget estimate of $589.4m.</w:t>
                  </w:r>
                </w:p>
                <w:p w14:paraId="5571A077"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Total compensation of employees recorded an outturn 1.4 percent below the original budget estimate, reflecting controlled personnel spending during the fiscal year.</w:t>
                  </w:r>
                </w:p>
              </w:tc>
            </w:tr>
            <w:tr w:rsidR="00D5781B" w:rsidRPr="00AB09DA" w14:paraId="5A4C7074" w14:textId="77777777" w:rsidTr="00D5781B">
              <w:trPr>
                <w:cantSplit/>
                <w:trHeight w:val="1048"/>
              </w:trPr>
              <w:tc>
                <w:tcPr>
                  <w:cnfStyle w:val="001000000000" w:firstRow="0" w:lastRow="0" w:firstColumn="1" w:lastColumn="0" w:oddVBand="0" w:evenVBand="0" w:oddHBand="0" w:evenHBand="0" w:firstRowFirstColumn="0" w:firstRowLastColumn="0" w:lastRowFirstColumn="0" w:lastRowLastColumn="0"/>
                  <w:tcW w:w="1219" w:type="dxa"/>
                </w:tcPr>
                <w:p w14:paraId="60CCE5F0"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Cashflow</w:t>
                  </w:r>
                </w:p>
              </w:tc>
              <w:tc>
                <w:tcPr>
                  <w:tcW w:w="2719" w:type="dxa"/>
                </w:tcPr>
                <w:p w14:paraId="2F9E045A"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Focus on ensuring sufficient Liquidity to meet the immediate payment obligations of the Government.</w:t>
                  </w:r>
                </w:p>
              </w:tc>
              <w:tc>
                <w:tcPr>
                  <w:tcW w:w="2817" w:type="dxa"/>
                </w:tcPr>
                <w:p w14:paraId="5C19CB35"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Continue a sustainability and structural balance to ensure future cash inflows and sustain long-term spending and debt</w:t>
                  </w:r>
                </w:p>
              </w:tc>
              <w:tc>
                <w:tcPr>
                  <w:tcW w:w="2817" w:type="dxa"/>
                </w:tcPr>
                <w:p w14:paraId="64959A47" w14:textId="77777777" w:rsidR="00D5781B" w:rsidRPr="00987868"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kern w:val="2"/>
                    </w:rPr>
                  </w:pPr>
                  <w:r w:rsidRPr="00987868">
                    <w:rPr>
                      <w:rFonts w:ascii="Times New Roman" w:hAnsi="Times New Roman"/>
                      <w:kern w:val="2"/>
                    </w:rPr>
                    <w:t>Report on weekly basis the status of the Cashflow to the Minister and CEO for Finance</w:t>
                  </w:r>
                </w:p>
              </w:tc>
            </w:tr>
            <w:tr w:rsidR="00D5781B" w:rsidRPr="00AB09DA" w14:paraId="369B25F4" w14:textId="77777777" w:rsidTr="00D5781B">
              <w:trPr>
                <w:cnfStyle w:val="000000100000" w:firstRow="0" w:lastRow="0" w:firstColumn="0" w:lastColumn="0" w:oddVBand="0" w:evenVBand="0" w:oddHBand="1" w:evenHBand="0" w:firstRowFirstColumn="0" w:firstRowLastColumn="0" w:lastRowFirstColumn="0" w:lastRowLastColumn="0"/>
                <w:cantSplit/>
                <w:trHeight w:val="2365"/>
              </w:trPr>
              <w:tc>
                <w:tcPr>
                  <w:cnfStyle w:val="001000000000" w:firstRow="0" w:lastRow="0" w:firstColumn="1" w:lastColumn="0" w:oddVBand="0" w:evenVBand="0" w:oddHBand="0" w:evenHBand="0" w:firstRowFirstColumn="0" w:firstRowLastColumn="0" w:lastRowFirstColumn="0" w:lastRowLastColumn="0"/>
                  <w:tcW w:w="1219" w:type="dxa"/>
                  <w:shd w:val="clear" w:color="auto" w:fill="auto"/>
                  <w:hideMark/>
                </w:tcPr>
                <w:p w14:paraId="41830A1A" w14:textId="77777777" w:rsidR="00D5781B" w:rsidRPr="00987868" w:rsidRDefault="00D5781B" w:rsidP="00D5781B">
                  <w:pPr>
                    <w:spacing w:line="276" w:lineRule="auto"/>
                    <w:rPr>
                      <w:rFonts w:ascii="Times New Roman" w:hAnsi="Times New Roman"/>
                      <w:kern w:val="2"/>
                    </w:rPr>
                  </w:pPr>
                  <w:r w:rsidRPr="00987868">
                    <w:rPr>
                      <w:rFonts w:ascii="Times New Roman" w:hAnsi="Times New Roman"/>
                      <w:kern w:val="2"/>
                    </w:rPr>
                    <w:t>Inflation</w:t>
                  </w:r>
                </w:p>
              </w:tc>
              <w:tc>
                <w:tcPr>
                  <w:tcW w:w="2719" w:type="dxa"/>
                  <w:shd w:val="clear" w:color="auto" w:fill="auto"/>
                  <w:hideMark/>
                </w:tcPr>
                <w:p w14:paraId="5B2759DD"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Government, in collaboration with NRBT, will implement the targeted measures to address the impacts of inflation, such as the high cost of electricity, focusing on the provision of electricity subsidies and increased investment in renewable energy projects.</w:t>
                  </w:r>
                </w:p>
              </w:tc>
              <w:tc>
                <w:tcPr>
                  <w:tcW w:w="2817" w:type="dxa"/>
                  <w:shd w:val="clear" w:color="auto" w:fill="auto"/>
                  <w:hideMark/>
                </w:tcPr>
                <w:p w14:paraId="0FAF6BFF"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Maintain price stability consistent with the current economic situation and to ensure macroeconomic stability.</w:t>
                  </w:r>
                </w:p>
              </w:tc>
              <w:tc>
                <w:tcPr>
                  <w:tcW w:w="2817" w:type="dxa"/>
                  <w:shd w:val="clear" w:color="auto" w:fill="auto"/>
                  <w:hideMark/>
                </w:tcPr>
                <w:p w14:paraId="57CEE103" w14:textId="77777777" w:rsidR="00D5781B" w:rsidRPr="00987868"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kern w:val="2"/>
                    </w:rPr>
                  </w:pPr>
                  <w:r w:rsidRPr="00987868">
                    <w:rPr>
                      <w:rFonts w:ascii="Times New Roman" w:hAnsi="Times New Roman"/>
                      <w:kern w:val="2"/>
                    </w:rPr>
                    <w:t>The latest CPI stood at 4.6 percent in March 2026. The future inflation outlook remains uncertain but is expected to reach double-digit figures due to increased instability in international trade and the risks posed by geopolitical conflict.</w:t>
                  </w:r>
                </w:p>
              </w:tc>
            </w:tr>
          </w:tbl>
          <w:p w14:paraId="0F3A519D" w14:textId="790920C3" w:rsidR="00856353" w:rsidRPr="00ED7427" w:rsidRDefault="00856353" w:rsidP="00EA1CF3">
            <w:pPr>
              <w:ind w:firstLine="0"/>
              <w:rPr>
                <w:rFonts w:ascii="Times New Roman" w:eastAsia="Times New Roman" w:hAnsi="Times New Roman" w:cs="Times New Roman"/>
                <w:kern w:val="2"/>
                <w:sz w:val="2"/>
                <w:szCs w:val="2"/>
                <w:lang w:val="en-GB" w:bidi="ar-SA"/>
              </w:rPr>
            </w:pPr>
          </w:p>
        </w:tc>
      </w:tr>
      <w:tr w:rsidR="00856353" w14:paraId="47ACB4D1" w14:textId="77777777" w:rsidTr="00D5781B">
        <w:trPr>
          <w:trHeight w:val="17"/>
        </w:trPr>
        <w:tc>
          <w:tcPr>
            <w:tcW w:w="9605" w:type="dxa"/>
            <w:shd w:val="clear" w:color="auto" w:fill="D9D9D9" w:themeFill="background1" w:themeFillShade="D9"/>
          </w:tcPr>
          <w:p w14:paraId="47EF701C" w14:textId="77777777" w:rsidR="00856353" w:rsidRDefault="00856353"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lastRenderedPageBreak/>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71740FB6" w14:textId="7E6C1FFE" w:rsidR="00913137" w:rsidRDefault="00913137" w:rsidP="00CD390C">
      <w:pPr>
        <w:pStyle w:val="Heading4"/>
      </w:pPr>
      <w:r>
        <w:t>Debt Strategy</w:t>
      </w:r>
    </w:p>
    <w:p w14:paraId="7115C0B2" w14:textId="77777777" w:rsidR="00913137" w:rsidRPr="004D332F" w:rsidRDefault="00913137" w:rsidP="00913137">
      <w:pPr>
        <w:spacing w:after="160" w:line="276" w:lineRule="auto"/>
        <w:ind w:firstLine="0"/>
        <w:jc w:val="both"/>
        <w:rPr>
          <w:rFonts w:ascii="Times New Roman" w:eastAsia="Times New Roman" w:hAnsi="Times New Roman" w:cs="Times New Roman"/>
        </w:rPr>
      </w:pPr>
      <w:r w:rsidRPr="00913137">
        <w:rPr>
          <w:rFonts w:ascii="Times New Roman" w:eastAsia="Times New Roman" w:hAnsi="Times New Roman" w:cs="Times New Roman"/>
        </w:rPr>
        <w:t xml:space="preserve">Tonga's debt management objectives are to continue maintaining a sustainable level of sovereign debt over time while ensuring that any financing requirements are met at a low cost with a minimum degree of risk. The MOF will continue to service its debt obligations in full compliance with the Medium-Term Debt Strategy (MTDS) 2026 – 2028. The MTDS aims to maintain the Government’s debt within levels that are sustainable over time, as reflected in the Ministry’s Corporate Plan (2025-26). The MOF monitors the strategic targets for public debt to evaluate and manage its financial health effectively. This involves assessing the sustainability of debt levels and aligning borrowing requirements with economic growth. As per Cabinet Decision No.283 </w:t>
      </w:r>
      <w:r w:rsidRPr="00913137">
        <w:rPr>
          <w:rFonts w:ascii="Times New Roman" w:eastAsia="Times New Roman" w:hAnsi="Times New Roman" w:cs="Times New Roman"/>
        </w:rPr>
        <w:lastRenderedPageBreak/>
        <w:t>dated 27</w:t>
      </w:r>
      <w:r w:rsidRPr="00913137">
        <w:rPr>
          <w:rFonts w:ascii="Times New Roman" w:eastAsia="Times New Roman" w:hAnsi="Times New Roman" w:cs="Times New Roman"/>
          <w:vertAlign w:val="superscript"/>
        </w:rPr>
        <w:t>th</w:t>
      </w:r>
      <w:r w:rsidRPr="00913137">
        <w:rPr>
          <w:rFonts w:ascii="Times New Roman" w:eastAsia="Times New Roman" w:hAnsi="Times New Roman" w:cs="Times New Roman"/>
        </w:rPr>
        <w:t xml:space="preserve"> March 2024, and as part of the PFM reform for improvement of debt management, the MOF will continue to ensure that the Quarterly Debt Bulletin is published on the MOF’s website within a one-month period following quarter-end to improve debt transparency and accountability. The key objectives include maintaining sustainable debt levels, reducing the cost of borrowing, and ensuring that public debt does not negatively impact fiscal stability.</w:t>
      </w:r>
    </w:p>
    <w:p w14:paraId="3990DA8D" w14:textId="1E48FF3A" w:rsidR="00BC6EE6" w:rsidRPr="009C52B5" w:rsidRDefault="009F5E22" w:rsidP="00CD390C">
      <w:pPr>
        <w:pStyle w:val="Heading4"/>
        <w:rPr>
          <w:b/>
          <w:bCs/>
        </w:rPr>
      </w:pPr>
      <w:bookmarkStart w:id="262" w:name="_Toc229697833"/>
      <w:r w:rsidRPr="009C52B5">
        <w:t>Public Debt</w:t>
      </w:r>
      <w:bookmarkEnd w:id="262"/>
    </w:p>
    <w:p w14:paraId="721037E5" w14:textId="315D54E4" w:rsidR="00F4693E" w:rsidRPr="00F4693E" w:rsidRDefault="00F4693E" w:rsidP="00F4693E">
      <w:pPr>
        <w:spacing w:after="240" w:line="276" w:lineRule="auto"/>
        <w:ind w:firstLine="0"/>
        <w:jc w:val="both"/>
        <w:rPr>
          <w:rFonts w:ascii="Times New Roman" w:hAnsi="Times New Roman" w:cs="Times New Roman"/>
        </w:rPr>
      </w:pPr>
      <w:r w:rsidRPr="00F4693E">
        <w:rPr>
          <w:rFonts w:ascii="Times New Roman" w:hAnsi="Times New Roman" w:cs="Times New Roman"/>
        </w:rPr>
        <w:t>As of the 30</w:t>
      </w:r>
      <w:r w:rsidRPr="00E94060">
        <w:rPr>
          <w:rFonts w:ascii="Times New Roman" w:hAnsi="Times New Roman" w:cs="Times New Roman"/>
          <w:vertAlign w:val="superscript"/>
        </w:rPr>
        <w:t>th</w:t>
      </w:r>
      <w:r w:rsidR="00E94060">
        <w:rPr>
          <w:rFonts w:ascii="Times New Roman" w:hAnsi="Times New Roman" w:cs="Times New Roman"/>
        </w:rPr>
        <w:t xml:space="preserve"> </w:t>
      </w:r>
      <w:r w:rsidR="000361D5">
        <w:rPr>
          <w:rFonts w:ascii="Times New Roman" w:hAnsi="Times New Roman" w:cs="Times New Roman"/>
        </w:rPr>
        <w:t xml:space="preserve">of </w:t>
      </w:r>
      <w:r w:rsidRPr="00F4693E">
        <w:rPr>
          <w:rFonts w:ascii="Times New Roman" w:hAnsi="Times New Roman" w:cs="Times New Roman"/>
        </w:rPr>
        <w:t xml:space="preserve">June 2026, Tonga’s total disbursed outstanding public debt is projected to reach $396.8m, equivalent to 22.9 percent of GDP. External public debt is projected to decline by $34.6m from June 2025 to June 2026, primarily due to the external debt repayments, but also </w:t>
      </w:r>
      <w:proofErr w:type="gramStart"/>
      <w:r w:rsidRPr="00F4693E">
        <w:rPr>
          <w:rFonts w:ascii="Times New Roman" w:hAnsi="Times New Roman" w:cs="Times New Roman"/>
        </w:rPr>
        <w:t>taking into account</w:t>
      </w:r>
      <w:proofErr w:type="gramEnd"/>
      <w:r w:rsidRPr="00F4693E">
        <w:rPr>
          <w:rFonts w:ascii="Times New Roman" w:hAnsi="Times New Roman" w:cs="Times New Roman"/>
        </w:rPr>
        <w:t xml:space="preserve"> ongoing disbursement of project</w:t>
      </w:r>
      <w:r w:rsidR="000361D5">
        <w:rPr>
          <w:rFonts w:ascii="Times New Roman" w:hAnsi="Times New Roman" w:cs="Times New Roman"/>
        </w:rPr>
        <w:t>-related</w:t>
      </w:r>
      <w:r w:rsidRPr="00F4693E">
        <w:rPr>
          <w:rFonts w:ascii="Times New Roman" w:hAnsi="Times New Roman" w:cs="Times New Roman"/>
        </w:rPr>
        <w:t xml:space="preserve"> </w:t>
      </w:r>
      <w:r w:rsidR="000361D5">
        <w:rPr>
          <w:rFonts w:ascii="Times New Roman" w:hAnsi="Times New Roman" w:cs="Times New Roman"/>
        </w:rPr>
        <w:t xml:space="preserve">expenditure </w:t>
      </w:r>
      <w:r w:rsidRPr="00F4693E">
        <w:rPr>
          <w:rFonts w:ascii="Times New Roman" w:hAnsi="Times New Roman" w:cs="Times New Roman"/>
        </w:rPr>
        <w:t xml:space="preserve">and fluctuations </w:t>
      </w:r>
      <w:r w:rsidR="000361D5">
        <w:rPr>
          <w:rFonts w:ascii="Times New Roman" w:hAnsi="Times New Roman" w:cs="Times New Roman"/>
        </w:rPr>
        <w:t>in</w:t>
      </w:r>
      <w:r w:rsidRPr="00F4693E">
        <w:rPr>
          <w:rFonts w:ascii="Times New Roman" w:hAnsi="Times New Roman" w:cs="Times New Roman"/>
        </w:rPr>
        <w:t xml:space="preserve"> exchange rates. Domestic debt repayments are fully offset by rollovers, with new issuance of Government Bond $20.8m fully issued by end of June 2026.</w:t>
      </w:r>
    </w:p>
    <w:p w14:paraId="6BC25F50" w14:textId="733D3829" w:rsidR="00F4693E" w:rsidRPr="004D332F" w:rsidRDefault="00F4693E" w:rsidP="00F4693E">
      <w:pPr>
        <w:spacing w:after="240" w:line="276" w:lineRule="auto"/>
        <w:ind w:firstLine="0"/>
        <w:jc w:val="both"/>
        <w:rPr>
          <w:rFonts w:ascii="Times New Roman" w:hAnsi="Times New Roman" w:cs="Times New Roman"/>
        </w:rPr>
      </w:pPr>
      <w:proofErr w:type="gramStart"/>
      <w:r w:rsidRPr="00F4693E">
        <w:rPr>
          <w:rFonts w:ascii="Times New Roman" w:hAnsi="Times New Roman" w:cs="Times New Roman"/>
        </w:rPr>
        <w:t>The majority of</w:t>
      </w:r>
      <w:proofErr w:type="gramEnd"/>
      <w:r w:rsidRPr="00F4693E">
        <w:rPr>
          <w:rFonts w:ascii="Times New Roman" w:hAnsi="Times New Roman" w:cs="Times New Roman"/>
        </w:rPr>
        <w:t xml:space="preserve"> the reduction in public debt over recent years is primarily attributable to scheduled repayments on the EXIM loan, in line with the Government’s strategic priority limiting new borrowing to that required for essential needs only. This disciplined approach supports the Government’s medium-term objective of maintaining sustainable debt levels while allowing fiscal space for priority development expenditure.</w:t>
      </w:r>
    </w:p>
    <w:p w14:paraId="449E83BC" w14:textId="12C7B1B8" w:rsidR="0058708E" w:rsidRPr="009C52B5" w:rsidRDefault="0058708E" w:rsidP="00CD390C">
      <w:pPr>
        <w:pStyle w:val="Heading4"/>
        <w:rPr>
          <w:b/>
          <w:bCs/>
        </w:rPr>
      </w:pPr>
      <w:bookmarkStart w:id="263" w:name="_Toc229697834"/>
      <w:r w:rsidRPr="009C52B5">
        <w:t>External Debt</w:t>
      </w:r>
      <w:bookmarkEnd w:id="263"/>
    </w:p>
    <w:p w14:paraId="6D8259A0" w14:textId="77777777" w:rsidR="00FC7E53" w:rsidRPr="00FC7E53" w:rsidRDefault="00FC7E53" w:rsidP="00E94060">
      <w:pPr>
        <w:spacing w:after="240" w:line="276" w:lineRule="auto"/>
        <w:ind w:firstLine="0"/>
        <w:jc w:val="both"/>
        <w:rPr>
          <w:rFonts w:ascii="Times New Roman" w:hAnsi="Times New Roman" w:cs="Times New Roman"/>
        </w:rPr>
      </w:pPr>
      <w:r w:rsidRPr="00FC7E53">
        <w:rPr>
          <w:rFonts w:ascii="Times New Roman" w:hAnsi="Times New Roman" w:cs="Times New Roman"/>
        </w:rPr>
        <w:t>The total external debt is estimated at $307.4m, representing 17.7 percent of GDP by end of June 2026. The external debt portfolio is composed of bilateral and multilateral obligations, with 35.0 percent bilateral and 65.0 percent from multilateral facilities.</w:t>
      </w:r>
    </w:p>
    <w:p w14:paraId="127D5D98" w14:textId="0143D85C" w:rsidR="00FC7E53" w:rsidRPr="00FC7E53" w:rsidRDefault="00FC7E53" w:rsidP="000361D5">
      <w:pPr>
        <w:spacing w:after="240" w:line="276" w:lineRule="auto"/>
        <w:ind w:firstLine="0"/>
        <w:jc w:val="both"/>
        <w:rPr>
          <w:rFonts w:ascii="Times New Roman" w:hAnsi="Times New Roman" w:cs="Times New Roman"/>
        </w:rPr>
      </w:pPr>
      <w:r w:rsidRPr="00FC7E53">
        <w:rPr>
          <w:rFonts w:ascii="Times New Roman" w:hAnsi="Times New Roman" w:cs="Times New Roman"/>
        </w:rPr>
        <w:t xml:space="preserve">For </w:t>
      </w:r>
      <w:r w:rsidR="000361D5">
        <w:rPr>
          <w:rFonts w:ascii="Times New Roman" w:hAnsi="Times New Roman" w:cs="Times New Roman"/>
        </w:rPr>
        <w:t>FY</w:t>
      </w:r>
      <w:r w:rsidRPr="00FC7E53">
        <w:rPr>
          <w:rFonts w:ascii="Times New Roman" w:hAnsi="Times New Roman" w:cs="Times New Roman"/>
        </w:rPr>
        <w:t xml:space="preserve">2026, </w:t>
      </w:r>
      <w:r w:rsidR="001F3E58">
        <w:rPr>
          <w:rFonts w:ascii="Times New Roman" w:hAnsi="Times New Roman" w:cs="Times New Roman"/>
        </w:rPr>
        <w:t xml:space="preserve">total </w:t>
      </w:r>
      <w:r w:rsidRPr="00FC7E53">
        <w:rPr>
          <w:rFonts w:ascii="Times New Roman" w:hAnsi="Times New Roman" w:cs="Times New Roman"/>
        </w:rPr>
        <w:t xml:space="preserve">external debt is anticipated to decrease by $47.8m, primarily reflecting principal repayments on the EXIM Bank loan for the Nuku’alofa CBD Reconstruction Project </w:t>
      </w:r>
      <w:r w:rsidR="001F3E58">
        <w:rPr>
          <w:rFonts w:ascii="Times New Roman" w:hAnsi="Times New Roman" w:cs="Times New Roman"/>
        </w:rPr>
        <w:t>of</w:t>
      </w:r>
      <w:r w:rsidRPr="00FC7E53">
        <w:rPr>
          <w:rFonts w:ascii="Times New Roman" w:hAnsi="Times New Roman" w:cs="Times New Roman"/>
        </w:rPr>
        <w:t xml:space="preserve"> $39.4m, as well as scheduled repayments on other multilateral and bilateral loans. No significant new external borrowing was undertaken during the year, consistent with the Government’s strategy to limit new debt to essential and high-priority projects only.</w:t>
      </w:r>
    </w:p>
    <w:p w14:paraId="770603A3" w14:textId="3FEF335E" w:rsidR="00856353" w:rsidRDefault="00FC7E53" w:rsidP="00CD390C">
      <w:pPr>
        <w:spacing w:after="240" w:line="276" w:lineRule="auto"/>
        <w:ind w:firstLine="0"/>
        <w:jc w:val="both"/>
        <w:rPr>
          <w:rFonts w:ascii="Times New Roman" w:hAnsi="Times New Roman" w:cs="Times New Roman"/>
        </w:rPr>
      </w:pPr>
      <w:r w:rsidRPr="00FC7E53">
        <w:rPr>
          <w:rFonts w:ascii="Times New Roman" w:hAnsi="Times New Roman" w:cs="Times New Roman"/>
        </w:rPr>
        <w:t>Outlook for 30th June 2026, the currency composition of external debt remained largely stable, with 50.3 percent in SDR, 35.3 percent in CNY and 14.4 percent in USD. The reduction in CNY-denominated debt reflects the active repayment of the Nuku’alofa CBD loan, supporting the Government’s broader objective of reducing exposure to non-concessional borrowing.</w:t>
      </w:r>
    </w:p>
    <w:tbl>
      <w:tblPr>
        <w:tblStyle w:val="TableGrid"/>
        <w:tblW w:w="9786" w:type="dxa"/>
        <w:tblLook w:val="04A0" w:firstRow="1" w:lastRow="0" w:firstColumn="1" w:lastColumn="0" w:noHBand="0" w:noVBand="1"/>
      </w:tblPr>
      <w:tblGrid>
        <w:gridCol w:w="9891"/>
      </w:tblGrid>
      <w:tr w:rsidR="00856353" w14:paraId="02BB1183" w14:textId="77777777" w:rsidTr="00D5781B">
        <w:trPr>
          <w:trHeight w:val="59"/>
        </w:trPr>
        <w:tc>
          <w:tcPr>
            <w:tcW w:w="9786" w:type="dxa"/>
            <w:tcBorders>
              <w:bottom w:val="single" w:sz="4" w:space="0" w:color="000000" w:themeColor="text1"/>
            </w:tcBorders>
            <w:shd w:val="clear" w:color="auto" w:fill="1F497D" w:themeFill="text2"/>
          </w:tcPr>
          <w:p w14:paraId="6381B9A0" w14:textId="66B91BBB" w:rsidR="00856353" w:rsidRPr="009C52B5" w:rsidRDefault="00856353"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64" w:name="_Toc229697922"/>
            <w:bookmarkStart w:id="265" w:name="_Toc229864832"/>
            <w:r w:rsidRPr="004D2BCC">
              <w:rPr>
                <w:rFonts w:ascii="Times New Roman" w:hAnsi="Times New Roman" w:cs="Times New Roman"/>
                <w:b/>
                <w:bCs/>
                <w:color w:val="FFFFFF" w:themeColor="background1"/>
                <w:sz w:val="20"/>
                <w:szCs w:val="20"/>
              </w:rPr>
              <w:t xml:space="preserve">Table </w:t>
            </w:r>
            <w:r w:rsidRPr="004D2BCC">
              <w:rPr>
                <w:rFonts w:ascii="Times New Roman" w:hAnsi="Times New Roman" w:cs="Times New Roman"/>
                <w:b/>
                <w:bCs/>
                <w:color w:val="FFFFFF" w:themeColor="background1"/>
                <w:sz w:val="20"/>
                <w:szCs w:val="20"/>
              </w:rPr>
              <w:fldChar w:fldCharType="begin"/>
            </w:r>
            <w:r w:rsidRPr="004D2BCC">
              <w:rPr>
                <w:rFonts w:ascii="Times New Roman" w:hAnsi="Times New Roman" w:cs="Times New Roman"/>
                <w:b/>
                <w:bCs/>
                <w:color w:val="FFFFFF" w:themeColor="background1"/>
                <w:sz w:val="20"/>
                <w:szCs w:val="20"/>
              </w:rPr>
              <w:instrText xml:space="preserve"> SEQ Table \* ARABIC </w:instrText>
            </w:r>
            <w:r w:rsidRPr="004D2BCC">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16</w:t>
            </w:r>
            <w:r w:rsidRPr="004D2BCC">
              <w:rPr>
                <w:rFonts w:ascii="Times New Roman" w:hAnsi="Times New Roman" w:cs="Times New Roman"/>
                <w:b/>
                <w:bCs/>
                <w:color w:val="FFFFFF" w:themeColor="background1"/>
                <w:sz w:val="20"/>
                <w:szCs w:val="20"/>
              </w:rPr>
              <w:fldChar w:fldCharType="end"/>
            </w:r>
            <w:r w:rsidRPr="004D2BCC">
              <w:rPr>
                <w:rFonts w:ascii="Times New Roman" w:hAnsi="Times New Roman" w:cs="Times New Roman"/>
                <w:b/>
                <w:bCs/>
                <w:color w:val="FFFFFF" w:themeColor="background1"/>
                <w:sz w:val="20"/>
                <w:szCs w:val="20"/>
              </w:rPr>
              <w:t>:</w:t>
            </w:r>
            <w:r w:rsidR="004D0B14" w:rsidRPr="009C52B5">
              <w:rPr>
                <w:rFonts w:ascii="Times New Roman" w:hAnsi="Times New Roman" w:cs="Times New Roman"/>
                <w:color w:val="FFFFFF" w:themeColor="background1"/>
                <w:sz w:val="20"/>
                <w:szCs w:val="20"/>
              </w:rPr>
              <w:t xml:space="preserve"> </w:t>
            </w:r>
            <w:r w:rsidRPr="009C52B5">
              <w:rPr>
                <w:rFonts w:ascii="Times New Roman" w:hAnsi="Times New Roman" w:cs="Times New Roman"/>
                <w:color w:val="FFFFFF" w:themeColor="background1"/>
                <w:sz w:val="20"/>
                <w:szCs w:val="20"/>
              </w:rPr>
              <w:t xml:space="preserve">Debt Position as </w:t>
            </w:r>
            <w:proofErr w:type="gramStart"/>
            <w:r w:rsidRPr="009C52B5">
              <w:rPr>
                <w:rFonts w:ascii="Times New Roman" w:hAnsi="Times New Roman" w:cs="Times New Roman"/>
                <w:color w:val="FFFFFF" w:themeColor="background1"/>
                <w:sz w:val="20"/>
                <w:szCs w:val="20"/>
              </w:rPr>
              <w:t>at</w:t>
            </w:r>
            <w:proofErr w:type="gramEnd"/>
            <w:r w:rsidRPr="009C52B5">
              <w:rPr>
                <w:rFonts w:ascii="Times New Roman" w:hAnsi="Times New Roman" w:cs="Times New Roman"/>
                <w:color w:val="FFFFFF" w:themeColor="background1"/>
                <w:sz w:val="20"/>
                <w:szCs w:val="20"/>
              </w:rPr>
              <w:t xml:space="preserve"> 30</w:t>
            </w:r>
            <w:r w:rsidRPr="009C52B5">
              <w:rPr>
                <w:rFonts w:ascii="Times New Roman" w:hAnsi="Times New Roman" w:cs="Times New Roman"/>
                <w:color w:val="FFFFFF" w:themeColor="background1"/>
                <w:sz w:val="20"/>
                <w:szCs w:val="20"/>
                <w:vertAlign w:val="superscript"/>
              </w:rPr>
              <w:t>th</w:t>
            </w:r>
            <w:r w:rsidRPr="009C52B5">
              <w:rPr>
                <w:rFonts w:ascii="Times New Roman" w:hAnsi="Times New Roman" w:cs="Times New Roman"/>
                <w:color w:val="FFFFFF" w:themeColor="background1"/>
                <w:sz w:val="20"/>
                <w:szCs w:val="20"/>
              </w:rPr>
              <w:t xml:space="preserve"> June 2026 – External Debt by Creditor Type</w:t>
            </w:r>
            <w:bookmarkEnd w:id="264"/>
            <w:bookmarkEnd w:id="265"/>
          </w:p>
        </w:tc>
      </w:tr>
      <w:tr w:rsidR="00856353" w:rsidRPr="00ED7427" w14:paraId="2EF11959" w14:textId="77777777" w:rsidTr="00D5781B">
        <w:trPr>
          <w:trHeight w:val="254"/>
        </w:trPr>
        <w:tc>
          <w:tcPr>
            <w:tcW w:w="9786" w:type="dxa"/>
            <w:tcBorders>
              <w:left w:val="nil"/>
              <w:right w:val="nil"/>
            </w:tcBorders>
          </w:tcPr>
          <w:tbl>
            <w:tblPr>
              <w:tblStyle w:val="GridTable4-Accent1"/>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284"/>
              <w:gridCol w:w="1416"/>
              <w:gridCol w:w="5502"/>
            </w:tblGrid>
            <w:tr w:rsidR="00D5781B" w:rsidRPr="00B12D52" w14:paraId="13C46460" w14:textId="77777777" w:rsidTr="004B4FDE">
              <w:trPr>
                <w:cnfStyle w:val="100000000000" w:firstRow="1" w:lastRow="0" w:firstColumn="0" w:lastColumn="0" w:oddVBand="0" w:evenVBand="0" w:oddHBand="0" w:evenHBand="0" w:firstRowFirstColumn="0" w:firstRowLastColumn="0" w:lastRowFirstColumn="0" w:lastRowLastColumn="0"/>
                <w:cantSplit/>
                <w:trHeight w:val="235"/>
              </w:trPr>
              <w:tc>
                <w:tcPr>
                  <w:cnfStyle w:val="001000000000" w:firstRow="0" w:lastRow="0" w:firstColumn="1" w:lastColumn="0" w:oddVBand="0" w:evenVBand="0" w:oddHBand="0" w:evenHBand="0" w:firstRowFirstColumn="0" w:firstRowLastColumn="0" w:lastRowFirstColumn="0" w:lastRowLastColumn="0"/>
                  <w:tcW w:w="1465" w:type="dxa"/>
                  <w:hideMark/>
                </w:tcPr>
                <w:p w14:paraId="26506336" w14:textId="77777777" w:rsidR="00D5781B" w:rsidRPr="00B12D52" w:rsidRDefault="00D5781B" w:rsidP="00D5781B">
                  <w:pPr>
                    <w:ind w:left="-98"/>
                    <w:jc w:val="center"/>
                    <w:rPr>
                      <w:rFonts w:ascii="Times New Roman" w:hAnsi="Times New Roman"/>
                    </w:rPr>
                  </w:pPr>
                  <w:r w:rsidRPr="00B12D52">
                    <w:rPr>
                      <w:rFonts w:ascii="Times New Roman" w:hAnsi="Times New Roman"/>
                    </w:rPr>
                    <w:t>Creditor Type</w:t>
                  </w:r>
                </w:p>
              </w:tc>
              <w:tc>
                <w:tcPr>
                  <w:tcW w:w="1256" w:type="dxa"/>
                  <w:hideMark/>
                </w:tcPr>
                <w:p w14:paraId="74FAD340" w14:textId="77777777" w:rsidR="00D5781B" w:rsidRPr="00B12D52" w:rsidRDefault="00D5781B" w:rsidP="00D578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Outstanding Debt ($m)</w:t>
                  </w:r>
                </w:p>
              </w:tc>
              <w:tc>
                <w:tcPr>
                  <w:tcW w:w="1419" w:type="dxa"/>
                  <w:hideMark/>
                </w:tcPr>
                <w:p w14:paraId="558726C6" w14:textId="77777777" w:rsidR="00D5781B" w:rsidRPr="00B12D52" w:rsidRDefault="00D5781B" w:rsidP="00D578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 of Total External Debt</w:t>
                  </w:r>
                </w:p>
              </w:tc>
              <w:tc>
                <w:tcPr>
                  <w:tcW w:w="5525" w:type="dxa"/>
                  <w:hideMark/>
                </w:tcPr>
                <w:p w14:paraId="3CE762C1" w14:textId="77777777" w:rsidR="00D5781B" w:rsidRPr="00B12D52" w:rsidRDefault="00D5781B" w:rsidP="00D578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Notes / Purpose</w:t>
                  </w:r>
                </w:p>
              </w:tc>
            </w:tr>
            <w:tr w:rsidR="00D5781B" w:rsidRPr="00B12D52" w14:paraId="1B216F01" w14:textId="77777777" w:rsidTr="004B4FDE">
              <w:trPr>
                <w:cnfStyle w:val="000000100000" w:firstRow="0" w:lastRow="0" w:firstColumn="0" w:lastColumn="0" w:oddVBand="0" w:evenVBand="0" w:oddHBand="1" w:evenHBand="0" w:firstRowFirstColumn="0" w:firstRowLastColumn="0" w:lastRowFirstColumn="0" w:lastRowLastColumn="0"/>
                <w:cantSplit/>
                <w:trHeight w:val="131"/>
              </w:trPr>
              <w:tc>
                <w:tcPr>
                  <w:cnfStyle w:val="001000000000" w:firstRow="0" w:lastRow="0" w:firstColumn="1" w:lastColumn="0" w:oddVBand="0" w:evenVBand="0" w:oddHBand="0" w:evenHBand="0" w:firstRowFirstColumn="0" w:firstRowLastColumn="0" w:lastRowFirstColumn="0" w:lastRowLastColumn="0"/>
                  <w:tcW w:w="9665" w:type="dxa"/>
                  <w:gridSpan w:val="4"/>
                  <w:hideMark/>
                </w:tcPr>
                <w:p w14:paraId="704B7DAE" w14:textId="77777777" w:rsidR="00D5781B" w:rsidRPr="00B12D52" w:rsidRDefault="00D5781B" w:rsidP="00D5781B">
                  <w:pPr>
                    <w:rPr>
                      <w:rFonts w:ascii="Times New Roman" w:hAnsi="Times New Roman"/>
                    </w:rPr>
                  </w:pPr>
                  <w:r w:rsidRPr="00B12D52">
                    <w:rPr>
                      <w:rFonts w:ascii="Times New Roman" w:hAnsi="Times New Roman"/>
                    </w:rPr>
                    <w:t xml:space="preserve">Bilateral </w:t>
                  </w:r>
                </w:p>
              </w:tc>
            </w:tr>
            <w:tr w:rsidR="00D5781B" w:rsidRPr="00B12D52" w14:paraId="49D206AA" w14:textId="77777777" w:rsidTr="004B4FDE">
              <w:trPr>
                <w:cantSplit/>
                <w:trHeight w:val="122"/>
              </w:trPr>
              <w:tc>
                <w:tcPr>
                  <w:cnfStyle w:val="001000000000" w:firstRow="0" w:lastRow="0" w:firstColumn="1" w:lastColumn="0" w:oddVBand="0" w:evenVBand="0" w:oddHBand="0" w:evenHBand="0" w:firstRowFirstColumn="0" w:firstRowLastColumn="0" w:lastRowFirstColumn="0" w:lastRowLastColumn="0"/>
                  <w:tcW w:w="1465" w:type="dxa"/>
                  <w:hideMark/>
                </w:tcPr>
                <w:p w14:paraId="6CAC3754" w14:textId="77777777" w:rsidR="00D5781B" w:rsidRPr="00B12D52" w:rsidRDefault="00D5781B" w:rsidP="00D5781B">
                  <w:pPr>
                    <w:ind w:left="-262" w:firstLine="142"/>
                    <w:jc w:val="center"/>
                    <w:rPr>
                      <w:rFonts w:ascii="Times New Roman" w:hAnsi="Times New Roman"/>
                    </w:rPr>
                  </w:pPr>
                  <w:r w:rsidRPr="00B12D52">
                    <w:rPr>
                      <w:rFonts w:ascii="Times New Roman" w:hAnsi="Times New Roman"/>
                    </w:rPr>
                    <w:t>EXIM Bank</w:t>
                  </w:r>
                </w:p>
              </w:tc>
              <w:tc>
                <w:tcPr>
                  <w:tcW w:w="1256" w:type="dxa"/>
                </w:tcPr>
                <w:p w14:paraId="25D373AC" w14:textId="77777777" w:rsidR="00D5781B" w:rsidRPr="00B12D52" w:rsidRDefault="00D5781B" w:rsidP="00D578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107.4</w:t>
                  </w:r>
                </w:p>
              </w:tc>
              <w:tc>
                <w:tcPr>
                  <w:tcW w:w="1419" w:type="dxa"/>
                </w:tcPr>
                <w:p w14:paraId="3C096587"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35.3</w:t>
                  </w:r>
                </w:p>
              </w:tc>
              <w:tc>
                <w:tcPr>
                  <w:tcW w:w="5525" w:type="dxa"/>
                </w:tcPr>
                <w:p w14:paraId="4F88AFED"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Reconstruction Projects – CBD &amp; Roads</w:t>
                  </w:r>
                </w:p>
              </w:tc>
            </w:tr>
            <w:tr w:rsidR="00D5781B" w:rsidRPr="00B12D52" w14:paraId="295FDD9B" w14:textId="77777777" w:rsidTr="004B4FDE">
              <w:trPr>
                <w:cnfStyle w:val="000000100000" w:firstRow="0" w:lastRow="0" w:firstColumn="0" w:lastColumn="0" w:oddVBand="0" w:evenVBand="0" w:oddHBand="1" w:evenHBand="0" w:firstRowFirstColumn="0" w:firstRowLastColumn="0" w:lastRowFirstColumn="0" w:lastRowLastColumn="0"/>
                <w:cantSplit/>
                <w:trHeight w:val="171"/>
              </w:trPr>
              <w:tc>
                <w:tcPr>
                  <w:cnfStyle w:val="001000000000" w:firstRow="0" w:lastRow="0" w:firstColumn="1" w:lastColumn="0" w:oddVBand="0" w:evenVBand="0" w:oddHBand="0" w:evenHBand="0" w:firstRowFirstColumn="0" w:firstRowLastColumn="0" w:lastRowFirstColumn="0" w:lastRowLastColumn="0"/>
                  <w:tcW w:w="9665" w:type="dxa"/>
                  <w:gridSpan w:val="4"/>
                </w:tcPr>
                <w:p w14:paraId="1956935C" w14:textId="77777777" w:rsidR="00D5781B" w:rsidRPr="00B12D52" w:rsidRDefault="00D5781B" w:rsidP="00D5781B">
                  <w:pPr>
                    <w:rPr>
                      <w:rFonts w:ascii="Times New Roman" w:hAnsi="Times New Roman"/>
                    </w:rPr>
                  </w:pPr>
                  <w:r w:rsidRPr="00B12D52">
                    <w:rPr>
                      <w:rFonts w:ascii="Times New Roman" w:hAnsi="Times New Roman"/>
                    </w:rPr>
                    <w:t>Multilateral</w:t>
                  </w:r>
                </w:p>
              </w:tc>
            </w:tr>
            <w:tr w:rsidR="00D5781B" w:rsidRPr="00B12D52" w14:paraId="2144E4CC" w14:textId="77777777" w:rsidTr="004B4FDE">
              <w:trPr>
                <w:cantSplit/>
                <w:trHeight w:val="397"/>
              </w:trPr>
              <w:tc>
                <w:tcPr>
                  <w:cnfStyle w:val="001000000000" w:firstRow="0" w:lastRow="0" w:firstColumn="1" w:lastColumn="0" w:oddVBand="0" w:evenVBand="0" w:oddHBand="0" w:evenHBand="0" w:firstRowFirstColumn="0" w:firstRowLastColumn="0" w:lastRowFirstColumn="0" w:lastRowLastColumn="0"/>
                  <w:tcW w:w="1465" w:type="dxa"/>
                  <w:hideMark/>
                </w:tcPr>
                <w:p w14:paraId="5DC54B17" w14:textId="77777777" w:rsidR="00D5781B" w:rsidRPr="00B12D52" w:rsidRDefault="00D5781B" w:rsidP="00D5781B">
                  <w:pPr>
                    <w:jc w:val="center"/>
                    <w:rPr>
                      <w:rFonts w:ascii="Times New Roman" w:hAnsi="Times New Roman"/>
                    </w:rPr>
                  </w:pPr>
                  <w:r w:rsidRPr="00B12D52">
                    <w:rPr>
                      <w:rFonts w:ascii="Times New Roman" w:hAnsi="Times New Roman"/>
                    </w:rPr>
                    <w:t>ADB</w:t>
                  </w:r>
                </w:p>
              </w:tc>
              <w:tc>
                <w:tcPr>
                  <w:tcW w:w="1256" w:type="dxa"/>
                  <w:hideMark/>
                </w:tcPr>
                <w:p w14:paraId="74DE8BA4" w14:textId="77777777" w:rsidR="00D5781B" w:rsidRPr="00B12D52" w:rsidRDefault="00D5781B" w:rsidP="00D578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42.2</w:t>
                  </w:r>
                </w:p>
              </w:tc>
              <w:tc>
                <w:tcPr>
                  <w:tcW w:w="1419" w:type="dxa"/>
                </w:tcPr>
                <w:p w14:paraId="18A00E10"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13.2</w:t>
                  </w:r>
                </w:p>
              </w:tc>
              <w:tc>
                <w:tcPr>
                  <w:tcW w:w="5525" w:type="dxa"/>
                  <w:hideMark/>
                </w:tcPr>
                <w:p w14:paraId="4F483C7A" w14:textId="77777777" w:rsidR="00D5781B" w:rsidRPr="00B12D52"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Development projects focused on economic reform, infrastructure, energy, agriculture, fisheries, and disaster resilience</w:t>
                  </w:r>
                </w:p>
              </w:tc>
            </w:tr>
            <w:tr w:rsidR="00D5781B" w:rsidRPr="00B12D52" w14:paraId="3804C19A" w14:textId="77777777" w:rsidTr="004B4FDE">
              <w:trPr>
                <w:cnfStyle w:val="000000100000" w:firstRow="0" w:lastRow="0" w:firstColumn="0" w:lastColumn="0" w:oddVBand="0" w:evenVBand="0" w:oddHBand="1" w:evenHBand="0" w:firstRowFirstColumn="0" w:firstRowLastColumn="0" w:lastRowFirstColumn="0" w:lastRowLastColumn="0"/>
                <w:cantSplit/>
                <w:trHeight w:val="405"/>
              </w:trPr>
              <w:tc>
                <w:tcPr>
                  <w:cnfStyle w:val="001000000000" w:firstRow="0" w:lastRow="0" w:firstColumn="1" w:lastColumn="0" w:oddVBand="0" w:evenVBand="0" w:oddHBand="0" w:evenHBand="0" w:firstRowFirstColumn="0" w:firstRowLastColumn="0" w:lastRowFirstColumn="0" w:lastRowLastColumn="0"/>
                  <w:tcW w:w="1465" w:type="dxa"/>
                  <w:shd w:val="clear" w:color="auto" w:fill="auto"/>
                  <w:hideMark/>
                </w:tcPr>
                <w:p w14:paraId="6B0A1CBB" w14:textId="77777777" w:rsidR="00D5781B" w:rsidRPr="00B12D52" w:rsidRDefault="00D5781B" w:rsidP="00D5781B">
                  <w:pPr>
                    <w:jc w:val="center"/>
                    <w:rPr>
                      <w:rFonts w:ascii="Times New Roman" w:hAnsi="Times New Roman"/>
                    </w:rPr>
                  </w:pPr>
                  <w:r w:rsidRPr="00B12D52">
                    <w:rPr>
                      <w:rFonts w:ascii="Times New Roman" w:hAnsi="Times New Roman"/>
                    </w:rPr>
                    <w:t>IDA</w:t>
                  </w:r>
                </w:p>
              </w:tc>
              <w:tc>
                <w:tcPr>
                  <w:tcW w:w="1256" w:type="dxa"/>
                  <w:shd w:val="clear" w:color="auto" w:fill="auto"/>
                  <w:hideMark/>
                </w:tcPr>
                <w:p w14:paraId="7DFD1BBB" w14:textId="77777777" w:rsidR="00D5781B" w:rsidRPr="00B12D52" w:rsidRDefault="00D5781B" w:rsidP="00D578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103.2</w:t>
                  </w:r>
                </w:p>
              </w:tc>
              <w:tc>
                <w:tcPr>
                  <w:tcW w:w="1419" w:type="dxa"/>
                  <w:shd w:val="clear" w:color="auto" w:fill="auto"/>
                </w:tcPr>
                <w:p w14:paraId="721DC10D" w14:textId="77777777" w:rsidR="00D5781B" w:rsidRPr="00B12D52" w:rsidRDefault="00D5781B" w:rsidP="00D578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33.6</w:t>
                  </w:r>
                </w:p>
              </w:tc>
              <w:tc>
                <w:tcPr>
                  <w:tcW w:w="5525" w:type="dxa"/>
                  <w:shd w:val="clear" w:color="auto" w:fill="auto"/>
                  <w:hideMark/>
                </w:tcPr>
                <w:p w14:paraId="7A84141E" w14:textId="77777777" w:rsidR="00D5781B" w:rsidRPr="00B12D52"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Supporting Tonga’s economic reform, social services, infrastructure, and disaster resilience.</w:t>
                  </w:r>
                </w:p>
              </w:tc>
            </w:tr>
            <w:tr w:rsidR="00D5781B" w:rsidRPr="00B12D52" w14:paraId="4D5B4951" w14:textId="77777777" w:rsidTr="004B4FDE">
              <w:trPr>
                <w:cantSplit/>
                <w:trHeight w:val="122"/>
              </w:trPr>
              <w:tc>
                <w:tcPr>
                  <w:cnfStyle w:val="001000000000" w:firstRow="0" w:lastRow="0" w:firstColumn="1" w:lastColumn="0" w:oddVBand="0" w:evenVBand="0" w:oddHBand="0" w:evenHBand="0" w:firstRowFirstColumn="0" w:firstRowLastColumn="0" w:lastRowFirstColumn="0" w:lastRowLastColumn="0"/>
                  <w:tcW w:w="1465" w:type="dxa"/>
                  <w:hideMark/>
                </w:tcPr>
                <w:p w14:paraId="298410C8" w14:textId="77777777" w:rsidR="00D5781B" w:rsidRPr="00B12D52" w:rsidRDefault="00D5781B" w:rsidP="00D5781B">
                  <w:pPr>
                    <w:jc w:val="center"/>
                    <w:rPr>
                      <w:rFonts w:ascii="Times New Roman" w:hAnsi="Times New Roman"/>
                    </w:rPr>
                  </w:pPr>
                  <w:r w:rsidRPr="00B12D52">
                    <w:rPr>
                      <w:rFonts w:ascii="Times New Roman" w:hAnsi="Times New Roman"/>
                    </w:rPr>
                    <w:t>IFAD</w:t>
                  </w:r>
                </w:p>
              </w:tc>
              <w:tc>
                <w:tcPr>
                  <w:tcW w:w="1256" w:type="dxa"/>
                  <w:hideMark/>
                </w:tcPr>
                <w:p w14:paraId="4A848858" w14:textId="77777777" w:rsidR="00D5781B" w:rsidRPr="00B12D52" w:rsidRDefault="00D5781B" w:rsidP="00D578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10.8</w:t>
                  </w:r>
                </w:p>
              </w:tc>
              <w:tc>
                <w:tcPr>
                  <w:tcW w:w="1419" w:type="dxa"/>
                </w:tcPr>
                <w:p w14:paraId="596F80F1"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3.6</w:t>
                  </w:r>
                </w:p>
              </w:tc>
              <w:tc>
                <w:tcPr>
                  <w:tcW w:w="5525" w:type="dxa"/>
                  <w:hideMark/>
                </w:tcPr>
                <w:p w14:paraId="25B289C0" w14:textId="77777777" w:rsidR="00D5781B" w:rsidRPr="00B12D52"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12D52">
                    <w:rPr>
                      <w:rFonts w:ascii="Times New Roman" w:hAnsi="Times New Roman"/>
                    </w:rPr>
                    <w:t>Agriculture programs</w:t>
                  </w:r>
                </w:p>
              </w:tc>
            </w:tr>
            <w:tr w:rsidR="00D5781B" w:rsidRPr="00B12D52" w14:paraId="5D11D6DA" w14:textId="77777777" w:rsidTr="004B4FDE">
              <w:trPr>
                <w:cnfStyle w:val="000000100000" w:firstRow="0" w:lastRow="0" w:firstColumn="0" w:lastColumn="0" w:oddVBand="0" w:evenVBand="0" w:oddHBand="1" w:evenHBand="0" w:firstRowFirstColumn="0" w:firstRowLastColumn="0" w:lastRowFirstColumn="0" w:lastRowLastColumn="0"/>
                <w:cantSplit/>
                <w:trHeight w:val="267"/>
              </w:trPr>
              <w:tc>
                <w:tcPr>
                  <w:cnfStyle w:val="001000000000" w:firstRow="0" w:lastRow="0" w:firstColumn="1" w:lastColumn="0" w:oddVBand="0" w:evenVBand="0" w:oddHBand="0" w:evenHBand="0" w:firstRowFirstColumn="0" w:firstRowLastColumn="0" w:lastRowFirstColumn="0" w:lastRowLastColumn="0"/>
                  <w:tcW w:w="1465" w:type="dxa"/>
                  <w:shd w:val="clear" w:color="auto" w:fill="auto"/>
                </w:tcPr>
                <w:p w14:paraId="4218759A" w14:textId="77777777" w:rsidR="00D5781B" w:rsidRPr="00B12D52" w:rsidRDefault="00D5781B" w:rsidP="00D5781B">
                  <w:pPr>
                    <w:jc w:val="center"/>
                    <w:rPr>
                      <w:rFonts w:ascii="Times New Roman" w:hAnsi="Times New Roman"/>
                    </w:rPr>
                  </w:pPr>
                  <w:r w:rsidRPr="00B12D52">
                    <w:rPr>
                      <w:rFonts w:ascii="Times New Roman" w:hAnsi="Times New Roman"/>
                    </w:rPr>
                    <w:t>IMF</w:t>
                  </w:r>
                </w:p>
              </w:tc>
              <w:tc>
                <w:tcPr>
                  <w:tcW w:w="1256" w:type="dxa"/>
                  <w:shd w:val="clear" w:color="auto" w:fill="auto"/>
                </w:tcPr>
                <w:p w14:paraId="3F64723B" w14:textId="77777777" w:rsidR="00D5781B" w:rsidRPr="00B12D52" w:rsidRDefault="00D5781B" w:rsidP="00D578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43.8</w:t>
                  </w:r>
                </w:p>
              </w:tc>
              <w:tc>
                <w:tcPr>
                  <w:tcW w:w="1419" w:type="dxa"/>
                  <w:shd w:val="clear" w:color="auto" w:fill="auto"/>
                </w:tcPr>
                <w:p w14:paraId="0B7F20BF" w14:textId="77777777" w:rsidR="00D5781B" w:rsidRPr="00B12D52" w:rsidRDefault="00D5781B" w:rsidP="00D578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14.4</w:t>
                  </w:r>
                </w:p>
              </w:tc>
              <w:tc>
                <w:tcPr>
                  <w:tcW w:w="5525" w:type="dxa"/>
                  <w:shd w:val="clear" w:color="auto" w:fill="auto"/>
                </w:tcPr>
                <w:p w14:paraId="2717F4AA" w14:textId="77777777" w:rsidR="00D5781B" w:rsidRPr="00B12D52"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12D52">
                    <w:rPr>
                      <w:rFonts w:ascii="Times New Roman" w:hAnsi="Times New Roman"/>
                    </w:rPr>
                    <w:t xml:space="preserve">Concessional Financial Assistance to LICs to assist Balance of Payments due to Covid-19 </w:t>
                  </w:r>
                </w:p>
              </w:tc>
            </w:tr>
            <w:tr w:rsidR="00D5781B" w:rsidRPr="00B12D52" w14:paraId="45405389" w14:textId="77777777" w:rsidTr="004B4FDE">
              <w:trPr>
                <w:cantSplit/>
                <w:trHeight w:val="122"/>
              </w:trPr>
              <w:tc>
                <w:tcPr>
                  <w:cnfStyle w:val="001000000000" w:firstRow="0" w:lastRow="0" w:firstColumn="1" w:lastColumn="0" w:oddVBand="0" w:evenVBand="0" w:oddHBand="0" w:evenHBand="0" w:firstRowFirstColumn="0" w:firstRowLastColumn="0" w:lastRowFirstColumn="0" w:lastRowLastColumn="0"/>
                  <w:tcW w:w="1465" w:type="dxa"/>
                  <w:hideMark/>
                </w:tcPr>
                <w:p w14:paraId="106C52C6" w14:textId="77777777" w:rsidR="00D5781B" w:rsidRPr="00B12D52" w:rsidRDefault="00D5781B" w:rsidP="00D5781B">
                  <w:pPr>
                    <w:jc w:val="center"/>
                    <w:rPr>
                      <w:rFonts w:ascii="Times New Roman" w:hAnsi="Times New Roman"/>
                    </w:rPr>
                  </w:pPr>
                  <w:r w:rsidRPr="00B12D52">
                    <w:rPr>
                      <w:rFonts w:ascii="Times New Roman" w:hAnsi="Times New Roman"/>
                    </w:rPr>
                    <w:t>Total External Debt</w:t>
                  </w:r>
                </w:p>
              </w:tc>
              <w:tc>
                <w:tcPr>
                  <w:tcW w:w="1256" w:type="dxa"/>
                  <w:hideMark/>
                </w:tcPr>
                <w:p w14:paraId="26B026C9" w14:textId="77777777" w:rsidR="00D5781B" w:rsidRPr="00B12D52" w:rsidRDefault="00D5781B" w:rsidP="00D578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r w:rsidRPr="00B12D52">
                    <w:rPr>
                      <w:rFonts w:ascii="Times New Roman" w:hAnsi="Times New Roman"/>
                      <w:b/>
                      <w:bCs/>
                    </w:rPr>
                    <w:t>307.4</w:t>
                  </w:r>
                </w:p>
              </w:tc>
              <w:tc>
                <w:tcPr>
                  <w:tcW w:w="1419" w:type="dxa"/>
                  <w:hideMark/>
                </w:tcPr>
                <w:p w14:paraId="4ECCB0FB"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r w:rsidRPr="00B12D52">
                    <w:rPr>
                      <w:rFonts w:ascii="Times New Roman" w:hAnsi="Times New Roman"/>
                      <w:b/>
                      <w:bCs/>
                    </w:rPr>
                    <w:t>100</w:t>
                  </w:r>
                  <w:r>
                    <w:rPr>
                      <w:rFonts w:ascii="Times New Roman" w:hAnsi="Times New Roman"/>
                      <w:b/>
                      <w:bCs/>
                    </w:rPr>
                    <w:t>.0</w:t>
                  </w:r>
                </w:p>
              </w:tc>
              <w:tc>
                <w:tcPr>
                  <w:tcW w:w="5525" w:type="dxa"/>
                  <w:hideMark/>
                </w:tcPr>
                <w:p w14:paraId="1DAE5D5C" w14:textId="77777777" w:rsidR="00D5781B" w:rsidRPr="00B12D52" w:rsidRDefault="00D5781B" w:rsidP="00D57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
              </w:tc>
            </w:tr>
          </w:tbl>
          <w:p w14:paraId="5D9B6EA8" w14:textId="6AAD9F30" w:rsidR="00856353" w:rsidRPr="00ED7427" w:rsidRDefault="00856353" w:rsidP="00EA1CF3">
            <w:pPr>
              <w:ind w:firstLine="0"/>
              <w:rPr>
                <w:rFonts w:ascii="Times New Roman" w:eastAsia="Times New Roman" w:hAnsi="Times New Roman" w:cs="Times New Roman"/>
                <w:kern w:val="2"/>
                <w:sz w:val="2"/>
                <w:szCs w:val="2"/>
                <w:lang w:val="en-GB" w:bidi="ar-SA"/>
              </w:rPr>
            </w:pPr>
          </w:p>
        </w:tc>
      </w:tr>
      <w:tr w:rsidR="00856353" w14:paraId="551461B6" w14:textId="77777777" w:rsidTr="00EA1CF3">
        <w:trPr>
          <w:trHeight w:val="18"/>
        </w:trPr>
        <w:tc>
          <w:tcPr>
            <w:tcW w:w="9786" w:type="dxa"/>
            <w:shd w:val="clear" w:color="auto" w:fill="D9D9D9" w:themeFill="background1" w:themeFillShade="D9"/>
          </w:tcPr>
          <w:p w14:paraId="72662E8A" w14:textId="77777777" w:rsidR="00856353" w:rsidRDefault="00856353"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33199CB9" w14:textId="0EDAF171" w:rsidR="00A11BFB" w:rsidRPr="004D332F" w:rsidRDefault="00A11BFB" w:rsidP="00402D18">
      <w:pPr>
        <w:spacing w:before="240" w:after="240" w:line="276" w:lineRule="auto"/>
        <w:ind w:firstLine="0"/>
        <w:jc w:val="both"/>
        <w:rPr>
          <w:rFonts w:ascii="Times New Roman" w:hAnsi="Times New Roman" w:cs="Times New Roman"/>
        </w:rPr>
      </w:pPr>
      <w:r w:rsidRPr="004D332F">
        <w:rPr>
          <w:rFonts w:ascii="Times New Roman" w:hAnsi="Times New Roman" w:cs="Times New Roman"/>
        </w:rPr>
        <w:t>Tonga continues to maintain a prudent external debt management strategy, prioritizing concessional and grant-based financing and ensuring that repayment obligations are aligned with fiscal sustainability targets.</w:t>
      </w:r>
    </w:p>
    <w:p w14:paraId="17FB5E78" w14:textId="798C1C8A" w:rsidR="0058708E" w:rsidRPr="009C52B5" w:rsidRDefault="0058708E" w:rsidP="00CD390C">
      <w:pPr>
        <w:pStyle w:val="Heading4"/>
        <w:rPr>
          <w:b/>
          <w:bCs/>
        </w:rPr>
      </w:pPr>
      <w:bookmarkStart w:id="266" w:name="_Toc229697835"/>
      <w:r w:rsidRPr="009C52B5">
        <w:lastRenderedPageBreak/>
        <w:t>Domestic Debt</w:t>
      </w:r>
      <w:bookmarkEnd w:id="266"/>
    </w:p>
    <w:p w14:paraId="01DCFCC0" w14:textId="1B0D4F24" w:rsidR="00E94060" w:rsidRPr="00E94060" w:rsidRDefault="00E94060" w:rsidP="00E94060">
      <w:pPr>
        <w:spacing w:after="240" w:line="276" w:lineRule="auto"/>
        <w:ind w:firstLine="0"/>
        <w:jc w:val="both"/>
        <w:rPr>
          <w:rFonts w:ascii="Times New Roman" w:hAnsi="Times New Roman" w:cs="Times New Roman"/>
        </w:rPr>
      </w:pPr>
      <w:r w:rsidRPr="00E94060">
        <w:rPr>
          <w:rFonts w:ascii="Times New Roman" w:hAnsi="Times New Roman" w:cs="Times New Roman"/>
        </w:rPr>
        <w:t xml:space="preserve">By the </w:t>
      </w:r>
      <w:proofErr w:type="gramStart"/>
      <w:r w:rsidRPr="00E94060">
        <w:rPr>
          <w:rFonts w:ascii="Times New Roman" w:hAnsi="Times New Roman" w:cs="Times New Roman"/>
        </w:rPr>
        <w:t>30</w:t>
      </w:r>
      <w:r w:rsidRPr="00E94060">
        <w:rPr>
          <w:rFonts w:ascii="Times New Roman" w:hAnsi="Times New Roman" w:cs="Times New Roman"/>
          <w:vertAlign w:val="superscript"/>
        </w:rPr>
        <w:t>th</w:t>
      </w:r>
      <w:proofErr w:type="gramEnd"/>
      <w:r>
        <w:rPr>
          <w:rFonts w:ascii="Times New Roman" w:hAnsi="Times New Roman" w:cs="Times New Roman"/>
        </w:rPr>
        <w:t xml:space="preserve"> </w:t>
      </w:r>
      <w:r w:rsidRPr="00E94060">
        <w:rPr>
          <w:rFonts w:ascii="Times New Roman" w:hAnsi="Times New Roman" w:cs="Times New Roman"/>
        </w:rPr>
        <w:t>June 2026, Tonga’s total domestic bond debt will be at $89.4m (5.2 percent of GDP). The largest holders are financial institutions (46.9 percent), followed by the National Retirement Benefit Fund (20.2 percent), the Retirement Fund Board (16.3 percent), and Others (12.9 percent), which include churches, NGOs, private schools, public enterprises, and individual investors. Public Enterprises’ share decreased sharply from 31.0 percent in 2024 to 2.4 percent, reflecting a shift toward private and institutional investors.</w:t>
      </w:r>
    </w:p>
    <w:p w14:paraId="15D8F8B8" w14:textId="7E9F23E0" w:rsidR="00E94060" w:rsidRPr="00E94060" w:rsidRDefault="00E94060" w:rsidP="00E94060">
      <w:pPr>
        <w:spacing w:after="240" w:line="276" w:lineRule="auto"/>
        <w:ind w:firstLine="0"/>
        <w:jc w:val="both"/>
        <w:rPr>
          <w:rFonts w:ascii="Times New Roman" w:hAnsi="Times New Roman" w:cs="Times New Roman"/>
        </w:rPr>
      </w:pPr>
      <w:r w:rsidRPr="00E94060">
        <w:rPr>
          <w:rFonts w:ascii="Times New Roman" w:hAnsi="Times New Roman" w:cs="Times New Roman"/>
        </w:rPr>
        <w:t xml:space="preserve">Under the current Medium-Term Debt Strategy (MTDS), the Government continues to prioritize domestic borrowing while limiting external financing to highly concessional loans. The $30.0m Government new issuance bond appropriated for FY2026 to support financing of priority projects under the GDL facility was not fully issued, due to the delay in the effective date of the facility and the fuel crisis. Hence, only $20.8m </w:t>
      </w:r>
      <w:proofErr w:type="gramStart"/>
      <w:r w:rsidRPr="00E94060">
        <w:rPr>
          <w:rFonts w:ascii="Times New Roman" w:hAnsi="Times New Roman" w:cs="Times New Roman"/>
        </w:rPr>
        <w:t>issued</w:t>
      </w:r>
      <w:proofErr w:type="gramEnd"/>
      <w:r w:rsidRPr="00E94060">
        <w:rPr>
          <w:rFonts w:ascii="Times New Roman" w:hAnsi="Times New Roman" w:cs="Times New Roman"/>
        </w:rPr>
        <w:t xml:space="preserve"> to fund the facility in </w:t>
      </w:r>
      <w:proofErr w:type="gramStart"/>
      <w:r w:rsidRPr="00E94060">
        <w:rPr>
          <w:rFonts w:ascii="Times New Roman" w:hAnsi="Times New Roman" w:cs="Times New Roman"/>
        </w:rPr>
        <w:t>the FY2026</w:t>
      </w:r>
      <w:proofErr w:type="gramEnd"/>
      <w:r w:rsidRPr="00E94060">
        <w:rPr>
          <w:rFonts w:ascii="Times New Roman" w:hAnsi="Times New Roman" w:cs="Times New Roman"/>
        </w:rPr>
        <w:t xml:space="preserve"> and the remaining to be funded from the prior GDL funds at </w:t>
      </w:r>
      <w:proofErr w:type="gramStart"/>
      <w:r w:rsidRPr="00E94060">
        <w:rPr>
          <w:rFonts w:ascii="Times New Roman" w:hAnsi="Times New Roman" w:cs="Times New Roman"/>
        </w:rPr>
        <w:t>the TDB</w:t>
      </w:r>
      <w:proofErr w:type="gramEnd"/>
      <w:r w:rsidRPr="00E94060">
        <w:rPr>
          <w:rFonts w:ascii="Times New Roman" w:hAnsi="Times New Roman" w:cs="Times New Roman"/>
        </w:rPr>
        <w:t xml:space="preserve">. </w:t>
      </w:r>
    </w:p>
    <w:p w14:paraId="3FCA6057" w14:textId="77777777" w:rsidR="00E94060" w:rsidRPr="00E94060" w:rsidRDefault="00E94060" w:rsidP="00E94060">
      <w:pPr>
        <w:spacing w:after="240" w:line="276" w:lineRule="auto"/>
        <w:ind w:firstLine="0"/>
        <w:jc w:val="both"/>
        <w:rPr>
          <w:rFonts w:ascii="Times New Roman" w:hAnsi="Times New Roman" w:cs="Times New Roman"/>
        </w:rPr>
      </w:pPr>
      <w:r w:rsidRPr="00E94060">
        <w:rPr>
          <w:rFonts w:ascii="Times New Roman" w:hAnsi="Times New Roman" w:cs="Times New Roman"/>
        </w:rPr>
        <w:t>Interest rates on the domestic portfolio range from 2.0 percent to 3.5 percent, with nearly half of the principal at 2.5 percent. The portfolio is concentrated in 5-year maturities, representing approximately 65.0 percent of bonds at the 2.5 percent rate, reflecting investor preference for shorter maturities despite MTDS objectives to extend the maturity profile.</w:t>
      </w:r>
    </w:p>
    <w:p w14:paraId="4760853B" w14:textId="51DEAFFB" w:rsidR="00E94060" w:rsidRDefault="00E94060" w:rsidP="00E94060">
      <w:pPr>
        <w:spacing w:after="240" w:line="276" w:lineRule="auto"/>
        <w:ind w:firstLine="0"/>
        <w:jc w:val="both"/>
        <w:rPr>
          <w:rFonts w:ascii="Times New Roman" w:hAnsi="Times New Roman" w:cs="Times New Roman"/>
        </w:rPr>
      </w:pPr>
      <w:r w:rsidRPr="00E94060">
        <w:rPr>
          <w:rFonts w:ascii="Times New Roman" w:hAnsi="Times New Roman" w:cs="Times New Roman"/>
        </w:rPr>
        <w:t xml:space="preserve"> The largest redemption concentration occurs in FY2027, accounting for 25.0 percent of total maturity. This includes the February 2024 issuance and rollovers from 2022. The Government plans to consolidate multiple rollovers, reducing the administrative burden and ensuring efficient debt servicing.</w:t>
      </w:r>
    </w:p>
    <w:tbl>
      <w:tblPr>
        <w:tblStyle w:val="TableGrid"/>
        <w:tblW w:w="9351" w:type="dxa"/>
        <w:tblLook w:val="04A0" w:firstRow="1" w:lastRow="0" w:firstColumn="1" w:lastColumn="0" w:noHBand="0" w:noVBand="1"/>
      </w:tblPr>
      <w:tblGrid>
        <w:gridCol w:w="9426"/>
      </w:tblGrid>
      <w:tr w:rsidR="00856353" w14:paraId="70626E39" w14:textId="77777777" w:rsidTr="00D5781B">
        <w:trPr>
          <w:trHeight w:val="59"/>
        </w:trPr>
        <w:tc>
          <w:tcPr>
            <w:tcW w:w="9351" w:type="dxa"/>
            <w:tcBorders>
              <w:bottom w:val="single" w:sz="4" w:space="0" w:color="000000" w:themeColor="text1"/>
            </w:tcBorders>
            <w:shd w:val="clear" w:color="auto" w:fill="1F497D" w:themeFill="text2"/>
          </w:tcPr>
          <w:p w14:paraId="36122000" w14:textId="530738DC" w:rsidR="00856353" w:rsidRPr="009C52B5" w:rsidRDefault="00856353"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67" w:name="_Toc229697923"/>
            <w:bookmarkStart w:id="268" w:name="_Toc229864833"/>
            <w:r w:rsidRPr="004D2BCC">
              <w:rPr>
                <w:rFonts w:ascii="Times New Roman" w:hAnsi="Times New Roman" w:cs="Times New Roman"/>
                <w:b/>
                <w:bCs/>
                <w:color w:val="FFFFFF" w:themeColor="background1"/>
                <w:sz w:val="20"/>
                <w:szCs w:val="20"/>
              </w:rPr>
              <w:t xml:space="preserve">Table </w:t>
            </w:r>
            <w:r w:rsidRPr="004D2BCC">
              <w:rPr>
                <w:rFonts w:ascii="Times New Roman" w:hAnsi="Times New Roman" w:cs="Times New Roman"/>
                <w:b/>
                <w:bCs/>
                <w:color w:val="FFFFFF" w:themeColor="background1"/>
                <w:sz w:val="20"/>
                <w:szCs w:val="20"/>
              </w:rPr>
              <w:fldChar w:fldCharType="begin"/>
            </w:r>
            <w:r w:rsidRPr="004D2BCC">
              <w:rPr>
                <w:rFonts w:ascii="Times New Roman" w:hAnsi="Times New Roman" w:cs="Times New Roman"/>
                <w:b/>
                <w:bCs/>
                <w:color w:val="FFFFFF" w:themeColor="background1"/>
                <w:sz w:val="20"/>
                <w:szCs w:val="20"/>
              </w:rPr>
              <w:instrText xml:space="preserve"> SEQ Table \* ARABIC </w:instrText>
            </w:r>
            <w:r w:rsidRPr="004D2BCC">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17</w:t>
            </w:r>
            <w:r w:rsidRPr="004D2BCC">
              <w:rPr>
                <w:rFonts w:ascii="Times New Roman" w:hAnsi="Times New Roman" w:cs="Times New Roman"/>
                <w:b/>
                <w:bCs/>
                <w:color w:val="FFFFFF" w:themeColor="background1"/>
                <w:sz w:val="20"/>
                <w:szCs w:val="20"/>
              </w:rPr>
              <w:fldChar w:fldCharType="end"/>
            </w:r>
            <w:r w:rsidRPr="004D2BCC">
              <w:rPr>
                <w:rFonts w:ascii="Times New Roman" w:hAnsi="Times New Roman" w:cs="Times New Roman"/>
                <w:b/>
                <w:bCs/>
                <w:color w:val="FFFFFF" w:themeColor="background1"/>
                <w:sz w:val="20"/>
                <w:szCs w:val="20"/>
              </w:rPr>
              <w:t>:</w:t>
            </w:r>
            <w:r w:rsidR="004D0B14" w:rsidRPr="009C52B5">
              <w:rPr>
                <w:rFonts w:ascii="Times New Roman" w:hAnsi="Times New Roman" w:cs="Times New Roman"/>
                <w:color w:val="FFFFFF" w:themeColor="background1"/>
                <w:sz w:val="20"/>
                <w:szCs w:val="20"/>
              </w:rPr>
              <w:t xml:space="preserve"> Domestic </w:t>
            </w:r>
            <w:r w:rsidRPr="009C52B5">
              <w:rPr>
                <w:rFonts w:ascii="Times New Roman" w:hAnsi="Times New Roman" w:cs="Times New Roman"/>
                <w:color w:val="FFFFFF" w:themeColor="background1"/>
                <w:sz w:val="20"/>
                <w:szCs w:val="20"/>
              </w:rPr>
              <w:t xml:space="preserve">Debt </w:t>
            </w:r>
            <w:r w:rsidR="004D0B14" w:rsidRPr="004D0B14">
              <w:rPr>
                <w:rFonts w:ascii="Times New Roman" w:hAnsi="Times New Roman" w:cs="Times New Roman"/>
                <w:color w:val="FFFFFF" w:themeColor="background1"/>
                <w:sz w:val="20"/>
                <w:szCs w:val="20"/>
              </w:rPr>
              <w:t xml:space="preserve">by Major Holders </w:t>
            </w:r>
            <w:r w:rsidRPr="009C52B5">
              <w:rPr>
                <w:rFonts w:ascii="Times New Roman" w:hAnsi="Times New Roman" w:cs="Times New Roman"/>
                <w:color w:val="FFFFFF" w:themeColor="background1"/>
                <w:sz w:val="20"/>
                <w:szCs w:val="20"/>
              </w:rPr>
              <w:t xml:space="preserve">as </w:t>
            </w:r>
            <w:proofErr w:type="gramStart"/>
            <w:r w:rsidRPr="009C52B5">
              <w:rPr>
                <w:rFonts w:ascii="Times New Roman" w:hAnsi="Times New Roman" w:cs="Times New Roman"/>
                <w:color w:val="FFFFFF" w:themeColor="background1"/>
                <w:sz w:val="20"/>
                <w:szCs w:val="20"/>
              </w:rPr>
              <w:t>at</w:t>
            </w:r>
            <w:proofErr w:type="gramEnd"/>
            <w:r w:rsidRPr="009C52B5">
              <w:rPr>
                <w:rFonts w:ascii="Times New Roman" w:hAnsi="Times New Roman" w:cs="Times New Roman"/>
                <w:color w:val="FFFFFF" w:themeColor="background1"/>
                <w:sz w:val="20"/>
                <w:szCs w:val="20"/>
              </w:rPr>
              <w:t xml:space="preserve"> 30</w:t>
            </w:r>
            <w:r w:rsidRPr="009C52B5">
              <w:rPr>
                <w:rFonts w:ascii="Times New Roman" w:hAnsi="Times New Roman" w:cs="Times New Roman"/>
                <w:color w:val="FFFFFF" w:themeColor="background1"/>
                <w:sz w:val="20"/>
                <w:szCs w:val="20"/>
                <w:vertAlign w:val="superscript"/>
              </w:rPr>
              <w:t>th</w:t>
            </w:r>
            <w:r w:rsidRPr="009C52B5">
              <w:rPr>
                <w:rFonts w:ascii="Times New Roman" w:hAnsi="Times New Roman" w:cs="Times New Roman"/>
                <w:color w:val="FFFFFF" w:themeColor="background1"/>
                <w:sz w:val="20"/>
                <w:szCs w:val="20"/>
              </w:rPr>
              <w:t xml:space="preserve"> June 2026</w:t>
            </w:r>
            <w:bookmarkEnd w:id="267"/>
            <w:bookmarkEnd w:id="268"/>
          </w:p>
        </w:tc>
      </w:tr>
      <w:tr w:rsidR="00856353" w:rsidRPr="00ED7427" w14:paraId="7330CE61" w14:textId="77777777" w:rsidTr="00D5781B">
        <w:trPr>
          <w:trHeight w:val="254"/>
        </w:trPr>
        <w:tc>
          <w:tcPr>
            <w:tcW w:w="9351" w:type="dxa"/>
            <w:tcBorders>
              <w:left w:val="nil"/>
              <w:right w:val="nil"/>
            </w:tcBorders>
          </w:tcPr>
          <w:p w14:paraId="232590CD" w14:textId="391D6932" w:rsidR="00856353" w:rsidRPr="00ED7427" w:rsidRDefault="00D5781B" w:rsidP="00EA1CF3">
            <w:pPr>
              <w:ind w:firstLine="0"/>
              <w:rPr>
                <w:rFonts w:ascii="Times New Roman" w:eastAsia="Times New Roman" w:hAnsi="Times New Roman" w:cs="Times New Roman"/>
                <w:kern w:val="2"/>
                <w:sz w:val="2"/>
                <w:szCs w:val="2"/>
                <w:lang w:val="en-GB" w:bidi="ar-SA"/>
              </w:rPr>
            </w:pPr>
            <w:r w:rsidRPr="00C63974">
              <w:rPr>
                <w:rFonts w:ascii="Times New Roman" w:eastAsia="Times New Roman" w:hAnsi="Times New Roman" w:cs="Times New Roman"/>
                <w:noProof/>
                <w:kern w:val="2"/>
                <w:sz w:val="2"/>
                <w:szCs w:val="2"/>
                <w:lang w:val="en-GB" w:bidi="ar-SA"/>
              </w:rPr>
              <w:drawing>
                <wp:inline distT="0" distB="0" distL="0" distR="0" wp14:anchorId="38598191" wp14:editId="5CCC5D22">
                  <wp:extent cx="5848651" cy="1790792"/>
                  <wp:effectExtent l="0" t="0" r="0" b="0"/>
                  <wp:docPr id="56180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3092" name=""/>
                          <pic:cNvPicPr/>
                        </pic:nvPicPr>
                        <pic:blipFill>
                          <a:blip r:embed="rId50"/>
                          <a:stretch>
                            <a:fillRect/>
                          </a:stretch>
                        </pic:blipFill>
                        <pic:spPr>
                          <a:xfrm>
                            <a:off x="0" y="0"/>
                            <a:ext cx="5848651" cy="1790792"/>
                          </a:xfrm>
                          <a:prstGeom prst="rect">
                            <a:avLst/>
                          </a:prstGeom>
                        </pic:spPr>
                      </pic:pic>
                    </a:graphicData>
                  </a:graphic>
                </wp:inline>
              </w:drawing>
            </w:r>
            <w:r w:rsidR="00C63974">
              <w:rPr>
                <w:rFonts w:ascii="Times New Roman" w:eastAsia="Times New Roman" w:hAnsi="Times New Roman" w:cs="Times New Roman"/>
                <w:noProof/>
                <w:kern w:val="2"/>
                <w:sz w:val="2"/>
                <w:szCs w:val="2"/>
                <w:lang w:val="en-GB" w:bidi="ar-SA"/>
              </w:rPr>
              <mc:AlternateContent>
                <mc:Choice Requires="wpi">
                  <w:drawing>
                    <wp:anchor distT="0" distB="0" distL="114300" distR="114300" simplePos="0" relativeHeight="251842560" behindDoc="0" locked="0" layoutInCell="1" allowOverlap="1" wp14:anchorId="6628AC21" wp14:editId="0E3923E9">
                      <wp:simplePos x="0" y="0"/>
                      <wp:positionH relativeFrom="column">
                        <wp:posOffset>3818890</wp:posOffset>
                      </wp:positionH>
                      <wp:positionV relativeFrom="paragraph">
                        <wp:posOffset>593090</wp:posOffset>
                      </wp:positionV>
                      <wp:extent cx="360" cy="360"/>
                      <wp:effectExtent l="38100" t="38100" r="38100" b="38100"/>
                      <wp:wrapNone/>
                      <wp:docPr id="1566561144" name="Ink 4"/>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type w14:anchorId="40F533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00.2pt;margin-top:46.2pt;width:1.05pt;height:1.0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">
                      <v:imagedata r:id="rId52" o:title=""/>
                    </v:shape>
                  </w:pict>
                </mc:Fallback>
              </mc:AlternateContent>
            </w:r>
          </w:p>
        </w:tc>
      </w:tr>
      <w:tr w:rsidR="00856353" w14:paraId="32D146C5" w14:textId="77777777" w:rsidTr="00160A04">
        <w:trPr>
          <w:trHeight w:val="18"/>
        </w:trPr>
        <w:tc>
          <w:tcPr>
            <w:tcW w:w="9351" w:type="dxa"/>
            <w:shd w:val="clear" w:color="auto" w:fill="D9D9D9" w:themeFill="background1" w:themeFillShade="D9"/>
          </w:tcPr>
          <w:p w14:paraId="326A4B23" w14:textId="77777777" w:rsidR="00856353" w:rsidRDefault="00856353"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DA4F3B0" w14:textId="77777777" w:rsidR="00CD390C" w:rsidRDefault="00CD390C" w:rsidP="00CD390C">
      <w:bookmarkStart w:id="269" w:name="_Toc229697836"/>
    </w:p>
    <w:p w14:paraId="39D7D412" w14:textId="5C256008" w:rsidR="00A30ACE" w:rsidRPr="00081A95" w:rsidRDefault="00A30ACE" w:rsidP="00CD390C">
      <w:pPr>
        <w:pStyle w:val="Heading4"/>
      </w:pPr>
      <w:r w:rsidRPr="009C52B5">
        <w:t>Performance Metrics</w:t>
      </w:r>
      <w:bookmarkEnd w:id="269"/>
    </w:p>
    <w:p w14:paraId="79DDD9B0" w14:textId="28F908BE" w:rsidR="004D0B14" w:rsidRDefault="00217B59"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Under the baseline scenario, Tonga’s level of public debt is still below the IMF thresholds</w:t>
      </w:r>
      <w:r w:rsidR="004D0B14">
        <w:rPr>
          <w:rFonts w:ascii="Times New Roman" w:hAnsi="Times New Roman" w:cs="Times New Roman"/>
        </w:rPr>
        <w:t xml:space="preserve"> (International Monetary Fund, 2024).</w:t>
      </w:r>
      <w:r w:rsidRPr="004D332F">
        <w:rPr>
          <w:rFonts w:ascii="Times New Roman" w:hAnsi="Times New Roman" w:cs="Times New Roman"/>
        </w:rPr>
        <w:t xml:space="preserve"> The NPV of the external debt-to-GDP ratio is expected to decline by approximately 4</w:t>
      </w:r>
      <w:r w:rsidR="00160A04">
        <w:rPr>
          <w:rFonts w:ascii="Times New Roman" w:hAnsi="Times New Roman" w:cs="Times New Roman"/>
        </w:rPr>
        <w:t>.0</w:t>
      </w:r>
      <w:r w:rsidR="00E87755" w:rsidRPr="004D332F">
        <w:rPr>
          <w:rFonts w:ascii="Times New Roman" w:hAnsi="Times New Roman" w:cs="Times New Roman"/>
        </w:rPr>
        <w:t xml:space="preserve"> percent</w:t>
      </w:r>
      <w:r w:rsidRPr="004D332F">
        <w:rPr>
          <w:rFonts w:ascii="Times New Roman" w:hAnsi="Times New Roman" w:cs="Times New Roman"/>
        </w:rPr>
        <w:t xml:space="preserve"> in each financial year, reflecting large repayments to China Exim Bank until FY</w:t>
      </w:r>
      <w:r w:rsidR="00E87755" w:rsidRPr="004D332F">
        <w:rPr>
          <w:rFonts w:ascii="Times New Roman" w:hAnsi="Times New Roman" w:cs="Times New Roman"/>
        </w:rPr>
        <w:t>20</w:t>
      </w:r>
      <w:r w:rsidRPr="004D332F">
        <w:rPr>
          <w:rFonts w:ascii="Times New Roman" w:hAnsi="Times New Roman" w:cs="Times New Roman"/>
        </w:rPr>
        <w:t xml:space="preserve">30. </w:t>
      </w:r>
      <w:r w:rsidR="00A30ACE" w:rsidRPr="004D332F">
        <w:rPr>
          <w:rFonts w:ascii="Times New Roman" w:hAnsi="Times New Roman" w:cs="Times New Roman"/>
        </w:rPr>
        <w:t xml:space="preserve">This is shown in </w:t>
      </w:r>
      <w:r w:rsidRPr="004D332F">
        <w:rPr>
          <w:rFonts w:ascii="Times New Roman" w:hAnsi="Times New Roman" w:cs="Times New Roman"/>
        </w:rPr>
        <w:t>T</w:t>
      </w:r>
      <w:r w:rsidR="00A30ACE" w:rsidRPr="004D332F">
        <w:rPr>
          <w:rFonts w:ascii="Times New Roman" w:hAnsi="Times New Roman" w:cs="Times New Roman"/>
        </w:rPr>
        <w:t>able</w:t>
      </w:r>
      <w:r w:rsidRPr="004D332F">
        <w:rPr>
          <w:rFonts w:ascii="Times New Roman" w:hAnsi="Times New Roman" w:cs="Times New Roman"/>
        </w:rPr>
        <w:t xml:space="preserve"> </w:t>
      </w:r>
      <w:r w:rsidR="00AA06CF">
        <w:rPr>
          <w:rFonts w:ascii="Times New Roman" w:hAnsi="Times New Roman" w:cs="Times New Roman"/>
        </w:rPr>
        <w:t>1</w:t>
      </w:r>
      <w:r w:rsidR="00434165">
        <w:rPr>
          <w:rFonts w:ascii="Times New Roman" w:hAnsi="Times New Roman" w:cs="Times New Roman"/>
        </w:rPr>
        <w:t>8</w:t>
      </w:r>
      <w:r w:rsidR="00A30ACE" w:rsidRPr="004D332F">
        <w:rPr>
          <w:rFonts w:ascii="Times New Roman" w:hAnsi="Times New Roman" w:cs="Times New Roman"/>
        </w:rPr>
        <w:t xml:space="preserve"> below</w:t>
      </w:r>
      <w:r w:rsidR="00160A04">
        <w:rPr>
          <w:rFonts w:ascii="Times New Roman" w:hAnsi="Times New Roman" w:cs="Times New Roman"/>
        </w:rPr>
        <w:t>:</w:t>
      </w:r>
    </w:p>
    <w:tbl>
      <w:tblPr>
        <w:tblStyle w:val="TableGrid"/>
        <w:tblW w:w="9493" w:type="dxa"/>
        <w:tblLook w:val="04A0" w:firstRow="1" w:lastRow="0" w:firstColumn="1" w:lastColumn="0" w:noHBand="0" w:noVBand="1"/>
      </w:tblPr>
      <w:tblGrid>
        <w:gridCol w:w="9577"/>
      </w:tblGrid>
      <w:tr w:rsidR="004D0B14" w14:paraId="1AFE1E27" w14:textId="77777777" w:rsidTr="00D5781B">
        <w:trPr>
          <w:trHeight w:val="59"/>
        </w:trPr>
        <w:tc>
          <w:tcPr>
            <w:tcW w:w="9493" w:type="dxa"/>
            <w:tcBorders>
              <w:bottom w:val="single" w:sz="4" w:space="0" w:color="000000" w:themeColor="text1"/>
            </w:tcBorders>
            <w:shd w:val="clear" w:color="auto" w:fill="1F497D" w:themeFill="text2"/>
          </w:tcPr>
          <w:p w14:paraId="13EA34F4" w14:textId="0FCD2A90"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70" w:name="_Toc229697924"/>
            <w:bookmarkStart w:id="271" w:name="_Toc229864834"/>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18</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NPV of Debt to Indicators</w:t>
            </w:r>
            <w:bookmarkEnd w:id="270"/>
            <w:bookmarkEnd w:id="271"/>
          </w:p>
        </w:tc>
      </w:tr>
      <w:tr w:rsidR="004D0B14" w:rsidRPr="00ED7427" w14:paraId="597F0CB9" w14:textId="77777777" w:rsidTr="00D5781B">
        <w:trPr>
          <w:trHeight w:val="254"/>
        </w:trPr>
        <w:tc>
          <w:tcPr>
            <w:tcW w:w="9493" w:type="dxa"/>
            <w:tcBorders>
              <w:left w:val="nil"/>
              <w:right w:val="nil"/>
            </w:tcBorders>
          </w:tcPr>
          <w:tbl>
            <w:tblPr>
              <w:tblStyle w:val="GridTable4-Accent1"/>
              <w:tblpPr w:leftFromText="181" w:rightFromText="181" w:vertAnchor="page" w:horzAnchor="margin" w:tblpX="-5"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4"/>
              <w:gridCol w:w="1690"/>
              <w:gridCol w:w="1690"/>
              <w:gridCol w:w="1409"/>
              <w:gridCol w:w="1708"/>
            </w:tblGrid>
            <w:tr w:rsidR="00D5781B" w:rsidRPr="00160A04" w14:paraId="61FF1D78" w14:textId="77777777" w:rsidTr="004B4FDE">
              <w:trPr>
                <w:cnfStyle w:val="100000000000" w:firstRow="1" w:lastRow="0" w:firstColumn="0" w:lastColumn="0" w:oddVBand="0" w:evenVBand="0" w:oddHBand="0" w:evenHBand="0" w:firstRowFirstColumn="0" w:firstRowLastColumn="0" w:lastRowFirstColumn="0" w:lastRowLastColumn="0"/>
                <w:cantSplit/>
                <w:trHeight w:val="54"/>
              </w:trPr>
              <w:tc>
                <w:tcPr>
                  <w:cnfStyle w:val="001000000000" w:firstRow="0" w:lastRow="0" w:firstColumn="1" w:lastColumn="0" w:oddVBand="0" w:evenVBand="0" w:oddHBand="0" w:evenHBand="0" w:firstRowFirstColumn="0" w:firstRowLastColumn="0" w:lastRowFirstColumn="0" w:lastRowLastColumn="0"/>
                  <w:tcW w:w="2854" w:type="dxa"/>
                  <w:noWrap/>
                  <w:hideMark/>
                </w:tcPr>
                <w:p w14:paraId="33FB94FB" w14:textId="77777777" w:rsidR="00D5781B" w:rsidRPr="00160A04" w:rsidRDefault="00D5781B" w:rsidP="00D5781B">
                  <w:pPr>
                    <w:spacing w:line="276" w:lineRule="auto"/>
                    <w:rPr>
                      <w:rFonts w:ascii="Times New Roman" w:hAnsi="Times New Roman"/>
                    </w:rPr>
                  </w:pPr>
                  <w:r w:rsidRPr="00160A04">
                    <w:rPr>
                      <w:rFonts w:ascii="Times New Roman" w:hAnsi="Times New Roman"/>
                    </w:rPr>
                    <w:t>Indicators</w:t>
                  </w:r>
                </w:p>
              </w:tc>
              <w:tc>
                <w:tcPr>
                  <w:tcW w:w="1690" w:type="dxa"/>
                  <w:noWrap/>
                  <w:hideMark/>
                </w:tcPr>
                <w:p w14:paraId="558F34BA" w14:textId="77777777" w:rsidR="00D5781B" w:rsidRPr="00160A04" w:rsidRDefault="00D5781B" w:rsidP="00D5781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(IMF) Tonga Target</w:t>
                  </w:r>
                </w:p>
              </w:tc>
              <w:tc>
                <w:tcPr>
                  <w:tcW w:w="1690" w:type="dxa"/>
                  <w:noWrap/>
                  <w:hideMark/>
                </w:tcPr>
                <w:p w14:paraId="71E6B1B6" w14:textId="77777777" w:rsidR="00D5781B" w:rsidRPr="00160A04" w:rsidRDefault="00D5781B" w:rsidP="00D5781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FY2026</w:t>
                  </w:r>
                </w:p>
              </w:tc>
              <w:tc>
                <w:tcPr>
                  <w:tcW w:w="1409" w:type="dxa"/>
                  <w:noWrap/>
                  <w:hideMark/>
                </w:tcPr>
                <w:p w14:paraId="3A3C93C5" w14:textId="77777777" w:rsidR="00D5781B" w:rsidRPr="00160A04" w:rsidRDefault="00D5781B" w:rsidP="00D5781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FY2027</w:t>
                  </w:r>
                </w:p>
              </w:tc>
              <w:tc>
                <w:tcPr>
                  <w:tcW w:w="1708" w:type="dxa"/>
                  <w:noWrap/>
                  <w:hideMark/>
                </w:tcPr>
                <w:p w14:paraId="40FDC1C3" w14:textId="77777777" w:rsidR="00D5781B" w:rsidRPr="00160A04" w:rsidRDefault="00D5781B" w:rsidP="00D5781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FY2028</w:t>
                  </w:r>
                </w:p>
              </w:tc>
            </w:tr>
            <w:tr w:rsidR="00D5781B" w:rsidRPr="00160A04" w14:paraId="795FEF0F" w14:textId="77777777" w:rsidTr="004B4FDE">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9351" w:type="dxa"/>
                  <w:gridSpan w:val="5"/>
                  <w:hideMark/>
                </w:tcPr>
                <w:p w14:paraId="131A7750" w14:textId="77777777" w:rsidR="00D5781B" w:rsidRPr="00160A04" w:rsidRDefault="00D5781B" w:rsidP="00D5781B">
                  <w:pPr>
                    <w:spacing w:line="276" w:lineRule="auto"/>
                    <w:rPr>
                      <w:rFonts w:ascii="Times New Roman" w:hAnsi="Times New Roman"/>
                    </w:rPr>
                  </w:pPr>
                  <w:r w:rsidRPr="00160A04">
                    <w:rPr>
                      <w:rFonts w:ascii="Times New Roman" w:hAnsi="Times New Roman"/>
                    </w:rPr>
                    <w:t>NPV of external debt as:</w:t>
                  </w:r>
                </w:p>
              </w:tc>
            </w:tr>
            <w:tr w:rsidR="00D5781B" w:rsidRPr="00160A04" w14:paraId="6EFF978D" w14:textId="77777777" w:rsidTr="004B4FDE">
              <w:trPr>
                <w:trHeight w:val="29"/>
              </w:trPr>
              <w:tc>
                <w:tcPr>
                  <w:cnfStyle w:val="001000000000" w:firstRow="0" w:lastRow="0" w:firstColumn="1" w:lastColumn="0" w:oddVBand="0" w:evenVBand="0" w:oddHBand="0" w:evenHBand="0" w:firstRowFirstColumn="0" w:firstRowLastColumn="0" w:lastRowFirstColumn="0" w:lastRowLastColumn="0"/>
                  <w:tcW w:w="2854" w:type="dxa"/>
                  <w:hideMark/>
                </w:tcPr>
                <w:p w14:paraId="7062F8B9" w14:textId="77777777" w:rsidR="00D5781B" w:rsidRPr="00160A04" w:rsidRDefault="00D5781B" w:rsidP="00D5781B">
                  <w:pPr>
                    <w:spacing w:line="276" w:lineRule="auto"/>
                    <w:rPr>
                      <w:rFonts w:ascii="Times New Roman" w:hAnsi="Times New Roman"/>
                    </w:rPr>
                  </w:pPr>
                  <w:r w:rsidRPr="00160A04">
                    <w:rPr>
                      <w:rFonts w:ascii="Times New Roman" w:hAnsi="Times New Roman"/>
                    </w:rPr>
                    <w:t xml:space="preserve">% of GDP </w:t>
                  </w:r>
                </w:p>
              </w:tc>
              <w:tc>
                <w:tcPr>
                  <w:tcW w:w="1690" w:type="dxa"/>
                  <w:hideMark/>
                </w:tcPr>
                <w:p w14:paraId="1FECCF2A"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55</w:t>
                  </w:r>
                  <w:r>
                    <w:rPr>
                      <w:rFonts w:ascii="Times New Roman" w:hAnsi="Times New Roman"/>
                    </w:rPr>
                    <w:t>.0</w:t>
                  </w:r>
                </w:p>
              </w:tc>
              <w:tc>
                <w:tcPr>
                  <w:tcW w:w="1690" w:type="dxa"/>
                  <w:hideMark/>
                </w:tcPr>
                <w:p w14:paraId="5AD43EC5"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23</w:t>
                  </w:r>
                  <w:r>
                    <w:rPr>
                      <w:rFonts w:ascii="Times New Roman" w:hAnsi="Times New Roman"/>
                    </w:rPr>
                    <w:t>.0</w:t>
                  </w:r>
                </w:p>
              </w:tc>
              <w:tc>
                <w:tcPr>
                  <w:tcW w:w="1409" w:type="dxa"/>
                  <w:hideMark/>
                </w:tcPr>
                <w:p w14:paraId="1B78F478"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20</w:t>
                  </w:r>
                  <w:r>
                    <w:rPr>
                      <w:rFonts w:ascii="Times New Roman" w:hAnsi="Times New Roman"/>
                    </w:rPr>
                    <w:t>.0</w:t>
                  </w:r>
                </w:p>
              </w:tc>
              <w:tc>
                <w:tcPr>
                  <w:tcW w:w="1708" w:type="dxa"/>
                  <w:hideMark/>
                </w:tcPr>
                <w:p w14:paraId="0A475E76"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16</w:t>
                  </w:r>
                  <w:r>
                    <w:rPr>
                      <w:rFonts w:ascii="Times New Roman" w:hAnsi="Times New Roman"/>
                    </w:rPr>
                    <w:t>.0</w:t>
                  </w:r>
                </w:p>
              </w:tc>
            </w:tr>
            <w:tr w:rsidR="00D5781B" w:rsidRPr="00160A04" w14:paraId="375C0F90" w14:textId="77777777" w:rsidTr="004B4FDE">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hideMark/>
                </w:tcPr>
                <w:p w14:paraId="5E65EF63" w14:textId="77777777" w:rsidR="00D5781B" w:rsidRPr="00160A04" w:rsidRDefault="00D5781B" w:rsidP="00D5781B">
                  <w:pPr>
                    <w:spacing w:line="276" w:lineRule="auto"/>
                    <w:rPr>
                      <w:rFonts w:ascii="Times New Roman" w:hAnsi="Times New Roman"/>
                    </w:rPr>
                  </w:pPr>
                  <w:r w:rsidRPr="00160A04">
                    <w:rPr>
                      <w:rFonts w:ascii="Times New Roman" w:hAnsi="Times New Roman"/>
                    </w:rPr>
                    <w:t>% of GDP &amp; remittances</w:t>
                  </w:r>
                </w:p>
              </w:tc>
              <w:tc>
                <w:tcPr>
                  <w:tcW w:w="1690" w:type="dxa"/>
                  <w:shd w:val="clear" w:color="auto" w:fill="auto"/>
                  <w:hideMark/>
                </w:tcPr>
                <w:p w14:paraId="079D89DA"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36</w:t>
                  </w:r>
                  <w:r>
                    <w:rPr>
                      <w:rFonts w:ascii="Times New Roman" w:hAnsi="Times New Roman"/>
                    </w:rPr>
                    <w:t>.0</w:t>
                  </w:r>
                </w:p>
              </w:tc>
              <w:tc>
                <w:tcPr>
                  <w:tcW w:w="1690" w:type="dxa"/>
                  <w:shd w:val="clear" w:color="auto" w:fill="auto"/>
                  <w:hideMark/>
                </w:tcPr>
                <w:p w14:paraId="41BE1E5A"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15</w:t>
                  </w:r>
                  <w:r>
                    <w:rPr>
                      <w:rFonts w:ascii="Times New Roman" w:hAnsi="Times New Roman"/>
                    </w:rPr>
                    <w:t>.0</w:t>
                  </w:r>
                </w:p>
              </w:tc>
              <w:tc>
                <w:tcPr>
                  <w:tcW w:w="1409" w:type="dxa"/>
                  <w:shd w:val="clear" w:color="auto" w:fill="auto"/>
                  <w:hideMark/>
                </w:tcPr>
                <w:p w14:paraId="359F3857"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14</w:t>
                  </w:r>
                  <w:r>
                    <w:rPr>
                      <w:rFonts w:ascii="Times New Roman" w:hAnsi="Times New Roman"/>
                    </w:rPr>
                    <w:t>.0</w:t>
                  </w:r>
                </w:p>
              </w:tc>
              <w:tc>
                <w:tcPr>
                  <w:tcW w:w="1708" w:type="dxa"/>
                  <w:shd w:val="clear" w:color="auto" w:fill="auto"/>
                  <w:hideMark/>
                </w:tcPr>
                <w:p w14:paraId="38412CAF"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11</w:t>
                  </w:r>
                  <w:r>
                    <w:rPr>
                      <w:rFonts w:ascii="Times New Roman" w:hAnsi="Times New Roman"/>
                    </w:rPr>
                    <w:t>.0</w:t>
                  </w:r>
                </w:p>
              </w:tc>
            </w:tr>
            <w:tr w:rsidR="00D5781B" w:rsidRPr="00160A04" w14:paraId="509229E8" w14:textId="77777777" w:rsidTr="004B4FDE">
              <w:trPr>
                <w:trHeight w:val="58"/>
              </w:trPr>
              <w:tc>
                <w:tcPr>
                  <w:cnfStyle w:val="001000000000" w:firstRow="0" w:lastRow="0" w:firstColumn="1" w:lastColumn="0" w:oddVBand="0" w:evenVBand="0" w:oddHBand="0" w:evenHBand="0" w:firstRowFirstColumn="0" w:firstRowLastColumn="0" w:lastRowFirstColumn="0" w:lastRowLastColumn="0"/>
                  <w:tcW w:w="2854" w:type="dxa"/>
                </w:tcPr>
                <w:p w14:paraId="61CDE6EB" w14:textId="77777777" w:rsidR="00D5781B" w:rsidRPr="00160A04" w:rsidRDefault="00D5781B" w:rsidP="00D5781B">
                  <w:pPr>
                    <w:spacing w:line="276" w:lineRule="auto"/>
                    <w:rPr>
                      <w:rFonts w:ascii="Times New Roman" w:hAnsi="Times New Roman"/>
                    </w:rPr>
                  </w:pPr>
                  <w:r w:rsidRPr="00160A04">
                    <w:rPr>
                      <w:rFonts w:ascii="Times New Roman" w:hAnsi="Times New Roman"/>
                    </w:rPr>
                    <w:t>% of exports</w:t>
                  </w:r>
                </w:p>
              </w:tc>
              <w:tc>
                <w:tcPr>
                  <w:tcW w:w="1690" w:type="dxa"/>
                </w:tcPr>
                <w:p w14:paraId="3320BCE2"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240</w:t>
                  </w:r>
                  <w:r>
                    <w:rPr>
                      <w:rFonts w:ascii="Times New Roman" w:hAnsi="Times New Roman"/>
                    </w:rPr>
                    <w:t>.0</w:t>
                  </w:r>
                </w:p>
              </w:tc>
              <w:tc>
                <w:tcPr>
                  <w:tcW w:w="1690" w:type="dxa"/>
                </w:tcPr>
                <w:p w14:paraId="09FAF914"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774</w:t>
                  </w:r>
                  <w:r>
                    <w:rPr>
                      <w:rFonts w:ascii="Times New Roman" w:hAnsi="Times New Roman"/>
                    </w:rPr>
                    <w:t>.0</w:t>
                  </w:r>
                </w:p>
              </w:tc>
              <w:tc>
                <w:tcPr>
                  <w:tcW w:w="1409" w:type="dxa"/>
                </w:tcPr>
                <w:p w14:paraId="7C3238F9"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673</w:t>
                  </w:r>
                  <w:r>
                    <w:rPr>
                      <w:rFonts w:ascii="Times New Roman" w:hAnsi="Times New Roman"/>
                    </w:rPr>
                    <w:t>.0</w:t>
                  </w:r>
                </w:p>
              </w:tc>
              <w:tc>
                <w:tcPr>
                  <w:tcW w:w="1708" w:type="dxa"/>
                </w:tcPr>
                <w:p w14:paraId="2DC097F4"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526</w:t>
                  </w:r>
                  <w:r>
                    <w:rPr>
                      <w:rFonts w:ascii="Times New Roman" w:hAnsi="Times New Roman"/>
                    </w:rPr>
                    <w:t>.0</w:t>
                  </w:r>
                </w:p>
              </w:tc>
            </w:tr>
            <w:tr w:rsidR="00D5781B" w:rsidRPr="00160A04" w14:paraId="11A5684A" w14:textId="77777777" w:rsidTr="004B4FDE">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25E80F3" w14:textId="77777777" w:rsidR="00D5781B" w:rsidRPr="00160A04" w:rsidRDefault="00D5781B" w:rsidP="00D5781B">
                  <w:pPr>
                    <w:spacing w:line="276" w:lineRule="auto"/>
                    <w:rPr>
                      <w:rFonts w:ascii="Times New Roman" w:hAnsi="Times New Roman"/>
                    </w:rPr>
                  </w:pPr>
                  <w:r w:rsidRPr="00160A04">
                    <w:rPr>
                      <w:rFonts w:ascii="Times New Roman" w:hAnsi="Times New Roman"/>
                    </w:rPr>
                    <w:t>% of exports&amp; remittances</w:t>
                  </w:r>
                </w:p>
              </w:tc>
              <w:tc>
                <w:tcPr>
                  <w:tcW w:w="1690" w:type="dxa"/>
                  <w:shd w:val="clear" w:color="auto" w:fill="auto"/>
                </w:tcPr>
                <w:p w14:paraId="4E85B1AF"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120</w:t>
                  </w:r>
                  <w:r>
                    <w:rPr>
                      <w:rFonts w:ascii="Times New Roman" w:hAnsi="Times New Roman"/>
                    </w:rPr>
                    <w:t>.0</w:t>
                  </w:r>
                </w:p>
              </w:tc>
              <w:tc>
                <w:tcPr>
                  <w:tcW w:w="1690" w:type="dxa"/>
                  <w:shd w:val="clear" w:color="auto" w:fill="auto"/>
                </w:tcPr>
                <w:p w14:paraId="79FE6462"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43</w:t>
                  </w:r>
                  <w:r>
                    <w:rPr>
                      <w:rFonts w:ascii="Times New Roman" w:hAnsi="Times New Roman"/>
                    </w:rPr>
                    <w:t>.0</w:t>
                  </w:r>
                </w:p>
              </w:tc>
              <w:tc>
                <w:tcPr>
                  <w:tcW w:w="1409" w:type="dxa"/>
                  <w:shd w:val="clear" w:color="auto" w:fill="auto"/>
                </w:tcPr>
                <w:p w14:paraId="2F5DED54"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42</w:t>
                  </w:r>
                  <w:r>
                    <w:rPr>
                      <w:rFonts w:ascii="Times New Roman" w:hAnsi="Times New Roman"/>
                    </w:rPr>
                    <w:t>.0</w:t>
                  </w:r>
                </w:p>
              </w:tc>
              <w:tc>
                <w:tcPr>
                  <w:tcW w:w="1708" w:type="dxa"/>
                  <w:shd w:val="clear" w:color="auto" w:fill="auto"/>
                </w:tcPr>
                <w:p w14:paraId="41666E61"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35</w:t>
                  </w:r>
                  <w:r>
                    <w:rPr>
                      <w:rFonts w:ascii="Times New Roman" w:hAnsi="Times New Roman"/>
                    </w:rPr>
                    <w:t>.0</w:t>
                  </w:r>
                </w:p>
              </w:tc>
            </w:tr>
            <w:tr w:rsidR="00D5781B" w:rsidRPr="00160A04" w14:paraId="0E315A8F" w14:textId="77777777" w:rsidTr="004B4FDE">
              <w:trPr>
                <w:trHeight w:val="25"/>
              </w:trPr>
              <w:tc>
                <w:tcPr>
                  <w:cnfStyle w:val="001000000000" w:firstRow="0" w:lastRow="0" w:firstColumn="1" w:lastColumn="0" w:oddVBand="0" w:evenVBand="0" w:oddHBand="0" w:evenHBand="0" w:firstRowFirstColumn="0" w:firstRowLastColumn="0" w:lastRowFirstColumn="0" w:lastRowLastColumn="0"/>
                  <w:tcW w:w="2854" w:type="dxa"/>
                  <w:hideMark/>
                </w:tcPr>
                <w:p w14:paraId="119EABB0" w14:textId="77777777" w:rsidR="00D5781B" w:rsidRPr="00160A04" w:rsidRDefault="00D5781B" w:rsidP="00D5781B">
                  <w:pPr>
                    <w:spacing w:line="276" w:lineRule="auto"/>
                    <w:rPr>
                      <w:rFonts w:ascii="Times New Roman" w:hAnsi="Times New Roman"/>
                    </w:rPr>
                  </w:pPr>
                  <w:r w:rsidRPr="00160A04">
                    <w:rPr>
                      <w:rFonts w:ascii="Times New Roman" w:hAnsi="Times New Roman"/>
                    </w:rPr>
                    <w:t xml:space="preserve">% of government revenues </w:t>
                  </w:r>
                </w:p>
              </w:tc>
              <w:tc>
                <w:tcPr>
                  <w:tcW w:w="1690" w:type="dxa"/>
                  <w:hideMark/>
                </w:tcPr>
                <w:p w14:paraId="0F2D3963"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250</w:t>
                  </w:r>
                  <w:r>
                    <w:rPr>
                      <w:rFonts w:ascii="Times New Roman" w:hAnsi="Times New Roman"/>
                    </w:rPr>
                    <w:t>.0</w:t>
                  </w:r>
                </w:p>
              </w:tc>
              <w:tc>
                <w:tcPr>
                  <w:tcW w:w="1690" w:type="dxa"/>
                  <w:hideMark/>
                </w:tcPr>
                <w:p w14:paraId="54FF3227"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86</w:t>
                  </w:r>
                  <w:r>
                    <w:rPr>
                      <w:rFonts w:ascii="Times New Roman" w:hAnsi="Times New Roman"/>
                    </w:rPr>
                    <w:t>.0</w:t>
                  </w:r>
                </w:p>
              </w:tc>
              <w:tc>
                <w:tcPr>
                  <w:tcW w:w="1409" w:type="dxa"/>
                  <w:hideMark/>
                </w:tcPr>
                <w:p w14:paraId="5D33DBEE"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72</w:t>
                  </w:r>
                  <w:r>
                    <w:rPr>
                      <w:rFonts w:ascii="Times New Roman" w:hAnsi="Times New Roman"/>
                    </w:rPr>
                    <w:t>.0</w:t>
                  </w:r>
                </w:p>
              </w:tc>
              <w:tc>
                <w:tcPr>
                  <w:tcW w:w="1708" w:type="dxa"/>
                  <w:hideMark/>
                </w:tcPr>
                <w:p w14:paraId="29892A88"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58</w:t>
                  </w:r>
                  <w:r>
                    <w:rPr>
                      <w:rFonts w:ascii="Times New Roman" w:hAnsi="Times New Roman"/>
                    </w:rPr>
                    <w:t>.0</w:t>
                  </w:r>
                </w:p>
              </w:tc>
            </w:tr>
            <w:tr w:rsidR="00D5781B" w:rsidRPr="00160A04" w14:paraId="3FCEE2F6" w14:textId="77777777" w:rsidTr="004B4FDE">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9351" w:type="dxa"/>
                  <w:gridSpan w:val="5"/>
                  <w:hideMark/>
                </w:tcPr>
                <w:p w14:paraId="166BC770" w14:textId="77777777" w:rsidR="00D5781B" w:rsidRPr="00160A04" w:rsidRDefault="00D5781B" w:rsidP="00D5781B">
                  <w:pPr>
                    <w:spacing w:line="276" w:lineRule="auto"/>
                    <w:rPr>
                      <w:rFonts w:ascii="Times New Roman" w:hAnsi="Times New Roman"/>
                    </w:rPr>
                  </w:pPr>
                  <w:r w:rsidRPr="00160A04">
                    <w:rPr>
                      <w:rFonts w:ascii="Times New Roman" w:hAnsi="Times New Roman"/>
                    </w:rPr>
                    <w:lastRenderedPageBreak/>
                    <w:t>Debt Service as:</w:t>
                  </w:r>
                </w:p>
              </w:tc>
            </w:tr>
            <w:tr w:rsidR="00D5781B" w:rsidRPr="00160A04" w14:paraId="38BB14BA" w14:textId="77777777" w:rsidTr="004B4FDE">
              <w:trPr>
                <w:trHeight w:val="29"/>
              </w:trPr>
              <w:tc>
                <w:tcPr>
                  <w:cnfStyle w:val="001000000000" w:firstRow="0" w:lastRow="0" w:firstColumn="1" w:lastColumn="0" w:oddVBand="0" w:evenVBand="0" w:oddHBand="0" w:evenHBand="0" w:firstRowFirstColumn="0" w:firstRowLastColumn="0" w:lastRowFirstColumn="0" w:lastRowLastColumn="0"/>
                  <w:tcW w:w="2854" w:type="dxa"/>
                </w:tcPr>
                <w:p w14:paraId="7EE5D7F2" w14:textId="77777777" w:rsidR="00D5781B" w:rsidRPr="00160A04" w:rsidRDefault="00D5781B" w:rsidP="00D5781B">
                  <w:pPr>
                    <w:spacing w:line="276" w:lineRule="auto"/>
                    <w:rPr>
                      <w:rFonts w:ascii="Times New Roman" w:hAnsi="Times New Roman"/>
                    </w:rPr>
                  </w:pPr>
                  <w:r w:rsidRPr="00160A04">
                    <w:rPr>
                      <w:rFonts w:ascii="Times New Roman" w:hAnsi="Times New Roman"/>
                    </w:rPr>
                    <w:t>% of exports</w:t>
                  </w:r>
                </w:p>
              </w:tc>
              <w:tc>
                <w:tcPr>
                  <w:tcW w:w="1690" w:type="dxa"/>
                </w:tcPr>
                <w:p w14:paraId="529A6449"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21</w:t>
                  </w:r>
                  <w:r>
                    <w:rPr>
                      <w:rFonts w:ascii="Times New Roman" w:hAnsi="Times New Roman"/>
                    </w:rPr>
                    <w:t>.0</w:t>
                  </w:r>
                </w:p>
              </w:tc>
              <w:tc>
                <w:tcPr>
                  <w:tcW w:w="1690" w:type="dxa"/>
                  <w:noWrap/>
                </w:tcPr>
                <w:p w14:paraId="08062AA7"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113</w:t>
                  </w:r>
                  <w:r>
                    <w:rPr>
                      <w:rFonts w:ascii="Times New Roman" w:hAnsi="Times New Roman"/>
                    </w:rPr>
                    <w:t>.0</w:t>
                  </w:r>
                </w:p>
              </w:tc>
              <w:tc>
                <w:tcPr>
                  <w:tcW w:w="1409" w:type="dxa"/>
                  <w:noWrap/>
                </w:tcPr>
                <w:p w14:paraId="6F9EEBE2"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185</w:t>
                  </w:r>
                  <w:r>
                    <w:rPr>
                      <w:rFonts w:ascii="Times New Roman" w:hAnsi="Times New Roman"/>
                    </w:rPr>
                    <w:t>.0</w:t>
                  </w:r>
                </w:p>
              </w:tc>
              <w:tc>
                <w:tcPr>
                  <w:tcW w:w="1708" w:type="dxa"/>
                  <w:noWrap/>
                </w:tcPr>
                <w:p w14:paraId="3ECC252D"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166</w:t>
                  </w:r>
                  <w:r>
                    <w:rPr>
                      <w:rFonts w:ascii="Times New Roman" w:hAnsi="Times New Roman"/>
                    </w:rPr>
                    <w:t>.0</w:t>
                  </w:r>
                </w:p>
              </w:tc>
            </w:tr>
            <w:tr w:rsidR="00D5781B" w:rsidRPr="00160A04" w14:paraId="4145D5FF" w14:textId="77777777" w:rsidTr="004B4FDE">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hideMark/>
                </w:tcPr>
                <w:p w14:paraId="7C16F431" w14:textId="77777777" w:rsidR="00D5781B" w:rsidRPr="00160A04" w:rsidRDefault="00D5781B" w:rsidP="00D5781B">
                  <w:pPr>
                    <w:spacing w:line="276" w:lineRule="auto"/>
                    <w:rPr>
                      <w:rFonts w:ascii="Times New Roman" w:hAnsi="Times New Roman"/>
                    </w:rPr>
                  </w:pPr>
                  <w:r w:rsidRPr="00160A04">
                    <w:rPr>
                      <w:rFonts w:ascii="Times New Roman" w:hAnsi="Times New Roman"/>
                    </w:rPr>
                    <w:t xml:space="preserve">% of exports &amp; remittances </w:t>
                  </w:r>
                </w:p>
              </w:tc>
              <w:tc>
                <w:tcPr>
                  <w:tcW w:w="1690" w:type="dxa"/>
                  <w:shd w:val="clear" w:color="auto" w:fill="auto"/>
                  <w:hideMark/>
                </w:tcPr>
                <w:p w14:paraId="17A2E6BA"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16</w:t>
                  </w:r>
                  <w:r>
                    <w:rPr>
                      <w:rFonts w:ascii="Times New Roman" w:hAnsi="Times New Roman"/>
                    </w:rPr>
                    <w:t>.0</w:t>
                  </w:r>
                </w:p>
              </w:tc>
              <w:tc>
                <w:tcPr>
                  <w:tcW w:w="1690" w:type="dxa"/>
                  <w:shd w:val="clear" w:color="auto" w:fill="auto"/>
                  <w:hideMark/>
                </w:tcPr>
                <w:p w14:paraId="5F7A28D6"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6</w:t>
                  </w:r>
                  <w:r>
                    <w:rPr>
                      <w:rFonts w:ascii="Times New Roman" w:hAnsi="Times New Roman"/>
                    </w:rPr>
                    <w:t>.0</w:t>
                  </w:r>
                </w:p>
              </w:tc>
              <w:tc>
                <w:tcPr>
                  <w:tcW w:w="1409" w:type="dxa"/>
                  <w:shd w:val="clear" w:color="auto" w:fill="auto"/>
                  <w:hideMark/>
                </w:tcPr>
                <w:p w14:paraId="6C7D8D94"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12</w:t>
                  </w:r>
                  <w:r>
                    <w:rPr>
                      <w:rFonts w:ascii="Times New Roman" w:hAnsi="Times New Roman"/>
                    </w:rPr>
                    <w:t>.0</w:t>
                  </w:r>
                </w:p>
              </w:tc>
              <w:tc>
                <w:tcPr>
                  <w:tcW w:w="1708" w:type="dxa"/>
                  <w:shd w:val="clear" w:color="auto" w:fill="auto"/>
                  <w:hideMark/>
                </w:tcPr>
                <w:p w14:paraId="27AD5FED" w14:textId="77777777" w:rsidR="00D5781B" w:rsidRPr="00160A04"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60A04">
                    <w:rPr>
                      <w:rFonts w:ascii="Times New Roman" w:hAnsi="Times New Roman"/>
                    </w:rPr>
                    <w:t>11</w:t>
                  </w:r>
                  <w:r>
                    <w:rPr>
                      <w:rFonts w:ascii="Times New Roman" w:hAnsi="Times New Roman"/>
                    </w:rPr>
                    <w:t>.0</w:t>
                  </w:r>
                </w:p>
              </w:tc>
            </w:tr>
            <w:tr w:rsidR="00D5781B" w:rsidRPr="00160A04" w14:paraId="3D464901" w14:textId="77777777" w:rsidTr="004B4FDE">
              <w:trPr>
                <w:trHeight w:val="39"/>
              </w:trPr>
              <w:tc>
                <w:tcPr>
                  <w:cnfStyle w:val="001000000000" w:firstRow="0" w:lastRow="0" w:firstColumn="1" w:lastColumn="0" w:oddVBand="0" w:evenVBand="0" w:oddHBand="0" w:evenHBand="0" w:firstRowFirstColumn="0" w:firstRowLastColumn="0" w:lastRowFirstColumn="0" w:lastRowLastColumn="0"/>
                  <w:tcW w:w="2854" w:type="dxa"/>
                  <w:hideMark/>
                </w:tcPr>
                <w:p w14:paraId="2F2F7BBE" w14:textId="77777777" w:rsidR="00D5781B" w:rsidRPr="00160A04" w:rsidRDefault="00D5781B" w:rsidP="00D5781B">
                  <w:pPr>
                    <w:spacing w:line="276" w:lineRule="auto"/>
                    <w:rPr>
                      <w:rFonts w:ascii="Times New Roman" w:hAnsi="Times New Roman"/>
                    </w:rPr>
                  </w:pPr>
                  <w:r w:rsidRPr="00160A04">
                    <w:rPr>
                      <w:rFonts w:ascii="Times New Roman" w:hAnsi="Times New Roman"/>
                    </w:rPr>
                    <w:t xml:space="preserve">% of revenues </w:t>
                  </w:r>
                </w:p>
              </w:tc>
              <w:tc>
                <w:tcPr>
                  <w:tcW w:w="1690" w:type="dxa"/>
                  <w:hideMark/>
                </w:tcPr>
                <w:p w14:paraId="4BAAF546"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23</w:t>
                  </w:r>
                  <w:r>
                    <w:rPr>
                      <w:rFonts w:ascii="Times New Roman" w:hAnsi="Times New Roman"/>
                    </w:rPr>
                    <w:t>.0</w:t>
                  </w:r>
                </w:p>
              </w:tc>
              <w:tc>
                <w:tcPr>
                  <w:tcW w:w="1690" w:type="dxa"/>
                  <w:hideMark/>
                </w:tcPr>
                <w:p w14:paraId="789062AE"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13</w:t>
                  </w:r>
                  <w:r>
                    <w:rPr>
                      <w:rFonts w:ascii="Times New Roman" w:hAnsi="Times New Roman"/>
                    </w:rPr>
                    <w:t>.0</w:t>
                  </w:r>
                </w:p>
              </w:tc>
              <w:tc>
                <w:tcPr>
                  <w:tcW w:w="1409" w:type="dxa"/>
                  <w:hideMark/>
                </w:tcPr>
                <w:p w14:paraId="5626AEC3"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20</w:t>
                  </w:r>
                  <w:r>
                    <w:rPr>
                      <w:rFonts w:ascii="Times New Roman" w:hAnsi="Times New Roman"/>
                    </w:rPr>
                    <w:t>.0</w:t>
                  </w:r>
                </w:p>
              </w:tc>
              <w:tc>
                <w:tcPr>
                  <w:tcW w:w="1708" w:type="dxa"/>
                  <w:hideMark/>
                </w:tcPr>
                <w:p w14:paraId="250B4AEE" w14:textId="77777777" w:rsidR="00D5781B" w:rsidRPr="00160A04"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60A04">
                    <w:rPr>
                      <w:rFonts w:ascii="Times New Roman" w:hAnsi="Times New Roman"/>
                    </w:rPr>
                    <w:t>18</w:t>
                  </w:r>
                  <w:r>
                    <w:rPr>
                      <w:rFonts w:ascii="Times New Roman" w:hAnsi="Times New Roman"/>
                    </w:rPr>
                    <w:t>.0</w:t>
                  </w:r>
                </w:p>
              </w:tc>
            </w:tr>
          </w:tbl>
          <w:p w14:paraId="7991628F" w14:textId="77777777" w:rsidR="004D0B14" w:rsidRPr="00ED7427" w:rsidRDefault="004D0B14" w:rsidP="00EA1CF3">
            <w:pPr>
              <w:ind w:firstLine="0"/>
              <w:rPr>
                <w:rFonts w:ascii="Times New Roman" w:eastAsia="Times New Roman" w:hAnsi="Times New Roman" w:cs="Times New Roman"/>
                <w:kern w:val="2"/>
                <w:sz w:val="2"/>
                <w:szCs w:val="2"/>
                <w:lang w:val="en-GB" w:bidi="ar-SA"/>
              </w:rPr>
            </w:pPr>
          </w:p>
        </w:tc>
      </w:tr>
      <w:tr w:rsidR="004D0B14" w14:paraId="0276F9D4" w14:textId="77777777" w:rsidTr="00897781">
        <w:trPr>
          <w:trHeight w:val="18"/>
        </w:trPr>
        <w:tc>
          <w:tcPr>
            <w:tcW w:w="9493" w:type="dxa"/>
            <w:shd w:val="clear" w:color="auto" w:fill="D9D9D9" w:themeFill="background1" w:themeFillShade="D9"/>
          </w:tcPr>
          <w:p w14:paraId="7A17E9F3" w14:textId="77777777"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lastRenderedPageBreak/>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060DD18F" w14:textId="1F77F3DA" w:rsidR="00A30ACE" w:rsidRPr="006F6B8A" w:rsidRDefault="00A30ACE" w:rsidP="00CD390C">
      <w:pPr>
        <w:pStyle w:val="Heading4"/>
      </w:pPr>
      <w:bookmarkStart w:id="272" w:name="_Toc229697837"/>
      <w:r w:rsidRPr="009C52B5">
        <w:t>Repayment Strategy</w:t>
      </w:r>
      <w:bookmarkEnd w:id="272"/>
    </w:p>
    <w:p w14:paraId="5505888D" w14:textId="08036A51" w:rsidR="00160A04" w:rsidRPr="00160A04" w:rsidRDefault="00160A04" w:rsidP="00160A04">
      <w:pPr>
        <w:spacing w:after="240" w:line="276" w:lineRule="auto"/>
        <w:ind w:firstLine="0"/>
        <w:jc w:val="both"/>
        <w:rPr>
          <w:rFonts w:ascii="Times New Roman" w:hAnsi="Times New Roman" w:cs="Times New Roman"/>
        </w:rPr>
      </w:pPr>
      <w:r w:rsidRPr="00160A04">
        <w:rPr>
          <w:rFonts w:ascii="Times New Roman" w:hAnsi="Times New Roman" w:cs="Times New Roman"/>
        </w:rPr>
        <w:t xml:space="preserve">Tonga's public debt repayment strategy is guided by the MTDS 2026 - 2028. The Government is aiming to meet its debt obligations as due and to maintain the country's debt within sustainable levels by not contracting any new loans except for highly concessional </w:t>
      </w:r>
      <w:r w:rsidR="00897781" w:rsidRPr="00160A04">
        <w:rPr>
          <w:rFonts w:ascii="Times New Roman" w:hAnsi="Times New Roman" w:cs="Times New Roman"/>
        </w:rPr>
        <w:t>loans</w:t>
      </w:r>
      <w:r w:rsidRPr="00160A04">
        <w:rPr>
          <w:rFonts w:ascii="Times New Roman" w:hAnsi="Times New Roman" w:cs="Times New Roman"/>
        </w:rPr>
        <w:t xml:space="preserve"> and developing the domestic market including the following key components:</w:t>
      </w:r>
    </w:p>
    <w:p w14:paraId="50545BF1" w14:textId="77777777" w:rsidR="00160A04" w:rsidRPr="00160A04" w:rsidRDefault="00160A04" w:rsidP="00160A04">
      <w:pPr>
        <w:pStyle w:val="ListParagraph"/>
        <w:spacing w:after="240" w:line="276" w:lineRule="auto"/>
        <w:ind w:left="993" w:hanging="426"/>
        <w:jc w:val="both"/>
        <w:rPr>
          <w:rFonts w:ascii="Times New Roman" w:hAnsi="Times New Roman" w:cs="Times New Roman"/>
        </w:rPr>
      </w:pPr>
      <w:r w:rsidRPr="00160A04">
        <w:rPr>
          <w:rFonts w:ascii="Times New Roman" w:hAnsi="Times New Roman" w:cs="Times New Roman"/>
        </w:rPr>
        <w:t>•</w:t>
      </w:r>
      <w:r w:rsidRPr="00160A04">
        <w:rPr>
          <w:rFonts w:ascii="Times New Roman" w:hAnsi="Times New Roman" w:cs="Times New Roman"/>
        </w:rPr>
        <w:tab/>
      </w:r>
      <w:r w:rsidRPr="00160A04">
        <w:rPr>
          <w:rFonts w:ascii="Times New Roman" w:hAnsi="Times New Roman" w:cs="Times New Roman"/>
          <w:b/>
          <w:bCs/>
        </w:rPr>
        <w:t>Focus on Grant Financing and Domestic Bond Issuances</w:t>
      </w:r>
    </w:p>
    <w:p w14:paraId="4F581AC5" w14:textId="77777777" w:rsidR="00160A04" w:rsidRPr="00160A04" w:rsidRDefault="00160A04" w:rsidP="00160A04">
      <w:pPr>
        <w:pStyle w:val="ListParagraph"/>
        <w:spacing w:after="240" w:line="276" w:lineRule="auto"/>
        <w:ind w:left="993" w:firstLine="0"/>
        <w:jc w:val="both"/>
        <w:rPr>
          <w:rFonts w:ascii="Times New Roman" w:hAnsi="Times New Roman" w:cs="Times New Roman"/>
        </w:rPr>
      </w:pPr>
      <w:r w:rsidRPr="00160A04">
        <w:rPr>
          <w:rFonts w:ascii="Times New Roman" w:hAnsi="Times New Roman" w:cs="Times New Roman"/>
        </w:rPr>
        <w:t xml:space="preserve">The MTDS prioritizes grant financing and domestic bond issuances at lengthened maturities to manage the public debt effectively. </w:t>
      </w:r>
    </w:p>
    <w:p w14:paraId="0207D8D4" w14:textId="77777777" w:rsidR="00160A04" w:rsidRPr="00160A04" w:rsidRDefault="00160A04" w:rsidP="00160A04">
      <w:pPr>
        <w:pStyle w:val="ListParagraph"/>
        <w:spacing w:after="240" w:line="276" w:lineRule="auto"/>
        <w:ind w:left="993" w:hanging="426"/>
        <w:jc w:val="both"/>
        <w:rPr>
          <w:rFonts w:ascii="Times New Roman" w:hAnsi="Times New Roman" w:cs="Times New Roman"/>
        </w:rPr>
      </w:pPr>
      <w:r w:rsidRPr="00160A04">
        <w:rPr>
          <w:rFonts w:ascii="Times New Roman" w:hAnsi="Times New Roman" w:cs="Times New Roman"/>
        </w:rPr>
        <w:t>•</w:t>
      </w:r>
      <w:r w:rsidRPr="00160A04">
        <w:rPr>
          <w:rFonts w:ascii="Times New Roman" w:hAnsi="Times New Roman" w:cs="Times New Roman"/>
        </w:rPr>
        <w:tab/>
      </w:r>
      <w:r w:rsidRPr="00160A04">
        <w:rPr>
          <w:rFonts w:ascii="Times New Roman" w:hAnsi="Times New Roman" w:cs="Times New Roman"/>
          <w:b/>
          <w:bCs/>
        </w:rPr>
        <w:t>External Debt Share and Average Term Maturity</w:t>
      </w:r>
    </w:p>
    <w:p w14:paraId="0215E7A7" w14:textId="22B4492B" w:rsidR="00160A04" w:rsidRPr="00160A04" w:rsidRDefault="00160A04" w:rsidP="00160A04">
      <w:pPr>
        <w:pStyle w:val="ListParagraph"/>
        <w:spacing w:after="240" w:line="276" w:lineRule="auto"/>
        <w:ind w:left="993" w:firstLine="0"/>
        <w:jc w:val="both"/>
        <w:rPr>
          <w:rFonts w:ascii="Times New Roman" w:hAnsi="Times New Roman" w:cs="Times New Roman"/>
        </w:rPr>
      </w:pPr>
      <w:r w:rsidRPr="00160A04">
        <w:rPr>
          <w:rFonts w:ascii="Times New Roman" w:hAnsi="Times New Roman" w:cs="Times New Roman"/>
        </w:rPr>
        <w:t>The strategy targets an external debt share of 70.0 percent and an average term maturity of 40 years.</w:t>
      </w:r>
      <w:r>
        <w:rPr>
          <w:rFonts w:ascii="Times New Roman" w:hAnsi="Times New Roman" w:cs="Times New Roman"/>
        </w:rPr>
        <w:t xml:space="preserve"> </w:t>
      </w:r>
      <w:r w:rsidRPr="00160A04">
        <w:rPr>
          <w:rFonts w:ascii="Times New Roman" w:hAnsi="Times New Roman" w:cs="Times New Roman"/>
        </w:rPr>
        <w:t xml:space="preserve">As </w:t>
      </w:r>
      <w:proofErr w:type="gramStart"/>
      <w:r w:rsidRPr="00160A04">
        <w:rPr>
          <w:rFonts w:ascii="Times New Roman" w:hAnsi="Times New Roman" w:cs="Times New Roman"/>
        </w:rPr>
        <w:t>at</w:t>
      </w:r>
      <w:proofErr w:type="gramEnd"/>
      <w:r w:rsidRPr="00160A04">
        <w:rPr>
          <w:rFonts w:ascii="Times New Roman" w:hAnsi="Times New Roman" w:cs="Times New Roman"/>
        </w:rPr>
        <w:t xml:space="preserve"> 30</w:t>
      </w:r>
      <w:r w:rsidRPr="00160A04">
        <w:rPr>
          <w:rFonts w:ascii="Times New Roman" w:hAnsi="Times New Roman" w:cs="Times New Roman"/>
          <w:vertAlign w:val="superscript"/>
        </w:rPr>
        <w:t>th</w:t>
      </w:r>
      <w:r>
        <w:rPr>
          <w:rFonts w:ascii="Times New Roman" w:hAnsi="Times New Roman" w:cs="Times New Roman"/>
        </w:rPr>
        <w:t xml:space="preserve"> </w:t>
      </w:r>
      <w:r w:rsidRPr="00160A04">
        <w:rPr>
          <w:rFonts w:ascii="Times New Roman" w:hAnsi="Times New Roman" w:cs="Times New Roman"/>
        </w:rPr>
        <w:t xml:space="preserve">June 2026, the debt share is 76.0 percent, and 24.0 percent of the total outstanding debt for both external and domestic debt respectively. </w:t>
      </w:r>
    </w:p>
    <w:p w14:paraId="1D64B2B6" w14:textId="77777777" w:rsidR="00160A04" w:rsidRPr="00160A04" w:rsidRDefault="00160A04" w:rsidP="00160A04">
      <w:pPr>
        <w:pStyle w:val="ListParagraph"/>
        <w:spacing w:after="240" w:line="276" w:lineRule="auto"/>
        <w:ind w:left="993" w:hanging="426"/>
        <w:jc w:val="both"/>
        <w:rPr>
          <w:rFonts w:ascii="Times New Roman" w:hAnsi="Times New Roman" w:cs="Times New Roman"/>
        </w:rPr>
      </w:pPr>
      <w:r w:rsidRPr="00160A04">
        <w:rPr>
          <w:rFonts w:ascii="Times New Roman" w:hAnsi="Times New Roman" w:cs="Times New Roman"/>
        </w:rPr>
        <w:t>•</w:t>
      </w:r>
      <w:r w:rsidRPr="00160A04">
        <w:rPr>
          <w:rFonts w:ascii="Times New Roman" w:hAnsi="Times New Roman" w:cs="Times New Roman"/>
        </w:rPr>
        <w:tab/>
      </w:r>
      <w:r w:rsidRPr="00160A04">
        <w:rPr>
          <w:rFonts w:ascii="Times New Roman" w:hAnsi="Times New Roman" w:cs="Times New Roman"/>
          <w:b/>
          <w:bCs/>
        </w:rPr>
        <w:t xml:space="preserve">Debt Service Due to China EXIM Bank                                                                               </w:t>
      </w:r>
    </w:p>
    <w:p w14:paraId="3B28ADB4" w14:textId="77777777" w:rsidR="00160A04" w:rsidRPr="00160A04" w:rsidRDefault="00160A04" w:rsidP="00160A04">
      <w:pPr>
        <w:pStyle w:val="ListParagraph"/>
        <w:spacing w:after="240" w:line="276" w:lineRule="auto"/>
        <w:ind w:left="993" w:firstLine="0"/>
        <w:jc w:val="both"/>
        <w:rPr>
          <w:rFonts w:ascii="Times New Roman" w:hAnsi="Times New Roman" w:cs="Times New Roman"/>
        </w:rPr>
      </w:pPr>
      <w:r w:rsidRPr="00160A04">
        <w:rPr>
          <w:rFonts w:ascii="Times New Roman" w:hAnsi="Times New Roman" w:cs="Times New Roman"/>
        </w:rPr>
        <w:t xml:space="preserve">The total debt service due to China EXIM Bank in FY2026 was estimated at $41.4m, accounting for 61.0 percent of Tonga's total debt service for FY2026. </w:t>
      </w:r>
    </w:p>
    <w:p w14:paraId="229CB06E" w14:textId="77777777" w:rsidR="00160A04" w:rsidRPr="00160A04" w:rsidRDefault="00160A04" w:rsidP="00160A04">
      <w:pPr>
        <w:pStyle w:val="ListParagraph"/>
        <w:spacing w:after="240" w:line="276" w:lineRule="auto"/>
        <w:ind w:left="993" w:hanging="426"/>
        <w:jc w:val="both"/>
        <w:rPr>
          <w:rFonts w:ascii="Times New Roman" w:hAnsi="Times New Roman" w:cs="Times New Roman"/>
        </w:rPr>
      </w:pPr>
      <w:r w:rsidRPr="00160A04">
        <w:rPr>
          <w:rFonts w:ascii="Times New Roman" w:hAnsi="Times New Roman" w:cs="Times New Roman"/>
        </w:rPr>
        <w:t>•</w:t>
      </w:r>
      <w:r w:rsidRPr="00160A04">
        <w:rPr>
          <w:rFonts w:ascii="Times New Roman" w:hAnsi="Times New Roman" w:cs="Times New Roman"/>
        </w:rPr>
        <w:tab/>
      </w:r>
      <w:r w:rsidRPr="00160A04">
        <w:rPr>
          <w:rFonts w:ascii="Times New Roman" w:hAnsi="Times New Roman" w:cs="Times New Roman"/>
          <w:b/>
          <w:bCs/>
        </w:rPr>
        <w:t xml:space="preserve">Domestic Bond Market Development                                                                  </w:t>
      </w:r>
      <w:r w:rsidRPr="00160A04">
        <w:rPr>
          <w:rFonts w:ascii="Times New Roman" w:hAnsi="Times New Roman" w:cs="Times New Roman"/>
        </w:rPr>
        <w:tab/>
        <w:t xml:space="preserve">                  </w:t>
      </w:r>
    </w:p>
    <w:p w14:paraId="70291DDC" w14:textId="77777777" w:rsidR="00160A04" w:rsidRPr="00160A04" w:rsidRDefault="00160A04" w:rsidP="00160A04">
      <w:pPr>
        <w:pStyle w:val="ListParagraph"/>
        <w:spacing w:after="240" w:line="276" w:lineRule="auto"/>
        <w:ind w:left="993" w:firstLine="0"/>
        <w:jc w:val="both"/>
        <w:rPr>
          <w:rFonts w:ascii="Times New Roman" w:hAnsi="Times New Roman" w:cs="Times New Roman"/>
        </w:rPr>
      </w:pPr>
      <w:r w:rsidRPr="00160A04">
        <w:rPr>
          <w:rFonts w:ascii="Times New Roman" w:hAnsi="Times New Roman" w:cs="Times New Roman"/>
        </w:rPr>
        <w:t xml:space="preserve">The government is supporting the maintenance of adequate foreign reserves and liquidity in the domestic bond market to assist with government new initiatives and external debt repayment. </w:t>
      </w:r>
    </w:p>
    <w:p w14:paraId="746B8013" w14:textId="77777777" w:rsidR="00160A04" w:rsidRPr="00160A04" w:rsidRDefault="00160A04" w:rsidP="00160A04">
      <w:pPr>
        <w:pStyle w:val="ListParagraph"/>
        <w:spacing w:after="240" w:line="276" w:lineRule="auto"/>
        <w:ind w:left="993" w:hanging="426"/>
        <w:jc w:val="both"/>
        <w:rPr>
          <w:rFonts w:ascii="Times New Roman" w:hAnsi="Times New Roman" w:cs="Times New Roman"/>
        </w:rPr>
      </w:pPr>
      <w:r w:rsidRPr="00160A04">
        <w:rPr>
          <w:rFonts w:ascii="Times New Roman" w:hAnsi="Times New Roman" w:cs="Times New Roman"/>
        </w:rPr>
        <w:t>•</w:t>
      </w:r>
      <w:r w:rsidRPr="00160A04">
        <w:rPr>
          <w:rFonts w:ascii="Times New Roman" w:hAnsi="Times New Roman" w:cs="Times New Roman"/>
        </w:rPr>
        <w:tab/>
      </w:r>
      <w:r w:rsidRPr="00160A04">
        <w:rPr>
          <w:rFonts w:ascii="Times New Roman" w:hAnsi="Times New Roman" w:cs="Times New Roman"/>
          <w:b/>
          <w:bCs/>
        </w:rPr>
        <w:t>Refinancing Opportunities</w:t>
      </w:r>
    </w:p>
    <w:p w14:paraId="05344BDE" w14:textId="5B1D3C2E" w:rsidR="00DB64DD" w:rsidRDefault="00160A04" w:rsidP="00160A04">
      <w:pPr>
        <w:pStyle w:val="ListParagraph"/>
        <w:spacing w:after="240" w:line="276" w:lineRule="auto"/>
        <w:ind w:left="993" w:firstLine="0"/>
        <w:jc w:val="both"/>
      </w:pPr>
      <w:r w:rsidRPr="00160A04">
        <w:rPr>
          <w:rFonts w:ascii="Times New Roman" w:hAnsi="Times New Roman" w:cs="Times New Roman"/>
        </w:rPr>
        <w:t>The government appropriated a new domestic bond of $30.0m in FY2026 to assist with private sector development and Government Development Loans facility. This new issuance is to support domestic bond market development. The government will continue to assess and monitor domestic market conditions and investor responses to foster economic recovery and growth.</w:t>
      </w:r>
    </w:p>
    <w:p w14:paraId="42F2D868" w14:textId="0DCF23BA" w:rsidR="00217B59" w:rsidRPr="00081A95" w:rsidRDefault="00A30ACE" w:rsidP="00CD390C">
      <w:pPr>
        <w:pStyle w:val="Heading4"/>
      </w:pPr>
      <w:bookmarkStart w:id="273" w:name="_Toc229697838"/>
      <w:r w:rsidRPr="009C52B5">
        <w:t>Monitoring and Reporting</w:t>
      </w:r>
      <w:bookmarkEnd w:id="273"/>
    </w:p>
    <w:p w14:paraId="57FF700A" w14:textId="77777777" w:rsidR="00160A04" w:rsidRPr="00160A04" w:rsidRDefault="00160A04" w:rsidP="00160A04">
      <w:pPr>
        <w:spacing w:after="240" w:line="276" w:lineRule="auto"/>
        <w:ind w:firstLine="0"/>
        <w:jc w:val="both"/>
        <w:rPr>
          <w:rFonts w:ascii="Times New Roman" w:hAnsi="Times New Roman" w:cs="Times New Roman"/>
        </w:rPr>
      </w:pPr>
      <w:r w:rsidRPr="00160A04">
        <w:rPr>
          <w:rFonts w:ascii="Times New Roman" w:hAnsi="Times New Roman" w:cs="Times New Roman"/>
        </w:rPr>
        <w:t xml:space="preserve">For effective debt management, monitoring and reporting is crucial as they provide a clear picture of a Tonga’s financial health and helpful for the CEO and Minister for Finance in making informed decisions. This will allow for the identification of potential risks associated with debt, enabling timely intervention to mitigate them, and ensure that the Debt team is processing the debt repayments as due to avoid payment in arrears.  Regular debt reporting as directed by Cabinet helps ensure adherence to the PFM Act 2002 and promote transparency in financial reporting, which is essential for effective investor relations. </w:t>
      </w:r>
    </w:p>
    <w:p w14:paraId="1B6236D2" w14:textId="5EB7596D" w:rsidR="00160A04" w:rsidRPr="004D332F" w:rsidRDefault="00160A04" w:rsidP="004D332F">
      <w:pPr>
        <w:spacing w:after="240" w:line="276" w:lineRule="auto"/>
        <w:ind w:firstLine="0"/>
        <w:jc w:val="both"/>
        <w:rPr>
          <w:rFonts w:ascii="Times New Roman" w:hAnsi="Times New Roman" w:cs="Times New Roman"/>
        </w:rPr>
      </w:pPr>
      <w:r w:rsidRPr="00160A04">
        <w:rPr>
          <w:rFonts w:ascii="Times New Roman" w:hAnsi="Times New Roman" w:cs="Times New Roman"/>
        </w:rPr>
        <w:t xml:space="preserve">Monthly reconciliation of debt votes to </w:t>
      </w:r>
      <w:proofErr w:type="spellStart"/>
      <w:r w:rsidRPr="00160A04">
        <w:rPr>
          <w:rFonts w:ascii="Times New Roman" w:hAnsi="Times New Roman" w:cs="Times New Roman"/>
        </w:rPr>
        <w:t>SUNSystem</w:t>
      </w:r>
      <w:proofErr w:type="spellEnd"/>
      <w:r w:rsidRPr="00160A04">
        <w:rPr>
          <w:rFonts w:ascii="Times New Roman" w:hAnsi="Times New Roman" w:cs="Times New Roman"/>
        </w:rPr>
        <w:t xml:space="preserve"> and Commonwealth Meridian is a must to ensure all transactions are captured and appropriately recorded.</w:t>
      </w:r>
      <w:r w:rsidR="00217B59" w:rsidRPr="004D332F">
        <w:rPr>
          <w:rFonts w:ascii="Times New Roman" w:hAnsi="Times New Roman" w:cs="Times New Roman"/>
        </w:rPr>
        <w:t xml:space="preserve"> </w:t>
      </w:r>
    </w:p>
    <w:p w14:paraId="4617C0FF" w14:textId="5FC982CE" w:rsidR="00A30ACE" w:rsidRPr="00081A95" w:rsidRDefault="00A30ACE" w:rsidP="00CD390C">
      <w:pPr>
        <w:pStyle w:val="Heading4"/>
      </w:pPr>
      <w:bookmarkStart w:id="274" w:name="_Toc229697839"/>
      <w:r w:rsidRPr="009C52B5">
        <w:t>Cost and Risk Indicators</w:t>
      </w:r>
      <w:bookmarkEnd w:id="274"/>
    </w:p>
    <w:p w14:paraId="3A77A717" w14:textId="77777777" w:rsidR="00160A04" w:rsidRPr="00160A04" w:rsidRDefault="00160A04" w:rsidP="00160A04">
      <w:pPr>
        <w:spacing w:after="240" w:line="276" w:lineRule="auto"/>
        <w:ind w:firstLine="0"/>
        <w:jc w:val="both"/>
        <w:rPr>
          <w:rFonts w:ascii="Times New Roman" w:hAnsi="Times New Roman" w:cs="Times New Roman"/>
        </w:rPr>
      </w:pPr>
      <w:r w:rsidRPr="00160A04">
        <w:rPr>
          <w:rFonts w:ascii="Times New Roman" w:hAnsi="Times New Roman" w:cs="Times New Roman"/>
        </w:rPr>
        <w:t xml:space="preserve">Foreign Exchange risk is still the primary concern for the existing debt portfolio, given that the Exchange rate risk is 80.8 percent of the total debt. This immense change is an indication that the Government continues with the repayment of the Nuku’alofa CBD Reconstruction Project loan and the Roads Improvement project loan to China until FY2029 and FY2030 respectively. </w:t>
      </w:r>
    </w:p>
    <w:p w14:paraId="52DC788A" w14:textId="5FEBBAA9" w:rsidR="00434165" w:rsidRDefault="00160A04" w:rsidP="00160A04">
      <w:pPr>
        <w:spacing w:after="240" w:line="276" w:lineRule="auto"/>
        <w:ind w:firstLine="0"/>
        <w:jc w:val="both"/>
        <w:rPr>
          <w:rFonts w:ascii="Times New Roman" w:hAnsi="Times New Roman" w:cs="Times New Roman"/>
        </w:rPr>
      </w:pPr>
      <w:r w:rsidRPr="00160A04">
        <w:rPr>
          <w:rFonts w:ascii="Times New Roman" w:hAnsi="Times New Roman" w:cs="Times New Roman"/>
        </w:rPr>
        <w:t xml:space="preserve">Refinancing risk is still a risk of concern for the existing debt portfolio. The domestic debt portfolio is exposed to refinancing risk at 13.4 percent of the government securities due for redemption within one year and an </w:t>
      </w:r>
      <w:r w:rsidRPr="00160A04">
        <w:rPr>
          <w:rFonts w:ascii="Times New Roman" w:hAnsi="Times New Roman" w:cs="Times New Roman"/>
        </w:rPr>
        <w:lastRenderedPageBreak/>
        <w:t xml:space="preserve">average time to maturity (ATR) of only 3.2 years. However, as a percentage of GDP, this risk is less in the domestic debt than that with the external debt </w:t>
      </w:r>
      <w:proofErr w:type="gramStart"/>
      <w:r w:rsidRPr="00160A04">
        <w:rPr>
          <w:rFonts w:ascii="Times New Roman" w:hAnsi="Times New Roman" w:cs="Times New Roman"/>
        </w:rPr>
        <w:t>by</w:t>
      </w:r>
      <w:proofErr w:type="gramEnd"/>
      <w:r w:rsidRPr="00160A04">
        <w:rPr>
          <w:rFonts w:ascii="Times New Roman" w:hAnsi="Times New Roman" w:cs="Times New Roman"/>
        </w:rPr>
        <w:t xml:space="preserve"> 1.6 percent. Cost and Risk indicators are shown in Table </w:t>
      </w:r>
      <w:r w:rsidR="00434165">
        <w:rPr>
          <w:rFonts w:ascii="Times New Roman" w:hAnsi="Times New Roman" w:cs="Times New Roman"/>
        </w:rPr>
        <w:t>19</w:t>
      </w:r>
      <w:r w:rsidRPr="00160A04">
        <w:rPr>
          <w:rFonts w:ascii="Times New Roman" w:hAnsi="Times New Roman" w:cs="Times New Roman"/>
        </w:rPr>
        <w:t xml:space="preserve"> below:</w:t>
      </w:r>
    </w:p>
    <w:tbl>
      <w:tblPr>
        <w:tblStyle w:val="TableGrid"/>
        <w:tblW w:w="9398" w:type="dxa"/>
        <w:tblLook w:val="04A0" w:firstRow="1" w:lastRow="0" w:firstColumn="1" w:lastColumn="0" w:noHBand="0" w:noVBand="1"/>
      </w:tblPr>
      <w:tblGrid>
        <w:gridCol w:w="9398"/>
        <w:gridCol w:w="57"/>
      </w:tblGrid>
      <w:tr w:rsidR="004D0B14" w14:paraId="669CA5E1" w14:textId="77777777" w:rsidTr="006637E6">
        <w:trPr>
          <w:gridAfter w:val="1"/>
          <w:wAfter w:w="57" w:type="dxa"/>
          <w:trHeight w:val="59"/>
        </w:trPr>
        <w:tc>
          <w:tcPr>
            <w:tcW w:w="9398" w:type="dxa"/>
            <w:shd w:val="clear" w:color="auto" w:fill="1F497D" w:themeFill="text2"/>
          </w:tcPr>
          <w:p w14:paraId="69E3E387" w14:textId="426A7563"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75" w:name="_Toc229697925"/>
            <w:bookmarkStart w:id="276" w:name="_Toc229864835"/>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19</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Cost and Risk Indicators</w:t>
            </w:r>
            <w:bookmarkEnd w:id="275"/>
            <w:bookmarkEnd w:id="276"/>
          </w:p>
        </w:tc>
      </w:tr>
      <w:tr w:rsidR="004D0B14" w:rsidRPr="00ED7427" w14:paraId="06FB8C41" w14:textId="77777777" w:rsidTr="00D5781B">
        <w:trPr>
          <w:trHeight w:val="254"/>
        </w:trPr>
        <w:tc>
          <w:tcPr>
            <w:tcW w:w="9398" w:type="dxa"/>
            <w:gridSpan w:val="2"/>
            <w:tcBorders>
              <w:left w:val="nil"/>
              <w:right w:val="nil"/>
            </w:tcBorders>
          </w:tcPr>
          <w:tbl>
            <w:tblPr>
              <w:tblStyle w:val="GridTable4-Accent1"/>
              <w:tblW w:w="9229" w:type="dxa"/>
              <w:tblLayout w:type="fixed"/>
              <w:tblLook w:val="04A0" w:firstRow="1" w:lastRow="0" w:firstColumn="1" w:lastColumn="0" w:noHBand="0" w:noVBand="1"/>
            </w:tblPr>
            <w:tblGrid>
              <w:gridCol w:w="1601"/>
              <w:gridCol w:w="3545"/>
              <w:gridCol w:w="1377"/>
              <w:gridCol w:w="1418"/>
              <w:gridCol w:w="1288"/>
            </w:tblGrid>
            <w:tr w:rsidR="00D5781B" w:rsidRPr="00C85E3C" w14:paraId="6FDB76B7" w14:textId="77777777" w:rsidTr="004B4FD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87" w:type="pct"/>
                  <w:gridSpan w:val="2"/>
                  <w:shd w:val="clear" w:color="auto" w:fill="156082"/>
                  <w:noWrap/>
                  <w:hideMark/>
                </w:tcPr>
                <w:p w14:paraId="53AF63B0" w14:textId="77777777" w:rsidR="00D5781B" w:rsidRPr="00C85E3C" w:rsidRDefault="00D5781B" w:rsidP="00D5781B">
                  <w:pPr>
                    <w:spacing w:line="276" w:lineRule="auto"/>
                    <w:jc w:val="both"/>
                    <w:rPr>
                      <w:rFonts w:ascii="Times New Roman" w:eastAsia="Times New Roman" w:hAnsi="Times New Roman"/>
                      <w:i/>
                      <w:iCs/>
                      <w:sz w:val="16"/>
                      <w:szCs w:val="16"/>
                    </w:rPr>
                  </w:pPr>
                  <w:r>
                    <w:rPr>
                      <w:rFonts w:ascii="Times New Roman" w:eastAsia="Times New Roman" w:hAnsi="Times New Roman"/>
                      <w:sz w:val="16"/>
                      <w:szCs w:val="16"/>
                    </w:rPr>
                    <w:t>Risk Indicators</w:t>
                  </w:r>
                </w:p>
              </w:tc>
              <w:tc>
                <w:tcPr>
                  <w:tcW w:w="746" w:type="pct"/>
                  <w:shd w:val="clear" w:color="auto" w:fill="156082"/>
                  <w:noWrap/>
                  <w:hideMark/>
                </w:tcPr>
                <w:p w14:paraId="0A9026BD" w14:textId="77777777" w:rsidR="00D5781B" w:rsidRPr="00C85E3C"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iCs/>
                      <w:sz w:val="16"/>
                      <w:szCs w:val="16"/>
                    </w:rPr>
                  </w:pPr>
                  <w:r>
                    <w:rPr>
                      <w:rFonts w:ascii="Times New Roman" w:eastAsia="Times New Roman" w:hAnsi="Times New Roman"/>
                      <w:sz w:val="16"/>
                      <w:szCs w:val="16"/>
                    </w:rPr>
                    <w:t>External Debt</w:t>
                  </w:r>
                </w:p>
              </w:tc>
              <w:tc>
                <w:tcPr>
                  <w:tcW w:w="768" w:type="pct"/>
                  <w:shd w:val="clear" w:color="auto" w:fill="156082"/>
                  <w:noWrap/>
                  <w:hideMark/>
                </w:tcPr>
                <w:p w14:paraId="572AE54B" w14:textId="77777777" w:rsidR="00D5781B" w:rsidRPr="00C85E3C" w:rsidRDefault="00D5781B" w:rsidP="00D578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Domestic Debt</w:t>
                  </w:r>
                </w:p>
                <w:p w14:paraId="23AB56C6" w14:textId="77777777" w:rsidR="00D5781B" w:rsidRPr="00C85E3C"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iCs/>
                      <w:sz w:val="16"/>
                      <w:szCs w:val="16"/>
                    </w:rPr>
                  </w:pPr>
                </w:p>
              </w:tc>
              <w:tc>
                <w:tcPr>
                  <w:tcW w:w="698" w:type="pct"/>
                  <w:shd w:val="clear" w:color="auto" w:fill="156082"/>
                  <w:noWrap/>
                  <w:hideMark/>
                </w:tcPr>
                <w:p w14:paraId="7F2CAC50" w14:textId="77777777" w:rsidR="00D5781B" w:rsidRPr="00C85E3C" w:rsidRDefault="00D5781B" w:rsidP="00D5781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iCs/>
                      <w:sz w:val="16"/>
                      <w:szCs w:val="16"/>
                    </w:rPr>
                  </w:pPr>
                  <w:r>
                    <w:rPr>
                      <w:rFonts w:ascii="Times New Roman" w:eastAsia="Times New Roman" w:hAnsi="Times New Roman"/>
                      <w:sz w:val="16"/>
                      <w:szCs w:val="16"/>
                    </w:rPr>
                    <w:t>Total Debt</w:t>
                  </w:r>
                </w:p>
              </w:tc>
            </w:tr>
            <w:tr w:rsidR="00D5781B" w:rsidRPr="00C85E3C" w14:paraId="35296DB6" w14:textId="77777777" w:rsidTr="004B4FD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87" w:type="pct"/>
                  <w:gridSpan w:val="2"/>
                  <w:shd w:val="clear" w:color="auto" w:fill="C1E4F5"/>
                  <w:noWrap/>
                  <w:hideMark/>
                </w:tcPr>
                <w:p w14:paraId="51663BD9"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Amount (in millions TOP)</w:t>
                  </w:r>
                </w:p>
              </w:tc>
              <w:tc>
                <w:tcPr>
                  <w:tcW w:w="746" w:type="pct"/>
                  <w:shd w:val="clear" w:color="auto" w:fill="C1E4F5"/>
                  <w:noWrap/>
                  <w:hideMark/>
                </w:tcPr>
                <w:p w14:paraId="5A12C6ED"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307.4</w:t>
                  </w:r>
                </w:p>
              </w:tc>
              <w:tc>
                <w:tcPr>
                  <w:tcW w:w="768" w:type="pct"/>
                  <w:shd w:val="clear" w:color="auto" w:fill="C1E4F5"/>
                  <w:noWrap/>
                  <w:hideMark/>
                </w:tcPr>
                <w:p w14:paraId="1D665CCC"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89.4</w:t>
                  </w:r>
                </w:p>
              </w:tc>
              <w:tc>
                <w:tcPr>
                  <w:tcW w:w="698" w:type="pct"/>
                  <w:shd w:val="clear" w:color="auto" w:fill="C1E4F5"/>
                  <w:noWrap/>
                  <w:hideMark/>
                </w:tcPr>
                <w:p w14:paraId="7B02CAC2"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396.8</w:t>
                  </w:r>
                </w:p>
              </w:tc>
            </w:tr>
            <w:tr w:rsidR="00D5781B" w:rsidRPr="00C85E3C" w14:paraId="42CC2288" w14:textId="77777777" w:rsidTr="004B4FDE">
              <w:trPr>
                <w:trHeight w:val="320"/>
              </w:trPr>
              <w:tc>
                <w:tcPr>
                  <w:cnfStyle w:val="001000000000" w:firstRow="0" w:lastRow="0" w:firstColumn="1" w:lastColumn="0" w:oddVBand="0" w:evenVBand="0" w:oddHBand="0" w:evenHBand="0" w:firstRowFirstColumn="0" w:firstRowLastColumn="0" w:lastRowFirstColumn="0" w:lastRowLastColumn="0"/>
                  <w:tcW w:w="2787" w:type="pct"/>
                  <w:gridSpan w:val="2"/>
                  <w:noWrap/>
                  <w:hideMark/>
                </w:tcPr>
                <w:p w14:paraId="1162B510"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Nominal debt as percent of GDP</w:t>
                  </w:r>
                </w:p>
              </w:tc>
              <w:tc>
                <w:tcPr>
                  <w:tcW w:w="746" w:type="pct"/>
                  <w:noWrap/>
                  <w:hideMark/>
                </w:tcPr>
                <w:p w14:paraId="12C8E767"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17.7</w:t>
                  </w:r>
                </w:p>
              </w:tc>
              <w:tc>
                <w:tcPr>
                  <w:tcW w:w="768" w:type="pct"/>
                  <w:noWrap/>
                  <w:hideMark/>
                </w:tcPr>
                <w:p w14:paraId="406223EC"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5.2</w:t>
                  </w:r>
                </w:p>
              </w:tc>
              <w:tc>
                <w:tcPr>
                  <w:tcW w:w="698" w:type="pct"/>
                  <w:noWrap/>
                  <w:hideMark/>
                </w:tcPr>
                <w:p w14:paraId="1008F5D8"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22.9</w:t>
                  </w:r>
                </w:p>
              </w:tc>
            </w:tr>
            <w:tr w:rsidR="00D5781B" w:rsidRPr="00C85E3C" w14:paraId="31BBA202" w14:textId="77777777" w:rsidTr="004B4FD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67" w:type="pct"/>
                  <w:vMerge w:val="restart"/>
                  <w:shd w:val="clear" w:color="auto" w:fill="auto"/>
                  <w:noWrap/>
                  <w:hideMark/>
                </w:tcPr>
                <w:p w14:paraId="2C5584B0"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Cost of debt</w:t>
                  </w:r>
                </w:p>
              </w:tc>
              <w:tc>
                <w:tcPr>
                  <w:tcW w:w="1920" w:type="pct"/>
                  <w:shd w:val="clear" w:color="auto" w:fill="auto"/>
                  <w:noWrap/>
                  <w:hideMark/>
                </w:tcPr>
                <w:p w14:paraId="67D02023" w14:textId="77777777" w:rsidR="00D5781B" w:rsidRPr="00C85E3C"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Interest payment as percent of GDP</w:t>
                  </w:r>
                </w:p>
              </w:tc>
              <w:tc>
                <w:tcPr>
                  <w:tcW w:w="746" w:type="pct"/>
                  <w:shd w:val="clear" w:color="auto" w:fill="auto"/>
                  <w:noWrap/>
                  <w:hideMark/>
                </w:tcPr>
                <w:p w14:paraId="366DD481"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0.3</w:t>
                  </w:r>
                </w:p>
              </w:tc>
              <w:tc>
                <w:tcPr>
                  <w:tcW w:w="768" w:type="pct"/>
                  <w:shd w:val="clear" w:color="auto" w:fill="auto"/>
                  <w:noWrap/>
                  <w:hideMark/>
                </w:tcPr>
                <w:p w14:paraId="2E7E2105"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0.2</w:t>
                  </w:r>
                </w:p>
              </w:tc>
              <w:tc>
                <w:tcPr>
                  <w:tcW w:w="698" w:type="pct"/>
                  <w:shd w:val="clear" w:color="auto" w:fill="auto"/>
                  <w:noWrap/>
                  <w:hideMark/>
                </w:tcPr>
                <w:p w14:paraId="37C59396"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0.4</w:t>
                  </w:r>
                </w:p>
              </w:tc>
            </w:tr>
            <w:tr w:rsidR="00D5781B" w:rsidRPr="00C85E3C" w14:paraId="1D20BAD8" w14:textId="77777777" w:rsidTr="004B4FDE">
              <w:trPr>
                <w:trHeight w:val="331"/>
              </w:trPr>
              <w:tc>
                <w:tcPr>
                  <w:cnfStyle w:val="001000000000" w:firstRow="0" w:lastRow="0" w:firstColumn="1" w:lastColumn="0" w:oddVBand="0" w:evenVBand="0" w:oddHBand="0" w:evenHBand="0" w:firstRowFirstColumn="0" w:firstRowLastColumn="0" w:lastRowFirstColumn="0" w:lastRowLastColumn="0"/>
                  <w:tcW w:w="867" w:type="pct"/>
                  <w:vMerge/>
                  <w:hideMark/>
                </w:tcPr>
                <w:p w14:paraId="0642E944"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noWrap/>
                  <w:hideMark/>
                </w:tcPr>
                <w:p w14:paraId="4FFB9491" w14:textId="77777777" w:rsidR="00D5781B" w:rsidRPr="00C85E3C"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Weighted Av. IR (percent)</w:t>
                  </w:r>
                </w:p>
              </w:tc>
              <w:tc>
                <w:tcPr>
                  <w:tcW w:w="746" w:type="pct"/>
                  <w:noWrap/>
                  <w:hideMark/>
                </w:tcPr>
                <w:p w14:paraId="017F67BB"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1.0</w:t>
                  </w:r>
                </w:p>
              </w:tc>
              <w:tc>
                <w:tcPr>
                  <w:tcW w:w="768" w:type="pct"/>
                  <w:noWrap/>
                  <w:hideMark/>
                </w:tcPr>
                <w:p w14:paraId="0FBB1760"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2.4</w:t>
                  </w:r>
                </w:p>
              </w:tc>
              <w:tc>
                <w:tcPr>
                  <w:tcW w:w="698" w:type="pct"/>
                  <w:noWrap/>
                  <w:hideMark/>
                </w:tcPr>
                <w:p w14:paraId="177C7853"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1.2</w:t>
                  </w:r>
                </w:p>
              </w:tc>
            </w:tr>
            <w:tr w:rsidR="00D5781B" w:rsidRPr="00C85E3C" w14:paraId="5E87D105" w14:textId="77777777" w:rsidTr="004B4FDE">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867" w:type="pct"/>
                  <w:vMerge w:val="restart"/>
                  <w:shd w:val="clear" w:color="auto" w:fill="auto"/>
                  <w:noWrap/>
                  <w:hideMark/>
                </w:tcPr>
                <w:p w14:paraId="0BACB286"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Refinancing risk</w:t>
                  </w:r>
                </w:p>
              </w:tc>
              <w:tc>
                <w:tcPr>
                  <w:tcW w:w="1920" w:type="pct"/>
                  <w:shd w:val="clear" w:color="auto" w:fill="auto"/>
                  <w:noWrap/>
                  <w:hideMark/>
                </w:tcPr>
                <w:p w14:paraId="7B49636E" w14:textId="77777777" w:rsidR="00D5781B" w:rsidRPr="00C85E3C"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ATM (years)</w:t>
                  </w:r>
                </w:p>
                <w:p w14:paraId="4978639E" w14:textId="77777777" w:rsidR="00D5781B" w:rsidRPr="00C85E3C"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p>
              </w:tc>
              <w:tc>
                <w:tcPr>
                  <w:tcW w:w="746" w:type="pct"/>
                  <w:shd w:val="clear" w:color="auto" w:fill="auto"/>
                  <w:noWrap/>
                  <w:hideMark/>
                </w:tcPr>
                <w:p w14:paraId="2A926ECE"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7.8</w:t>
                  </w:r>
                </w:p>
              </w:tc>
              <w:tc>
                <w:tcPr>
                  <w:tcW w:w="768" w:type="pct"/>
                  <w:shd w:val="clear" w:color="auto" w:fill="auto"/>
                  <w:noWrap/>
                  <w:hideMark/>
                </w:tcPr>
                <w:p w14:paraId="4EB19679"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3.2</w:t>
                  </w:r>
                </w:p>
              </w:tc>
              <w:tc>
                <w:tcPr>
                  <w:tcW w:w="698" w:type="pct"/>
                  <w:shd w:val="clear" w:color="auto" w:fill="auto"/>
                  <w:noWrap/>
                  <w:hideMark/>
                </w:tcPr>
                <w:p w14:paraId="0DE67E4C"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7.0</w:t>
                  </w:r>
                </w:p>
              </w:tc>
            </w:tr>
            <w:tr w:rsidR="00D5781B" w:rsidRPr="00C85E3C" w14:paraId="67E575F3" w14:textId="77777777" w:rsidTr="004B4FDE">
              <w:trPr>
                <w:trHeight w:val="320"/>
              </w:trPr>
              <w:tc>
                <w:tcPr>
                  <w:cnfStyle w:val="001000000000" w:firstRow="0" w:lastRow="0" w:firstColumn="1" w:lastColumn="0" w:oddVBand="0" w:evenVBand="0" w:oddHBand="0" w:evenHBand="0" w:firstRowFirstColumn="0" w:firstRowLastColumn="0" w:lastRowFirstColumn="0" w:lastRowLastColumn="0"/>
                  <w:tcW w:w="867" w:type="pct"/>
                  <w:vMerge/>
                  <w:hideMark/>
                </w:tcPr>
                <w:p w14:paraId="1B6A9B7D"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noWrap/>
                  <w:hideMark/>
                </w:tcPr>
                <w:p w14:paraId="63DBC8C0" w14:textId="77777777" w:rsidR="00D5781B" w:rsidRPr="00C85E3C"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Debt maturing in 1yr (percent of total)</w:t>
                  </w:r>
                </w:p>
                <w:p w14:paraId="01B14C63" w14:textId="77777777" w:rsidR="00D5781B" w:rsidRPr="00C85E3C"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p>
              </w:tc>
              <w:tc>
                <w:tcPr>
                  <w:tcW w:w="746" w:type="pct"/>
                  <w:noWrap/>
                  <w:hideMark/>
                </w:tcPr>
                <w:p w14:paraId="09CC3541"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7.1</w:t>
                  </w:r>
                </w:p>
              </w:tc>
              <w:tc>
                <w:tcPr>
                  <w:tcW w:w="768" w:type="pct"/>
                  <w:noWrap/>
                  <w:hideMark/>
                </w:tcPr>
                <w:p w14:paraId="7A23B66F"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13.4</w:t>
                  </w:r>
                </w:p>
              </w:tc>
              <w:tc>
                <w:tcPr>
                  <w:tcW w:w="698" w:type="pct"/>
                  <w:noWrap/>
                  <w:hideMark/>
                </w:tcPr>
                <w:p w14:paraId="471ABD85"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8.2</w:t>
                  </w:r>
                </w:p>
              </w:tc>
            </w:tr>
            <w:tr w:rsidR="00D5781B" w:rsidRPr="00C85E3C" w14:paraId="6D9908C3" w14:textId="77777777" w:rsidTr="004B4FDE">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867" w:type="pct"/>
                  <w:vMerge/>
                  <w:shd w:val="clear" w:color="auto" w:fill="auto"/>
                  <w:hideMark/>
                </w:tcPr>
                <w:p w14:paraId="68EAD4ED"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shd w:val="clear" w:color="auto" w:fill="auto"/>
                  <w:noWrap/>
                  <w:hideMark/>
                </w:tcPr>
                <w:p w14:paraId="13F76649" w14:textId="77777777" w:rsidR="00D5781B" w:rsidRPr="00C85E3C"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Debt maturing in 1yr (percent of GDP)</w:t>
                  </w:r>
                </w:p>
                <w:p w14:paraId="151BBE5D" w14:textId="77777777" w:rsidR="00D5781B" w:rsidRPr="00C85E3C"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p>
              </w:tc>
              <w:tc>
                <w:tcPr>
                  <w:tcW w:w="746" w:type="pct"/>
                  <w:shd w:val="clear" w:color="auto" w:fill="auto"/>
                  <w:noWrap/>
                  <w:hideMark/>
                </w:tcPr>
                <w:p w14:paraId="64629FF8"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2.1</w:t>
                  </w:r>
                </w:p>
              </w:tc>
              <w:tc>
                <w:tcPr>
                  <w:tcW w:w="768" w:type="pct"/>
                  <w:shd w:val="clear" w:color="auto" w:fill="auto"/>
                  <w:noWrap/>
                  <w:hideMark/>
                </w:tcPr>
                <w:p w14:paraId="369FD10D"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0.8</w:t>
                  </w:r>
                </w:p>
              </w:tc>
              <w:tc>
                <w:tcPr>
                  <w:tcW w:w="698" w:type="pct"/>
                  <w:shd w:val="clear" w:color="auto" w:fill="auto"/>
                  <w:noWrap/>
                  <w:hideMark/>
                </w:tcPr>
                <w:p w14:paraId="2C239F0A"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3.0</w:t>
                  </w:r>
                </w:p>
              </w:tc>
            </w:tr>
            <w:tr w:rsidR="00D5781B" w:rsidRPr="00C85E3C" w14:paraId="60147689" w14:textId="77777777" w:rsidTr="004B4FDE">
              <w:trPr>
                <w:trHeight w:val="331"/>
              </w:trPr>
              <w:tc>
                <w:tcPr>
                  <w:cnfStyle w:val="001000000000" w:firstRow="0" w:lastRow="0" w:firstColumn="1" w:lastColumn="0" w:oddVBand="0" w:evenVBand="0" w:oddHBand="0" w:evenHBand="0" w:firstRowFirstColumn="0" w:firstRowLastColumn="0" w:lastRowFirstColumn="0" w:lastRowLastColumn="0"/>
                  <w:tcW w:w="867" w:type="pct"/>
                  <w:vMerge w:val="restart"/>
                  <w:noWrap/>
                  <w:hideMark/>
                </w:tcPr>
                <w:p w14:paraId="22F221A5"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Interest rate risk</w:t>
                  </w:r>
                </w:p>
              </w:tc>
              <w:tc>
                <w:tcPr>
                  <w:tcW w:w="1920" w:type="pct"/>
                  <w:noWrap/>
                  <w:hideMark/>
                </w:tcPr>
                <w:p w14:paraId="3E0173B5" w14:textId="77777777" w:rsidR="00D5781B" w:rsidRPr="00C85E3C"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ATR (years)</w:t>
                  </w:r>
                </w:p>
                <w:p w14:paraId="58C0CC81" w14:textId="77777777" w:rsidR="00D5781B" w:rsidRPr="00C85E3C"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p>
              </w:tc>
              <w:tc>
                <w:tcPr>
                  <w:tcW w:w="746" w:type="pct"/>
                  <w:noWrap/>
                  <w:hideMark/>
                </w:tcPr>
                <w:p w14:paraId="77726453"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7.8</w:t>
                  </w:r>
                </w:p>
              </w:tc>
              <w:tc>
                <w:tcPr>
                  <w:tcW w:w="768" w:type="pct"/>
                  <w:noWrap/>
                  <w:hideMark/>
                </w:tcPr>
                <w:p w14:paraId="7A7FC0D4"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3.2</w:t>
                  </w:r>
                </w:p>
              </w:tc>
              <w:tc>
                <w:tcPr>
                  <w:tcW w:w="698" w:type="pct"/>
                  <w:noWrap/>
                  <w:hideMark/>
                </w:tcPr>
                <w:p w14:paraId="12158ED0"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7.0</w:t>
                  </w:r>
                </w:p>
              </w:tc>
            </w:tr>
            <w:tr w:rsidR="00D5781B" w:rsidRPr="00C85E3C" w14:paraId="46665C1F" w14:textId="77777777" w:rsidTr="004B4FD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67" w:type="pct"/>
                  <w:vMerge/>
                  <w:shd w:val="clear" w:color="auto" w:fill="auto"/>
                  <w:hideMark/>
                </w:tcPr>
                <w:p w14:paraId="0C144FB9"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shd w:val="clear" w:color="auto" w:fill="auto"/>
                  <w:noWrap/>
                  <w:hideMark/>
                </w:tcPr>
                <w:p w14:paraId="0243198B" w14:textId="77777777" w:rsidR="00D5781B" w:rsidRPr="00C85E3C"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Debt refixing in 1yr (percent of total)</w:t>
                  </w:r>
                </w:p>
                <w:p w14:paraId="633798D9" w14:textId="77777777" w:rsidR="00D5781B" w:rsidRPr="00C85E3C"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p>
              </w:tc>
              <w:tc>
                <w:tcPr>
                  <w:tcW w:w="746" w:type="pct"/>
                  <w:shd w:val="clear" w:color="auto" w:fill="auto"/>
                  <w:noWrap/>
                  <w:hideMark/>
                </w:tcPr>
                <w:p w14:paraId="66EFB53E"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7.1</w:t>
                  </w:r>
                </w:p>
              </w:tc>
              <w:tc>
                <w:tcPr>
                  <w:tcW w:w="768" w:type="pct"/>
                  <w:shd w:val="clear" w:color="auto" w:fill="auto"/>
                  <w:noWrap/>
                  <w:hideMark/>
                </w:tcPr>
                <w:p w14:paraId="1508F866"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13.4</w:t>
                  </w:r>
                </w:p>
              </w:tc>
              <w:tc>
                <w:tcPr>
                  <w:tcW w:w="698" w:type="pct"/>
                  <w:shd w:val="clear" w:color="auto" w:fill="auto"/>
                  <w:noWrap/>
                  <w:hideMark/>
                </w:tcPr>
                <w:p w14:paraId="142E119C"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8.2</w:t>
                  </w:r>
                </w:p>
              </w:tc>
            </w:tr>
            <w:tr w:rsidR="00D5781B" w:rsidRPr="00C85E3C" w14:paraId="65796BD7" w14:textId="77777777" w:rsidTr="004B4FDE">
              <w:trPr>
                <w:trHeight w:val="320"/>
              </w:trPr>
              <w:tc>
                <w:tcPr>
                  <w:cnfStyle w:val="001000000000" w:firstRow="0" w:lastRow="0" w:firstColumn="1" w:lastColumn="0" w:oddVBand="0" w:evenVBand="0" w:oddHBand="0" w:evenHBand="0" w:firstRowFirstColumn="0" w:firstRowLastColumn="0" w:lastRowFirstColumn="0" w:lastRowLastColumn="0"/>
                  <w:tcW w:w="867" w:type="pct"/>
                  <w:vMerge/>
                  <w:hideMark/>
                </w:tcPr>
                <w:p w14:paraId="5FE8F1EB"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noWrap/>
                  <w:hideMark/>
                </w:tcPr>
                <w:p w14:paraId="0695AA5A" w14:textId="77777777" w:rsidR="00D5781B" w:rsidRPr="00C85E3C"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 xml:space="preserve">Fixed rate debt </w:t>
                  </w:r>
                  <w:proofErr w:type="spellStart"/>
                  <w:r>
                    <w:rPr>
                      <w:rFonts w:ascii="Times New Roman" w:eastAsia="Times New Roman" w:hAnsi="Times New Roman"/>
                      <w:sz w:val="16"/>
                      <w:szCs w:val="16"/>
                    </w:rPr>
                    <w:t>incl</w:t>
                  </w:r>
                  <w:proofErr w:type="spellEnd"/>
                  <w:r>
                    <w:rPr>
                      <w:rFonts w:ascii="Times New Roman" w:eastAsia="Times New Roman" w:hAnsi="Times New Roman"/>
                      <w:sz w:val="16"/>
                      <w:szCs w:val="16"/>
                    </w:rPr>
                    <w:t xml:space="preserve"> T-bills (percent of total)</w:t>
                  </w:r>
                </w:p>
                <w:p w14:paraId="36B4FA57" w14:textId="77777777" w:rsidR="00D5781B" w:rsidRPr="00C85E3C"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p>
              </w:tc>
              <w:tc>
                <w:tcPr>
                  <w:tcW w:w="746" w:type="pct"/>
                  <w:noWrap/>
                  <w:hideMark/>
                </w:tcPr>
                <w:p w14:paraId="57F4A58F"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100.0</w:t>
                  </w:r>
                </w:p>
              </w:tc>
              <w:tc>
                <w:tcPr>
                  <w:tcW w:w="768" w:type="pct"/>
                  <w:noWrap/>
                  <w:hideMark/>
                </w:tcPr>
                <w:p w14:paraId="5F804380"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100.0</w:t>
                  </w:r>
                </w:p>
              </w:tc>
              <w:tc>
                <w:tcPr>
                  <w:tcW w:w="698" w:type="pct"/>
                  <w:noWrap/>
                  <w:hideMark/>
                </w:tcPr>
                <w:p w14:paraId="56AA7C8F"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100.0</w:t>
                  </w:r>
                </w:p>
              </w:tc>
            </w:tr>
            <w:tr w:rsidR="00D5781B" w:rsidRPr="00C85E3C" w14:paraId="08A8E609" w14:textId="77777777" w:rsidTr="004B4FDE">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867" w:type="pct"/>
                  <w:vMerge/>
                  <w:shd w:val="clear" w:color="auto" w:fill="auto"/>
                  <w:hideMark/>
                </w:tcPr>
                <w:p w14:paraId="7E2AF48A"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shd w:val="clear" w:color="auto" w:fill="auto"/>
                  <w:noWrap/>
                  <w:hideMark/>
                </w:tcPr>
                <w:p w14:paraId="50F43F61" w14:textId="77777777" w:rsidR="00D5781B" w:rsidRPr="00C85E3C"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T-bills (percent of total)</w:t>
                  </w:r>
                </w:p>
                <w:p w14:paraId="45303FC9" w14:textId="77777777" w:rsidR="00D5781B" w:rsidRPr="00C85E3C" w:rsidRDefault="00D5781B" w:rsidP="00D5781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p>
              </w:tc>
              <w:tc>
                <w:tcPr>
                  <w:tcW w:w="746" w:type="pct"/>
                  <w:shd w:val="clear" w:color="auto" w:fill="auto"/>
                  <w:noWrap/>
                  <w:hideMark/>
                </w:tcPr>
                <w:p w14:paraId="670BC9CC"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0.0</w:t>
                  </w:r>
                </w:p>
              </w:tc>
              <w:tc>
                <w:tcPr>
                  <w:tcW w:w="768" w:type="pct"/>
                  <w:shd w:val="clear" w:color="auto" w:fill="auto"/>
                  <w:noWrap/>
                  <w:hideMark/>
                </w:tcPr>
                <w:p w14:paraId="4A4997C3"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0.0</w:t>
                  </w:r>
                </w:p>
              </w:tc>
              <w:tc>
                <w:tcPr>
                  <w:tcW w:w="698" w:type="pct"/>
                  <w:shd w:val="clear" w:color="auto" w:fill="auto"/>
                  <w:noWrap/>
                  <w:hideMark/>
                </w:tcPr>
                <w:p w14:paraId="044FE8F6"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sz w:val="16"/>
                      <w:szCs w:val="16"/>
                    </w:rPr>
                  </w:pPr>
                  <w:r w:rsidRPr="00C85E3C">
                    <w:rPr>
                      <w:rFonts w:ascii="Times New Roman" w:eastAsia="Times New Roman" w:hAnsi="Times New Roman"/>
                      <w:b/>
                      <w:bCs/>
                      <w:sz w:val="16"/>
                      <w:szCs w:val="16"/>
                    </w:rPr>
                    <w:t>0.0</w:t>
                  </w:r>
                </w:p>
              </w:tc>
            </w:tr>
            <w:tr w:rsidR="00D5781B" w:rsidRPr="00C85E3C" w14:paraId="49814155" w14:textId="77777777" w:rsidTr="004B4FDE">
              <w:trPr>
                <w:trHeight w:val="331"/>
              </w:trPr>
              <w:tc>
                <w:tcPr>
                  <w:cnfStyle w:val="001000000000" w:firstRow="0" w:lastRow="0" w:firstColumn="1" w:lastColumn="0" w:oddVBand="0" w:evenVBand="0" w:oddHBand="0" w:evenHBand="0" w:firstRowFirstColumn="0" w:firstRowLastColumn="0" w:lastRowFirstColumn="0" w:lastRowLastColumn="0"/>
                  <w:tcW w:w="867" w:type="pct"/>
                  <w:vMerge w:val="restart"/>
                  <w:noWrap/>
                  <w:hideMark/>
                </w:tcPr>
                <w:p w14:paraId="528D9161" w14:textId="77777777" w:rsidR="00D5781B" w:rsidRPr="00C85E3C" w:rsidRDefault="00D5781B" w:rsidP="00D5781B">
                  <w:pPr>
                    <w:spacing w:line="276" w:lineRule="auto"/>
                    <w:jc w:val="both"/>
                    <w:rPr>
                      <w:rFonts w:ascii="Times New Roman" w:eastAsia="Times New Roman" w:hAnsi="Times New Roman"/>
                      <w:sz w:val="16"/>
                      <w:szCs w:val="16"/>
                    </w:rPr>
                  </w:pPr>
                  <w:r>
                    <w:rPr>
                      <w:rFonts w:ascii="Times New Roman" w:eastAsia="Times New Roman" w:hAnsi="Times New Roman"/>
                      <w:sz w:val="16"/>
                      <w:szCs w:val="16"/>
                    </w:rPr>
                    <w:t>FX risk</w:t>
                  </w:r>
                </w:p>
              </w:tc>
              <w:tc>
                <w:tcPr>
                  <w:tcW w:w="1920" w:type="pct"/>
                  <w:noWrap/>
                  <w:hideMark/>
                </w:tcPr>
                <w:p w14:paraId="1C0F133A" w14:textId="77777777" w:rsidR="00D5781B" w:rsidRPr="00C85E3C" w:rsidRDefault="00D5781B" w:rsidP="00D5781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FX debt (percent of total debt)</w:t>
                  </w:r>
                </w:p>
                <w:p w14:paraId="09615B82" w14:textId="77777777" w:rsidR="00D5781B" w:rsidRPr="00C85E3C" w:rsidRDefault="00D5781B" w:rsidP="00D5781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p>
              </w:tc>
              <w:tc>
                <w:tcPr>
                  <w:tcW w:w="746" w:type="pct"/>
                  <w:noWrap/>
                  <w:hideMark/>
                </w:tcPr>
                <w:p w14:paraId="77004FFB"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80.8</w:t>
                  </w:r>
                </w:p>
              </w:tc>
              <w:tc>
                <w:tcPr>
                  <w:tcW w:w="768" w:type="pct"/>
                  <w:noWrap/>
                  <w:hideMark/>
                </w:tcPr>
                <w:p w14:paraId="62095481"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0.0</w:t>
                  </w:r>
                </w:p>
              </w:tc>
              <w:tc>
                <w:tcPr>
                  <w:tcW w:w="698" w:type="pct"/>
                  <w:noWrap/>
                  <w:hideMark/>
                </w:tcPr>
                <w:p w14:paraId="1AFBD0AD" w14:textId="77777777" w:rsidR="00D5781B" w:rsidRPr="00C85E3C" w:rsidRDefault="00D5781B" w:rsidP="00D5781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80.8</w:t>
                  </w:r>
                </w:p>
              </w:tc>
            </w:tr>
            <w:tr w:rsidR="00D5781B" w:rsidRPr="00C85E3C" w14:paraId="3339937D" w14:textId="77777777" w:rsidTr="004B4FD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67" w:type="pct"/>
                  <w:vMerge/>
                  <w:shd w:val="clear" w:color="auto" w:fill="auto"/>
                  <w:hideMark/>
                </w:tcPr>
                <w:p w14:paraId="7EB43477" w14:textId="77777777" w:rsidR="00D5781B" w:rsidRPr="00C85E3C" w:rsidRDefault="00D5781B" w:rsidP="00D5781B">
                  <w:pPr>
                    <w:spacing w:line="276" w:lineRule="auto"/>
                    <w:jc w:val="both"/>
                    <w:rPr>
                      <w:rFonts w:ascii="Times New Roman" w:eastAsia="Times New Roman" w:hAnsi="Times New Roman"/>
                      <w:sz w:val="16"/>
                      <w:szCs w:val="16"/>
                    </w:rPr>
                  </w:pPr>
                </w:p>
              </w:tc>
              <w:tc>
                <w:tcPr>
                  <w:tcW w:w="1920" w:type="pct"/>
                  <w:shd w:val="clear" w:color="auto" w:fill="auto"/>
                  <w:noWrap/>
                  <w:hideMark/>
                </w:tcPr>
                <w:p w14:paraId="624DAA38" w14:textId="77777777" w:rsidR="00D5781B" w:rsidRPr="00C85E3C" w:rsidRDefault="00D5781B" w:rsidP="00D5781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Pr>
                      <w:rFonts w:ascii="Times New Roman" w:eastAsia="Times New Roman" w:hAnsi="Times New Roman"/>
                      <w:sz w:val="16"/>
                      <w:szCs w:val="16"/>
                    </w:rPr>
                    <w:t>ST FX debt (percent of reserves</w:t>
                  </w:r>
                </w:p>
              </w:tc>
              <w:tc>
                <w:tcPr>
                  <w:tcW w:w="746" w:type="pct"/>
                  <w:shd w:val="clear" w:color="auto" w:fill="auto"/>
                  <w:noWrap/>
                  <w:hideMark/>
                </w:tcPr>
                <w:p w14:paraId="5888233F"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2.8</w:t>
                  </w:r>
                </w:p>
              </w:tc>
              <w:tc>
                <w:tcPr>
                  <w:tcW w:w="768" w:type="pct"/>
                  <w:shd w:val="clear" w:color="auto" w:fill="auto"/>
                  <w:noWrap/>
                  <w:hideMark/>
                </w:tcPr>
                <w:p w14:paraId="79BD2038"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0.0</w:t>
                  </w:r>
                </w:p>
              </w:tc>
              <w:tc>
                <w:tcPr>
                  <w:tcW w:w="698" w:type="pct"/>
                  <w:shd w:val="clear" w:color="auto" w:fill="auto"/>
                  <w:noWrap/>
                  <w:hideMark/>
                </w:tcPr>
                <w:p w14:paraId="6789F99B" w14:textId="77777777" w:rsidR="00D5781B" w:rsidRPr="00C85E3C" w:rsidRDefault="00D5781B" w:rsidP="00D5781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16"/>
                      <w:szCs w:val="16"/>
                    </w:rPr>
                  </w:pPr>
                  <w:r w:rsidRPr="00C85E3C">
                    <w:rPr>
                      <w:rFonts w:ascii="Times New Roman" w:eastAsia="Times New Roman" w:hAnsi="Times New Roman"/>
                      <w:sz w:val="16"/>
                      <w:szCs w:val="16"/>
                    </w:rPr>
                    <w:t>2.8</w:t>
                  </w:r>
                </w:p>
              </w:tc>
            </w:tr>
          </w:tbl>
          <w:p w14:paraId="07D16425" w14:textId="390E69F0" w:rsidR="004D0B14" w:rsidRPr="00ED7427" w:rsidRDefault="004D0B14" w:rsidP="00EA1CF3">
            <w:pPr>
              <w:ind w:firstLine="0"/>
              <w:rPr>
                <w:rFonts w:ascii="Times New Roman" w:eastAsia="Times New Roman" w:hAnsi="Times New Roman" w:cs="Times New Roman"/>
                <w:kern w:val="2"/>
                <w:sz w:val="2"/>
                <w:szCs w:val="2"/>
                <w:lang w:val="en-GB" w:bidi="ar-SA"/>
              </w:rPr>
            </w:pPr>
          </w:p>
        </w:tc>
      </w:tr>
      <w:tr w:rsidR="004D0B14" w14:paraId="6AAC961D" w14:textId="77777777" w:rsidTr="006637E6">
        <w:trPr>
          <w:trHeight w:val="18"/>
        </w:trPr>
        <w:tc>
          <w:tcPr>
            <w:tcW w:w="9398" w:type="dxa"/>
            <w:gridSpan w:val="2"/>
            <w:shd w:val="clear" w:color="auto" w:fill="D9D9D9" w:themeFill="background1" w:themeFillShade="D9"/>
          </w:tcPr>
          <w:p w14:paraId="7B403E8D" w14:textId="77777777"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109BF3EE" w14:textId="67253DCB" w:rsidR="00676DD6" w:rsidRPr="00081A95" w:rsidRDefault="00964427" w:rsidP="00CD390C">
      <w:pPr>
        <w:pStyle w:val="Heading4"/>
      </w:pPr>
      <w:bookmarkStart w:id="277" w:name="_Toc229697840"/>
      <w:r w:rsidRPr="009C52B5">
        <w:t>Contingent Liabilities</w:t>
      </w:r>
      <w:bookmarkEnd w:id="277"/>
    </w:p>
    <w:p w14:paraId="09E9D17D" w14:textId="77777777" w:rsidR="00676DD6" w:rsidRPr="0044295A" w:rsidRDefault="00676DD6" w:rsidP="00676DD6">
      <w:pPr>
        <w:ind w:firstLine="0"/>
        <w:rPr>
          <w:rFonts w:ascii="Times New Roman" w:hAnsi="Times New Roman" w:cs="Times New Roman"/>
          <w:b/>
          <w:bCs/>
          <w:lang w:val="en-AU"/>
        </w:rPr>
      </w:pPr>
      <w:r w:rsidRPr="0044295A">
        <w:rPr>
          <w:rFonts w:ascii="Times New Roman" w:hAnsi="Times New Roman" w:cs="Times New Roman"/>
          <w:b/>
          <w:bCs/>
          <w:lang w:val="en-AU"/>
        </w:rPr>
        <w:t>On-lent Loans</w:t>
      </w:r>
    </w:p>
    <w:p w14:paraId="0E955B7D" w14:textId="076D9677" w:rsidR="004D0B14" w:rsidRDefault="006637E6" w:rsidP="006637E6">
      <w:pPr>
        <w:spacing w:after="240" w:line="276" w:lineRule="auto"/>
        <w:ind w:firstLine="0"/>
        <w:jc w:val="both"/>
        <w:rPr>
          <w:rFonts w:ascii="Times New Roman" w:hAnsi="Times New Roman" w:cs="Times New Roman"/>
        </w:rPr>
      </w:pPr>
      <w:r w:rsidRPr="006637E6">
        <w:rPr>
          <w:rFonts w:ascii="Times New Roman" w:hAnsi="Times New Roman" w:cs="Times New Roman"/>
        </w:rPr>
        <w:t>The Government continues to collect the loan repayments revenue from the on-lent loans offered to support investments through public and private entities, fostering economic growth while bearing the associated risks of borrower defaults. This is in line with the first-ever On-lent Loan Policy developed in the FY2025 under the Sustainable Development Policy Financing Agreement (SDPFA) of the World Bank and marked a significant step toward formalizing procedures for managing on-lent loans.</w:t>
      </w:r>
    </w:p>
    <w:tbl>
      <w:tblPr>
        <w:tblStyle w:val="TableGrid"/>
        <w:tblW w:w="9786" w:type="dxa"/>
        <w:tblLook w:val="04A0" w:firstRow="1" w:lastRow="0" w:firstColumn="1" w:lastColumn="0" w:noHBand="0" w:noVBand="1"/>
      </w:tblPr>
      <w:tblGrid>
        <w:gridCol w:w="9786"/>
      </w:tblGrid>
      <w:tr w:rsidR="004D0B14" w14:paraId="484DC0CE" w14:textId="77777777" w:rsidTr="00D5781B">
        <w:trPr>
          <w:trHeight w:val="59"/>
        </w:trPr>
        <w:tc>
          <w:tcPr>
            <w:tcW w:w="9786" w:type="dxa"/>
            <w:tcBorders>
              <w:bottom w:val="single" w:sz="4" w:space="0" w:color="000000" w:themeColor="text1"/>
            </w:tcBorders>
            <w:shd w:val="clear" w:color="auto" w:fill="1F497D" w:themeFill="text2"/>
          </w:tcPr>
          <w:p w14:paraId="080F26BC" w14:textId="457EB827"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78" w:name="_Toc229697926"/>
            <w:bookmarkStart w:id="279" w:name="_Toc229864836"/>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20</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Pr="004D0B14">
              <w:rPr>
                <w:rFonts w:ascii="Times New Roman" w:hAnsi="Times New Roman" w:cs="Times New Roman"/>
                <w:color w:val="FFFFFF" w:themeColor="background1"/>
                <w:sz w:val="20"/>
                <w:szCs w:val="20"/>
              </w:rPr>
              <w:t>On-lent Loans as of 30</w:t>
            </w:r>
            <w:r w:rsidRPr="003E251D">
              <w:rPr>
                <w:rFonts w:ascii="Times New Roman" w:hAnsi="Times New Roman"/>
                <w:color w:val="FFFFFF" w:themeColor="background1"/>
                <w:sz w:val="20"/>
                <w:vertAlign w:val="superscript"/>
              </w:rPr>
              <w:t>th</w:t>
            </w:r>
            <w:r w:rsidR="00005778">
              <w:rPr>
                <w:rFonts w:ascii="Times New Roman" w:hAnsi="Times New Roman" w:cs="Times New Roman"/>
                <w:color w:val="FFFFFF" w:themeColor="background1"/>
                <w:sz w:val="20"/>
                <w:szCs w:val="20"/>
              </w:rPr>
              <w:t xml:space="preserve"> </w:t>
            </w:r>
            <w:r w:rsidRPr="004D0B14">
              <w:rPr>
                <w:rFonts w:ascii="Times New Roman" w:hAnsi="Times New Roman" w:cs="Times New Roman"/>
                <w:color w:val="FFFFFF" w:themeColor="background1"/>
                <w:sz w:val="20"/>
                <w:szCs w:val="20"/>
              </w:rPr>
              <w:t>June 2026</w:t>
            </w:r>
            <w:bookmarkEnd w:id="278"/>
            <w:bookmarkEnd w:id="279"/>
          </w:p>
        </w:tc>
      </w:tr>
      <w:tr w:rsidR="004D0B14" w:rsidRPr="00ED7427" w14:paraId="27C0849F" w14:textId="77777777" w:rsidTr="00D5781B">
        <w:trPr>
          <w:trHeight w:val="254"/>
        </w:trPr>
        <w:tc>
          <w:tcPr>
            <w:tcW w:w="9786" w:type="dxa"/>
            <w:tcBorders>
              <w:left w:val="nil"/>
              <w:right w:val="nil"/>
            </w:tcBorders>
          </w:tcPr>
          <w:tbl>
            <w:tblPr>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1614"/>
              <w:gridCol w:w="1614"/>
              <w:gridCol w:w="1615"/>
            </w:tblGrid>
            <w:tr w:rsidR="00D5781B" w:rsidRPr="00C626BE" w14:paraId="3F27932F" w14:textId="77777777" w:rsidTr="004B4FDE">
              <w:trPr>
                <w:cantSplit/>
                <w:trHeight w:val="1"/>
              </w:trPr>
              <w:tc>
                <w:tcPr>
                  <w:tcW w:w="4680" w:type="dxa"/>
                  <w:shd w:val="clear" w:color="auto" w:fill="4F81BD" w:themeFill="accent1"/>
                  <w:hideMark/>
                </w:tcPr>
                <w:p w14:paraId="29316A7B" w14:textId="77777777" w:rsidR="00D5781B" w:rsidRPr="00F66254" w:rsidRDefault="00D5781B" w:rsidP="00D5781B">
                  <w:pPr>
                    <w:spacing w:after="160" w:line="276" w:lineRule="auto"/>
                    <w:ind w:firstLine="22"/>
                    <w:jc w:val="both"/>
                    <w:rPr>
                      <w:rFonts w:ascii="Times New Roman" w:eastAsia="Times New Roman" w:hAnsi="Times New Roman" w:cs="Times New Roman"/>
                      <w:b/>
                      <w:bCs/>
                      <w:color w:val="FFFFFF" w:themeColor="background1"/>
                      <w:kern w:val="2"/>
                      <w:sz w:val="20"/>
                      <w:szCs w:val="20"/>
                      <w:lang w:bidi="ar-SA"/>
                    </w:rPr>
                  </w:pPr>
                  <w:r w:rsidRPr="00F66254">
                    <w:rPr>
                      <w:rFonts w:ascii="Times New Roman" w:eastAsia="Times New Roman" w:hAnsi="Times New Roman" w:cs="Times New Roman"/>
                      <w:b/>
                      <w:bCs/>
                      <w:color w:val="FFFFFF" w:themeColor="background1"/>
                      <w:kern w:val="2"/>
                      <w:sz w:val="20"/>
                      <w:szCs w:val="20"/>
                      <w:lang w:bidi="ar-SA"/>
                    </w:rPr>
                    <w:t>Borrowers</w:t>
                  </w:r>
                </w:p>
              </w:tc>
              <w:tc>
                <w:tcPr>
                  <w:tcW w:w="1614" w:type="dxa"/>
                  <w:shd w:val="clear" w:color="auto" w:fill="4F81BD" w:themeFill="accent1"/>
                  <w:hideMark/>
                </w:tcPr>
                <w:p w14:paraId="67CEB3F8" w14:textId="77777777" w:rsidR="00D5781B" w:rsidRPr="00F66254" w:rsidRDefault="00D5781B" w:rsidP="00D5781B">
                  <w:pPr>
                    <w:spacing w:after="160" w:line="276" w:lineRule="auto"/>
                    <w:ind w:firstLine="0"/>
                    <w:jc w:val="center"/>
                    <w:rPr>
                      <w:rFonts w:ascii="Times New Roman" w:eastAsia="Times New Roman" w:hAnsi="Times New Roman" w:cs="Times New Roman"/>
                      <w:b/>
                      <w:bCs/>
                      <w:color w:val="FFFFFF" w:themeColor="background1"/>
                      <w:kern w:val="2"/>
                      <w:sz w:val="20"/>
                      <w:szCs w:val="20"/>
                      <w:lang w:bidi="ar-SA"/>
                    </w:rPr>
                  </w:pPr>
                  <w:r w:rsidRPr="00F66254">
                    <w:rPr>
                      <w:rFonts w:ascii="Times New Roman" w:eastAsia="Times New Roman" w:hAnsi="Times New Roman" w:cs="Times New Roman"/>
                      <w:b/>
                      <w:bCs/>
                      <w:color w:val="FFFFFF" w:themeColor="background1"/>
                      <w:kern w:val="2"/>
                      <w:sz w:val="20"/>
                      <w:szCs w:val="20"/>
                      <w:lang w:bidi="ar-SA"/>
                    </w:rPr>
                    <w:t>2024/25</w:t>
                  </w:r>
                  <w:r>
                    <w:rPr>
                      <w:rFonts w:ascii="Times New Roman" w:eastAsia="Times New Roman" w:hAnsi="Times New Roman" w:cs="Times New Roman"/>
                      <w:b/>
                      <w:bCs/>
                      <w:color w:val="FFFFFF" w:themeColor="background1"/>
                      <w:kern w:val="2"/>
                      <w:sz w:val="20"/>
                      <w:szCs w:val="20"/>
                      <w:lang w:bidi="ar-SA"/>
                    </w:rPr>
                    <w:t xml:space="preserve"> ($)</w:t>
                  </w:r>
                </w:p>
              </w:tc>
              <w:tc>
                <w:tcPr>
                  <w:tcW w:w="1614" w:type="dxa"/>
                  <w:shd w:val="clear" w:color="auto" w:fill="4F81BD" w:themeFill="accent1"/>
                  <w:hideMark/>
                </w:tcPr>
                <w:p w14:paraId="7FDB0F46" w14:textId="77777777" w:rsidR="00D5781B" w:rsidRPr="00F66254" w:rsidRDefault="00D5781B" w:rsidP="00D5781B">
                  <w:pPr>
                    <w:spacing w:after="160" w:line="276" w:lineRule="auto"/>
                    <w:ind w:firstLine="0"/>
                    <w:jc w:val="center"/>
                    <w:rPr>
                      <w:rFonts w:ascii="Times New Roman" w:eastAsia="Times New Roman" w:hAnsi="Times New Roman" w:cs="Times New Roman"/>
                      <w:b/>
                      <w:bCs/>
                      <w:color w:val="FFFFFF" w:themeColor="background1"/>
                      <w:kern w:val="2"/>
                      <w:sz w:val="20"/>
                      <w:szCs w:val="20"/>
                      <w:lang w:bidi="ar-SA"/>
                    </w:rPr>
                  </w:pPr>
                  <w:r w:rsidRPr="00F66254">
                    <w:rPr>
                      <w:rFonts w:ascii="Times New Roman" w:eastAsia="Times New Roman" w:hAnsi="Times New Roman" w:cs="Times New Roman"/>
                      <w:b/>
                      <w:bCs/>
                      <w:color w:val="FFFFFF" w:themeColor="background1"/>
                      <w:kern w:val="2"/>
                      <w:sz w:val="20"/>
                      <w:szCs w:val="20"/>
                      <w:lang w:bidi="ar-SA"/>
                    </w:rPr>
                    <w:t>2025/26e</w:t>
                  </w:r>
                  <w:r>
                    <w:rPr>
                      <w:rFonts w:ascii="Times New Roman" w:eastAsia="Times New Roman" w:hAnsi="Times New Roman" w:cs="Times New Roman"/>
                      <w:b/>
                      <w:bCs/>
                      <w:color w:val="FFFFFF" w:themeColor="background1"/>
                      <w:kern w:val="2"/>
                      <w:sz w:val="20"/>
                      <w:szCs w:val="20"/>
                      <w:lang w:bidi="ar-SA"/>
                    </w:rPr>
                    <w:t xml:space="preserve"> ($)</w:t>
                  </w:r>
                </w:p>
              </w:tc>
              <w:tc>
                <w:tcPr>
                  <w:tcW w:w="1615" w:type="dxa"/>
                  <w:shd w:val="clear" w:color="auto" w:fill="4F81BD" w:themeFill="accent1"/>
                  <w:hideMark/>
                </w:tcPr>
                <w:p w14:paraId="11E5FD00" w14:textId="77777777" w:rsidR="00D5781B" w:rsidRPr="00F66254" w:rsidRDefault="00D5781B" w:rsidP="00D5781B">
                  <w:pPr>
                    <w:spacing w:after="160" w:line="276" w:lineRule="auto"/>
                    <w:ind w:firstLine="0"/>
                    <w:jc w:val="center"/>
                    <w:rPr>
                      <w:rFonts w:ascii="Times New Roman" w:eastAsia="Times New Roman" w:hAnsi="Times New Roman" w:cs="Times New Roman"/>
                      <w:b/>
                      <w:bCs/>
                      <w:color w:val="FFFFFF" w:themeColor="background1"/>
                      <w:kern w:val="2"/>
                      <w:sz w:val="20"/>
                      <w:szCs w:val="20"/>
                      <w:lang w:bidi="ar-SA"/>
                    </w:rPr>
                  </w:pPr>
                  <w:r w:rsidRPr="00F66254">
                    <w:rPr>
                      <w:rFonts w:ascii="Times New Roman" w:eastAsia="Times New Roman" w:hAnsi="Times New Roman" w:cs="Times New Roman"/>
                      <w:b/>
                      <w:bCs/>
                      <w:color w:val="FFFFFF" w:themeColor="background1"/>
                      <w:kern w:val="2"/>
                      <w:sz w:val="20"/>
                      <w:szCs w:val="20"/>
                      <w:lang w:bidi="ar-SA"/>
                    </w:rPr>
                    <w:t>YTD change $</w:t>
                  </w:r>
                </w:p>
              </w:tc>
            </w:tr>
            <w:tr w:rsidR="00D5781B" w:rsidRPr="00C626BE" w14:paraId="1D9B6B72" w14:textId="77777777" w:rsidTr="004B4FDE">
              <w:trPr>
                <w:cantSplit/>
                <w:trHeight w:val="1"/>
              </w:trPr>
              <w:tc>
                <w:tcPr>
                  <w:tcW w:w="4680" w:type="dxa"/>
                  <w:shd w:val="clear" w:color="auto" w:fill="C6D9F1" w:themeFill="text2" w:themeFillTint="33"/>
                  <w:hideMark/>
                </w:tcPr>
                <w:p w14:paraId="6C465607" w14:textId="77777777" w:rsidR="00D5781B" w:rsidRPr="00445DEE" w:rsidRDefault="00D5781B" w:rsidP="00D5781B">
                  <w:pPr>
                    <w:spacing w:line="276" w:lineRule="auto"/>
                    <w:ind w:firstLine="0"/>
                    <w:jc w:val="both"/>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Nuku'alofa CBD Project</w:t>
                  </w:r>
                </w:p>
              </w:tc>
              <w:tc>
                <w:tcPr>
                  <w:tcW w:w="1614" w:type="dxa"/>
                  <w:shd w:val="clear" w:color="auto" w:fill="C6D9F1" w:themeFill="text2" w:themeFillTint="33"/>
                  <w:hideMark/>
                </w:tcPr>
                <w:p w14:paraId="615F3038" w14:textId="77777777" w:rsidR="00D5781B" w:rsidRPr="00BA6B7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BA6B7E">
                    <w:rPr>
                      <w:rFonts w:ascii="Times New Roman" w:hAnsi="Times New Roman" w:cs="Times New Roman"/>
                      <w:b/>
                      <w:bCs/>
                    </w:rPr>
                    <w:t xml:space="preserve">            25.2 </w:t>
                  </w:r>
                </w:p>
              </w:tc>
              <w:tc>
                <w:tcPr>
                  <w:tcW w:w="1614" w:type="dxa"/>
                  <w:shd w:val="clear" w:color="auto" w:fill="C6D9F1" w:themeFill="text2" w:themeFillTint="33"/>
                  <w:vAlign w:val="center"/>
                  <w:hideMark/>
                </w:tcPr>
                <w:p w14:paraId="1BC9C0EB" w14:textId="77777777" w:rsidR="00D5781B" w:rsidRPr="00BA6B7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BA6B7E">
                    <w:rPr>
                      <w:rFonts w:ascii="Times New Roman" w:hAnsi="Times New Roman" w:cs="Times New Roman"/>
                      <w:b/>
                      <w:bCs/>
                      <w:kern w:val="2"/>
                      <w:sz w:val="20"/>
                      <w:szCs w:val="20"/>
                    </w:rPr>
                    <w:t xml:space="preserve">            23.6 </w:t>
                  </w:r>
                </w:p>
              </w:tc>
              <w:tc>
                <w:tcPr>
                  <w:tcW w:w="1615" w:type="dxa"/>
                  <w:shd w:val="clear" w:color="auto" w:fill="C6D9F1" w:themeFill="text2" w:themeFillTint="33"/>
                  <w:hideMark/>
                </w:tcPr>
                <w:p w14:paraId="25FAB26B" w14:textId="77777777" w:rsidR="00D5781B" w:rsidRPr="00BA6B7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BA6B7E">
                    <w:rPr>
                      <w:rFonts w:ascii="Times New Roman" w:hAnsi="Times New Roman" w:cs="Times New Roman"/>
                      <w:b/>
                      <w:bCs/>
                    </w:rPr>
                    <w:t xml:space="preserve">-1.6 </w:t>
                  </w:r>
                </w:p>
              </w:tc>
            </w:tr>
            <w:tr w:rsidR="00D5781B" w:rsidRPr="00C626BE" w14:paraId="385140EE" w14:textId="77777777" w:rsidTr="004B4FDE">
              <w:trPr>
                <w:cantSplit/>
                <w:trHeight w:val="1"/>
              </w:trPr>
              <w:tc>
                <w:tcPr>
                  <w:tcW w:w="4680" w:type="dxa"/>
                  <w:hideMark/>
                </w:tcPr>
                <w:p w14:paraId="6E75AD35" w14:textId="77777777" w:rsidR="00D5781B" w:rsidRPr="006637E6" w:rsidRDefault="00D5781B" w:rsidP="00D5781B">
                  <w:pPr>
                    <w:spacing w:line="276" w:lineRule="auto"/>
                    <w:ind w:firstLine="0"/>
                    <w:jc w:val="both"/>
                    <w:rPr>
                      <w:rFonts w:ascii="Times New Roman" w:eastAsia="Times New Roman" w:hAnsi="Times New Roman" w:cs="Times New Roman"/>
                      <w:kern w:val="2"/>
                      <w:sz w:val="20"/>
                      <w:szCs w:val="20"/>
                      <w:lang w:bidi="ar-SA"/>
                    </w:rPr>
                  </w:pPr>
                  <w:r w:rsidRPr="006637E6">
                    <w:rPr>
                      <w:rFonts w:ascii="Times New Roman" w:hAnsi="Times New Roman" w:cs="Times New Roman"/>
                    </w:rPr>
                    <w:t>Tungi Colonnade Ltd</w:t>
                  </w:r>
                </w:p>
              </w:tc>
              <w:tc>
                <w:tcPr>
                  <w:tcW w:w="1614" w:type="dxa"/>
                  <w:hideMark/>
                </w:tcPr>
                <w:p w14:paraId="3382BE52" w14:textId="77777777" w:rsidR="00D5781B" w:rsidRPr="00445DEE"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0E748D">
                    <w:t xml:space="preserve">      16.6 </w:t>
                  </w:r>
                </w:p>
              </w:tc>
              <w:tc>
                <w:tcPr>
                  <w:tcW w:w="1614" w:type="dxa"/>
                  <w:hideMark/>
                </w:tcPr>
                <w:p w14:paraId="39CC1134" w14:textId="77777777" w:rsidR="00D5781B" w:rsidRPr="006637E6"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CA5BC4">
                    <w:rPr>
                      <w:rFonts w:ascii="Times New Roman" w:hAnsi="Times New Roman"/>
                      <w:kern w:val="2"/>
                      <w:sz w:val="20"/>
                      <w:szCs w:val="20"/>
                    </w:rPr>
                    <w:t xml:space="preserve">      16.6 </w:t>
                  </w:r>
                </w:p>
              </w:tc>
              <w:tc>
                <w:tcPr>
                  <w:tcW w:w="1615" w:type="dxa"/>
                  <w:hideMark/>
                </w:tcPr>
                <w:p w14:paraId="64BCC152"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623589">
                    <w:t xml:space="preserve">- </w:t>
                  </w:r>
                </w:p>
              </w:tc>
            </w:tr>
            <w:tr w:rsidR="00D5781B" w:rsidRPr="00C626BE" w14:paraId="1C1211AF" w14:textId="77777777" w:rsidTr="004B4FDE">
              <w:trPr>
                <w:cantSplit/>
                <w:trHeight w:val="1"/>
              </w:trPr>
              <w:tc>
                <w:tcPr>
                  <w:tcW w:w="4680" w:type="dxa"/>
                  <w:hideMark/>
                </w:tcPr>
                <w:p w14:paraId="2034B1A5" w14:textId="77777777" w:rsidR="00D5781B" w:rsidRPr="006637E6" w:rsidRDefault="00D5781B" w:rsidP="00D5781B">
                  <w:pPr>
                    <w:spacing w:line="276" w:lineRule="auto"/>
                    <w:ind w:firstLine="0"/>
                    <w:jc w:val="both"/>
                    <w:rPr>
                      <w:rFonts w:ascii="Times New Roman" w:eastAsia="Times New Roman" w:hAnsi="Times New Roman" w:cs="Times New Roman"/>
                      <w:kern w:val="2"/>
                      <w:sz w:val="20"/>
                      <w:szCs w:val="20"/>
                      <w:lang w:bidi="ar-SA"/>
                    </w:rPr>
                  </w:pPr>
                  <w:r w:rsidRPr="006637E6">
                    <w:rPr>
                      <w:rFonts w:ascii="Times New Roman" w:hAnsi="Times New Roman" w:cs="Times New Roman"/>
                    </w:rPr>
                    <w:t>O G Sanft Ltd</w:t>
                  </w:r>
                </w:p>
              </w:tc>
              <w:tc>
                <w:tcPr>
                  <w:tcW w:w="1614" w:type="dxa"/>
                  <w:hideMark/>
                </w:tcPr>
                <w:p w14:paraId="208FCFD9" w14:textId="77777777" w:rsidR="00D5781B" w:rsidRPr="00445DEE"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0E748D">
                    <w:t xml:space="preserve">              1.6</w:t>
                  </w:r>
                </w:p>
              </w:tc>
              <w:tc>
                <w:tcPr>
                  <w:tcW w:w="1614" w:type="dxa"/>
                  <w:hideMark/>
                </w:tcPr>
                <w:p w14:paraId="4825878E" w14:textId="77777777" w:rsidR="00D5781B" w:rsidRPr="006637E6"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CA5BC4">
                    <w:rPr>
                      <w:rFonts w:ascii="Times New Roman" w:hAnsi="Times New Roman"/>
                      <w:kern w:val="2"/>
                      <w:sz w:val="20"/>
                      <w:szCs w:val="20"/>
                    </w:rPr>
                    <w:t xml:space="preserve">              -</w:t>
                  </w:r>
                </w:p>
              </w:tc>
              <w:tc>
                <w:tcPr>
                  <w:tcW w:w="1615" w:type="dxa"/>
                  <w:hideMark/>
                </w:tcPr>
                <w:p w14:paraId="62CE369D" w14:textId="77777777" w:rsidR="00D5781B" w:rsidRPr="006637E6" w:rsidRDefault="00D5781B" w:rsidP="00D5781B">
                  <w:pPr>
                    <w:spacing w:line="276" w:lineRule="auto"/>
                    <w:ind w:firstLine="0"/>
                    <w:jc w:val="right"/>
                  </w:pPr>
                  <w:r w:rsidRPr="00623589">
                    <w:t xml:space="preserve">-1.6 </w:t>
                  </w:r>
                </w:p>
              </w:tc>
            </w:tr>
            <w:tr w:rsidR="00D5781B" w:rsidRPr="00C626BE" w14:paraId="29B503E6" w14:textId="77777777" w:rsidTr="004B4FDE">
              <w:trPr>
                <w:cantSplit/>
                <w:trHeight w:val="1"/>
              </w:trPr>
              <w:tc>
                <w:tcPr>
                  <w:tcW w:w="4680" w:type="dxa"/>
                  <w:hideMark/>
                </w:tcPr>
                <w:p w14:paraId="7C3D2895" w14:textId="77777777" w:rsidR="00D5781B" w:rsidRPr="006637E6" w:rsidRDefault="00D5781B" w:rsidP="00D5781B">
                  <w:pPr>
                    <w:spacing w:line="276" w:lineRule="auto"/>
                    <w:ind w:firstLine="0"/>
                    <w:jc w:val="both"/>
                    <w:rPr>
                      <w:rFonts w:ascii="Times New Roman" w:eastAsia="Times New Roman" w:hAnsi="Times New Roman" w:cs="Times New Roman"/>
                      <w:kern w:val="2"/>
                      <w:sz w:val="20"/>
                      <w:szCs w:val="20"/>
                      <w:lang w:bidi="ar-SA"/>
                    </w:rPr>
                  </w:pPr>
                  <w:r w:rsidRPr="006637E6">
                    <w:rPr>
                      <w:rFonts w:ascii="Times New Roman" w:hAnsi="Times New Roman" w:cs="Times New Roman"/>
                    </w:rPr>
                    <w:t>M F Taumoepeau Ltd.</w:t>
                  </w:r>
                </w:p>
              </w:tc>
              <w:tc>
                <w:tcPr>
                  <w:tcW w:w="1614" w:type="dxa"/>
                  <w:hideMark/>
                </w:tcPr>
                <w:p w14:paraId="514ADD4E" w14:textId="77777777" w:rsidR="00D5781B" w:rsidRPr="00445DEE"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0E748D">
                    <w:t xml:space="preserve">              5.4 </w:t>
                  </w:r>
                </w:p>
              </w:tc>
              <w:tc>
                <w:tcPr>
                  <w:tcW w:w="1614" w:type="dxa"/>
                  <w:hideMark/>
                </w:tcPr>
                <w:p w14:paraId="4018D8DF" w14:textId="77777777" w:rsidR="00D5781B" w:rsidRPr="006637E6"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CA5BC4">
                    <w:rPr>
                      <w:rFonts w:ascii="Times New Roman" w:hAnsi="Times New Roman"/>
                      <w:kern w:val="2"/>
                      <w:sz w:val="20"/>
                      <w:szCs w:val="20"/>
                    </w:rPr>
                    <w:t xml:space="preserve">              5.4 </w:t>
                  </w:r>
                </w:p>
              </w:tc>
              <w:tc>
                <w:tcPr>
                  <w:tcW w:w="1615" w:type="dxa"/>
                  <w:hideMark/>
                </w:tcPr>
                <w:p w14:paraId="1444AD32"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t>-</w:t>
                  </w:r>
                  <w:r w:rsidRPr="00623589">
                    <w:t xml:space="preserve"> </w:t>
                  </w:r>
                </w:p>
              </w:tc>
            </w:tr>
            <w:tr w:rsidR="00D5781B" w:rsidRPr="00C626BE" w14:paraId="594BB940" w14:textId="77777777" w:rsidTr="004B4FDE">
              <w:trPr>
                <w:cantSplit/>
                <w:trHeight w:val="1"/>
              </w:trPr>
              <w:tc>
                <w:tcPr>
                  <w:tcW w:w="4680" w:type="dxa"/>
                  <w:hideMark/>
                </w:tcPr>
                <w:p w14:paraId="206352E4" w14:textId="77777777" w:rsidR="00D5781B" w:rsidRPr="006637E6" w:rsidRDefault="00D5781B" w:rsidP="00D5781B">
                  <w:pPr>
                    <w:spacing w:line="276" w:lineRule="auto"/>
                    <w:ind w:firstLine="0"/>
                    <w:jc w:val="both"/>
                    <w:rPr>
                      <w:rFonts w:ascii="Times New Roman" w:eastAsia="Times New Roman" w:hAnsi="Times New Roman" w:cs="Times New Roman"/>
                      <w:kern w:val="2"/>
                      <w:sz w:val="20"/>
                      <w:szCs w:val="20"/>
                      <w:lang w:bidi="ar-SA"/>
                    </w:rPr>
                  </w:pPr>
                  <w:r w:rsidRPr="006637E6">
                    <w:rPr>
                      <w:rFonts w:ascii="Times New Roman" w:hAnsi="Times New Roman" w:cs="Times New Roman"/>
                    </w:rPr>
                    <w:t>Royco Amalgamated Ltd</w:t>
                  </w:r>
                </w:p>
              </w:tc>
              <w:tc>
                <w:tcPr>
                  <w:tcW w:w="1614" w:type="dxa"/>
                  <w:hideMark/>
                </w:tcPr>
                <w:p w14:paraId="1D6FC17B" w14:textId="77777777" w:rsidR="00D5781B" w:rsidRPr="00445DEE"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0E748D">
                    <w:t xml:space="preserve">              1.6 </w:t>
                  </w:r>
                </w:p>
              </w:tc>
              <w:tc>
                <w:tcPr>
                  <w:tcW w:w="1614" w:type="dxa"/>
                  <w:hideMark/>
                </w:tcPr>
                <w:p w14:paraId="635E5E8D" w14:textId="77777777" w:rsidR="00D5781B" w:rsidRPr="006637E6" w:rsidRDefault="00D5781B" w:rsidP="00D5781B">
                  <w:pPr>
                    <w:spacing w:line="276" w:lineRule="auto"/>
                    <w:ind w:firstLine="0"/>
                    <w:jc w:val="right"/>
                    <w:rPr>
                      <w:rFonts w:ascii="Times New Roman" w:eastAsia="Times New Roman" w:hAnsi="Times New Roman" w:cs="Times New Roman"/>
                      <w:kern w:val="2"/>
                      <w:sz w:val="20"/>
                      <w:szCs w:val="20"/>
                      <w:lang w:bidi="ar-SA"/>
                    </w:rPr>
                  </w:pPr>
                  <w:r w:rsidRPr="00CA5BC4">
                    <w:rPr>
                      <w:rFonts w:ascii="Times New Roman" w:hAnsi="Times New Roman"/>
                      <w:kern w:val="2"/>
                      <w:sz w:val="20"/>
                      <w:szCs w:val="20"/>
                    </w:rPr>
                    <w:t xml:space="preserve">              1.5 </w:t>
                  </w:r>
                </w:p>
              </w:tc>
              <w:tc>
                <w:tcPr>
                  <w:tcW w:w="1615" w:type="dxa"/>
                  <w:hideMark/>
                </w:tcPr>
                <w:p w14:paraId="365E4361"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623589">
                    <w:t xml:space="preserve">-0.1 </w:t>
                  </w:r>
                </w:p>
              </w:tc>
            </w:tr>
            <w:tr w:rsidR="00D5781B" w:rsidRPr="00C626BE" w14:paraId="1651098D" w14:textId="77777777" w:rsidTr="004B4FDE">
              <w:trPr>
                <w:cantSplit/>
                <w:trHeight w:val="1"/>
              </w:trPr>
              <w:tc>
                <w:tcPr>
                  <w:tcW w:w="4680" w:type="dxa"/>
                  <w:shd w:val="clear" w:color="auto" w:fill="C6D9F1" w:themeFill="text2" w:themeFillTint="33"/>
                  <w:hideMark/>
                </w:tcPr>
                <w:p w14:paraId="490EC45C" w14:textId="77777777" w:rsidR="00D5781B" w:rsidRPr="00445DEE" w:rsidRDefault="00D5781B" w:rsidP="00D5781B">
                  <w:pPr>
                    <w:spacing w:line="276" w:lineRule="auto"/>
                    <w:ind w:firstLine="0"/>
                    <w:jc w:val="both"/>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Public Enterprises</w:t>
                  </w:r>
                </w:p>
              </w:tc>
              <w:tc>
                <w:tcPr>
                  <w:tcW w:w="1614" w:type="dxa"/>
                  <w:shd w:val="clear" w:color="auto" w:fill="C6D9F1" w:themeFill="text2" w:themeFillTint="33"/>
                  <w:hideMark/>
                </w:tcPr>
                <w:p w14:paraId="568FDDC7"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 xml:space="preserve">              4.</w:t>
                  </w:r>
                  <w:r>
                    <w:rPr>
                      <w:rFonts w:ascii="Times New Roman" w:eastAsia="Times New Roman" w:hAnsi="Times New Roman" w:cs="Times New Roman"/>
                      <w:b/>
                      <w:bCs/>
                      <w:kern w:val="2"/>
                      <w:sz w:val="20"/>
                      <w:szCs w:val="20"/>
                      <w:lang w:bidi="ar-SA"/>
                    </w:rPr>
                    <w:t>1</w:t>
                  </w:r>
                  <w:r w:rsidRPr="00445DEE">
                    <w:rPr>
                      <w:rFonts w:ascii="Times New Roman" w:eastAsia="Times New Roman" w:hAnsi="Times New Roman" w:cs="Times New Roman"/>
                      <w:b/>
                      <w:bCs/>
                      <w:kern w:val="2"/>
                      <w:sz w:val="20"/>
                      <w:szCs w:val="20"/>
                      <w:lang w:bidi="ar-SA"/>
                    </w:rPr>
                    <w:t xml:space="preserve"> </w:t>
                  </w:r>
                </w:p>
              </w:tc>
              <w:tc>
                <w:tcPr>
                  <w:tcW w:w="1614" w:type="dxa"/>
                  <w:shd w:val="clear" w:color="auto" w:fill="C6D9F1" w:themeFill="text2" w:themeFillTint="33"/>
                  <w:hideMark/>
                </w:tcPr>
                <w:p w14:paraId="683C0BC2"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 xml:space="preserve">              </w:t>
                  </w:r>
                  <w:r>
                    <w:rPr>
                      <w:rFonts w:ascii="Times New Roman" w:eastAsia="Times New Roman" w:hAnsi="Times New Roman" w:cs="Times New Roman"/>
                      <w:b/>
                      <w:bCs/>
                      <w:kern w:val="2"/>
                      <w:sz w:val="20"/>
                      <w:szCs w:val="20"/>
                      <w:lang w:bidi="ar-SA"/>
                    </w:rPr>
                    <w:t>3.9</w:t>
                  </w:r>
                  <w:r w:rsidRPr="00445DEE">
                    <w:rPr>
                      <w:rFonts w:ascii="Times New Roman" w:eastAsia="Times New Roman" w:hAnsi="Times New Roman" w:cs="Times New Roman"/>
                      <w:b/>
                      <w:bCs/>
                      <w:kern w:val="2"/>
                      <w:sz w:val="20"/>
                      <w:szCs w:val="20"/>
                      <w:lang w:bidi="ar-SA"/>
                    </w:rPr>
                    <w:t xml:space="preserve"> </w:t>
                  </w:r>
                </w:p>
              </w:tc>
              <w:tc>
                <w:tcPr>
                  <w:tcW w:w="1615" w:type="dxa"/>
                  <w:shd w:val="clear" w:color="auto" w:fill="C6D9F1" w:themeFill="text2" w:themeFillTint="33"/>
                  <w:hideMark/>
                </w:tcPr>
                <w:p w14:paraId="629C03F7"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-0.</w:t>
                  </w:r>
                  <w:r>
                    <w:rPr>
                      <w:rFonts w:ascii="Times New Roman" w:eastAsia="Times New Roman" w:hAnsi="Times New Roman" w:cs="Times New Roman"/>
                      <w:b/>
                      <w:bCs/>
                      <w:kern w:val="2"/>
                      <w:sz w:val="20"/>
                      <w:szCs w:val="20"/>
                      <w:lang w:bidi="ar-SA"/>
                    </w:rPr>
                    <w:t>2</w:t>
                  </w:r>
                  <w:r w:rsidRPr="00445DEE">
                    <w:rPr>
                      <w:rFonts w:ascii="Times New Roman" w:eastAsia="Times New Roman" w:hAnsi="Times New Roman" w:cs="Times New Roman"/>
                      <w:b/>
                      <w:bCs/>
                      <w:kern w:val="2"/>
                      <w:sz w:val="20"/>
                      <w:szCs w:val="20"/>
                      <w:lang w:bidi="ar-SA"/>
                    </w:rPr>
                    <w:t xml:space="preserve"> </w:t>
                  </w:r>
                </w:p>
              </w:tc>
            </w:tr>
            <w:tr w:rsidR="00D5781B" w:rsidRPr="00C626BE" w14:paraId="76FEC5F8" w14:textId="77777777" w:rsidTr="004B4FDE">
              <w:trPr>
                <w:cantSplit/>
                <w:trHeight w:val="1"/>
              </w:trPr>
              <w:tc>
                <w:tcPr>
                  <w:tcW w:w="4680" w:type="dxa"/>
                  <w:hideMark/>
                </w:tcPr>
                <w:p w14:paraId="3DE83280" w14:textId="77777777" w:rsidR="00D5781B" w:rsidRPr="00445DEE" w:rsidRDefault="00D5781B" w:rsidP="00D5781B">
                  <w:pPr>
                    <w:ind w:firstLine="0"/>
                    <w:jc w:val="both"/>
                    <w:rPr>
                      <w:rFonts w:ascii="Times New Roman" w:eastAsia="Times New Roman" w:hAnsi="Times New Roman" w:cs="Times New Roman"/>
                      <w:kern w:val="2"/>
                      <w:sz w:val="20"/>
                      <w:szCs w:val="20"/>
                      <w:lang w:bidi="ar-SA"/>
                    </w:rPr>
                  </w:pPr>
                  <w:r w:rsidRPr="00445DEE">
                    <w:rPr>
                      <w:rFonts w:ascii="Times New Roman" w:eastAsia="Times New Roman" w:hAnsi="Times New Roman" w:cs="Times New Roman"/>
                      <w:kern w:val="2"/>
                      <w:sz w:val="20"/>
                      <w:szCs w:val="20"/>
                      <w:lang w:bidi="ar-SA"/>
                    </w:rPr>
                    <w:t>Tonga Broadcasting Commission</w:t>
                  </w:r>
                </w:p>
              </w:tc>
              <w:tc>
                <w:tcPr>
                  <w:tcW w:w="1614" w:type="dxa"/>
                  <w:hideMark/>
                </w:tcPr>
                <w:p w14:paraId="0FE62EE5"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445DEE">
                    <w:rPr>
                      <w:rFonts w:ascii="Times New Roman" w:eastAsia="Times New Roman" w:hAnsi="Times New Roman" w:cs="Times New Roman"/>
                      <w:kern w:val="2"/>
                      <w:sz w:val="20"/>
                      <w:szCs w:val="20"/>
                      <w:lang w:bidi="ar-SA"/>
                    </w:rPr>
                    <w:t xml:space="preserve">              </w:t>
                  </w:r>
                  <w:r>
                    <w:rPr>
                      <w:rFonts w:ascii="Times New Roman" w:eastAsia="Times New Roman" w:hAnsi="Times New Roman" w:cs="Times New Roman"/>
                      <w:kern w:val="2"/>
                      <w:sz w:val="20"/>
                      <w:szCs w:val="20"/>
                      <w:lang w:bidi="ar-SA"/>
                    </w:rPr>
                    <w:t>1.9</w:t>
                  </w:r>
                  <w:r w:rsidRPr="00445DEE">
                    <w:rPr>
                      <w:rFonts w:ascii="Times New Roman" w:eastAsia="Times New Roman" w:hAnsi="Times New Roman" w:cs="Times New Roman"/>
                      <w:kern w:val="2"/>
                      <w:sz w:val="20"/>
                      <w:szCs w:val="20"/>
                      <w:lang w:bidi="ar-SA"/>
                    </w:rPr>
                    <w:t xml:space="preserve"> </w:t>
                  </w:r>
                </w:p>
              </w:tc>
              <w:tc>
                <w:tcPr>
                  <w:tcW w:w="1614" w:type="dxa"/>
                </w:tcPr>
                <w:p w14:paraId="0CA1CB3B"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AB683F">
                    <w:t xml:space="preserve">              1.9 </w:t>
                  </w:r>
                </w:p>
              </w:tc>
              <w:tc>
                <w:tcPr>
                  <w:tcW w:w="1615" w:type="dxa"/>
                  <w:hideMark/>
                </w:tcPr>
                <w:p w14:paraId="35FE4736" w14:textId="77777777" w:rsidR="00D5781B" w:rsidRPr="00445DEE" w:rsidRDefault="00D5781B" w:rsidP="00D5781B">
                  <w:pPr>
                    <w:ind w:firstLine="0"/>
                    <w:jc w:val="right"/>
                    <w:rPr>
                      <w:rFonts w:ascii="Times New Roman" w:eastAsia="Times New Roman" w:hAnsi="Times New Roman" w:cs="Times New Roman"/>
                      <w:b/>
                      <w:bCs/>
                      <w:kern w:val="2"/>
                      <w:sz w:val="20"/>
                      <w:szCs w:val="20"/>
                      <w:lang w:bidi="ar-SA"/>
                    </w:rPr>
                  </w:pPr>
                  <w:r>
                    <w:rPr>
                      <w:rFonts w:ascii="Times New Roman" w:eastAsia="Times New Roman" w:hAnsi="Times New Roman" w:cs="Times New Roman"/>
                      <w:b/>
                      <w:bCs/>
                      <w:kern w:val="2"/>
                      <w:sz w:val="20"/>
                      <w:szCs w:val="20"/>
                      <w:lang w:bidi="ar-SA"/>
                    </w:rPr>
                    <w:t>-</w:t>
                  </w:r>
                  <w:r w:rsidRPr="00445DEE">
                    <w:rPr>
                      <w:rFonts w:ascii="Times New Roman" w:eastAsia="Times New Roman" w:hAnsi="Times New Roman" w:cs="Times New Roman"/>
                      <w:b/>
                      <w:bCs/>
                      <w:kern w:val="2"/>
                      <w:sz w:val="20"/>
                      <w:szCs w:val="20"/>
                      <w:lang w:bidi="ar-SA"/>
                    </w:rPr>
                    <w:t xml:space="preserve"> </w:t>
                  </w:r>
                </w:p>
              </w:tc>
            </w:tr>
            <w:tr w:rsidR="00D5781B" w:rsidRPr="00C626BE" w14:paraId="5423DAA4" w14:textId="77777777" w:rsidTr="004B4FDE">
              <w:trPr>
                <w:cantSplit/>
                <w:trHeight w:val="1"/>
              </w:trPr>
              <w:tc>
                <w:tcPr>
                  <w:tcW w:w="4680" w:type="dxa"/>
                  <w:hideMark/>
                </w:tcPr>
                <w:p w14:paraId="26FDB5C1" w14:textId="77777777" w:rsidR="00D5781B" w:rsidRPr="00445DEE" w:rsidRDefault="00D5781B" w:rsidP="00D5781B">
                  <w:pPr>
                    <w:ind w:firstLine="0"/>
                    <w:jc w:val="both"/>
                    <w:rPr>
                      <w:rFonts w:ascii="Times New Roman" w:eastAsia="Times New Roman" w:hAnsi="Times New Roman" w:cs="Times New Roman"/>
                      <w:kern w:val="2"/>
                      <w:sz w:val="20"/>
                      <w:szCs w:val="20"/>
                      <w:lang w:bidi="ar-SA"/>
                    </w:rPr>
                  </w:pPr>
                  <w:proofErr w:type="spellStart"/>
                  <w:r w:rsidRPr="00445DEE">
                    <w:rPr>
                      <w:rFonts w:ascii="Times New Roman" w:eastAsia="Times New Roman" w:hAnsi="Times New Roman" w:cs="Times New Roman"/>
                      <w:kern w:val="2"/>
                      <w:sz w:val="20"/>
                      <w:szCs w:val="20"/>
                      <w:lang w:bidi="ar-SA"/>
                    </w:rPr>
                    <w:t>Tongatapu</w:t>
                  </w:r>
                  <w:proofErr w:type="spellEnd"/>
                  <w:r w:rsidRPr="00445DEE">
                    <w:rPr>
                      <w:rFonts w:ascii="Times New Roman" w:eastAsia="Times New Roman" w:hAnsi="Times New Roman" w:cs="Times New Roman"/>
                      <w:kern w:val="2"/>
                      <w:sz w:val="20"/>
                      <w:szCs w:val="20"/>
                      <w:lang w:bidi="ar-SA"/>
                    </w:rPr>
                    <w:t xml:space="preserve"> Market Ltd</w:t>
                  </w:r>
                </w:p>
              </w:tc>
              <w:tc>
                <w:tcPr>
                  <w:tcW w:w="1614" w:type="dxa"/>
                  <w:hideMark/>
                </w:tcPr>
                <w:p w14:paraId="6E326DEC"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445DEE">
                    <w:rPr>
                      <w:rFonts w:ascii="Times New Roman" w:eastAsia="Times New Roman" w:hAnsi="Times New Roman" w:cs="Times New Roman"/>
                      <w:kern w:val="2"/>
                      <w:sz w:val="20"/>
                      <w:szCs w:val="20"/>
                      <w:lang w:bidi="ar-SA"/>
                    </w:rPr>
                    <w:t xml:space="preserve">              1.</w:t>
                  </w:r>
                  <w:r>
                    <w:rPr>
                      <w:rFonts w:ascii="Times New Roman" w:eastAsia="Times New Roman" w:hAnsi="Times New Roman" w:cs="Times New Roman"/>
                      <w:kern w:val="2"/>
                      <w:sz w:val="20"/>
                      <w:szCs w:val="20"/>
                      <w:lang w:bidi="ar-SA"/>
                    </w:rPr>
                    <w:t>3</w:t>
                  </w:r>
                  <w:r w:rsidRPr="00445DEE">
                    <w:rPr>
                      <w:rFonts w:ascii="Times New Roman" w:eastAsia="Times New Roman" w:hAnsi="Times New Roman" w:cs="Times New Roman"/>
                      <w:kern w:val="2"/>
                      <w:sz w:val="20"/>
                      <w:szCs w:val="20"/>
                      <w:lang w:bidi="ar-SA"/>
                    </w:rPr>
                    <w:t xml:space="preserve"> </w:t>
                  </w:r>
                </w:p>
              </w:tc>
              <w:tc>
                <w:tcPr>
                  <w:tcW w:w="1614" w:type="dxa"/>
                </w:tcPr>
                <w:p w14:paraId="1FAFFB82"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AB683F">
                    <w:t xml:space="preserve">              1.3 </w:t>
                  </w:r>
                </w:p>
              </w:tc>
              <w:tc>
                <w:tcPr>
                  <w:tcW w:w="1615" w:type="dxa"/>
                  <w:hideMark/>
                </w:tcPr>
                <w:p w14:paraId="3D507EF9" w14:textId="77777777" w:rsidR="00D5781B" w:rsidRPr="00445DEE" w:rsidRDefault="00D5781B" w:rsidP="00D5781B">
                  <w:pPr>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 xml:space="preserve">             </w:t>
                  </w:r>
                  <w:r>
                    <w:rPr>
                      <w:rFonts w:ascii="Times New Roman" w:eastAsia="Times New Roman" w:hAnsi="Times New Roman" w:cs="Times New Roman"/>
                      <w:b/>
                      <w:bCs/>
                      <w:kern w:val="2"/>
                      <w:sz w:val="20"/>
                      <w:szCs w:val="20"/>
                      <w:lang w:bidi="ar-SA"/>
                    </w:rPr>
                    <w:t>-</w:t>
                  </w:r>
                  <w:r w:rsidRPr="00445DEE">
                    <w:rPr>
                      <w:rFonts w:ascii="Times New Roman" w:eastAsia="Times New Roman" w:hAnsi="Times New Roman" w:cs="Times New Roman"/>
                      <w:b/>
                      <w:bCs/>
                      <w:kern w:val="2"/>
                      <w:sz w:val="20"/>
                      <w:szCs w:val="20"/>
                      <w:lang w:bidi="ar-SA"/>
                    </w:rPr>
                    <w:t xml:space="preserve"> </w:t>
                  </w:r>
                </w:p>
              </w:tc>
            </w:tr>
            <w:tr w:rsidR="00D5781B" w:rsidRPr="00C626BE" w14:paraId="0B4FB38E" w14:textId="77777777" w:rsidTr="004B4FDE">
              <w:trPr>
                <w:cantSplit/>
                <w:trHeight w:val="1"/>
              </w:trPr>
              <w:tc>
                <w:tcPr>
                  <w:tcW w:w="4680" w:type="dxa"/>
                  <w:hideMark/>
                </w:tcPr>
                <w:p w14:paraId="7E87AAA7" w14:textId="77777777" w:rsidR="00D5781B" w:rsidRPr="00445DEE" w:rsidRDefault="00D5781B" w:rsidP="00D5781B">
                  <w:pPr>
                    <w:ind w:firstLine="0"/>
                    <w:jc w:val="both"/>
                    <w:rPr>
                      <w:rFonts w:ascii="Times New Roman" w:eastAsia="Times New Roman" w:hAnsi="Times New Roman" w:cs="Times New Roman"/>
                      <w:kern w:val="2"/>
                      <w:sz w:val="20"/>
                      <w:szCs w:val="20"/>
                      <w:lang w:bidi="ar-SA"/>
                    </w:rPr>
                  </w:pPr>
                  <w:r w:rsidRPr="00445DEE">
                    <w:rPr>
                      <w:rFonts w:ascii="Times New Roman" w:eastAsia="Times New Roman" w:hAnsi="Times New Roman" w:cs="Times New Roman"/>
                      <w:kern w:val="2"/>
                      <w:sz w:val="20"/>
                      <w:szCs w:val="20"/>
                      <w:lang w:bidi="ar-SA"/>
                    </w:rPr>
                    <w:t>TAMA</w:t>
                  </w:r>
                </w:p>
              </w:tc>
              <w:tc>
                <w:tcPr>
                  <w:tcW w:w="1614" w:type="dxa"/>
                  <w:hideMark/>
                </w:tcPr>
                <w:p w14:paraId="35AACA25"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445DEE">
                    <w:rPr>
                      <w:rFonts w:ascii="Times New Roman" w:eastAsia="Times New Roman" w:hAnsi="Times New Roman" w:cs="Times New Roman"/>
                      <w:kern w:val="2"/>
                      <w:sz w:val="20"/>
                      <w:szCs w:val="20"/>
                      <w:lang w:bidi="ar-SA"/>
                    </w:rPr>
                    <w:t xml:space="preserve">              0.9 </w:t>
                  </w:r>
                </w:p>
              </w:tc>
              <w:tc>
                <w:tcPr>
                  <w:tcW w:w="1614" w:type="dxa"/>
                </w:tcPr>
                <w:p w14:paraId="7419C27B" w14:textId="77777777" w:rsidR="00D5781B" w:rsidRPr="00445DEE" w:rsidRDefault="00D5781B" w:rsidP="00D5781B">
                  <w:pPr>
                    <w:ind w:firstLine="0"/>
                    <w:jc w:val="right"/>
                    <w:rPr>
                      <w:rFonts w:ascii="Times New Roman" w:eastAsia="Times New Roman" w:hAnsi="Times New Roman" w:cs="Times New Roman"/>
                      <w:kern w:val="2"/>
                      <w:sz w:val="20"/>
                      <w:szCs w:val="20"/>
                      <w:lang w:bidi="ar-SA"/>
                    </w:rPr>
                  </w:pPr>
                  <w:r w:rsidRPr="00AB683F">
                    <w:t xml:space="preserve">              0.</w:t>
                  </w:r>
                  <w:r>
                    <w:t>7</w:t>
                  </w:r>
                  <w:r w:rsidRPr="00AB683F">
                    <w:t xml:space="preserve"> </w:t>
                  </w:r>
                </w:p>
              </w:tc>
              <w:tc>
                <w:tcPr>
                  <w:tcW w:w="1615" w:type="dxa"/>
                  <w:hideMark/>
                </w:tcPr>
                <w:p w14:paraId="1B46EF1C" w14:textId="77777777" w:rsidR="00D5781B" w:rsidRPr="00445DEE" w:rsidRDefault="00D5781B" w:rsidP="00D5781B">
                  <w:pPr>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-0.</w:t>
                  </w:r>
                  <w:r>
                    <w:rPr>
                      <w:rFonts w:ascii="Times New Roman" w:eastAsia="Times New Roman" w:hAnsi="Times New Roman" w:cs="Times New Roman"/>
                      <w:b/>
                      <w:bCs/>
                      <w:kern w:val="2"/>
                      <w:sz w:val="20"/>
                      <w:szCs w:val="20"/>
                      <w:lang w:bidi="ar-SA"/>
                    </w:rPr>
                    <w:t>2</w:t>
                  </w:r>
                  <w:r w:rsidRPr="00445DEE">
                    <w:rPr>
                      <w:rFonts w:ascii="Times New Roman" w:eastAsia="Times New Roman" w:hAnsi="Times New Roman" w:cs="Times New Roman"/>
                      <w:b/>
                      <w:bCs/>
                      <w:kern w:val="2"/>
                      <w:sz w:val="20"/>
                      <w:szCs w:val="20"/>
                      <w:lang w:bidi="ar-SA"/>
                    </w:rPr>
                    <w:t xml:space="preserve"> </w:t>
                  </w:r>
                </w:p>
              </w:tc>
            </w:tr>
            <w:tr w:rsidR="00D5781B" w:rsidRPr="00C626BE" w14:paraId="4D6E091F" w14:textId="77777777" w:rsidTr="004B4FDE">
              <w:trPr>
                <w:cantSplit/>
                <w:trHeight w:val="165"/>
              </w:trPr>
              <w:tc>
                <w:tcPr>
                  <w:tcW w:w="4680" w:type="dxa"/>
                  <w:hideMark/>
                </w:tcPr>
                <w:p w14:paraId="0BA812C6" w14:textId="77777777" w:rsidR="00D5781B" w:rsidRPr="00445DEE" w:rsidRDefault="00D5781B" w:rsidP="00D5781B">
                  <w:pPr>
                    <w:spacing w:line="276" w:lineRule="auto"/>
                    <w:ind w:firstLine="0"/>
                    <w:jc w:val="both"/>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 xml:space="preserve">Total ONLENT </w:t>
                  </w:r>
                </w:p>
              </w:tc>
              <w:tc>
                <w:tcPr>
                  <w:tcW w:w="1614" w:type="dxa"/>
                  <w:vAlign w:val="center"/>
                  <w:hideMark/>
                </w:tcPr>
                <w:p w14:paraId="49E4F4A5"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 xml:space="preserve">            </w:t>
                  </w:r>
                  <w:r>
                    <w:rPr>
                      <w:rFonts w:ascii="Times New Roman" w:eastAsia="Times New Roman" w:hAnsi="Times New Roman" w:cs="Times New Roman"/>
                      <w:b/>
                      <w:bCs/>
                      <w:kern w:val="2"/>
                      <w:sz w:val="20"/>
                      <w:szCs w:val="20"/>
                      <w:lang w:bidi="ar-SA"/>
                    </w:rPr>
                    <w:t>29.2</w:t>
                  </w:r>
                  <w:r w:rsidRPr="00445DEE">
                    <w:rPr>
                      <w:rFonts w:ascii="Times New Roman" w:eastAsia="Times New Roman" w:hAnsi="Times New Roman" w:cs="Times New Roman"/>
                      <w:b/>
                      <w:bCs/>
                      <w:kern w:val="2"/>
                      <w:sz w:val="20"/>
                      <w:szCs w:val="20"/>
                      <w:lang w:bidi="ar-SA"/>
                    </w:rPr>
                    <w:t xml:space="preserve"> </w:t>
                  </w:r>
                </w:p>
              </w:tc>
              <w:tc>
                <w:tcPr>
                  <w:tcW w:w="1614" w:type="dxa"/>
                </w:tcPr>
                <w:p w14:paraId="6F8A390D"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AB683F">
                    <w:t xml:space="preserve">            2</w:t>
                  </w:r>
                  <w:r>
                    <w:t>7</w:t>
                  </w:r>
                  <w:r w:rsidRPr="00AB683F">
                    <w:t>.</w:t>
                  </w:r>
                  <w:r>
                    <w:t>5</w:t>
                  </w:r>
                </w:p>
              </w:tc>
              <w:tc>
                <w:tcPr>
                  <w:tcW w:w="1615" w:type="dxa"/>
                  <w:vAlign w:val="center"/>
                  <w:hideMark/>
                </w:tcPr>
                <w:p w14:paraId="24BBA322" w14:textId="77777777" w:rsidR="00D5781B" w:rsidRPr="00445DEE" w:rsidRDefault="00D5781B" w:rsidP="00D5781B">
                  <w:pPr>
                    <w:spacing w:line="276" w:lineRule="auto"/>
                    <w:ind w:firstLine="0"/>
                    <w:jc w:val="right"/>
                    <w:rPr>
                      <w:rFonts w:ascii="Times New Roman" w:eastAsia="Times New Roman" w:hAnsi="Times New Roman" w:cs="Times New Roman"/>
                      <w:b/>
                      <w:bCs/>
                      <w:kern w:val="2"/>
                      <w:sz w:val="20"/>
                      <w:szCs w:val="20"/>
                      <w:lang w:bidi="ar-SA"/>
                    </w:rPr>
                  </w:pPr>
                  <w:r w:rsidRPr="00445DEE">
                    <w:rPr>
                      <w:rFonts w:ascii="Times New Roman" w:eastAsia="Times New Roman" w:hAnsi="Times New Roman" w:cs="Times New Roman"/>
                      <w:b/>
                      <w:bCs/>
                      <w:kern w:val="2"/>
                      <w:sz w:val="20"/>
                      <w:szCs w:val="20"/>
                      <w:lang w:bidi="ar-SA"/>
                    </w:rPr>
                    <w:t>-</w:t>
                  </w:r>
                  <w:r>
                    <w:rPr>
                      <w:rFonts w:ascii="Times New Roman" w:eastAsia="Times New Roman" w:hAnsi="Times New Roman" w:cs="Times New Roman"/>
                      <w:b/>
                      <w:bCs/>
                      <w:kern w:val="2"/>
                      <w:sz w:val="20"/>
                      <w:szCs w:val="20"/>
                      <w:lang w:bidi="ar-SA"/>
                    </w:rPr>
                    <w:t>1.7</w:t>
                  </w:r>
                </w:p>
              </w:tc>
            </w:tr>
          </w:tbl>
          <w:p w14:paraId="5FA3BE18" w14:textId="77777777" w:rsidR="004D0B14" w:rsidRPr="00ED7427" w:rsidRDefault="004D0B14" w:rsidP="00EA1CF3">
            <w:pPr>
              <w:ind w:firstLine="0"/>
              <w:rPr>
                <w:rFonts w:ascii="Times New Roman" w:eastAsia="Times New Roman" w:hAnsi="Times New Roman" w:cs="Times New Roman"/>
                <w:kern w:val="2"/>
                <w:sz w:val="2"/>
                <w:szCs w:val="2"/>
                <w:lang w:val="en-GB" w:bidi="ar-SA"/>
              </w:rPr>
            </w:pPr>
          </w:p>
        </w:tc>
      </w:tr>
      <w:tr w:rsidR="004D0B14" w14:paraId="3CEE608C" w14:textId="77777777" w:rsidTr="00EA1CF3">
        <w:trPr>
          <w:trHeight w:val="18"/>
        </w:trPr>
        <w:tc>
          <w:tcPr>
            <w:tcW w:w="9786" w:type="dxa"/>
            <w:shd w:val="clear" w:color="auto" w:fill="D9D9D9" w:themeFill="background1" w:themeFillShade="D9"/>
          </w:tcPr>
          <w:p w14:paraId="1FACA2CD" w14:textId="77777777"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21B27C44" w14:textId="09499D69" w:rsidR="006637E6" w:rsidRDefault="006637E6" w:rsidP="0044295A">
      <w:pPr>
        <w:spacing w:before="240" w:after="240" w:line="276" w:lineRule="auto"/>
        <w:ind w:firstLine="0"/>
        <w:rPr>
          <w:rFonts w:ascii="Times New Roman" w:hAnsi="Times New Roman" w:cs="Times New Roman"/>
        </w:rPr>
      </w:pPr>
      <w:r w:rsidRPr="006637E6">
        <w:rPr>
          <w:rFonts w:ascii="Times New Roman" w:hAnsi="Times New Roman" w:cs="Times New Roman"/>
        </w:rPr>
        <w:t>The total on-lent loans, as of 30</w:t>
      </w:r>
      <w:r w:rsidRPr="003E251D">
        <w:rPr>
          <w:rFonts w:ascii="Times New Roman" w:hAnsi="Times New Roman"/>
          <w:vertAlign w:val="superscript"/>
        </w:rPr>
        <w:t>th</w:t>
      </w:r>
      <w:r w:rsidR="002B000A">
        <w:rPr>
          <w:rFonts w:ascii="Times New Roman" w:hAnsi="Times New Roman" w:cs="Times New Roman"/>
        </w:rPr>
        <w:t xml:space="preserve"> </w:t>
      </w:r>
      <w:r w:rsidRPr="006637E6">
        <w:rPr>
          <w:rFonts w:ascii="Times New Roman" w:hAnsi="Times New Roman" w:cs="Times New Roman"/>
        </w:rPr>
        <w:t xml:space="preserve">June 2026, owed to the Government are estimated at $27.5m equivalent to 1.6 percent of GDP and 9.5 percent of total external loans. To continue addressing the repayment challenges, the Debt team is liaising with the CBD </w:t>
      </w:r>
      <w:proofErr w:type="gramStart"/>
      <w:r w:rsidRPr="006637E6">
        <w:rPr>
          <w:rFonts w:ascii="Times New Roman" w:hAnsi="Times New Roman" w:cs="Times New Roman"/>
        </w:rPr>
        <w:t>Borrowers</w:t>
      </w:r>
      <w:proofErr w:type="gramEnd"/>
      <w:r w:rsidRPr="006637E6">
        <w:rPr>
          <w:rFonts w:ascii="Times New Roman" w:hAnsi="Times New Roman" w:cs="Times New Roman"/>
        </w:rPr>
        <w:t xml:space="preserve"> how to assist with their loan repayments given the financial hardships that they are </w:t>
      </w:r>
      <w:proofErr w:type="gramStart"/>
      <w:r w:rsidRPr="006637E6">
        <w:rPr>
          <w:rFonts w:ascii="Times New Roman" w:hAnsi="Times New Roman" w:cs="Times New Roman"/>
        </w:rPr>
        <w:t>experiencing</w:t>
      </w:r>
      <w:proofErr w:type="gramEnd"/>
      <w:r w:rsidRPr="006637E6">
        <w:rPr>
          <w:rFonts w:ascii="Times New Roman" w:hAnsi="Times New Roman" w:cs="Times New Roman"/>
        </w:rPr>
        <w:t xml:space="preserve"> especially with the quality of the buildings. </w:t>
      </w:r>
    </w:p>
    <w:p w14:paraId="4F8B0D0B" w14:textId="66973B41" w:rsidR="00676DD6" w:rsidRPr="0044295A" w:rsidRDefault="00676DD6" w:rsidP="0044295A">
      <w:pPr>
        <w:spacing w:before="240" w:after="240" w:line="276" w:lineRule="auto"/>
        <w:ind w:firstLine="0"/>
        <w:rPr>
          <w:rFonts w:ascii="Times New Roman" w:hAnsi="Times New Roman" w:cs="Times New Roman"/>
          <w:b/>
          <w:bCs/>
          <w:lang w:val="en-AU"/>
        </w:rPr>
      </w:pPr>
      <w:r w:rsidRPr="0044295A">
        <w:rPr>
          <w:rFonts w:ascii="Times New Roman" w:hAnsi="Times New Roman" w:cs="Times New Roman"/>
          <w:b/>
          <w:bCs/>
          <w:lang w:val="en-AU"/>
        </w:rPr>
        <w:lastRenderedPageBreak/>
        <w:t xml:space="preserve">Government Development Loan </w:t>
      </w:r>
    </w:p>
    <w:p w14:paraId="15B0013D" w14:textId="77777777" w:rsidR="00897781" w:rsidRPr="00897781" w:rsidRDefault="00897781" w:rsidP="00897781">
      <w:pPr>
        <w:spacing w:before="240" w:after="240" w:line="276" w:lineRule="auto"/>
        <w:ind w:firstLine="0"/>
        <w:jc w:val="both"/>
        <w:rPr>
          <w:rFonts w:ascii="Times New Roman" w:hAnsi="Times New Roman" w:cs="Times New Roman"/>
        </w:rPr>
      </w:pPr>
      <w:r w:rsidRPr="00897781">
        <w:rPr>
          <w:rFonts w:ascii="Times New Roman" w:hAnsi="Times New Roman" w:cs="Times New Roman"/>
        </w:rPr>
        <w:t>The Government Development Loan (GDL) facility, established in 2017 to stimulate private sector growth across key sectors, has now reached the end of its lending phase, with the facility formally concluded in September 2025. Following the Government’s decision to convert $7.8m of the facility to settle outstanding Government share obligations with Tonga Development Bank (TDB), the remaining capital balance stands at approximately $10.4 m.</w:t>
      </w:r>
    </w:p>
    <w:p w14:paraId="1C2C3C95" w14:textId="3D08518B" w:rsidR="00897781" w:rsidRPr="00897781" w:rsidRDefault="00897781" w:rsidP="00897781">
      <w:pPr>
        <w:spacing w:before="240" w:after="240" w:line="276" w:lineRule="auto"/>
        <w:ind w:firstLine="0"/>
        <w:jc w:val="both"/>
        <w:rPr>
          <w:rFonts w:ascii="Times New Roman" w:hAnsi="Times New Roman" w:cs="Times New Roman"/>
        </w:rPr>
      </w:pPr>
      <w:r w:rsidRPr="00897781">
        <w:rPr>
          <w:rFonts w:ascii="Times New Roman" w:hAnsi="Times New Roman" w:cs="Times New Roman"/>
        </w:rPr>
        <w:t xml:space="preserve">As at end of the most recent reporting period December 2025, total GDL loan outstanding amounts to $8.5m, as presented in Table </w:t>
      </w:r>
      <w:r>
        <w:rPr>
          <w:rFonts w:ascii="Times New Roman" w:hAnsi="Times New Roman" w:cs="Times New Roman"/>
        </w:rPr>
        <w:t>2</w:t>
      </w:r>
      <w:r w:rsidR="00434165">
        <w:rPr>
          <w:rFonts w:ascii="Times New Roman" w:hAnsi="Times New Roman" w:cs="Times New Roman"/>
        </w:rPr>
        <w:t>1</w:t>
      </w:r>
      <w:r w:rsidRPr="00897781">
        <w:rPr>
          <w:rFonts w:ascii="Times New Roman" w:hAnsi="Times New Roman" w:cs="Times New Roman"/>
        </w:rPr>
        <w:t>. These balances represent the remaining loan portfolio across sectors, with notable concentrations in the Primary Sector, Manufacturing, Retail and Wholesale, Tourism-related funds, and Education.</w:t>
      </w:r>
    </w:p>
    <w:p w14:paraId="1E9AE3EA" w14:textId="681CD52D" w:rsidR="00676DD6" w:rsidRDefault="00897781" w:rsidP="00897781">
      <w:pPr>
        <w:spacing w:before="240" w:after="240" w:line="276" w:lineRule="auto"/>
        <w:ind w:firstLine="0"/>
        <w:jc w:val="both"/>
        <w:rPr>
          <w:rFonts w:ascii="Times New Roman" w:hAnsi="Times New Roman" w:cs="Times New Roman"/>
        </w:rPr>
      </w:pPr>
      <w:r w:rsidRPr="00897781">
        <w:rPr>
          <w:rFonts w:ascii="Times New Roman" w:hAnsi="Times New Roman" w:cs="Times New Roman"/>
        </w:rPr>
        <w:t>With the facility no longer issuing new loans, the focus has shifted to recovery and portfolio management. TDB continues to actively pursue collections, including arrears management, to progressively reduce the outstanding balance.</w:t>
      </w:r>
    </w:p>
    <w:p w14:paraId="5B9C5E28" w14:textId="24EC93D9" w:rsidR="00136AF6" w:rsidRDefault="00136AF6" w:rsidP="00897781">
      <w:pPr>
        <w:spacing w:before="240" w:after="240" w:line="276" w:lineRule="auto"/>
        <w:ind w:firstLine="0"/>
        <w:jc w:val="both"/>
        <w:rPr>
          <w:rFonts w:ascii="Times New Roman" w:hAnsi="Times New Roman" w:cs="Times New Roman"/>
        </w:rPr>
      </w:pPr>
      <w:r w:rsidRPr="00136AF6">
        <w:rPr>
          <w:rFonts w:ascii="Times New Roman" w:hAnsi="Times New Roman" w:cs="Times New Roman"/>
        </w:rPr>
        <w:t>At the same time, the Government has established a new GDL facility, signed on 23rd</w:t>
      </w:r>
      <w:r>
        <w:rPr>
          <w:rFonts w:ascii="Times New Roman" w:hAnsi="Times New Roman" w:cs="Times New Roman"/>
        </w:rPr>
        <w:t xml:space="preserve"> </w:t>
      </w:r>
      <w:r w:rsidRPr="00136AF6">
        <w:rPr>
          <w:rFonts w:ascii="Times New Roman" w:hAnsi="Times New Roman" w:cs="Times New Roman"/>
        </w:rPr>
        <w:t>February 2026, amounting to $56.4m. This new facility is designed to support renewed Public Sector Development (PSD) initiatives, including $30.0m allocated to the private sector development initiatives, with the remaining funds directed towards assistance for health treatment, school fees, women’s groups, and non-government schools.</w:t>
      </w:r>
    </w:p>
    <w:tbl>
      <w:tblPr>
        <w:tblStyle w:val="TableGrid"/>
        <w:tblW w:w="9605" w:type="dxa"/>
        <w:tblLook w:val="04A0" w:firstRow="1" w:lastRow="0" w:firstColumn="1" w:lastColumn="0" w:noHBand="0" w:noVBand="1"/>
      </w:tblPr>
      <w:tblGrid>
        <w:gridCol w:w="9605"/>
      </w:tblGrid>
      <w:tr w:rsidR="004D0B14" w14:paraId="38A62DFE" w14:textId="77777777" w:rsidTr="004C5DB3">
        <w:trPr>
          <w:trHeight w:val="59"/>
        </w:trPr>
        <w:tc>
          <w:tcPr>
            <w:tcW w:w="9605" w:type="dxa"/>
            <w:tcBorders>
              <w:bottom w:val="single" w:sz="4" w:space="0" w:color="000000" w:themeColor="text1"/>
            </w:tcBorders>
            <w:shd w:val="clear" w:color="auto" w:fill="1F497D" w:themeFill="text2"/>
          </w:tcPr>
          <w:p w14:paraId="00A442E0" w14:textId="52B80AB9"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80" w:name="_Toc229697927"/>
            <w:bookmarkStart w:id="281" w:name="_Toc229864837"/>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21</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Pr="004D0B14">
              <w:rPr>
                <w:rFonts w:ascii="Times New Roman" w:hAnsi="Times New Roman" w:cs="Times New Roman"/>
                <w:color w:val="FFFFFF" w:themeColor="background1"/>
                <w:sz w:val="20"/>
                <w:szCs w:val="20"/>
              </w:rPr>
              <w:t>Government Development Loans as of 31st of December 2025 (Facility closed on 30th September 2025</w:t>
            </w:r>
            <w:bookmarkEnd w:id="280"/>
            <w:bookmarkEnd w:id="281"/>
          </w:p>
        </w:tc>
      </w:tr>
      <w:tr w:rsidR="004D0B14" w:rsidRPr="00ED7427" w14:paraId="2E8D970C" w14:textId="77777777" w:rsidTr="004C5DB3">
        <w:trPr>
          <w:trHeight w:val="254"/>
        </w:trPr>
        <w:tc>
          <w:tcPr>
            <w:tcW w:w="9605" w:type="dxa"/>
            <w:tcBorders>
              <w:left w:val="nil"/>
              <w:right w:val="nil"/>
            </w:tcBorders>
          </w:tcPr>
          <w:tbl>
            <w:tblPr>
              <w:tblpPr w:leftFromText="180" w:rightFromText="180" w:vertAnchor="text" w:horzAnchor="margin" w:tblpY="-229"/>
              <w:tblOverlap w:val="never"/>
              <w:tblW w:w="9446" w:type="dxa"/>
              <w:tblLook w:val="04A0" w:firstRow="1" w:lastRow="0" w:firstColumn="1" w:lastColumn="0" w:noHBand="0" w:noVBand="1"/>
            </w:tblPr>
            <w:tblGrid>
              <w:gridCol w:w="2689"/>
              <w:gridCol w:w="4110"/>
              <w:gridCol w:w="2647"/>
            </w:tblGrid>
            <w:tr w:rsidR="00D5781B" w:rsidRPr="004607DB" w14:paraId="47FEB7B9" w14:textId="77777777" w:rsidTr="004B4FDE">
              <w:trPr>
                <w:cantSplit/>
                <w:trHeight w:val="316"/>
              </w:trPr>
              <w:tc>
                <w:tcPr>
                  <w:tcW w:w="2689"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0483DC91" w14:textId="77777777" w:rsidR="00D5781B" w:rsidRPr="004607DB" w:rsidRDefault="00D5781B" w:rsidP="00D5781B">
                  <w:pPr>
                    <w:ind w:firstLine="0"/>
                    <w:rPr>
                      <w:rFonts w:ascii="Times New Roman" w:hAnsi="Times New Roman" w:cs="Times New Roman"/>
                      <w:b/>
                      <w:bCs/>
                      <w:sz w:val="20"/>
                      <w:szCs w:val="20"/>
                    </w:rPr>
                  </w:pPr>
                  <w:r w:rsidRPr="004607DB">
                    <w:rPr>
                      <w:rFonts w:ascii="Times New Roman" w:hAnsi="Times New Roman" w:cs="Times New Roman"/>
                      <w:b/>
                      <w:bCs/>
                      <w:sz w:val="20"/>
                      <w:szCs w:val="20"/>
                    </w:rPr>
                    <w:t>Sector</w:t>
                  </w:r>
                </w:p>
              </w:tc>
              <w:tc>
                <w:tcPr>
                  <w:tcW w:w="4110" w:type="dxa"/>
                  <w:tcBorders>
                    <w:top w:val="single" w:sz="4" w:space="0" w:color="auto"/>
                    <w:bottom w:val="single" w:sz="4" w:space="0" w:color="auto"/>
                    <w:right w:val="single" w:sz="4" w:space="0" w:color="auto"/>
                  </w:tcBorders>
                  <w:shd w:val="clear" w:color="auto" w:fill="8DB3E2" w:themeFill="text2" w:themeFillTint="66"/>
                  <w:vAlign w:val="center"/>
                  <w:hideMark/>
                </w:tcPr>
                <w:p w14:paraId="51B16863" w14:textId="77777777" w:rsidR="00D5781B" w:rsidRPr="004607DB" w:rsidRDefault="00D5781B" w:rsidP="00D5781B">
                  <w:pPr>
                    <w:ind w:firstLine="0"/>
                    <w:rPr>
                      <w:rFonts w:ascii="Times New Roman" w:hAnsi="Times New Roman" w:cs="Times New Roman"/>
                      <w:b/>
                      <w:bCs/>
                      <w:sz w:val="20"/>
                      <w:szCs w:val="20"/>
                    </w:rPr>
                  </w:pPr>
                  <w:r w:rsidRPr="004607DB">
                    <w:rPr>
                      <w:rFonts w:ascii="Times New Roman" w:hAnsi="Times New Roman" w:cs="Times New Roman"/>
                      <w:b/>
                      <w:bCs/>
                      <w:sz w:val="20"/>
                      <w:szCs w:val="20"/>
                    </w:rPr>
                    <w:t>Loan Funds</w:t>
                  </w:r>
                </w:p>
              </w:tc>
              <w:tc>
                <w:tcPr>
                  <w:tcW w:w="2647" w:type="dxa"/>
                  <w:tcBorders>
                    <w:top w:val="single" w:sz="4" w:space="0" w:color="auto"/>
                    <w:bottom w:val="single" w:sz="4" w:space="0" w:color="auto"/>
                    <w:right w:val="single" w:sz="4" w:space="0" w:color="auto"/>
                  </w:tcBorders>
                  <w:shd w:val="clear" w:color="auto" w:fill="8DB3E2" w:themeFill="text2" w:themeFillTint="66"/>
                  <w:vAlign w:val="center"/>
                  <w:hideMark/>
                </w:tcPr>
                <w:p w14:paraId="1DFE8345" w14:textId="77777777" w:rsidR="00D5781B" w:rsidRPr="004607DB" w:rsidRDefault="00D5781B" w:rsidP="00D5781B">
                  <w:pPr>
                    <w:ind w:firstLine="0"/>
                    <w:rPr>
                      <w:rFonts w:ascii="Times New Roman" w:hAnsi="Times New Roman" w:cs="Times New Roman"/>
                      <w:b/>
                      <w:bCs/>
                      <w:sz w:val="20"/>
                      <w:szCs w:val="20"/>
                    </w:rPr>
                  </w:pPr>
                  <w:r w:rsidRPr="004607DB">
                    <w:rPr>
                      <w:rFonts w:ascii="Times New Roman" w:hAnsi="Times New Roman" w:cs="Times New Roman"/>
                      <w:b/>
                      <w:bCs/>
                      <w:sz w:val="20"/>
                      <w:szCs w:val="20"/>
                    </w:rPr>
                    <w:t>GDL Loan Outstanding</w:t>
                  </w:r>
                  <w:r>
                    <w:rPr>
                      <w:rFonts w:ascii="Times New Roman" w:hAnsi="Times New Roman" w:cs="Times New Roman"/>
                      <w:b/>
                      <w:bCs/>
                      <w:sz w:val="20"/>
                      <w:szCs w:val="20"/>
                    </w:rPr>
                    <w:t xml:space="preserve"> ($)</w:t>
                  </w:r>
                </w:p>
              </w:tc>
            </w:tr>
            <w:tr w:rsidR="00D5781B" w:rsidRPr="004607DB" w14:paraId="030E2368" w14:textId="77777777" w:rsidTr="004B4FDE">
              <w:trPr>
                <w:cantSplit/>
                <w:trHeight w:val="428"/>
              </w:trPr>
              <w:tc>
                <w:tcPr>
                  <w:tcW w:w="2689" w:type="dxa"/>
                  <w:vMerge w:val="restart"/>
                  <w:tcBorders>
                    <w:left w:val="single" w:sz="4" w:space="0" w:color="auto"/>
                    <w:bottom w:val="single" w:sz="4" w:space="0" w:color="000000"/>
                    <w:right w:val="single" w:sz="4" w:space="0" w:color="auto"/>
                  </w:tcBorders>
                  <w:vAlign w:val="center"/>
                  <w:hideMark/>
                </w:tcPr>
                <w:p w14:paraId="11DAFCE4"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Primary Sector (Agriculture, Fisheries, and Livestock)</w:t>
                  </w:r>
                </w:p>
              </w:tc>
              <w:tc>
                <w:tcPr>
                  <w:tcW w:w="4110" w:type="dxa"/>
                  <w:tcBorders>
                    <w:bottom w:val="single" w:sz="4" w:space="0" w:color="auto"/>
                    <w:right w:val="single" w:sz="4" w:space="0" w:color="auto"/>
                  </w:tcBorders>
                  <w:vAlign w:val="center"/>
                  <w:hideMark/>
                </w:tcPr>
                <w:p w14:paraId="192471A6"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Agriculture Marketing &amp; Production Fund</w:t>
                  </w:r>
                </w:p>
              </w:tc>
              <w:tc>
                <w:tcPr>
                  <w:tcW w:w="2647" w:type="dxa"/>
                  <w:tcBorders>
                    <w:bottom w:val="single" w:sz="4" w:space="0" w:color="auto"/>
                    <w:right w:val="single" w:sz="4" w:space="0" w:color="auto"/>
                  </w:tcBorders>
                  <w:vAlign w:val="center"/>
                  <w:hideMark/>
                </w:tcPr>
                <w:p w14:paraId="2628B756"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687,186.32</w:t>
                  </w:r>
                </w:p>
              </w:tc>
            </w:tr>
            <w:tr w:rsidR="00D5781B" w:rsidRPr="004607DB" w14:paraId="3AAAD14C" w14:textId="77777777" w:rsidTr="004B4FDE">
              <w:trPr>
                <w:cantSplit/>
                <w:trHeight w:val="347"/>
              </w:trPr>
              <w:tc>
                <w:tcPr>
                  <w:tcW w:w="2689" w:type="dxa"/>
                  <w:vMerge/>
                  <w:tcBorders>
                    <w:left w:val="single" w:sz="4" w:space="0" w:color="auto"/>
                    <w:bottom w:val="single" w:sz="4" w:space="0" w:color="000000"/>
                    <w:right w:val="single" w:sz="4" w:space="0" w:color="auto"/>
                  </w:tcBorders>
                  <w:vAlign w:val="center"/>
                  <w:hideMark/>
                </w:tcPr>
                <w:p w14:paraId="5070F2FE"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1826EC8B"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Agriculture &amp; Forestry Development Fund</w:t>
                  </w:r>
                </w:p>
              </w:tc>
              <w:tc>
                <w:tcPr>
                  <w:tcW w:w="2647" w:type="dxa"/>
                  <w:tcBorders>
                    <w:bottom w:val="single" w:sz="4" w:space="0" w:color="auto"/>
                    <w:right w:val="single" w:sz="4" w:space="0" w:color="auto"/>
                  </w:tcBorders>
                  <w:vAlign w:val="center"/>
                  <w:hideMark/>
                </w:tcPr>
                <w:p w14:paraId="284D5B0D"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1,804,200.88</w:t>
                  </w:r>
                </w:p>
              </w:tc>
            </w:tr>
            <w:tr w:rsidR="00D5781B" w:rsidRPr="004607DB" w14:paraId="72153DB5" w14:textId="77777777" w:rsidTr="004B4FDE">
              <w:trPr>
                <w:cantSplit/>
                <w:trHeight w:val="383"/>
              </w:trPr>
              <w:tc>
                <w:tcPr>
                  <w:tcW w:w="2689" w:type="dxa"/>
                  <w:vMerge/>
                  <w:tcBorders>
                    <w:left w:val="single" w:sz="4" w:space="0" w:color="auto"/>
                    <w:bottom w:val="single" w:sz="4" w:space="0" w:color="000000"/>
                    <w:right w:val="single" w:sz="4" w:space="0" w:color="auto"/>
                  </w:tcBorders>
                  <w:vAlign w:val="center"/>
                  <w:hideMark/>
                </w:tcPr>
                <w:p w14:paraId="462C26B4"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26D595EB"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Fisheries Development Fund</w:t>
                  </w:r>
                </w:p>
              </w:tc>
              <w:tc>
                <w:tcPr>
                  <w:tcW w:w="2647" w:type="dxa"/>
                  <w:tcBorders>
                    <w:bottom w:val="single" w:sz="4" w:space="0" w:color="auto"/>
                    <w:right w:val="single" w:sz="4" w:space="0" w:color="auto"/>
                  </w:tcBorders>
                  <w:vAlign w:val="center"/>
                  <w:hideMark/>
                </w:tcPr>
                <w:p w14:paraId="6AE519A2"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447,811.02</w:t>
                  </w:r>
                </w:p>
              </w:tc>
            </w:tr>
            <w:tr w:rsidR="00D5781B" w:rsidRPr="004607DB" w14:paraId="2CF869FB" w14:textId="77777777" w:rsidTr="004B4FDE">
              <w:trPr>
                <w:cantSplit/>
                <w:trHeight w:val="354"/>
              </w:trPr>
              <w:tc>
                <w:tcPr>
                  <w:tcW w:w="2689" w:type="dxa"/>
                  <w:vMerge/>
                  <w:tcBorders>
                    <w:left w:val="single" w:sz="4" w:space="0" w:color="auto"/>
                    <w:bottom w:val="single" w:sz="4" w:space="0" w:color="000000"/>
                    <w:right w:val="single" w:sz="4" w:space="0" w:color="auto"/>
                  </w:tcBorders>
                  <w:vAlign w:val="center"/>
                  <w:hideMark/>
                </w:tcPr>
                <w:p w14:paraId="33ED2B49"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2CA263F7"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Fisheries Development &amp; Export Fund</w:t>
                  </w:r>
                </w:p>
              </w:tc>
              <w:tc>
                <w:tcPr>
                  <w:tcW w:w="2647" w:type="dxa"/>
                  <w:tcBorders>
                    <w:bottom w:val="single" w:sz="4" w:space="0" w:color="auto"/>
                    <w:right w:val="single" w:sz="4" w:space="0" w:color="auto"/>
                  </w:tcBorders>
                  <w:vAlign w:val="center"/>
                  <w:hideMark/>
                </w:tcPr>
                <w:p w14:paraId="6CE1C967"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385,065.71</w:t>
                  </w:r>
                </w:p>
              </w:tc>
            </w:tr>
            <w:tr w:rsidR="00D5781B" w:rsidRPr="004607DB" w14:paraId="6F8C574F" w14:textId="77777777" w:rsidTr="004B4FDE">
              <w:trPr>
                <w:cantSplit/>
                <w:trHeight w:val="417"/>
              </w:trPr>
              <w:tc>
                <w:tcPr>
                  <w:tcW w:w="2689" w:type="dxa"/>
                  <w:vMerge/>
                  <w:tcBorders>
                    <w:left w:val="single" w:sz="4" w:space="0" w:color="auto"/>
                    <w:bottom w:val="single" w:sz="4" w:space="0" w:color="000000"/>
                    <w:right w:val="single" w:sz="4" w:space="0" w:color="auto"/>
                  </w:tcBorders>
                  <w:vAlign w:val="center"/>
                  <w:hideMark/>
                </w:tcPr>
                <w:p w14:paraId="51069BDF"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0596A41D"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Fisheries Development Fund COVID-19 &amp; TC Harold</w:t>
                  </w:r>
                </w:p>
              </w:tc>
              <w:tc>
                <w:tcPr>
                  <w:tcW w:w="2647" w:type="dxa"/>
                  <w:tcBorders>
                    <w:bottom w:val="single" w:sz="4" w:space="0" w:color="auto"/>
                    <w:right w:val="single" w:sz="4" w:space="0" w:color="auto"/>
                  </w:tcBorders>
                  <w:vAlign w:val="center"/>
                  <w:hideMark/>
                </w:tcPr>
                <w:p w14:paraId="7F22A7CD"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157,789.52</w:t>
                  </w:r>
                </w:p>
              </w:tc>
            </w:tr>
            <w:tr w:rsidR="00D5781B" w:rsidRPr="004607DB" w14:paraId="61636438" w14:textId="77777777" w:rsidTr="004B4FDE">
              <w:trPr>
                <w:cantSplit/>
                <w:trHeight w:val="172"/>
              </w:trPr>
              <w:tc>
                <w:tcPr>
                  <w:tcW w:w="2689" w:type="dxa"/>
                  <w:vMerge/>
                  <w:tcBorders>
                    <w:left w:val="single" w:sz="4" w:space="0" w:color="auto"/>
                    <w:bottom w:val="single" w:sz="4" w:space="0" w:color="000000"/>
                    <w:right w:val="single" w:sz="4" w:space="0" w:color="auto"/>
                  </w:tcBorders>
                  <w:vAlign w:val="center"/>
                  <w:hideMark/>
                </w:tcPr>
                <w:p w14:paraId="75FE6B01"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3C5C0890"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Livestock Development Fund</w:t>
                  </w:r>
                </w:p>
              </w:tc>
              <w:tc>
                <w:tcPr>
                  <w:tcW w:w="2647" w:type="dxa"/>
                  <w:tcBorders>
                    <w:bottom w:val="single" w:sz="4" w:space="0" w:color="auto"/>
                    <w:right w:val="single" w:sz="4" w:space="0" w:color="auto"/>
                  </w:tcBorders>
                  <w:vAlign w:val="center"/>
                  <w:hideMark/>
                </w:tcPr>
                <w:p w14:paraId="31C15840"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3,360.63</w:t>
                  </w:r>
                </w:p>
              </w:tc>
            </w:tr>
            <w:tr w:rsidR="00D5781B" w:rsidRPr="004607DB" w14:paraId="494EAC7D" w14:textId="77777777" w:rsidTr="004B4FDE">
              <w:trPr>
                <w:cantSplit/>
                <w:trHeight w:val="172"/>
              </w:trPr>
              <w:tc>
                <w:tcPr>
                  <w:tcW w:w="2689" w:type="dxa"/>
                  <w:vMerge/>
                  <w:tcBorders>
                    <w:left w:val="single" w:sz="4" w:space="0" w:color="auto"/>
                    <w:bottom w:val="single" w:sz="4" w:space="0" w:color="000000"/>
                    <w:right w:val="single" w:sz="4" w:space="0" w:color="auto"/>
                  </w:tcBorders>
                  <w:vAlign w:val="center"/>
                  <w:hideMark/>
                </w:tcPr>
                <w:p w14:paraId="3D08916F"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0CC0280B"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Micro Loans for Women</w:t>
                  </w:r>
                </w:p>
              </w:tc>
              <w:tc>
                <w:tcPr>
                  <w:tcW w:w="2647" w:type="dxa"/>
                  <w:tcBorders>
                    <w:bottom w:val="single" w:sz="4" w:space="0" w:color="auto"/>
                    <w:right w:val="single" w:sz="4" w:space="0" w:color="auto"/>
                  </w:tcBorders>
                  <w:vAlign w:val="center"/>
                  <w:hideMark/>
                </w:tcPr>
                <w:p w14:paraId="42CCE3DF"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330.20</w:t>
                  </w:r>
                </w:p>
              </w:tc>
            </w:tr>
            <w:tr w:rsidR="00D5781B" w:rsidRPr="004607DB" w14:paraId="30A3EB08" w14:textId="77777777" w:rsidTr="004B4FDE">
              <w:trPr>
                <w:cantSplit/>
                <w:trHeight w:val="172"/>
              </w:trPr>
              <w:tc>
                <w:tcPr>
                  <w:tcW w:w="2689" w:type="dxa"/>
                  <w:tcBorders>
                    <w:left w:val="single" w:sz="4" w:space="0" w:color="auto"/>
                    <w:bottom w:val="single" w:sz="4" w:space="0" w:color="auto"/>
                    <w:right w:val="single" w:sz="4" w:space="0" w:color="auto"/>
                  </w:tcBorders>
                  <w:vAlign w:val="center"/>
                  <w:hideMark/>
                </w:tcPr>
                <w:p w14:paraId="6A3C2660"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Secondary Sector (Manufacturing and Industry)</w:t>
                  </w:r>
                </w:p>
              </w:tc>
              <w:tc>
                <w:tcPr>
                  <w:tcW w:w="4110" w:type="dxa"/>
                  <w:tcBorders>
                    <w:bottom w:val="single" w:sz="4" w:space="0" w:color="auto"/>
                    <w:right w:val="single" w:sz="4" w:space="0" w:color="auto"/>
                  </w:tcBorders>
                  <w:vAlign w:val="center"/>
                  <w:hideMark/>
                </w:tcPr>
                <w:p w14:paraId="20993174"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Manufacturing Loan Fund</w:t>
                  </w:r>
                </w:p>
              </w:tc>
              <w:tc>
                <w:tcPr>
                  <w:tcW w:w="2647" w:type="dxa"/>
                  <w:tcBorders>
                    <w:bottom w:val="single" w:sz="4" w:space="0" w:color="auto"/>
                    <w:right w:val="single" w:sz="4" w:space="0" w:color="auto"/>
                  </w:tcBorders>
                  <w:vAlign w:val="center"/>
                  <w:hideMark/>
                </w:tcPr>
                <w:p w14:paraId="300AFD4B"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1,275,413.46</w:t>
                  </w:r>
                </w:p>
              </w:tc>
            </w:tr>
            <w:tr w:rsidR="00D5781B" w:rsidRPr="004607DB" w14:paraId="2974D3F9" w14:textId="77777777" w:rsidTr="004B4FDE">
              <w:trPr>
                <w:cantSplit/>
                <w:trHeight w:val="172"/>
              </w:trPr>
              <w:tc>
                <w:tcPr>
                  <w:tcW w:w="2689" w:type="dxa"/>
                  <w:vMerge w:val="restart"/>
                  <w:tcBorders>
                    <w:left w:val="single" w:sz="4" w:space="0" w:color="auto"/>
                    <w:bottom w:val="single" w:sz="4" w:space="0" w:color="auto"/>
                    <w:right w:val="single" w:sz="4" w:space="0" w:color="auto"/>
                  </w:tcBorders>
                  <w:vAlign w:val="center"/>
                  <w:hideMark/>
                </w:tcPr>
                <w:p w14:paraId="1B7C6202"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Tertiary Sector (Retail, Wholesale, and Tourism)</w:t>
                  </w:r>
                </w:p>
              </w:tc>
              <w:tc>
                <w:tcPr>
                  <w:tcW w:w="4110" w:type="dxa"/>
                  <w:tcBorders>
                    <w:bottom w:val="single" w:sz="4" w:space="0" w:color="auto"/>
                    <w:right w:val="single" w:sz="4" w:space="0" w:color="auto"/>
                  </w:tcBorders>
                  <w:vAlign w:val="center"/>
                  <w:hideMark/>
                </w:tcPr>
                <w:p w14:paraId="0DC8A0E0"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Retail and Wholesale Fund</w:t>
                  </w:r>
                </w:p>
              </w:tc>
              <w:tc>
                <w:tcPr>
                  <w:tcW w:w="2647" w:type="dxa"/>
                  <w:tcBorders>
                    <w:bottom w:val="single" w:sz="4" w:space="0" w:color="auto"/>
                    <w:right w:val="single" w:sz="4" w:space="0" w:color="auto"/>
                  </w:tcBorders>
                  <w:vAlign w:val="center"/>
                  <w:hideMark/>
                </w:tcPr>
                <w:p w14:paraId="64D0630D"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914,183.80</w:t>
                  </w:r>
                </w:p>
              </w:tc>
            </w:tr>
            <w:tr w:rsidR="00D5781B" w:rsidRPr="004607DB" w14:paraId="58EF3C12" w14:textId="77777777" w:rsidTr="004B4FDE">
              <w:trPr>
                <w:cantSplit/>
                <w:trHeight w:val="406"/>
              </w:trPr>
              <w:tc>
                <w:tcPr>
                  <w:tcW w:w="2689" w:type="dxa"/>
                  <w:vMerge/>
                  <w:tcBorders>
                    <w:left w:val="single" w:sz="4" w:space="0" w:color="auto"/>
                    <w:bottom w:val="single" w:sz="4" w:space="0" w:color="auto"/>
                    <w:right w:val="single" w:sz="4" w:space="0" w:color="auto"/>
                  </w:tcBorders>
                  <w:vAlign w:val="center"/>
                  <w:hideMark/>
                </w:tcPr>
                <w:p w14:paraId="01F4C0AB"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258FFEFE"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Tourism Loan Fund COVID-19 &amp; TC Harold</w:t>
                  </w:r>
                </w:p>
              </w:tc>
              <w:tc>
                <w:tcPr>
                  <w:tcW w:w="2647" w:type="dxa"/>
                  <w:tcBorders>
                    <w:bottom w:val="single" w:sz="4" w:space="0" w:color="auto"/>
                    <w:right w:val="single" w:sz="4" w:space="0" w:color="auto"/>
                  </w:tcBorders>
                  <w:vAlign w:val="center"/>
                  <w:hideMark/>
                </w:tcPr>
                <w:p w14:paraId="203629D3"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873,892.49</w:t>
                  </w:r>
                </w:p>
              </w:tc>
            </w:tr>
            <w:tr w:rsidR="00D5781B" w:rsidRPr="004607DB" w14:paraId="3CE8FDF0" w14:textId="77777777" w:rsidTr="004B4FDE">
              <w:trPr>
                <w:cantSplit/>
                <w:trHeight w:val="294"/>
              </w:trPr>
              <w:tc>
                <w:tcPr>
                  <w:tcW w:w="2689" w:type="dxa"/>
                  <w:vMerge/>
                  <w:tcBorders>
                    <w:left w:val="single" w:sz="4" w:space="0" w:color="auto"/>
                    <w:bottom w:val="single" w:sz="4" w:space="0" w:color="auto"/>
                    <w:right w:val="single" w:sz="4" w:space="0" w:color="auto"/>
                  </w:tcBorders>
                  <w:vAlign w:val="center"/>
                  <w:hideMark/>
                </w:tcPr>
                <w:p w14:paraId="6CE0761F"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7A207F91"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Tourism Loan Fund</w:t>
                  </w:r>
                </w:p>
              </w:tc>
              <w:tc>
                <w:tcPr>
                  <w:tcW w:w="2647" w:type="dxa"/>
                  <w:tcBorders>
                    <w:bottom w:val="single" w:sz="4" w:space="0" w:color="auto"/>
                    <w:right w:val="single" w:sz="4" w:space="0" w:color="auto"/>
                  </w:tcBorders>
                  <w:vAlign w:val="center"/>
                  <w:hideMark/>
                </w:tcPr>
                <w:p w14:paraId="4BCAC4B4"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147,359.63</w:t>
                  </w:r>
                </w:p>
              </w:tc>
            </w:tr>
            <w:tr w:rsidR="00D5781B" w:rsidRPr="004607DB" w14:paraId="7373A11C" w14:textId="77777777" w:rsidTr="004B4FDE">
              <w:trPr>
                <w:cantSplit/>
                <w:trHeight w:val="366"/>
              </w:trPr>
              <w:tc>
                <w:tcPr>
                  <w:tcW w:w="2689" w:type="dxa"/>
                  <w:tcBorders>
                    <w:left w:val="single" w:sz="4" w:space="0" w:color="auto"/>
                    <w:bottom w:val="single" w:sz="4" w:space="0" w:color="auto"/>
                    <w:right w:val="single" w:sz="4" w:space="0" w:color="auto"/>
                  </w:tcBorders>
                  <w:vAlign w:val="center"/>
                  <w:hideMark/>
                </w:tcPr>
                <w:p w14:paraId="5162C424"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Infrastructure &amp; Utilities</w:t>
                  </w:r>
                </w:p>
              </w:tc>
              <w:tc>
                <w:tcPr>
                  <w:tcW w:w="4110" w:type="dxa"/>
                  <w:tcBorders>
                    <w:bottom w:val="single" w:sz="4" w:space="0" w:color="auto"/>
                    <w:right w:val="single" w:sz="4" w:space="0" w:color="auto"/>
                  </w:tcBorders>
                  <w:vAlign w:val="center"/>
                  <w:hideMark/>
                </w:tcPr>
                <w:p w14:paraId="550B7EC1"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Construction and Utilities Fund</w:t>
                  </w:r>
                </w:p>
              </w:tc>
              <w:tc>
                <w:tcPr>
                  <w:tcW w:w="2647" w:type="dxa"/>
                  <w:tcBorders>
                    <w:bottom w:val="single" w:sz="4" w:space="0" w:color="auto"/>
                    <w:right w:val="single" w:sz="4" w:space="0" w:color="auto"/>
                  </w:tcBorders>
                  <w:vAlign w:val="center"/>
                  <w:hideMark/>
                </w:tcPr>
                <w:p w14:paraId="350A9E9C"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21,979.19</w:t>
                  </w:r>
                </w:p>
              </w:tc>
            </w:tr>
            <w:tr w:rsidR="00D5781B" w:rsidRPr="004607DB" w14:paraId="12C29D62" w14:textId="77777777" w:rsidTr="004B4FDE">
              <w:trPr>
                <w:cantSplit/>
                <w:trHeight w:val="172"/>
              </w:trPr>
              <w:tc>
                <w:tcPr>
                  <w:tcW w:w="2689" w:type="dxa"/>
                  <w:vMerge w:val="restart"/>
                  <w:tcBorders>
                    <w:left w:val="single" w:sz="4" w:space="0" w:color="auto"/>
                    <w:bottom w:val="single" w:sz="4" w:space="0" w:color="auto"/>
                    <w:right w:val="single" w:sz="4" w:space="0" w:color="auto"/>
                  </w:tcBorders>
                  <w:vAlign w:val="center"/>
                  <w:hideMark/>
                </w:tcPr>
                <w:p w14:paraId="35F8923A"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Social Sector (Education and Health)</w:t>
                  </w:r>
                </w:p>
              </w:tc>
              <w:tc>
                <w:tcPr>
                  <w:tcW w:w="4110" w:type="dxa"/>
                  <w:tcBorders>
                    <w:bottom w:val="single" w:sz="4" w:space="0" w:color="auto"/>
                    <w:right w:val="single" w:sz="4" w:space="0" w:color="auto"/>
                  </w:tcBorders>
                  <w:vAlign w:val="center"/>
                  <w:hideMark/>
                </w:tcPr>
                <w:p w14:paraId="1C0E9A02"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Education Loan Fund</w:t>
                  </w:r>
                </w:p>
              </w:tc>
              <w:tc>
                <w:tcPr>
                  <w:tcW w:w="2647" w:type="dxa"/>
                  <w:tcBorders>
                    <w:bottom w:val="single" w:sz="4" w:space="0" w:color="auto"/>
                    <w:right w:val="single" w:sz="4" w:space="0" w:color="auto"/>
                  </w:tcBorders>
                  <w:vAlign w:val="center"/>
                  <w:hideMark/>
                </w:tcPr>
                <w:p w14:paraId="7736F785"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1,473,101.78</w:t>
                  </w:r>
                </w:p>
              </w:tc>
            </w:tr>
            <w:tr w:rsidR="00D5781B" w:rsidRPr="004607DB" w14:paraId="00193DB6" w14:textId="77777777" w:rsidTr="004B4FDE">
              <w:trPr>
                <w:cantSplit/>
                <w:trHeight w:val="172"/>
              </w:trPr>
              <w:tc>
                <w:tcPr>
                  <w:tcW w:w="2689" w:type="dxa"/>
                  <w:vMerge/>
                  <w:tcBorders>
                    <w:left w:val="single" w:sz="4" w:space="0" w:color="auto"/>
                    <w:bottom w:val="single" w:sz="4" w:space="0" w:color="auto"/>
                    <w:right w:val="single" w:sz="4" w:space="0" w:color="auto"/>
                  </w:tcBorders>
                  <w:vAlign w:val="center"/>
                  <w:hideMark/>
                </w:tcPr>
                <w:p w14:paraId="4F1C7A03" w14:textId="77777777" w:rsidR="00D5781B" w:rsidRPr="004607DB" w:rsidRDefault="00D5781B" w:rsidP="00D5781B">
                  <w:pPr>
                    <w:ind w:firstLine="0"/>
                    <w:rPr>
                      <w:rFonts w:ascii="Times New Roman" w:hAnsi="Times New Roman" w:cs="Times New Roman"/>
                      <w:sz w:val="20"/>
                      <w:szCs w:val="20"/>
                    </w:rPr>
                  </w:pPr>
                </w:p>
              </w:tc>
              <w:tc>
                <w:tcPr>
                  <w:tcW w:w="4110" w:type="dxa"/>
                  <w:tcBorders>
                    <w:bottom w:val="single" w:sz="4" w:space="0" w:color="auto"/>
                    <w:right w:val="single" w:sz="4" w:space="0" w:color="auto"/>
                  </w:tcBorders>
                  <w:vAlign w:val="center"/>
                  <w:hideMark/>
                </w:tcPr>
                <w:p w14:paraId="1281B4E3"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Overseas Medical Fund</w:t>
                  </w:r>
                </w:p>
              </w:tc>
              <w:tc>
                <w:tcPr>
                  <w:tcW w:w="2647" w:type="dxa"/>
                  <w:tcBorders>
                    <w:bottom w:val="single" w:sz="4" w:space="0" w:color="auto"/>
                    <w:right w:val="single" w:sz="4" w:space="0" w:color="auto"/>
                  </w:tcBorders>
                  <w:vAlign w:val="center"/>
                  <w:hideMark/>
                </w:tcPr>
                <w:p w14:paraId="15051C3E"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w:t>
                  </w:r>
                </w:p>
              </w:tc>
            </w:tr>
            <w:tr w:rsidR="00D5781B" w:rsidRPr="004607DB" w14:paraId="660E0334" w14:textId="77777777" w:rsidTr="004B4FDE">
              <w:trPr>
                <w:cantSplit/>
                <w:trHeight w:val="329"/>
              </w:trPr>
              <w:tc>
                <w:tcPr>
                  <w:tcW w:w="2689" w:type="dxa"/>
                  <w:tcBorders>
                    <w:left w:val="single" w:sz="4" w:space="0" w:color="auto"/>
                    <w:bottom w:val="single" w:sz="4" w:space="0" w:color="auto"/>
                    <w:right w:val="single" w:sz="4" w:space="0" w:color="auto"/>
                  </w:tcBorders>
                  <w:vAlign w:val="center"/>
                  <w:hideMark/>
                </w:tcPr>
                <w:p w14:paraId="636111A8"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Special Facility &amp; Relief Funds</w:t>
                  </w:r>
                </w:p>
              </w:tc>
              <w:tc>
                <w:tcPr>
                  <w:tcW w:w="4110" w:type="dxa"/>
                  <w:tcBorders>
                    <w:bottom w:val="single" w:sz="4" w:space="0" w:color="auto"/>
                    <w:right w:val="single" w:sz="4" w:space="0" w:color="auto"/>
                  </w:tcBorders>
                  <w:vAlign w:val="center"/>
                  <w:hideMark/>
                </w:tcPr>
                <w:p w14:paraId="1DEF501F" w14:textId="77777777" w:rsidR="00D5781B" w:rsidRPr="004607DB" w:rsidRDefault="00D5781B" w:rsidP="00D5781B">
                  <w:pPr>
                    <w:ind w:firstLine="0"/>
                    <w:rPr>
                      <w:rFonts w:ascii="Times New Roman" w:hAnsi="Times New Roman" w:cs="Times New Roman"/>
                      <w:sz w:val="20"/>
                      <w:szCs w:val="20"/>
                    </w:rPr>
                  </w:pPr>
                  <w:r w:rsidRPr="004607DB">
                    <w:rPr>
                      <w:rFonts w:ascii="Times New Roman" w:hAnsi="Times New Roman" w:cs="Times New Roman"/>
                      <w:sz w:val="20"/>
                      <w:szCs w:val="20"/>
                    </w:rPr>
                    <w:t>SPECIAL FACILITY FUND for HTHH &amp; COVID-19</w:t>
                  </w:r>
                </w:p>
              </w:tc>
              <w:tc>
                <w:tcPr>
                  <w:tcW w:w="2647" w:type="dxa"/>
                  <w:tcBorders>
                    <w:bottom w:val="single" w:sz="4" w:space="0" w:color="auto"/>
                    <w:right w:val="single" w:sz="4" w:space="0" w:color="auto"/>
                  </w:tcBorders>
                  <w:vAlign w:val="center"/>
                  <w:hideMark/>
                </w:tcPr>
                <w:p w14:paraId="00E18092" w14:textId="77777777" w:rsidR="00D5781B" w:rsidRPr="004607DB" w:rsidRDefault="00D5781B" w:rsidP="00D5781B">
                  <w:pPr>
                    <w:ind w:firstLine="0"/>
                    <w:jc w:val="right"/>
                    <w:rPr>
                      <w:rFonts w:ascii="Times New Roman" w:hAnsi="Times New Roman" w:cs="Times New Roman"/>
                      <w:sz w:val="20"/>
                      <w:szCs w:val="20"/>
                    </w:rPr>
                  </w:pPr>
                  <w:r w:rsidRPr="004607DB">
                    <w:rPr>
                      <w:rFonts w:ascii="Times New Roman" w:hAnsi="Times New Roman" w:cs="Times New Roman"/>
                      <w:sz w:val="20"/>
                      <w:szCs w:val="20"/>
                    </w:rPr>
                    <w:t>334,629.51</w:t>
                  </w:r>
                </w:p>
              </w:tc>
            </w:tr>
            <w:tr w:rsidR="00D5781B" w:rsidRPr="004607DB" w14:paraId="75222F8D" w14:textId="77777777" w:rsidTr="004B4FDE">
              <w:trPr>
                <w:cantSplit/>
                <w:trHeight w:val="172"/>
              </w:trPr>
              <w:tc>
                <w:tcPr>
                  <w:tcW w:w="6799" w:type="dxa"/>
                  <w:gridSpan w:val="2"/>
                  <w:tcBorders>
                    <w:top w:val="single" w:sz="4" w:space="0" w:color="auto"/>
                    <w:left w:val="single" w:sz="4" w:space="0" w:color="auto"/>
                    <w:bottom w:val="single" w:sz="4" w:space="0" w:color="auto"/>
                    <w:right w:val="single" w:sz="4" w:space="0" w:color="auto"/>
                  </w:tcBorders>
                  <w:vAlign w:val="center"/>
                  <w:hideMark/>
                </w:tcPr>
                <w:p w14:paraId="429DDB80" w14:textId="77777777" w:rsidR="00D5781B" w:rsidRPr="004607DB" w:rsidRDefault="00D5781B" w:rsidP="00D5781B">
                  <w:pPr>
                    <w:ind w:firstLine="0"/>
                    <w:rPr>
                      <w:rFonts w:ascii="Times New Roman" w:hAnsi="Times New Roman" w:cs="Times New Roman"/>
                      <w:b/>
                      <w:bCs/>
                      <w:sz w:val="20"/>
                      <w:szCs w:val="20"/>
                    </w:rPr>
                  </w:pPr>
                  <w:r w:rsidRPr="004607DB">
                    <w:rPr>
                      <w:rFonts w:ascii="Times New Roman" w:hAnsi="Times New Roman" w:cs="Times New Roman"/>
                      <w:b/>
                      <w:bCs/>
                      <w:sz w:val="20"/>
                      <w:szCs w:val="20"/>
                    </w:rPr>
                    <w:t>Total</w:t>
                  </w:r>
                </w:p>
              </w:tc>
              <w:tc>
                <w:tcPr>
                  <w:tcW w:w="2647" w:type="dxa"/>
                  <w:tcBorders>
                    <w:right w:val="single" w:sz="4" w:space="0" w:color="auto"/>
                  </w:tcBorders>
                  <w:noWrap/>
                  <w:vAlign w:val="bottom"/>
                  <w:hideMark/>
                </w:tcPr>
                <w:p w14:paraId="3CFA9B3C" w14:textId="77777777" w:rsidR="00D5781B" w:rsidRPr="004607DB" w:rsidRDefault="00D5781B" w:rsidP="00D5781B">
                  <w:pPr>
                    <w:ind w:firstLine="0"/>
                    <w:jc w:val="right"/>
                    <w:rPr>
                      <w:rFonts w:ascii="Times New Roman" w:hAnsi="Times New Roman" w:cs="Times New Roman"/>
                      <w:b/>
                      <w:bCs/>
                      <w:sz w:val="20"/>
                      <w:szCs w:val="20"/>
                    </w:rPr>
                  </w:pPr>
                  <w:r w:rsidRPr="004607DB">
                    <w:rPr>
                      <w:rFonts w:ascii="Times New Roman" w:hAnsi="Times New Roman" w:cs="Times New Roman"/>
                      <w:b/>
                      <w:bCs/>
                      <w:sz w:val="20"/>
                      <w:szCs w:val="20"/>
                    </w:rPr>
                    <w:t>8,526,304.14</w:t>
                  </w:r>
                </w:p>
              </w:tc>
            </w:tr>
          </w:tbl>
          <w:p w14:paraId="72291EC0" w14:textId="77777777" w:rsidR="004D0B14" w:rsidRPr="00ED7427" w:rsidRDefault="004D0B14" w:rsidP="00EA1CF3">
            <w:pPr>
              <w:ind w:firstLine="0"/>
              <w:rPr>
                <w:rFonts w:ascii="Times New Roman" w:eastAsia="Times New Roman" w:hAnsi="Times New Roman" w:cs="Times New Roman"/>
                <w:kern w:val="2"/>
                <w:sz w:val="2"/>
                <w:szCs w:val="2"/>
                <w:lang w:val="en-GB" w:bidi="ar-SA"/>
              </w:rPr>
            </w:pPr>
          </w:p>
        </w:tc>
      </w:tr>
      <w:tr w:rsidR="004D0B14" w14:paraId="5B524BF5" w14:textId="77777777" w:rsidTr="004C5DB3">
        <w:trPr>
          <w:trHeight w:val="18"/>
        </w:trPr>
        <w:tc>
          <w:tcPr>
            <w:tcW w:w="9605" w:type="dxa"/>
            <w:shd w:val="clear" w:color="auto" w:fill="D9D9D9" w:themeFill="background1" w:themeFillShade="D9"/>
          </w:tcPr>
          <w:p w14:paraId="08E88566" w14:textId="77777777"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64175650" w14:textId="68F618B5" w:rsidR="00964427" w:rsidRPr="00964427" w:rsidRDefault="00964427" w:rsidP="00964427">
      <w:pPr>
        <w:spacing w:before="240" w:after="240" w:line="276" w:lineRule="auto"/>
        <w:ind w:firstLine="0"/>
        <w:rPr>
          <w:rFonts w:ascii="Times New Roman" w:hAnsi="Times New Roman" w:cs="Times New Roman"/>
          <w:b/>
          <w:bCs/>
        </w:rPr>
      </w:pPr>
      <w:r w:rsidRPr="00964427">
        <w:rPr>
          <w:rFonts w:ascii="Times New Roman" w:hAnsi="Times New Roman" w:cs="Times New Roman"/>
          <w:b/>
          <w:bCs/>
        </w:rPr>
        <w:t>Government Guaranteed Loan</w:t>
      </w:r>
    </w:p>
    <w:p w14:paraId="4A5FFCEF" w14:textId="77777777" w:rsidR="00136AF6" w:rsidRPr="00136AF6" w:rsidRDefault="00136AF6" w:rsidP="00136AF6">
      <w:pPr>
        <w:spacing w:after="240" w:line="276" w:lineRule="auto"/>
        <w:ind w:firstLine="0"/>
        <w:jc w:val="both"/>
        <w:rPr>
          <w:rFonts w:ascii="Times New Roman" w:hAnsi="Times New Roman" w:cs="Times New Roman"/>
        </w:rPr>
      </w:pPr>
      <w:r w:rsidRPr="00136AF6">
        <w:rPr>
          <w:rFonts w:ascii="Times New Roman" w:hAnsi="Times New Roman" w:cs="Times New Roman"/>
        </w:rPr>
        <w:t xml:space="preserve">Government guaranteed exposure reduced significantly during FY2026, with the outstanding balance declining to $2.4m (0.1 percent of GDP), compared to $3.9m in the previous year. This reflects the completion of the </w:t>
      </w:r>
      <w:proofErr w:type="spellStart"/>
      <w:r w:rsidRPr="00136AF6">
        <w:rPr>
          <w:rFonts w:ascii="Times New Roman" w:hAnsi="Times New Roman" w:cs="Times New Roman"/>
        </w:rPr>
        <w:t>Lulutai</w:t>
      </w:r>
      <w:proofErr w:type="spellEnd"/>
      <w:r w:rsidRPr="00136AF6">
        <w:rPr>
          <w:rFonts w:ascii="Times New Roman" w:hAnsi="Times New Roman" w:cs="Times New Roman"/>
        </w:rPr>
        <w:t xml:space="preserve"> Airlines Ltd guarantee and progress made in resolving earlier guaranteed obligations. The remaining portfolio is now concentrated in two entities, Cost Low Company Ltd and Royco Ports Services, </w:t>
      </w:r>
      <w:r w:rsidRPr="00136AF6">
        <w:rPr>
          <w:rFonts w:ascii="Times New Roman" w:hAnsi="Times New Roman" w:cs="Times New Roman"/>
        </w:rPr>
        <w:lastRenderedPageBreak/>
        <w:t>which continue under recovery arrangements with the lending institution. Exposures related to road contractors are currently under settlement with the Government and are no longer recorded as active guarantees.</w:t>
      </w:r>
    </w:p>
    <w:p w14:paraId="06866F92" w14:textId="5F772774" w:rsidR="00136AF6" w:rsidRPr="00027728" w:rsidRDefault="00136AF6" w:rsidP="00136AF6">
      <w:pPr>
        <w:spacing w:after="240" w:line="276" w:lineRule="auto"/>
        <w:ind w:firstLine="0"/>
        <w:jc w:val="both"/>
        <w:rPr>
          <w:rFonts w:ascii="Times New Roman" w:hAnsi="Times New Roman" w:cs="Times New Roman"/>
        </w:rPr>
      </w:pPr>
      <w:r w:rsidRPr="00136AF6">
        <w:rPr>
          <w:rFonts w:ascii="Times New Roman" w:hAnsi="Times New Roman" w:cs="Times New Roman"/>
        </w:rPr>
        <w:t>Although the portfolio has narrowed, residual risks remain linked to recovery outcomes and beneficiary performance. Strengthening contingent liability management remains a priority, with continued focus on active monitoring, timely resolution, and maintaining adequate fiscal buffers in line with the revised Guarantee Policy.</w:t>
      </w:r>
    </w:p>
    <w:tbl>
      <w:tblPr>
        <w:tblStyle w:val="TableGrid"/>
        <w:tblW w:w="9714" w:type="dxa"/>
        <w:tblLook w:val="04A0" w:firstRow="1" w:lastRow="0" w:firstColumn="1" w:lastColumn="0" w:noHBand="0" w:noVBand="1"/>
      </w:tblPr>
      <w:tblGrid>
        <w:gridCol w:w="9724"/>
      </w:tblGrid>
      <w:tr w:rsidR="004D0B14" w14:paraId="0B5C0BAD" w14:textId="77777777" w:rsidTr="00D5781B">
        <w:trPr>
          <w:trHeight w:val="59"/>
        </w:trPr>
        <w:tc>
          <w:tcPr>
            <w:tcW w:w="9714" w:type="dxa"/>
            <w:tcBorders>
              <w:bottom w:val="single" w:sz="4" w:space="0" w:color="000000" w:themeColor="text1"/>
            </w:tcBorders>
            <w:shd w:val="clear" w:color="auto" w:fill="1F497D" w:themeFill="text2"/>
          </w:tcPr>
          <w:p w14:paraId="5C10CB81" w14:textId="0D8ABEA9"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282" w:name="_Toc229697928"/>
            <w:bookmarkStart w:id="283" w:name="_Toc229864838"/>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22</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Pr="004D0B14">
              <w:rPr>
                <w:rFonts w:ascii="Times New Roman" w:hAnsi="Times New Roman" w:cs="Times New Roman"/>
                <w:color w:val="FFFFFF" w:themeColor="background1"/>
                <w:sz w:val="20"/>
                <w:szCs w:val="20"/>
              </w:rPr>
              <w:t xml:space="preserve">Government Guarantee </w:t>
            </w:r>
            <w:proofErr w:type="gramStart"/>
            <w:r w:rsidRPr="004D0B14">
              <w:rPr>
                <w:rFonts w:ascii="Times New Roman" w:hAnsi="Times New Roman" w:cs="Times New Roman"/>
                <w:color w:val="FFFFFF" w:themeColor="background1"/>
                <w:sz w:val="20"/>
                <w:szCs w:val="20"/>
              </w:rPr>
              <w:t>Loans as</w:t>
            </w:r>
            <w:proofErr w:type="gramEnd"/>
            <w:r w:rsidRPr="004D0B14">
              <w:rPr>
                <w:rFonts w:ascii="Times New Roman" w:hAnsi="Times New Roman" w:cs="Times New Roman"/>
                <w:color w:val="FFFFFF" w:themeColor="background1"/>
                <w:sz w:val="20"/>
                <w:szCs w:val="20"/>
              </w:rPr>
              <w:t xml:space="preserve"> at end of June 2026</w:t>
            </w:r>
            <w:bookmarkEnd w:id="282"/>
            <w:bookmarkEnd w:id="283"/>
          </w:p>
        </w:tc>
      </w:tr>
      <w:tr w:rsidR="004D0B14" w:rsidRPr="00ED7427" w14:paraId="39A1CC1B" w14:textId="77777777" w:rsidTr="00D5781B">
        <w:trPr>
          <w:trHeight w:val="254"/>
        </w:trPr>
        <w:tc>
          <w:tcPr>
            <w:tcW w:w="9714" w:type="dxa"/>
            <w:tcBorders>
              <w:left w:val="nil"/>
              <w:right w:val="nil"/>
            </w:tcBorders>
          </w:tcPr>
          <w:tbl>
            <w:tblPr>
              <w:tblpPr w:leftFromText="181" w:rightFromText="181" w:vertAnchor="page" w:horzAnchor="margin" w:tblpY="1"/>
              <w:tblOverlap w:val="neve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1701"/>
              <w:gridCol w:w="1559"/>
              <w:gridCol w:w="1843"/>
            </w:tblGrid>
            <w:tr w:rsidR="00D5781B" w:rsidRPr="00A54DDA" w14:paraId="2F797604" w14:textId="77777777" w:rsidTr="00D5781B">
              <w:trPr>
                <w:cantSplit/>
              </w:trPr>
              <w:tc>
                <w:tcPr>
                  <w:tcW w:w="4395" w:type="dxa"/>
                  <w:shd w:val="clear" w:color="auto" w:fill="8DB3E2" w:themeFill="text2" w:themeFillTint="66"/>
                  <w:hideMark/>
                </w:tcPr>
                <w:p w14:paraId="3CA73CDF" w14:textId="77777777" w:rsidR="00D5781B" w:rsidRPr="00A54DDA" w:rsidRDefault="00D5781B" w:rsidP="00D5781B">
                  <w:pPr>
                    <w:spacing w:line="276" w:lineRule="auto"/>
                    <w:ind w:firstLine="0"/>
                    <w:jc w:val="both"/>
                    <w:rPr>
                      <w:rFonts w:ascii="Times New Roman" w:eastAsia="Times New Roman" w:hAnsi="Times New Roman" w:cs="Times New Roman"/>
                      <w:b/>
                      <w:bCs/>
                      <w:kern w:val="2"/>
                      <w:sz w:val="20"/>
                      <w:szCs w:val="20"/>
                      <w:lang w:bidi="ar-SA"/>
                    </w:rPr>
                  </w:pPr>
                  <w:r w:rsidRPr="00A54DDA">
                    <w:rPr>
                      <w:rFonts w:ascii="Times New Roman" w:eastAsia="Times New Roman" w:hAnsi="Times New Roman" w:cs="Times New Roman"/>
                      <w:b/>
                      <w:bCs/>
                      <w:kern w:val="2"/>
                      <w:sz w:val="20"/>
                      <w:szCs w:val="20"/>
                      <w:lang w:bidi="ar-SA"/>
                    </w:rPr>
                    <w:t>Guarantee Beneficiary</w:t>
                  </w:r>
                </w:p>
              </w:tc>
              <w:tc>
                <w:tcPr>
                  <w:tcW w:w="1701" w:type="dxa"/>
                  <w:shd w:val="clear" w:color="auto" w:fill="8DB3E2" w:themeFill="text2" w:themeFillTint="66"/>
                  <w:hideMark/>
                </w:tcPr>
                <w:p w14:paraId="76D7132C" w14:textId="77777777" w:rsidR="00D5781B" w:rsidRPr="00A54DDA"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A54DDA">
                    <w:rPr>
                      <w:rFonts w:ascii="Times New Roman" w:eastAsia="Times New Roman" w:hAnsi="Times New Roman" w:cs="Times New Roman"/>
                      <w:b/>
                      <w:bCs/>
                      <w:kern w:val="2"/>
                      <w:sz w:val="20"/>
                      <w:szCs w:val="20"/>
                      <w:lang w:bidi="ar-SA"/>
                    </w:rPr>
                    <w:t>2024/25</w:t>
                  </w:r>
                  <w:r>
                    <w:rPr>
                      <w:rFonts w:ascii="Times New Roman" w:eastAsia="Times New Roman" w:hAnsi="Times New Roman" w:cs="Times New Roman"/>
                      <w:b/>
                      <w:bCs/>
                      <w:kern w:val="2"/>
                      <w:sz w:val="20"/>
                      <w:szCs w:val="20"/>
                      <w:lang w:bidi="ar-SA"/>
                    </w:rPr>
                    <w:t>($m)</w:t>
                  </w:r>
                </w:p>
              </w:tc>
              <w:tc>
                <w:tcPr>
                  <w:tcW w:w="1559" w:type="dxa"/>
                  <w:shd w:val="clear" w:color="auto" w:fill="8DB3E2" w:themeFill="text2" w:themeFillTint="66"/>
                </w:tcPr>
                <w:p w14:paraId="340768DC" w14:textId="77777777" w:rsidR="00D5781B" w:rsidRPr="00A54DDA"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A54DDA">
                    <w:rPr>
                      <w:rFonts w:ascii="Times New Roman" w:eastAsia="Times New Roman" w:hAnsi="Times New Roman" w:cs="Times New Roman"/>
                      <w:b/>
                      <w:bCs/>
                      <w:kern w:val="2"/>
                      <w:sz w:val="20"/>
                      <w:szCs w:val="20"/>
                      <w:lang w:bidi="ar-SA"/>
                    </w:rPr>
                    <w:t>2025/26</w:t>
                  </w:r>
                  <w:r>
                    <w:rPr>
                      <w:rFonts w:ascii="Times New Roman" w:eastAsia="Times New Roman" w:hAnsi="Times New Roman" w:cs="Times New Roman"/>
                      <w:b/>
                      <w:bCs/>
                      <w:kern w:val="2"/>
                      <w:sz w:val="20"/>
                      <w:szCs w:val="20"/>
                      <w:lang w:bidi="ar-SA"/>
                    </w:rPr>
                    <w:t xml:space="preserve"> ($m)</w:t>
                  </w:r>
                </w:p>
              </w:tc>
              <w:tc>
                <w:tcPr>
                  <w:tcW w:w="1843" w:type="dxa"/>
                  <w:shd w:val="clear" w:color="auto" w:fill="8DB3E2" w:themeFill="text2" w:themeFillTint="66"/>
                  <w:hideMark/>
                </w:tcPr>
                <w:p w14:paraId="1B4E8CBA" w14:textId="77777777" w:rsidR="00D5781B" w:rsidRPr="00A54DDA"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A54DDA">
                    <w:rPr>
                      <w:rFonts w:ascii="Times New Roman" w:eastAsia="Times New Roman" w:hAnsi="Times New Roman" w:cs="Times New Roman"/>
                      <w:b/>
                      <w:bCs/>
                      <w:kern w:val="2"/>
                      <w:sz w:val="20"/>
                      <w:szCs w:val="20"/>
                      <w:lang w:bidi="ar-SA"/>
                    </w:rPr>
                    <w:t xml:space="preserve">YTD change </w:t>
                  </w:r>
                  <w:r>
                    <w:rPr>
                      <w:rFonts w:ascii="Times New Roman" w:eastAsia="Times New Roman" w:hAnsi="Times New Roman" w:cs="Times New Roman"/>
                      <w:b/>
                      <w:bCs/>
                      <w:kern w:val="2"/>
                      <w:sz w:val="20"/>
                      <w:szCs w:val="20"/>
                      <w:lang w:bidi="ar-SA"/>
                    </w:rPr>
                    <w:t>(</w:t>
                  </w:r>
                  <w:r w:rsidRPr="00A54DDA">
                    <w:rPr>
                      <w:rFonts w:ascii="Times New Roman" w:eastAsia="Times New Roman" w:hAnsi="Times New Roman" w:cs="Times New Roman"/>
                      <w:b/>
                      <w:bCs/>
                      <w:kern w:val="2"/>
                      <w:sz w:val="20"/>
                      <w:szCs w:val="20"/>
                      <w:lang w:bidi="ar-SA"/>
                    </w:rPr>
                    <w:t>$</w:t>
                  </w:r>
                  <w:r>
                    <w:rPr>
                      <w:rFonts w:ascii="Times New Roman" w:eastAsia="Times New Roman" w:hAnsi="Times New Roman" w:cs="Times New Roman"/>
                      <w:b/>
                      <w:bCs/>
                      <w:kern w:val="2"/>
                      <w:sz w:val="20"/>
                      <w:szCs w:val="20"/>
                      <w:lang w:bidi="ar-SA"/>
                    </w:rPr>
                    <w:t>m)</w:t>
                  </w:r>
                </w:p>
              </w:tc>
            </w:tr>
            <w:tr w:rsidR="00D5781B" w:rsidRPr="00A54DDA" w14:paraId="51A2E16A" w14:textId="77777777" w:rsidTr="00D5781B">
              <w:trPr>
                <w:cantSplit/>
              </w:trPr>
              <w:tc>
                <w:tcPr>
                  <w:tcW w:w="4395" w:type="dxa"/>
                  <w:hideMark/>
                </w:tcPr>
                <w:p w14:paraId="61B14501" w14:textId="77777777" w:rsidR="00D5781B" w:rsidRPr="00A54DDA" w:rsidRDefault="00D5781B" w:rsidP="00D5781B">
                  <w:pPr>
                    <w:spacing w:line="259" w:lineRule="auto"/>
                    <w:ind w:firstLine="0"/>
                    <w:jc w:val="both"/>
                    <w:rPr>
                      <w:rFonts w:ascii="Times New Roman" w:eastAsia="Times New Roman" w:hAnsi="Times New Roman" w:cs="Times New Roman"/>
                      <w:kern w:val="2"/>
                      <w:sz w:val="20"/>
                      <w:szCs w:val="20"/>
                      <w:lang w:bidi="ar-SA"/>
                    </w:rPr>
                  </w:pPr>
                  <w:proofErr w:type="spellStart"/>
                  <w:r w:rsidRPr="00A54DDA">
                    <w:rPr>
                      <w:rFonts w:ascii="Times New Roman" w:eastAsia="Times New Roman" w:hAnsi="Times New Roman" w:cs="Times New Roman"/>
                      <w:kern w:val="2"/>
                      <w:sz w:val="20"/>
                      <w:szCs w:val="20"/>
                      <w:lang w:bidi="ar-SA"/>
                    </w:rPr>
                    <w:t>Lulutai</w:t>
                  </w:r>
                  <w:proofErr w:type="spellEnd"/>
                  <w:r w:rsidRPr="00A54DDA">
                    <w:rPr>
                      <w:rFonts w:ascii="Times New Roman" w:eastAsia="Times New Roman" w:hAnsi="Times New Roman" w:cs="Times New Roman"/>
                      <w:kern w:val="2"/>
                      <w:sz w:val="20"/>
                      <w:szCs w:val="20"/>
                      <w:lang w:bidi="ar-SA"/>
                    </w:rPr>
                    <w:t xml:space="preserve"> Airlines Ltd</w:t>
                  </w:r>
                </w:p>
              </w:tc>
              <w:tc>
                <w:tcPr>
                  <w:tcW w:w="1701" w:type="dxa"/>
                  <w:hideMark/>
                </w:tcPr>
                <w:p w14:paraId="68B11120"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1.5</w:t>
                  </w:r>
                </w:p>
              </w:tc>
              <w:tc>
                <w:tcPr>
                  <w:tcW w:w="1559" w:type="dxa"/>
                </w:tcPr>
                <w:p w14:paraId="6BEAE9B0"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0.00</w:t>
                  </w:r>
                </w:p>
              </w:tc>
              <w:tc>
                <w:tcPr>
                  <w:tcW w:w="1843" w:type="dxa"/>
                  <w:hideMark/>
                </w:tcPr>
                <w:p w14:paraId="2E1408D0"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1.5</w:t>
                  </w:r>
                </w:p>
              </w:tc>
            </w:tr>
            <w:tr w:rsidR="00D5781B" w:rsidRPr="00A54DDA" w14:paraId="48EADA17" w14:textId="77777777" w:rsidTr="00D5781B">
              <w:trPr>
                <w:cantSplit/>
              </w:trPr>
              <w:tc>
                <w:tcPr>
                  <w:tcW w:w="4395" w:type="dxa"/>
                  <w:hideMark/>
                </w:tcPr>
                <w:p w14:paraId="70AE6EC8" w14:textId="77777777" w:rsidR="00D5781B" w:rsidRPr="00A54DDA" w:rsidRDefault="00D5781B" w:rsidP="00D5781B">
                  <w:pPr>
                    <w:spacing w:line="259" w:lineRule="auto"/>
                    <w:ind w:firstLine="0"/>
                    <w:jc w:val="both"/>
                    <w:rPr>
                      <w:rFonts w:ascii="Times New Roman" w:eastAsia="Times New Roman" w:hAnsi="Times New Roman" w:cs="Times New Roman"/>
                      <w:kern w:val="2"/>
                      <w:sz w:val="20"/>
                      <w:szCs w:val="20"/>
                      <w:lang w:bidi="ar-SA"/>
                    </w:rPr>
                  </w:pPr>
                  <w:r w:rsidRPr="00A54DDA">
                    <w:rPr>
                      <w:rFonts w:ascii="Times New Roman" w:eastAsia="Times New Roman" w:hAnsi="Times New Roman" w:cs="Times New Roman"/>
                      <w:kern w:val="2"/>
                      <w:sz w:val="20"/>
                      <w:szCs w:val="20"/>
                      <w:lang w:bidi="ar-SA"/>
                    </w:rPr>
                    <w:t>Royco Ports Services</w:t>
                  </w:r>
                </w:p>
              </w:tc>
              <w:tc>
                <w:tcPr>
                  <w:tcW w:w="1701" w:type="dxa"/>
                  <w:hideMark/>
                </w:tcPr>
                <w:p w14:paraId="6EDCCF3C"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2.4</w:t>
                  </w:r>
                </w:p>
              </w:tc>
              <w:tc>
                <w:tcPr>
                  <w:tcW w:w="1559" w:type="dxa"/>
                </w:tcPr>
                <w:p w14:paraId="2807363F"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2.4</w:t>
                  </w:r>
                </w:p>
              </w:tc>
              <w:tc>
                <w:tcPr>
                  <w:tcW w:w="1843" w:type="dxa"/>
                  <w:hideMark/>
                </w:tcPr>
                <w:p w14:paraId="37B8D5B2" w14:textId="77777777" w:rsidR="00D5781B" w:rsidRPr="00CC66CF" w:rsidRDefault="00D5781B" w:rsidP="00D5781B">
                  <w:pPr>
                    <w:spacing w:line="259" w:lineRule="auto"/>
                    <w:ind w:firstLine="0"/>
                    <w:jc w:val="center"/>
                    <w:rPr>
                      <w:rFonts w:ascii="Times New Roman" w:eastAsia="Times New Roman" w:hAnsi="Times New Roman" w:cs="Times New Roman"/>
                      <w:kern w:val="2"/>
                      <w:sz w:val="20"/>
                      <w:szCs w:val="20"/>
                      <w:lang w:bidi="ar-SA"/>
                    </w:rPr>
                  </w:pPr>
                  <w:r w:rsidRPr="00CC66CF">
                    <w:rPr>
                      <w:rFonts w:ascii="Times New Roman" w:eastAsia="Times New Roman" w:hAnsi="Times New Roman" w:cs="Times New Roman"/>
                      <w:kern w:val="2"/>
                      <w:sz w:val="20"/>
                      <w:szCs w:val="20"/>
                      <w:lang w:bidi="ar-SA"/>
                    </w:rPr>
                    <w:t>0.0</w:t>
                  </w:r>
                </w:p>
              </w:tc>
            </w:tr>
            <w:tr w:rsidR="00D5781B" w:rsidRPr="00A54DDA" w14:paraId="38910EF6" w14:textId="77777777" w:rsidTr="00D5781B">
              <w:trPr>
                <w:cantSplit/>
              </w:trPr>
              <w:tc>
                <w:tcPr>
                  <w:tcW w:w="4395" w:type="dxa"/>
                  <w:hideMark/>
                </w:tcPr>
                <w:p w14:paraId="74BD88AE" w14:textId="77777777" w:rsidR="00D5781B" w:rsidRPr="00CC66CF" w:rsidRDefault="00D5781B" w:rsidP="00D5781B">
                  <w:pPr>
                    <w:spacing w:line="259" w:lineRule="auto"/>
                    <w:ind w:firstLine="0"/>
                    <w:jc w:val="both"/>
                    <w:rPr>
                      <w:rFonts w:ascii="Times New Roman" w:eastAsia="Times New Roman" w:hAnsi="Times New Roman" w:cs="Times New Roman"/>
                      <w:b/>
                      <w:bCs/>
                      <w:kern w:val="2"/>
                      <w:sz w:val="20"/>
                      <w:szCs w:val="20"/>
                      <w:lang w:bidi="ar-SA"/>
                    </w:rPr>
                  </w:pPr>
                  <w:r w:rsidRPr="00CC66CF">
                    <w:rPr>
                      <w:rFonts w:ascii="Times New Roman" w:eastAsia="Times New Roman" w:hAnsi="Times New Roman" w:cs="Times New Roman"/>
                      <w:b/>
                      <w:bCs/>
                      <w:kern w:val="2"/>
                      <w:sz w:val="20"/>
                      <w:szCs w:val="20"/>
                      <w:lang w:bidi="ar-SA"/>
                    </w:rPr>
                    <w:t>Total by borrower</w:t>
                  </w:r>
                </w:p>
              </w:tc>
              <w:tc>
                <w:tcPr>
                  <w:tcW w:w="1701" w:type="dxa"/>
                  <w:hideMark/>
                </w:tcPr>
                <w:p w14:paraId="263183BB" w14:textId="77777777" w:rsidR="00D5781B" w:rsidRPr="00CC66CF"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CC66CF">
                    <w:rPr>
                      <w:rFonts w:ascii="Times New Roman" w:eastAsia="Times New Roman" w:hAnsi="Times New Roman" w:cs="Times New Roman"/>
                      <w:b/>
                      <w:bCs/>
                      <w:kern w:val="2"/>
                      <w:sz w:val="20"/>
                      <w:szCs w:val="20"/>
                      <w:lang w:bidi="ar-SA"/>
                    </w:rPr>
                    <w:t>3.9</w:t>
                  </w:r>
                </w:p>
              </w:tc>
              <w:tc>
                <w:tcPr>
                  <w:tcW w:w="1559" w:type="dxa"/>
                </w:tcPr>
                <w:p w14:paraId="549774F9" w14:textId="77777777" w:rsidR="00D5781B" w:rsidRPr="00CC66CF"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CC66CF">
                    <w:rPr>
                      <w:rFonts w:ascii="Times New Roman" w:eastAsia="Times New Roman" w:hAnsi="Times New Roman" w:cs="Times New Roman"/>
                      <w:b/>
                      <w:bCs/>
                      <w:kern w:val="2"/>
                      <w:sz w:val="20"/>
                      <w:szCs w:val="20"/>
                      <w:lang w:bidi="ar-SA"/>
                    </w:rPr>
                    <w:t>2.4</w:t>
                  </w:r>
                </w:p>
              </w:tc>
              <w:tc>
                <w:tcPr>
                  <w:tcW w:w="1843" w:type="dxa"/>
                  <w:hideMark/>
                </w:tcPr>
                <w:p w14:paraId="516F5EB4" w14:textId="77777777" w:rsidR="00D5781B" w:rsidRPr="00CC66CF" w:rsidRDefault="00D5781B" w:rsidP="00D5781B">
                  <w:pPr>
                    <w:spacing w:line="259" w:lineRule="auto"/>
                    <w:ind w:firstLine="0"/>
                    <w:jc w:val="center"/>
                    <w:rPr>
                      <w:rFonts w:ascii="Times New Roman" w:eastAsia="Times New Roman" w:hAnsi="Times New Roman" w:cs="Times New Roman"/>
                      <w:b/>
                      <w:bCs/>
                      <w:kern w:val="2"/>
                      <w:sz w:val="20"/>
                      <w:szCs w:val="20"/>
                      <w:lang w:bidi="ar-SA"/>
                    </w:rPr>
                  </w:pPr>
                  <w:r w:rsidRPr="00CC66CF">
                    <w:rPr>
                      <w:rFonts w:ascii="Times New Roman" w:eastAsia="Times New Roman" w:hAnsi="Times New Roman" w:cs="Times New Roman"/>
                      <w:b/>
                      <w:bCs/>
                      <w:kern w:val="2"/>
                      <w:sz w:val="20"/>
                      <w:szCs w:val="20"/>
                      <w:lang w:bidi="ar-SA"/>
                    </w:rPr>
                    <w:t>1.5</w:t>
                  </w:r>
                </w:p>
              </w:tc>
            </w:tr>
          </w:tbl>
          <w:p w14:paraId="3A25079C" w14:textId="77777777" w:rsidR="004D0B14" w:rsidRPr="00ED7427" w:rsidRDefault="004D0B14" w:rsidP="00EA1CF3">
            <w:pPr>
              <w:ind w:firstLine="0"/>
              <w:rPr>
                <w:rFonts w:ascii="Times New Roman" w:eastAsia="Times New Roman" w:hAnsi="Times New Roman" w:cs="Times New Roman"/>
                <w:kern w:val="2"/>
                <w:sz w:val="2"/>
                <w:szCs w:val="2"/>
                <w:lang w:val="en-GB" w:bidi="ar-SA"/>
              </w:rPr>
            </w:pPr>
          </w:p>
        </w:tc>
      </w:tr>
      <w:tr w:rsidR="004D0B14" w14:paraId="589BBE1B" w14:textId="77777777" w:rsidTr="00897781">
        <w:trPr>
          <w:trHeight w:val="18"/>
        </w:trPr>
        <w:tc>
          <w:tcPr>
            <w:tcW w:w="9714" w:type="dxa"/>
            <w:shd w:val="clear" w:color="auto" w:fill="D9D9D9" w:themeFill="background1" w:themeFillShade="D9"/>
          </w:tcPr>
          <w:p w14:paraId="0F1FF8E2" w14:textId="77777777"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2AA28898" w14:textId="4DB8D81D" w:rsidR="00897781" w:rsidRDefault="00897781" w:rsidP="00897781">
      <w:pPr>
        <w:spacing w:before="240" w:after="240" w:line="276" w:lineRule="auto"/>
        <w:ind w:firstLine="0"/>
        <w:jc w:val="both"/>
        <w:rPr>
          <w:rFonts w:ascii="Times New Roman" w:eastAsiaTheme="majorEastAsia" w:hAnsi="Times New Roman" w:cs="Times New Roman"/>
        </w:rPr>
      </w:pPr>
      <w:r w:rsidRPr="00897781">
        <w:rPr>
          <w:rFonts w:ascii="Times New Roman" w:eastAsiaTheme="majorEastAsia" w:hAnsi="Times New Roman" w:cs="Times New Roman"/>
        </w:rPr>
        <w:t xml:space="preserve">On-going negotiations is still on with International Finance Corporation (IFC) for their guarantee facility to be offered here in Tonga. This will open the door for the Borrowers that may need guarantor to apply to this facility and will ease the contingent liability burden for the Government </w:t>
      </w:r>
      <w:proofErr w:type="gramStart"/>
      <w:r w:rsidRPr="00897781">
        <w:rPr>
          <w:rFonts w:ascii="Times New Roman" w:eastAsiaTheme="majorEastAsia" w:hAnsi="Times New Roman" w:cs="Times New Roman"/>
        </w:rPr>
        <w:t>in the near future</w:t>
      </w:r>
      <w:proofErr w:type="gramEnd"/>
      <w:r w:rsidRPr="00897781">
        <w:rPr>
          <w:rFonts w:ascii="Times New Roman" w:eastAsiaTheme="majorEastAsia" w:hAnsi="Times New Roman" w:cs="Times New Roman"/>
        </w:rPr>
        <w:t xml:space="preserve">.  </w:t>
      </w:r>
    </w:p>
    <w:p w14:paraId="7106D7A2" w14:textId="1725A4CC" w:rsidR="00180483" w:rsidRPr="009C52B5" w:rsidRDefault="00180483" w:rsidP="002677D2">
      <w:pPr>
        <w:pStyle w:val="Heading3"/>
        <w:numPr>
          <w:ilvl w:val="0"/>
          <w:numId w:val="0"/>
        </w:numPr>
      </w:pPr>
      <w:bookmarkStart w:id="284" w:name="_Toc229697841"/>
      <w:r w:rsidRPr="009C52B5">
        <w:t>AII.3.</w:t>
      </w:r>
      <w:r w:rsidR="003F214C" w:rsidRPr="009C52B5">
        <w:t>6</w:t>
      </w:r>
      <w:r w:rsidRPr="009C52B5">
        <w:t xml:space="preserve"> Public Financial Management</w:t>
      </w:r>
      <w:bookmarkEnd w:id="284"/>
    </w:p>
    <w:p w14:paraId="13A08444" w14:textId="32EB2E93" w:rsidR="0051322F"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Accelerating the delivery of new government initiatives requires addressing several interrelated constraints, particularly those associated with implementation processes. There is no single factor responsible for delays; however, procedural requirements - most notably </w:t>
      </w:r>
      <w:r w:rsidR="0051322F" w:rsidRPr="004D332F">
        <w:rPr>
          <w:rFonts w:ascii="Times New Roman" w:hAnsi="Times New Roman" w:cs="Times New Roman"/>
        </w:rPr>
        <w:t xml:space="preserve">concerning </w:t>
      </w:r>
      <w:r w:rsidRPr="004D332F">
        <w:rPr>
          <w:rFonts w:ascii="Times New Roman" w:hAnsi="Times New Roman" w:cs="Times New Roman"/>
        </w:rPr>
        <w:t>procurement activities</w:t>
      </w:r>
      <w:r w:rsidR="0051322F" w:rsidRPr="004D332F">
        <w:rPr>
          <w:rFonts w:ascii="Times New Roman" w:hAnsi="Times New Roman" w:cs="Times New Roman"/>
        </w:rPr>
        <w:t xml:space="preserve">, is expected to prove essential in unlocking project delivery. </w:t>
      </w:r>
    </w:p>
    <w:p w14:paraId="1D95C0DE" w14:textId="036694FF" w:rsidR="00180483" w:rsidRPr="004D332F" w:rsidRDefault="0051322F"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Currently, project procurement </w:t>
      </w:r>
      <w:r w:rsidR="00180483" w:rsidRPr="004D332F">
        <w:rPr>
          <w:rFonts w:ascii="Times New Roman" w:hAnsi="Times New Roman" w:cs="Times New Roman"/>
        </w:rPr>
        <w:t>can only commence once funding has been formally confirmed, typically following the approval of the national budget by Parliament</w:t>
      </w:r>
      <w:r w:rsidRPr="004D332F">
        <w:rPr>
          <w:rFonts w:ascii="Times New Roman" w:hAnsi="Times New Roman" w:cs="Times New Roman"/>
        </w:rPr>
        <w:t xml:space="preserve">. </w:t>
      </w:r>
      <w:r w:rsidR="00180483" w:rsidRPr="004D332F">
        <w:rPr>
          <w:rFonts w:ascii="Times New Roman" w:hAnsi="Times New Roman" w:cs="Times New Roman"/>
        </w:rPr>
        <w:t>As a result, the procurement process for initiatives scheduled within a given financial year begins only after budget approval. In practice, procurement can take longer than anticipated, depending on the completeness of documentation and compliance requirements, often ranging between three to six months. Consequently, project implementation is frequently delayed by a similar duration. This pattern recurs annually under the current budget framework, effectively resulting in a loss of up to six months in implementation time each year.</w:t>
      </w:r>
    </w:p>
    <w:p w14:paraId="57C9CAE6" w14:textId="116EBB14" w:rsidR="000E73E6" w:rsidRPr="004D332F" w:rsidRDefault="0051322F"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Measures under consideration include the a</w:t>
      </w:r>
      <w:r w:rsidR="00180483" w:rsidRPr="004D332F">
        <w:rPr>
          <w:rFonts w:ascii="Times New Roman" w:hAnsi="Times New Roman" w:cs="Times New Roman"/>
        </w:rPr>
        <w:t>dopti</w:t>
      </w:r>
      <w:r w:rsidRPr="004D332F">
        <w:rPr>
          <w:rFonts w:ascii="Times New Roman" w:hAnsi="Times New Roman" w:cs="Times New Roman"/>
        </w:rPr>
        <w:t>on of</w:t>
      </w:r>
      <w:r w:rsidR="00180483" w:rsidRPr="004D332F">
        <w:rPr>
          <w:rFonts w:ascii="Times New Roman" w:hAnsi="Times New Roman" w:cs="Times New Roman"/>
        </w:rPr>
        <w:t xml:space="preserve"> a medium-term (three-year) </w:t>
      </w:r>
      <w:r w:rsidR="00762D8D" w:rsidRPr="004D332F">
        <w:rPr>
          <w:rFonts w:ascii="Times New Roman" w:hAnsi="Times New Roman" w:cs="Times New Roman"/>
        </w:rPr>
        <w:t>budget</w:t>
      </w:r>
      <w:r w:rsidR="00180483" w:rsidRPr="004D332F">
        <w:rPr>
          <w:rFonts w:ascii="Times New Roman" w:hAnsi="Times New Roman" w:cs="Times New Roman"/>
        </w:rPr>
        <w:t xml:space="preserve"> framework</w:t>
      </w:r>
      <w:r w:rsidRPr="004D332F">
        <w:rPr>
          <w:rFonts w:ascii="Times New Roman" w:hAnsi="Times New Roman" w:cs="Times New Roman"/>
        </w:rPr>
        <w:t>, which</w:t>
      </w:r>
      <w:r w:rsidR="00180483" w:rsidRPr="004D332F">
        <w:rPr>
          <w:rFonts w:ascii="Times New Roman" w:hAnsi="Times New Roman" w:cs="Times New Roman"/>
        </w:rPr>
        <w:t xml:space="preserve"> </w:t>
      </w:r>
      <w:r w:rsidRPr="004D332F">
        <w:rPr>
          <w:rFonts w:ascii="Times New Roman" w:hAnsi="Times New Roman" w:cs="Times New Roman"/>
        </w:rPr>
        <w:t>has the potential to</w:t>
      </w:r>
      <w:r w:rsidR="00180483" w:rsidRPr="004D332F">
        <w:rPr>
          <w:rFonts w:ascii="Times New Roman" w:hAnsi="Times New Roman" w:cs="Times New Roman"/>
        </w:rPr>
        <w:t xml:space="preserve"> significantly improve efficiency and reduce </w:t>
      </w:r>
      <w:r w:rsidRPr="004D332F">
        <w:rPr>
          <w:rFonts w:ascii="Times New Roman" w:hAnsi="Times New Roman" w:cs="Times New Roman"/>
        </w:rPr>
        <w:t xml:space="preserve">implementation </w:t>
      </w:r>
      <w:r w:rsidR="00180483" w:rsidRPr="004D332F">
        <w:rPr>
          <w:rFonts w:ascii="Times New Roman" w:hAnsi="Times New Roman" w:cs="Times New Roman"/>
        </w:rPr>
        <w:t xml:space="preserve">delays. By approving projects on a multi-year basis, procurement processes for initiatives planned over the three-year period could be undertaken in the first year. This would allow subsequent years to focus primarily on implementation rather than administrative preparation. </w:t>
      </w:r>
    </w:p>
    <w:p w14:paraId="58EDDE04" w14:textId="7DC729CE"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Effective forward planning would therefore be critical to ensure that projects are properly sequenced and aligned within the medium-term framework.</w:t>
      </w:r>
    </w:p>
    <w:p w14:paraId="037638BA" w14:textId="600BA9D5"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Furthermore, this approach would require close coordination and engagement with development partners and other stakeholders, underscoring the importance of early planning and alignment to facilitate timely project execution. </w:t>
      </w:r>
    </w:p>
    <w:p w14:paraId="43AA1F2C" w14:textId="3A7F39BB" w:rsidR="00180483" w:rsidRDefault="000E73E6" w:rsidP="00081A95">
      <w:pPr>
        <w:spacing w:after="240" w:line="276" w:lineRule="auto"/>
        <w:ind w:firstLine="0"/>
        <w:jc w:val="both"/>
        <w:rPr>
          <w:rFonts w:ascii="Times New Roman" w:hAnsi="Times New Roman" w:cs="Times New Roman"/>
        </w:rPr>
      </w:pPr>
      <w:r w:rsidRPr="004D332F">
        <w:rPr>
          <w:rFonts w:ascii="Times New Roman" w:hAnsi="Times New Roman" w:cs="Times New Roman"/>
        </w:rPr>
        <w:t>The current focus is to ensure that such measures are fully scoped and subsequently implemented</w:t>
      </w:r>
      <w:r w:rsidR="00180483" w:rsidRPr="004D332F">
        <w:rPr>
          <w:rFonts w:ascii="Times New Roman" w:hAnsi="Times New Roman" w:cs="Times New Roman"/>
        </w:rPr>
        <w:t xml:space="preserve"> </w:t>
      </w:r>
      <w:r w:rsidRPr="004D332F">
        <w:rPr>
          <w:rFonts w:ascii="Times New Roman" w:hAnsi="Times New Roman" w:cs="Times New Roman"/>
        </w:rPr>
        <w:t xml:space="preserve">into the </w:t>
      </w:r>
      <w:r w:rsidR="00180483" w:rsidRPr="004D332F">
        <w:rPr>
          <w:rFonts w:ascii="Times New Roman" w:hAnsi="Times New Roman" w:cs="Times New Roman"/>
        </w:rPr>
        <w:t>PFM Roadmap</w:t>
      </w:r>
      <w:r w:rsidRPr="004D332F">
        <w:rPr>
          <w:rFonts w:ascii="Times New Roman" w:hAnsi="Times New Roman" w:cs="Times New Roman"/>
        </w:rPr>
        <w:t xml:space="preserve">. As part of this, a </w:t>
      </w:r>
      <w:r w:rsidR="00180483" w:rsidRPr="004D332F">
        <w:rPr>
          <w:rFonts w:ascii="Times New Roman" w:hAnsi="Times New Roman" w:cs="Times New Roman"/>
        </w:rPr>
        <w:t xml:space="preserve">prioritization process </w:t>
      </w:r>
      <w:r w:rsidRPr="004D332F">
        <w:rPr>
          <w:rFonts w:ascii="Times New Roman" w:hAnsi="Times New Roman" w:cs="Times New Roman"/>
        </w:rPr>
        <w:t xml:space="preserve">will commence </w:t>
      </w:r>
      <w:r w:rsidR="00180483" w:rsidRPr="004D332F">
        <w:rPr>
          <w:rFonts w:ascii="Times New Roman" w:hAnsi="Times New Roman" w:cs="Times New Roman"/>
        </w:rPr>
        <w:t xml:space="preserve">to identify actions </w:t>
      </w:r>
      <w:r w:rsidRPr="004D332F">
        <w:rPr>
          <w:rFonts w:ascii="Times New Roman" w:hAnsi="Times New Roman" w:cs="Times New Roman"/>
        </w:rPr>
        <w:t xml:space="preserve">which can be </w:t>
      </w:r>
      <w:r w:rsidR="00180483" w:rsidRPr="004D332F">
        <w:rPr>
          <w:rFonts w:ascii="Times New Roman" w:hAnsi="Times New Roman" w:cs="Times New Roman"/>
        </w:rPr>
        <w:t xml:space="preserve">implemented in </w:t>
      </w:r>
      <w:r w:rsidRPr="004D332F">
        <w:rPr>
          <w:rFonts w:ascii="Times New Roman" w:hAnsi="Times New Roman" w:cs="Times New Roman"/>
        </w:rPr>
        <w:t>FY20</w:t>
      </w:r>
      <w:r w:rsidR="00180483" w:rsidRPr="004D332F">
        <w:rPr>
          <w:rFonts w:ascii="Times New Roman" w:hAnsi="Times New Roman" w:cs="Times New Roman"/>
        </w:rPr>
        <w:t>27.</w:t>
      </w:r>
      <w:r w:rsidRPr="004D332F">
        <w:rPr>
          <w:rFonts w:ascii="Times New Roman" w:hAnsi="Times New Roman" w:cs="Times New Roman"/>
        </w:rPr>
        <w:t xml:space="preserve"> To assist with this, the Australian Department of Foreign Aid and Trade (</w:t>
      </w:r>
      <w:r w:rsidR="00180483" w:rsidRPr="004D332F">
        <w:rPr>
          <w:rFonts w:ascii="Times New Roman" w:hAnsi="Times New Roman" w:cs="Times New Roman"/>
        </w:rPr>
        <w:t>DFAT</w:t>
      </w:r>
      <w:r w:rsidRPr="004D332F">
        <w:rPr>
          <w:rFonts w:ascii="Times New Roman" w:hAnsi="Times New Roman" w:cs="Times New Roman"/>
        </w:rPr>
        <w:t>) has</w:t>
      </w:r>
      <w:r w:rsidR="00180483" w:rsidRPr="004D332F">
        <w:rPr>
          <w:rFonts w:ascii="Times New Roman" w:hAnsi="Times New Roman" w:cs="Times New Roman"/>
        </w:rPr>
        <w:t xml:space="preserve"> </w:t>
      </w:r>
      <w:r w:rsidRPr="004D332F">
        <w:rPr>
          <w:rFonts w:ascii="Times New Roman" w:hAnsi="Times New Roman" w:cs="Times New Roman"/>
        </w:rPr>
        <w:t xml:space="preserve">contracted with </w:t>
      </w:r>
      <w:r w:rsidR="00180483" w:rsidRPr="004D332F">
        <w:rPr>
          <w:rFonts w:ascii="Times New Roman" w:hAnsi="Times New Roman" w:cs="Times New Roman"/>
        </w:rPr>
        <w:t xml:space="preserve">a consultant to </w:t>
      </w:r>
      <w:r w:rsidRPr="004D332F">
        <w:rPr>
          <w:rFonts w:ascii="Times New Roman" w:hAnsi="Times New Roman" w:cs="Times New Roman"/>
        </w:rPr>
        <w:t xml:space="preserve">collaborate on </w:t>
      </w:r>
      <w:r w:rsidR="00180483" w:rsidRPr="004D332F">
        <w:rPr>
          <w:rFonts w:ascii="Times New Roman" w:hAnsi="Times New Roman" w:cs="Times New Roman"/>
        </w:rPr>
        <w:t xml:space="preserve">the </w:t>
      </w:r>
      <w:r w:rsidRPr="004D332F">
        <w:rPr>
          <w:rFonts w:ascii="Times New Roman" w:hAnsi="Times New Roman" w:cs="Times New Roman"/>
        </w:rPr>
        <w:t xml:space="preserve">action </w:t>
      </w:r>
      <w:r w:rsidR="00180483" w:rsidRPr="004D332F">
        <w:rPr>
          <w:rFonts w:ascii="Times New Roman" w:hAnsi="Times New Roman" w:cs="Times New Roman"/>
        </w:rPr>
        <w:t xml:space="preserve">prioritization process. The </w:t>
      </w:r>
      <w:r w:rsidRPr="004D332F">
        <w:rPr>
          <w:rFonts w:ascii="Times New Roman" w:hAnsi="Times New Roman" w:cs="Times New Roman"/>
        </w:rPr>
        <w:t xml:space="preserve">wider </w:t>
      </w:r>
      <w:r w:rsidR="00180483" w:rsidRPr="004D332F">
        <w:rPr>
          <w:rFonts w:ascii="Times New Roman" w:hAnsi="Times New Roman" w:cs="Times New Roman"/>
        </w:rPr>
        <w:t>process of simplifying the PFM bill is ongoing</w:t>
      </w:r>
      <w:r w:rsidRPr="004D332F">
        <w:rPr>
          <w:rFonts w:ascii="Times New Roman" w:hAnsi="Times New Roman" w:cs="Times New Roman"/>
        </w:rPr>
        <w:t>,</w:t>
      </w:r>
      <w:r w:rsidR="00180483" w:rsidRPr="004D332F">
        <w:rPr>
          <w:rFonts w:ascii="Times New Roman" w:hAnsi="Times New Roman" w:cs="Times New Roman"/>
        </w:rPr>
        <w:t xml:space="preserve"> with DFAT </w:t>
      </w:r>
      <w:r w:rsidRPr="004D332F">
        <w:rPr>
          <w:rFonts w:ascii="Times New Roman" w:hAnsi="Times New Roman" w:cs="Times New Roman"/>
        </w:rPr>
        <w:t xml:space="preserve">also providing </w:t>
      </w:r>
      <w:r w:rsidR="00180483" w:rsidRPr="004D332F">
        <w:rPr>
          <w:rFonts w:ascii="Times New Roman" w:hAnsi="Times New Roman" w:cs="Times New Roman"/>
        </w:rPr>
        <w:t>legal counsel to assist</w:t>
      </w:r>
      <w:r w:rsidRPr="004D332F">
        <w:rPr>
          <w:rFonts w:ascii="Times New Roman" w:hAnsi="Times New Roman" w:cs="Times New Roman"/>
        </w:rPr>
        <w:t xml:space="preserve"> here, while also providing an external expert </w:t>
      </w:r>
      <w:r w:rsidRPr="004D332F">
        <w:rPr>
          <w:rFonts w:ascii="Times New Roman" w:hAnsi="Times New Roman" w:cs="Times New Roman"/>
        </w:rPr>
        <w:lastRenderedPageBreak/>
        <w:t xml:space="preserve">to assist with </w:t>
      </w:r>
      <w:r w:rsidR="00180483" w:rsidRPr="004D332F">
        <w:rPr>
          <w:rFonts w:ascii="Times New Roman" w:hAnsi="Times New Roman" w:cs="Times New Roman"/>
        </w:rPr>
        <w:t>Internal Audit</w:t>
      </w:r>
      <w:r w:rsidRPr="004D332F">
        <w:rPr>
          <w:rFonts w:ascii="Times New Roman" w:hAnsi="Times New Roman" w:cs="Times New Roman"/>
        </w:rPr>
        <w:t xml:space="preserve"> functions</w:t>
      </w:r>
      <w:r w:rsidR="00180483" w:rsidRPr="004D332F">
        <w:rPr>
          <w:rFonts w:ascii="Times New Roman" w:hAnsi="Times New Roman" w:cs="Times New Roman"/>
        </w:rPr>
        <w:t xml:space="preserve">. The improvement of the chart of accounts is ongoing using the internal capacity of the Ministry while awaiting </w:t>
      </w:r>
      <w:r w:rsidRPr="004D332F">
        <w:rPr>
          <w:rFonts w:ascii="Times New Roman" w:hAnsi="Times New Roman" w:cs="Times New Roman"/>
        </w:rPr>
        <w:t>confirmation of the</w:t>
      </w:r>
      <w:r w:rsidR="00180483" w:rsidRPr="004D332F">
        <w:rPr>
          <w:rFonts w:ascii="Times New Roman" w:hAnsi="Times New Roman" w:cs="Times New Roman"/>
        </w:rPr>
        <w:t xml:space="preserve"> pathway for IFMIS.</w:t>
      </w:r>
    </w:p>
    <w:p w14:paraId="707ABE30" w14:textId="77777777" w:rsidR="00180483" w:rsidRPr="006F6B8A" w:rsidRDefault="00180483" w:rsidP="00CD390C">
      <w:pPr>
        <w:pStyle w:val="Heading4"/>
      </w:pPr>
      <w:bookmarkStart w:id="285" w:name="_Toc229697842"/>
      <w:r w:rsidRPr="009C52B5">
        <w:t>Reform of Government</w:t>
      </w:r>
      <w:bookmarkEnd w:id="285"/>
    </w:p>
    <w:p w14:paraId="1E7B01F4" w14:textId="21FC0297"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reform program is not a single </w:t>
      </w:r>
      <w:r w:rsidR="000E73E6" w:rsidRPr="004D332F">
        <w:rPr>
          <w:rFonts w:ascii="Times New Roman" w:hAnsi="Times New Roman" w:cs="Times New Roman"/>
        </w:rPr>
        <w:t>policy measure</w:t>
      </w:r>
      <w:r w:rsidRPr="004D332F">
        <w:rPr>
          <w:rFonts w:ascii="Times New Roman" w:hAnsi="Times New Roman" w:cs="Times New Roman"/>
        </w:rPr>
        <w:t xml:space="preserve"> but </w:t>
      </w:r>
      <w:r w:rsidR="000E73E6" w:rsidRPr="004D332F">
        <w:rPr>
          <w:rFonts w:ascii="Times New Roman" w:hAnsi="Times New Roman" w:cs="Times New Roman"/>
        </w:rPr>
        <w:t xml:space="preserve">instead comprises </w:t>
      </w:r>
      <w:r w:rsidRPr="004D332F">
        <w:rPr>
          <w:rFonts w:ascii="Times New Roman" w:hAnsi="Times New Roman" w:cs="Times New Roman"/>
        </w:rPr>
        <w:t xml:space="preserve">a set of ongoing and new policy changes across government, </w:t>
      </w:r>
      <w:r w:rsidR="000E73E6" w:rsidRPr="004D332F">
        <w:rPr>
          <w:rFonts w:ascii="Times New Roman" w:hAnsi="Times New Roman" w:cs="Times New Roman"/>
        </w:rPr>
        <w:t xml:space="preserve">the </w:t>
      </w:r>
      <w:r w:rsidRPr="004D332F">
        <w:rPr>
          <w:rFonts w:ascii="Times New Roman" w:hAnsi="Times New Roman" w:cs="Times New Roman"/>
        </w:rPr>
        <w:t>economy, and social sectors</w:t>
      </w:r>
      <w:r w:rsidR="000E73E6" w:rsidRPr="004D332F">
        <w:rPr>
          <w:rFonts w:ascii="Times New Roman" w:hAnsi="Times New Roman" w:cs="Times New Roman"/>
        </w:rPr>
        <w:t xml:space="preserve"> </w:t>
      </w:r>
      <w:r w:rsidRPr="004D332F">
        <w:rPr>
          <w:rFonts w:ascii="Times New Roman" w:hAnsi="Times New Roman" w:cs="Times New Roman"/>
        </w:rPr>
        <w:t>-</w:t>
      </w:r>
      <w:r w:rsidR="000E73E6" w:rsidRPr="004D332F">
        <w:rPr>
          <w:rFonts w:ascii="Times New Roman" w:hAnsi="Times New Roman" w:cs="Times New Roman"/>
        </w:rPr>
        <w:t xml:space="preserve"> </w:t>
      </w:r>
      <w:r w:rsidRPr="004D332F">
        <w:rPr>
          <w:rFonts w:ascii="Times New Roman" w:hAnsi="Times New Roman" w:cs="Times New Roman"/>
        </w:rPr>
        <w:t xml:space="preserve">especially under the new administration since December. The biggest shift is the transition to a new </w:t>
      </w:r>
      <w:r w:rsidR="00FA5D34">
        <w:rPr>
          <w:rFonts w:ascii="Times New Roman" w:hAnsi="Times New Roman" w:cs="Times New Roman"/>
        </w:rPr>
        <w:t>TSDF</w:t>
      </w:r>
      <w:r w:rsidRPr="004D332F">
        <w:rPr>
          <w:rFonts w:ascii="Times New Roman" w:hAnsi="Times New Roman" w:cs="Times New Roman"/>
        </w:rPr>
        <w:t>2035</w:t>
      </w:r>
      <w:r w:rsidR="000E73E6" w:rsidRPr="004D332F">
        <w:rPr>
          <w:rFonts w:ascii="Times New Roman" w:hAnsi="Times New Roman" w:cs="Times New Roman"/>
        </w:rPr>
        <w:t>, which will place a renewed</w:t>
      </w:r>
      <w:r w:rsidRPr="004D332F">
        <w:rPr>
          <w:rFonts w:ascii="Times New Roman" w:hAnsi="Times New Roman" w:cs="Times New Roman"/>
        </w:rPr>
        <w:t xml:space="preserve"> focus on people</w:t>
      </w:r>
      <w:r w:rsidR="000E73E6" w:rsidRPr="004D332F">
        <w:rPr>
          <w:rFonts w:ascii="Times New Roman" w:hAnsi="Times New Roman" w:cs="Times New Roman"/>
        </w:rPr>
        <w:t>-</w:t>
      </w:r>
      <w:r w:rsidRPr="004D332F">
        <w:rPr>
          <w:rFonts w:ascii="Times New Roman" w:hAnsi="Times New Roman" w:cs="Times New Roman"/>
        </w:rPr>
        <w:t>centered development</w:t>
      </w:r>
      <w:r w:rsidR="000E73E6" w:rsidRPr="004D332F">
        <w:rPr>
          <w:rFonts w:ascii="Times New Roman" w:hAnsi="Times New Roman" w:cs="Times New Roman"/>
        </w:rPr>
        <w:t>,</w:t>
      </w:r>
      <w:r w:rsidRPr="004D332F">
        <w:rPr>
          <w:rFonts w:ascii="Times New Roman" w:hAnsi="Times New Roman" w:cs="Times New Roman"/>
        </w:rPr>
        <w:t xml:space="preserve"> with emphasis on </w:t>
      </w:r>
      <w:r w:rsidR="000E73E6" w:rsidRPr="004D332F">
        <w:rPr>
          <w:rFonts w:ascii="Times New Roman" w:hAnsi="Times New Roman" w:cs="Times New Roman"/>
        </w:rPr>
        <w:t xml:space="preserve">the </w:t>
      </w:r>
      <w:r w:rsidRPr="004D332F">
        <w:rPr>
          <w:rFonts w:ascii="Times New Roman" w:hAnsi="Times New Roman" w:cs="Times New Roman"/>
        </w:rPr>
        <w:t xml:space="preserve">wellbeing of citizens, inclusive growth, climate resilience and Government improvement. This </w:t>
      </w:r>
      <w:r w:rsidR="000E73E6" w:rsidRPr="004D332F">
        <w:rPr>
          <w:rFonts w:ascii="Times New Roman" w:hAnsi="Times New Roman" w:cs="Times New Roman"/>
        </w:rPr>
        <w:t xml:space="preserve">framework </w:t>
      </w:r>
      <w:r w:rsidRPr="004D332F">
        <w:rPr>
          <w:rFonts w:ascii="Times New Roman" w:hAnsi="Times New Roman" w:cs="Times New Roman"/>
        </w:rPr>
        <w:t>was approved by the new Cabinet formed in January 2026 to strengthen governance system</w:t>
      </w:r>
      <w:r w:rsidR="000E73E6" w:rsidRPr="004D332F">
        <w:rPr>
          <w:rFonts w:ascii="Times New Roman" w:hAnsi="Times New Roman" w:cs="Times New Roman"/>
        </w:rPr>
        <w:t>s</w:t>
      </w:r>
      <w:r w:rsidRPr="004D332F">
        <w:rPr>
          <w:rFonts w:ascii="Times New Roman" w:hAnsi="Times New Roman" w:cs="Times New Roman"/>
        </w:rPr>
        <w:t xml:space="preserve">. </w:t>
      </w:r>
      <w:r w:rsidR="000E73E6" w:rsidRPr="004D332F">
        <w:rPr>
          <w:rFonts w:ascii="Times New Roman" w:hAnsi="Times New Roman" w:cs="Times New Roman"/>
        </w:rPr>
        <w:t>Additionally, t</w:t>
      </w:r>
      <w:r w:rsidRPr="004D332F">
        <w:rPr>
          <w:rFonts w:ascii="Times New Roman" w:hAnsi="Times New Roman" w:cs="Times New Roman"/>
        </w:rPr>
        <w:t xml:space="preserve">here will be continued reform in Public Finance Management (PFM), Procurement and Audit Systems, and Revenue and </w:t>
      </w:r>
      <w:r w:rsidR="00FA5D34" w:rsidRPr="004D332F">
        <w:rPr>
          <w:rFonts w:ascii="Times New Roman" w:hAnsi="Times New Roman" w:cs="Times New Roman"/>
        </w:rPr>
        <w:t>Tax</w:t>
      </w:r>
      <w:r w:rsidRPr="004D332F">
        <w:rPr>
          <w:rFonts w:ascii="Times New Roman" w:hAnsi="Times New Roman" w:cs="Times New Roman"/>
        </w:rPr>
        <w:t xml:space="preserve"> administration. The objective is to improve accountability, </w:t>
      </w:r>
      <w:r w:rsidR="000E73E6" w:rsidRPr="004D332F">
        <w:rPr>
          <w:rFonts w:ascii="Times New Roman" w:hAnsi="Times New Roman" w:cs="Times New Roman"/>
        </w:rPr>
        <w:t xml:space="preserve">the </w:t>
      </w:r>
      <w:r w:rsidRPr="004D332F">
        <w:rPr>
          <w:rFonts w:ascii="Times New Roman" w:hAnsi="Times New Roman" w:cs="Times New Roman"/>
        </w:rPr>
        <w:t>efficiency of government spending, and fiscal discipline</w:t>
      </w:r>
      <w:r w:rsidR="000E73E6" w:rsidRPr="004D332F">
        <w:rPr>
          <w:rFonts w:ascii="Times New Roman" w:hAnsi="Times New Roman" w:cs="Times New Roman"/>
        </w:rPr>
        <w:t>, with a</w:t>
      </w:r>
      <w:r w:rsidRPr="004D332F">
        <w:rPr>
          <w:rFonts w:ascii="Times New Roman" w:hAnsi="Times New Roman" w:cs="Times New Roman"/>
        </w:rPr>
        <w:t xml:space="preserve"> focus on accelerating government delivery of vital initiatives to </w:t>
      </w:r>
      <w:r w:rsidR="000E73E6" w:rsidRPr="004D332F">
        <w:rPr>
          <w:rFonts w:ascii="Times New Roman" w:hAnsi="Times New Roman" w:cs="Times New Roman"/>
        </w:rPr>
        <w:t>provide consistent,</w:t>
      </w:r>
      <w:r w:rsidRPr="004D332F">
        <w:rPr>
          <w:rFonts w:ascii="Times New Roman" w:hAnsi="Times New Roman" w:cs="Times New Roman"/>
        </w:rPr>
        <w:t xml:space="preserve"> sustainable services.</w:t>
      </w:r>
    </w:p>
    <w:p w14:paraId="49F266F9" w14:textId="688FAA35"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Economic and Fiscal Reforms will focus on strengthening fiscal stability, improving budget management and debt control </w:t>
      </w:r>
      <w:proofErr w:type="gramStart"/>
      <w:r w:rsidR="000E73E6" w:rsidRPr="004D332F">
        <w:rPr>
          <w:rFonts w:ascii="Times New Roman" w:hAnsi="Times New Roman" w:cs="Times New Roman"/>
        </w:rPr>
        <w:t xml:space="preserve">in order </w:t>
      </w:r>
      <w:r w:rsidRPr="004D332F">
        <w:rPr>
          <w:rFonts w:ascii="Times New Roman" w:hAnsi="Times New Roman" w:cs="Times New Roman"/>
        </w:rPr>
        <w:t>to</w:t>
      </w:r>
      <w:proofErr w:type="gramEnd"/>
      <w:r w:rsidRPr="004D332F">
        <w:rPr>
          <w:rFonts w:ascii="Times New Roman" w:hAnsi="Times New Roman" w:cs="Times New Roman"/>
        </w:rPr>
        <w:t xml:space="preserve"> </w:t>
      </w:r>
      <w:r w:rsidR="000E73E6" w:rsidRPr="004D332F">
        <w:rPr>
          <w:rFonts w:ascii="Times New Roman" w:hAnsi="Times New Roman" w:cs="Times New Roman"/>
        </w:rPr>
        <w:t xml:space="preserve">accelerate the </w:t>
      </w:r>
      <w:r w:rsidRPr="004D332F">
        <w:rPr>
          <w:rFonts w:ascii="Times New Roman" w:hAnsi="Times New Roman" w:cs="Times New Roman"/>
        </w:rPr>
        <w:t xml:space="preserve">economic recovery post-COVID and </w:t>
      </w:r>
      <w:r w:rsidR="000E73E6" w:rsidRPr="004D332F">
        <w:rPr>
          <w:rFonts w:ascii="Times New Roman" w:hAnsi="Times New Roman" w:cs="Times New Roman"/>
        </w:rPr>
        <w:t xml:space="preserve">the additional external </w:t>
      </w:r>
      <w:r w:rsidRPr="004D332F">
        <w:rPr>
          <w:rFonts w:ascii="Times New Roman" w:hAnsi="Times New Roman" w:cs="Times New Roman"/>
        </w:rPr>
        <w:t xml:space="preserve">shocks. The reform programs are supported by development </w:t>
      </w:r>
      <w:r w:rsidR="000E73E6" w:rsidRPr="004D332F">
        <w:rPr>
          <w:rFonts w:ascii="Times New Roman" w:hAnsi="Times New Roman" w:cs="Times New Roman"/>
        </w:rPr>
        <w:t xml:space="preserve">partners, with program milestones </w:t>
      </w:r>
      <w:r w:rsidRPr="004D332F">
        <w:rPr>
          <w:rFonts w:ascii="Times New Roman" w:hAnsi="Times New Roman" w:cs="Times New Roman"/>
        </w:rPr>
        <w:t xml:space="preserve">tied to </w:t>
      </w:r>
      <w:r w:rsidR="000E73E6" w:rsidRPr="004D332F">
        <w:rPr>
          <w:rFonts w:ascii="Times New Roman" w:hAnsi="Times New Roman" w:cs="Times New Roman"/>
        </w:rPr>
        <w:t xml:space="preserve">the provision of </w:t>
      </w:r>
      <w:r w:rsidRPr="004D332F">
        <w:rPr>
          <w:rFonts w:ascii="Times New Roman" w:hAnsi="Times New Roman" w:cs="Times New Roman"/>
        </w:rPr>
        <w:t>budget support for improving public administration systems.</w:t>
      </w:r>
    </w:p>
    <w:p w14:paraId="101EAB67" w14:textId="31B7AA90"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w:t>
      </w:r>
      <w:r w:rsidR="00FA5D34">
        <w:rPr>
          <w:rFonts w:ascii="Times New Roman" w:hAnsi="Times New Roman" w:cs="Times New Roman"/>
        </w:rPr>
        <w:t>NRBT</w:t>
      </w:r>
      <w:r w:rsidRPr="004D332F">
        <w:rPr>
          <w:rFonts w:ascii="Times New Roman" w:hAnsi="Times New Roman" w:cs="Times New Roman"/>
        </w:rPr>
        <w:t xml:space="preserve"> has already published the monetary policy reform</w:t>
      </w:r>
      <w:r w:rsidR="000E73E6" w:rsidRPr="004D332F">
        <w:rPr>
          <w:rFonts w:ascii="Times New Roman" w:hAnsi="Times New Roman" w:cs="Times New Roman"/>
        </w:rPr>
        <w:t>, under which the NRBT will</w:t>
      </w:r>
      <w:r w:rsidRPr="004D332F">
        <w:rPr>
          <w:rFonts w:ascii="Times New Roman" w:hAnsi="Times New Roman" w:cs="Times New Roman"/>
        </w:rPr>
        <w:t xml:space="preserve"> shift towards more market</w:t>
      </w:r>
      <w:r w:rsidR="000E73E6" w:rsidRPr="004D332F">
        <w:rPr>
          <w:rFonts w:ascii="Times New Roman" w:hAnsi="Times New Roman" w:cs="Times New Roman"/>
        </w:rPr>
        <w:t>-</w:t>
      </w:r>
      <w:r w:rsidRPr="004D332F">
        <w:rPr>
          <w:rFonts w:ascii="Times New Roman" w:hAnsi="Times New Roman" w:cs="Times New Roman"/>
        </w:rPr>
        <w:t>based monetary tools to improve liquidity management.</w:t>
      </w:r>
    </w:p>
    <w:p w14:paraId="01E0CA37" w14:textId="0B3073CD" w:rsidR="00180483" w:rsidRPr="004D332F"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The Private Sector &amp; Business Environment ongoing reform includes business and investment reforms through simplifying business registrations, modernization of foreign investment laws and improv</w:t>
      </w:r>
      <w:r w:rsidR="00DC399F" w:rsidRPr="004D332F">
        <w:rPr>
          <w:rFonts w:ascii="Times New Roman" w:hAnsi="Times New Roman" w:cs="Times New Roman"/>
        </w:rPr>
        <w:t xml:space="preserve">ements in the </w:t>
      </w:r>
      <w:r w:rsidRPr="004D332F">
        <w:rPr>
          <w:rFonts w:ascii="Times New Roman" w:hAnsi="Times New Roman" w:cs="Times New Roman"/>
        </w:rPr>
        <w:t xml:space="preserve">digital business registry systems </w:t>
      </w:r>
      <w:r w:rsidR="00DC399F" w:rsidRPr="004D332F">
        <w:rPr>
          <w:rFonts w:ascii="Times New Roman" w:hAnsi="Times New Roman" w:cs="Times New Roman"/>
        </w:rPr>
        <w:t xml:space="preserve">which will facilitate </w:t>
      </w:r>
      <w:r w:rsidRPr="004D332F">
        <w:rPr>
          <w:rFonts w:ascii="Times New Roman" w:hAnsi="Times New Roman" w:cs="Times New Roman"/>
        </w:rPr>
        <w:t>improve</w:t>
      </w:r>
      <w:r w:rsidR="00DC399F" w:rsidRPr="004D332F">
        <w:rPr>
          <w:rFonts w:ascii="Times New Roman" w:hAnsi="Times New Roman" w:cs="Times New Roman"/>
        </w:rPr>
        <w:t>d</w:t>
      </w:r>
      <w:r w:rsidRPr="004D332F">
        <w:rPr>
          <w:rFonts w:ascii="Times New Roman" w:hAnsi="Times New Roman" w:cs="Times New Roman"/>
        </w:rPr>
        <w:t xml:space="preserve"> job creation. </w:t>
      </w:r>
      <w:r w:rsidR="00DC399F" w:rsidRPr="004D332F">
        <w:rPr>
          <w:rFonts w:ascii="Times New Roman" w:hAnsi="Times New Roman" w:cs="Times New Roman"/>
        </w:rPr>
        <w:t xml:space="preserve">Additionally, specific </w:t>
      </w:r>
      <w:r w:rsidRPr="004D332F">
        <w:rPr>
          <w:rFonts w:ascii="Times New Roman" w:hAnsi="Times New Roman" w:cs="Times New Roman"/>
        </w:rPr>
        <w:t xml:space="preserve">market and competition reforms </w:t>
      </w:r>
      <w:r w:rsidR="00DC399F" w:rsidRPr="004D332F">
        <w:rPr>
          <w:rFonts w:ascii="Times New Roman" w:hAnsi="Times New Roman" w:cs="Times New Roman"/>
        </w:rPr>
        <w:t xml:space="preserve">were included under </w:t>
      </w:r>
      <w:r w:rsidRPr="004D332F">
        <w:rPr>
          <w:rFonts w:ascii="Times New Roman" w:hAnsi="Times New Roman" w:cs="Times New Roman"/>
        </w:rPr>
        <w:t>the Consumer Protection Act 2025 to strengthen competition policy.</w:t>
      </w:r>
    </w:p>
    <w:p w14:paraId="27BA436C" w14:textId="3505B09F" w:rsidR="00180483" w:rsidRDefault="00180483"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The reform o</w:t>
      </w:r>
      <w:r w:rsidR="00DC399F" w:rsidRPr="004D332F">
        <w:rPr>
          <w:rFonts w:ascii="Times New Roman" w:hAnsi="Times New Roman" w:cs="Times New Roman"/>
        </w:rPr>
        <w:t>f</w:t>
      </w:r>
      <w:r w:rsidRPr="004D332F">
        <w:rPr>
          <w:rFonts w:ascii="Times New Roman" w:hAnsi="Times New Roman" w:cs="Times New Roman"/>
        </w:rPr>
        <w:t xml:space="preserve"> Climate and Environment </w:t>
      </w:r>
      <w:r w:rsidR="00DC399F" w:rsidRPr="004D332F">
        <w:rPr>
          <w:rFonts w:ascii="Times New Roman" w:hAnsi="Times New Roman" w:cs="Times New Roman"/>
        </w:rPr>
        <w:t xml:space="preserve">policy </w:t>
      </w:r>
      <w:r w:rsidRPr="004D332F">
        <w:rPr>
          <w:rFonts w:ascii="Times New Roman" w:hAnsi="Times New Roman" w:cs="Times New Roman"/>
        </w:rPr>
        <w:t xml:space="preserve">will focus more on climate resilience, disaster risk management and sustainable development. There is an ongoing debate on the exploration of seabed minerals in </w:t>
      </w:r>
      <w:r w:rsidR="00E51352" w:rsidRPr="004D332F">
        <w:rPr>
          <w:rFonts w:ascii="Times New Roman" w:hAnsi="Times New Roman" w:cs="Times New Roman"/>
        </w:rPr>
        <w:t>balancing</w:t>
      </w:r>
      <w:r w:rsidRPr="004D332F">
        <w:rPr>
          <w:rFonts w:ascii="Times New Roman" w:hAnsi="Times New Roman" w:cs="Times New Roman"/>
        </w:rPr>
        <w:t xml:space="preserve"> economic opportunities and environmental protection</w:t>
      </w:r>
      <w:r w:rsidR="00DC399F" w:rsidRPr="004D332F">
        <w:rPr>
          <w:rFonts w:ascii="Times New Roman" w:hAnsi="Times New Roman" w:cs="Times New Roman"/>
        </w:rPr>
        <w:t xml:space="preserve">, with Government committed to ascertaining a full understanding before </w:t>
      </w:r>
      <w:r w:rsidR="00753DBA" w:rsidRPr="00753DBA">
        <w:rPr>
          <w:rFonts w:ascii="Times New Roman" w:hAnsi="Times New Roman" w:cs="Times New Roman"/>
        </w:rPr>
        <w:t>committing</w:t>
      </w:r>
      <w:r w:rsidR="00DC399F" w:rsidRPr="004D332F">
        <w:rPr>
          <w:rFonts w:ascii="Times New Roman" w:hAnsi="Times New Roman" w:cs="Times New Roman"/>
        </w:rPr>
        <w:t xml:space="preserve"> any actions</w:t>
      </w:r>
      <w:r w:rsidRPr="004D332F">
        <w:rPr>
          <w:rFonts w:ascii="Times New Roman" w:hAnsi="Times New Roman" w:cs="Times New Roman"/>
        </w:rPr>
        <w:t>.</w:t>
      </w:r>
    </w:p>
    <w:p w14:paraId="527DA0B8" w14:textId="77777777" w:rsidR="00263F57" w:rsidRDefault="00263F57" w:rsidP="004D332F">
      <w:pPr>
        <w:spacing w:after="240" w:line="276" w:lineRule="auto"/>
        <w:ind w:firstLine="0"/>
        <w:jc w:val="both"/>
        <w:rPr>
          <w:rFonts w:ascii="Times New Roman" w:hAnsi="Times New Roman" w:cs="Times New Roman"/>
        </w:rPr>
      </w:pPr>
    </w:p>
    <w:p w14:paraId="5FC5C308" w14:textId="77777777" w:rsidR="00263F57" w:rsidRDefault="00263F57" w:rsidP="004D332F">
      <w:pPr>
        <w:spacing w:after="240" w:line="276" w:lineRule="auto"/>
        <w:ind w:firstLine="0"/>
        <w:jc w:val="both"/>
        <w:rPr>
          <w:rFonts w:ascii="Times New Roman" w:hAnsi="Times New Roman" w:cs="Times New Roman"/>
        </w:rPr>
      </w:pPr>
    </w:p>
    <w:p w14:paraId="3A846BCB" w14:textId="77777777" w:rsidR="00263F57" w:rsidRDefault="00263F57" w:rsidP="004D332F">
      <w:pPr>
        <w:spacing w:after="240" w:line="276" w:lineRule="auto"/>
        <w:ind w:firstLine="0"/>
        <w:jc w:val="both"/>
        <w:rPr>
          <w:rFonts w:ascii="Times New Roman" w:hAnsi="Times New Roman" w:cs="Times New Roman"/>
        </w:rPr>
      </w:pPr>
    </w:p>
    <w:p w14:paraId="6FA8E4D1" w14:textId="77777777" w:rsidR="00263F57" w:rsidRDefault="00263F57" w:rsidP="004D332F">
      <w:pPr>
        <w:spacing w:after="240" w:line="276" w:lineRule="auto"/>
        <w:ind w:firstLine="0"/>
        <w:jc w:val="both"/>
        <w:rPr>
          <w:rFonts w:ascii="Times New Roman" w:hAnsi="Times New Roman" w:cs="Times New Roman"/>
        </w:rPr>
      </w:pPr>
    </w:p>
    <w:p w14:paraId="0571DB4F" w14:textId="77777777" w:rsidR="00263F57" w:rsidRDefault="00263F57" w:rsidP="004D332F">
      <w:pPr>
        <w:spacing w:after="240" w:line="276" w:lineRule="auto"/>
        <w:ind w:firstLine="0"/>
        <w:jc w:val="both"/>
        <w:rPr>
          <w:rFonts w:ascii="Times New Roman" w:hAnsi="Times New Roman" w:cs="Times New Roman"/>
        </w:rPr>
      </w:pPr>
    </w:p>
    <w:p w14:paraId="523CFD21" w14:textId="77777777" w:rsidR="00263F57" w:rsidRDefault="00263F57" w:rsidP="004D332F">
      <w:pPr>
        <w:spacing w:after="240" w:line="276" w:lineRule="auto"/>
        <w:ind w:firstLine="0"/>
        <w:jc w:val="both"/>
        <w:rPr>
          <w:rFonts w:ascii="Times New Roman" w:hAnsi="Times New Roman" w:cs="Times New Roman"/>
        </w:rPr>
      </w:pPr>
    </w:p>
    <w:p w14:paraId="72F4DDB7" w14:textId="77777777" w:rsidR="00263F57" w:rsidRPr="004D332F" w:rsidRDefault="00263F57" w:rsidP="004D332F">
      <w:pPr>
        <w:spacing w:after="240" w:line="276" w:lineRule="auto"/>
        <w:ind w:firstLine="0"/>
        <w:jc w:val="both"/>
        <w:rPr>
          <w:rFonts w:ascii="Times New Roman" w:hAnsi="Times New Roman" w:cs="Times New Roman"/>
        </w:rPr>
      </w:pPr>
    </w:p>
    <w:p w14:paraId="24BFA692" w14:textId="073D6C3F" w:rsidR="00764FCF" w:rsidRPr="00263F57" w:rsidRDefault="00764FCF" w:rsidP="00E51352"/>
    <w:p w14:paraId="4240368C" w14:textId="77777777" w:rsidR="00D80408" w:rsidRDefault="00D80408">
      <w:pPr>
        <w:rPr>
          <w:rFonts w:ascii="Times New Roman" w:eastAsiaTheme="majorEastAsia" w:hAnsi="Times New Roman" w:cs="Times New Roman"/>
          <w:b/>
          <w:bCs/>
          <w:color w:val="1F497D" w:themeColor="text2"/>
          <w:sz w:val="28"/>
          <w:szCs w:val="28"/>
          <w:lang w:val="en-GB"/>
          <w14:shadow w14:blurRad="50800" w14:dist="38100" w14:dir="2700000" w14:sx="100000" w14:sy="100000" w14:kx="0" w14:ky="0" w14:algn="tl">
            <w14:srgbClr w14:val="000000">
              <w14:alpha w14:val="60000"/>
            </w14:srgbClr>
          </w14:shadow>
        </w:rPr>
      </w:pPr>
      <w:bookmarkStart w:id="286" w:name="_Toc228189093"/>
      <w:bookmarkStart w:id="287" w:name="_Toc228193390"/>
      <w:bookmarkEnd w:id="286"/>
      <w:bookmarkEnd w:id="287"/>
      <w:r>
        <w:br w:type="page"/>
      </w:r>
    </w:p>
    <w:p w14:paraId="684359FA" w14:textId="0DDBBF22" w:rsidR="001A3716" w:rsidRPr="00B06213" w:rsidRDefault="001A3716" w:rsidP="00AC2CFE">
      <w:pPr>
        <w:pStyle w:val="Heading2"/>
        <w:rPr>
          <w:rStyle w:val="Heading7Char"/>
          <w:rFonts w:ascii="Times New Roman" w:hAnsi="Times New Roman" w:cs="Times New Roman"/>
          <w:b w:val="0"/>
          <w:bCs w:val="0"/>
          <w:color w:val="17365D" w:themeColor="text2" w:themeShade="BF"/>
          <w:sz w:val="28"/>
          <w:szCs w:val="28"/>
        </w:rPr>
      </w:pPr>
      <w:bookmarkStart w:id="288" w:name="_Toc229697843"/>
      <w:r w:rsidRPr="00B06213">
        <w:lastRenderedPageBreak/>
        <w:t xml:space="preserve">AII.4 </w:t>
      </w:r>
      <w:r w:rsidRPr="00B06213">
        <w:rPr>
          <w:rStyle w:val="Heading7Char"/>
          <w:rFonts w:ascii="Times New Roman" w:hAnsi="Times New Roman" w:cs="Times New Roman"/>
          <w:color w:val="17365D" w:themeColor="text2" w:themeShade="BF"/>
          <w:sz w:val="28"/>
          <w:szCs w:val="28"/>
        </w:rPr>
        <w:t>Social Outcomes and Outlook in Detail</w:t>
      </w:r>
      <w:bookmarkEnd w:id="288"/>
    </w:p>
    <w:p w14:paraId="32B41A86" w14:textId="0DAC848B" w:rsidR="001A3716" w:rsidRPr="009C52B5" w:rsidRDefault="006F6B8A" w:rsidP="002677D2">
      <w:pPr>
        <w:pStyle w:val="Heading3"/>
        <w:numPr>
          <w:ilvl w:val="0"/>
          <w:numId w:val="0"/>
        </w:numPr>
      </w:pPr>
      <w:bookmarkStart w:id="289" w:name="_Toc229697844"/>
      <w:r>
        <w:t xml:space="preserve">AII.4.1 </w:t>
      </w:r>
      <w:r w:rsidR="001A3716" w:rsidRPr="009C52B5">
        <w:t>Health Sector</w:t>
      </w:r>
      <w:bookmarkEnd w:id="289"/>
    </w:p>
    <w:p w14:paraId="0B56BE04" w14:textId="17F2CDB8" w:rsidR="00B37A2B" w:rsidRDefault="00B37A2B" w:rsidP="00B37A2B">
      <w:pPr>
        <w:spacing w:line="276" w:lineRule="auto"/>
        <w:ind w:firstLine="0"/>
        <w:jc w:val="both"/>
        <w:rPr>
          <w:rFonts w:ascii="Times New Roman" w:hAnsi="Times New Roman" w:cs="Times New Roman"/>
        </w:rPr>
      </w:pPr>
      <w:r w:rsidRPr="00B37A2B">
        <w:rPr>
          <w:rFonts w:ascii="Times New Roman" w:hAnsi="Times New Roman" w:cs="Times New Roman"/>
        </w:rPr>
        <w:t>The Government continues to prioritize the health sector as a cornerstone of human development, recognizing that improved health outcomes are essential for productivity, economic resilience, and quality of life. Efforts will focus on strengthening primary health care, addressing the growing burden of NCDs, and advancing progress toward UHC. Example programs include the investment in Health Centre maintenance; the new Dialysis Centre – now fully constructed, with training and recruitment for key staff members underway; and the new Vava’u Hospital, for which a signed agreement is now in place.</w:t>
      </w:r>
    </w:p>
    <w:p w14:paraId="303C349B" w14:textId="77777777" w:rsidR="00B37A2B" w:rsidRPr="00B37A2B" w:rsidRDefault="00B37A2B" w:rsidP="009C52B5">
      <w:pPr>
        <w:spacing w:line="276" w:lineRule="auto"/>
        <w:ind w:firstLine="0"/>
        <w:jc w:val="both"/>
        <w:rPr>
          <w:rFonts w:ascii="Times New Roman" w:hAnsi="Times New Roman" w:cs="Times New Roman"/>
        </w:rPr>
      </w:pPr>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4450"/>
      </w:tblGrid>
      <w:tr w:rsidR="00B37A2B" w:rsidRPr="003B0E95" w14:paraId="165756A9" w14:textId="77777777" w:rsidTr="00B0192D">
        <w:trPr>
          <w:trHeight w:val="307"/>
        </w:trPr>
        <w:tc>
          <w:tcPr>
            <w:tcW w:w="4450" w:type="dxa"/>
            <w:shd w:val="clear" w:color="auto" w:fill="1F497D" w:themeFill="text2"/>
          </w:tcPr>
          <w:p w14:paraId="0B7EB0F5" w14:textId="3B2A9265" w:rsidR="00B37A2B" w:rsidRPr="00B0192D" w:rsidRDefault="00B37A2B" w:rsidP="00B0192D">
            <w:pPr>
              <w:ind w:firstLine="0"/>
              <w:jc w:val="both"/>
              <w:rPr>
                <w:rFonts w:ascii="Times New Roman" w:eastAsia="Times New Roman" w:hAnsi="Times New Roman" w:cs="Times New Roman"/>
                <w:color w:val="FFFFFF" w:themeColor="background1"/>
                <w:kern w:val="2"/>
                <w:sz w:val="20"/>
                <w:szCs w:val="20"/>
                <w:lang w:bidi="ar-SA"/>
              </w:rPr>
            </w:pPr>
            <w:bookmarkStart w:id="290" w:name="_Toc229697891"/>
            <w:bookmarkStart w:id="291" w:name="_Toc229864801"/>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17</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Key NCD Risk Factors (Baseline %)</w:t>
            </w:r>
            <w:bookmarkEnd w:id="290"/>
            <w:bookmarkEnd w:id="291"/>
          </w:p>
        </w:tc>
      </w:tr>
      <w:tr w:rsidR="00B37A2B" w:rsidRPr="003B0E95" w14:paraId="4EF54E06" w14:textId="77777777" w:rsidTr="00B0192D">
        <w:trPr>
          <w:trHeight w:val="299"/>
        </w:trPr>
        <w:tc>
          <w:tcPr>
            <w:tcW w:w="4450" w:type="dxa"/>
          </w:tcPr>
          <w:p w14:paraId="2FA458F4" w14:textId="77777777" w:rsidR="00B37A2B" w:rsidRPr="003B0E95" w:rsidRDefault="00B37A2B"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00E7B8A7" wp14:editId="54A38661">
                  <wp:extent cx="2688590" cy="2127885"/>
                  <wp:effectExtent l="0" t="0" r="0" b="5715"/>
                  <wp:docPr id="11859418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88590" cy="2127885"/>
                          </a:xfrm>
                          <a:prstGeom prst="rect">
                            <a:avLst/>
                          </a:prstGeom>
                          <a:noFill/>
                        </pic:spPr>
                      </pic:pic>
                    </a:graphicData>
                  </a:graphic>
                </wp:inline>
              </w:drawing>
            </w:r>
          </w:p>
        </w:tc>
      </w:tr>
      <w:tr w:rsidR="00B37A2B" w:rsidRPr="003B0E95" w14:paraId="45E1C24C" w14:textId="77777777" w:rsidTr="00B0192D">
        <w:trPr>
          <w:trHeight w:val="307"/>
        </w:trPr>
        <w:tc>
          <w:tcPr>
            <w:tcW w:w="4450" w:type="dxa"/>
            <w:shd w:val="clear" w:color="auto" w:fill="D9D9D9" w:themeFill="background1" w:themeFillShade="D9"/>
          </w:tcPr>
          <w:p w14:paraId="33BF1DAA" w14:textId="77777777" w:rsidR="00B37A2B" w:rsidRPr="003B0E95" w:rsidRDefault="00B37A2B"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sz w:val="18"/>
                <w:szCs w:val="18"/>
                <w:lang w:bidi="ar-SA"/>
              </w:rPr>
              <w:t>:</w:t>
            </w:r>
            <w:r>
              <w:rPr>
                <w:rFonts w:ascii="Times New Roman" w:hAnsi="Times New Roman" w:cs="Times New Roman"/>
                <w:i/>
                <w:iCs/>
                <w:sz w:val="18"/>
                <w:szCs w:val="18"/>
              </w:rPr>
              <w:t xml:space="preserve"> </w:t>
            </w:r>
            <w:r w:rsidRPr="00D80408">
              <w:rPr>
                <w:rFonts w:ascii="Times New Roman" w:hAnsi="Times New Roman" w:cs="Times New Roman"/>
                <w:i/>
                <w:iCs/>
                <w:sz w:val="18"/>
                <w:szCs w:val="18"/>
              </w:rPr>
              <w:t>Ministry of Health CP (FY2026-</w:t>
            </w:r>
            <w:r w:rsidRPr="00EF4033">
              <w:rPr>
                <w:rFonts w:ascii="Times New Roman" w:hAnsi="Times New Roman" w:cs="Times New Roman"/>
                <w:i/>
                <w:iCs/>
                <w:sz w:val="18"/>
                <w:szCs w:val="18"/>
                <w:shd w:val="clear" w:color="auto" w:fill="D9D9D9" w:themeFill="background1" w:themeFillShade="D9"/>
              </w:rPr>
              <w:t>FY2028</w:t>
            </w:r>
            <w:r w:rsidRPr="00EF4033">
              <w:rPr>
                <w:rFonts w:ascii="Times New Roman" w:hAnsi="Times New Roman" w:cs="Times New Roman"/>
                <w:sz w:val="18"/>
                <w:szCs w:val="18"/>
                <w:shd w:val="clear" w:color="auto" w:fill="D9D9D9" w:themeFill="background1" w:themeFillShade="D9"/>
              </w:rPr>
              <w:t>)</w:t>
            </w:r>
          </w:p>
        </w:tc>
      </w:tr>
    </w:tbl>
    <w:p w14:paraId="12A224FE" w14:textId="730A6555" w:rsidR="00B37A2B" w:rsidRPr="00B37A2B" w:rsidRDefault="00B37A2B" w:rsidP="00CD390C">
      <w:pPr>
        <w:spacing w:after="240" w:line="276" w:lineRule="auto"/>
        <w:ind w:firstLine="0"/>
        <w:jc w:val="both"/>
        <w:rPr>
          <w:rFonts w:ascii="Times New Roman" w:hAnsi="Times New Roman" w:cs="Times New Roman"/>
        </w:rPr>
      </w:pPr>
      <w:r w:rsidRPr="00B37A2B">
        <w:rPr>
          <w:rFonts w:ascii="Times New Roman" w:hAnsi="Times New Roman" w:cs="Times New Roman"/>
        </w:rPr>
        <w:t>Tonga continues to face significant health challenges, with NCDs remaining the leading cause of mortality, morbidity, and premature deaths. Conditions such as cardiovascular diseases, diabetes, and related complications place a substantial burden on households, communities, and the national health system, with adverse effects on life expectancy, productivity, and long-term healthcare costs. The high prevalence of risk factors, including physical inactivity, tobacco use, and unhealthy diets, continues to drive these outcomes. At the same time, Tonga is managing the dual burden of communicable diseases, emerging health threats, and the impacts of climate change and natural disasters on population health.</w:t>
      </w:r>
    </w:p>
    <w:p w14:paraId="08EBD630" w14:textId="3FEE801E" w:rsidR="00B37A2B" w:rsidRPr="00B37A2B" w:rsidRDefault="00B37A2B" w:rsidP="00CD390C">
      <w:pPr>
        <w:spacing w:after="240" w:line="276" w:lineRule="auto"/>
        <w:ind w:firstLine="0"/>
        <w:jc w:val="both"/>
        <w:rPr>
          <w:rFonts w:ascii="Times New Roman" w:hAnsi="Times New Roman" w:cs="Times New Roman"/>
        </w:rPr>
      </w:pPr>
      <w:r w:rsidRPr="00B37A2B">
        <w:rPr>
          <w:rFonts w:ascii="Times New Roman" w:hAnsi="Times New Roman" w:cs="Times New Roman"/>
        </w:rPr>
        <w:t xml:space="preserve">The Government is currently implementing the </w:t>
      </w:r>
      <w:proofErr w:type="spellStart"/>
      <w:r w:rsidRPr="00B37A2B">
        <w:rPr>
          <w:rFonts w:ascii="Times New Roman" w:hAnsi="Times New Roman" w:cs="Times New Roman"/>
        </w:rPr>
        <w:t>Tuiaki</w:t>
      </w:r>
      <w:proofErr w:type="spellEnd"/>
      <w:r w:rsidRPr="00B37A2B">
        <w:rPr>
          <w:rFonts w:ascii="Times New Roman" w:hAnsi="Times New Roman" w:cs="Times New Roman"/>
        </w:rPr>
        <w:t xml:space="preserve"> ‘</w:t>
      </w:r>
      <w:proofErr w:type="spellStart"/>
      <w:r w:rsidRPr="00B37A2B">
        <w:rPr>
          <w:rFonts w:ascii="Times New Roman" w:hAnsi="Times New Roman" w:cs="Times New Roman"/>
        </w:rPr>
        <w:t>i</w:t>
      </w:r>
      <w:proofErr w:type="spellEnd"/>
      <w:r w:rsidRPr="00B37A2B">
        <w:rPr>
          <w:rFonts w:ascii="Times New Roman" w:hAnsi="Times New Roman" w:cs="Times New Roman"/>
        </w:rPr>
        <w:t xml:space="preserve"> he ‘Amanaki National NCD Strategy 2021–2025, which has been extended to 30</w:t>
      </w:r>
      <w:r w:rsidR="00A64D83" w:rsidRPr="00A64D83">
        <w:rPr>
          <w:rFonts w:ascii="Times New Roman" w:hAnsi="Times New Roman" w:cs="Times New Roman"/>
          <w:vertAlign w:val="superscript"/>
        </w:rPr>
        <w:t>th</w:t>
      </w:r>
      <w:r w:rsidR="00A64D83">
        <w:rPr>
          <w:rFonts w:ascii="Times New Roman" w:hAnsi="Times New Roman" w:cs="Times New Roman"/>
        </w:rPr>
        <w:t xml:space="preserve"> </w:t>
      </w:r>
      <w:r w:rsidRPr="00B37A2B">
        <w:rPr>
          <w:rFonts w:ascii="Times New Roman" w:hAnsi="Times New Roman" w:cs="Times New Roman"/>
        </w:rPr>
        <w:t xml:space="preserve">June 2030 following Cabinet approval in 2024. A review and </w:t>
      </w:r>
      <w:r w:rsidR="00A64D83" w:rsidRPr="00B37A2B">
        <w:rPr>
          <w:rFonts w:ascii="Times New Roman" w:hAnsi="Times New Roman" w:cs="Times New Roman"/>
        </w:rPr>
        <w:t>reprioritization</w:t>
      </w:r>
      <w:r w:rsidRPr="00B37A2B">
        <w:rPr>
          <w:rFonts w:ascii="Times New Roman" w:hAnsi="Times New Roman" w:cs="Times New Roman"/>
        </w:rPr>
        <w:t xml:space="preserve"> of activities is scheduled for 2026, alongside the anticipated STEPS Survey, to strengthen the effectiveness of interventions over the remaining implementation period.</w:t>
      </w:r>
    </w:p>
    <w:p w14:paraId="2D4E6E4B" w14:textId="3618ACE5" w:rsidR="00B37A2B" w:rsidRPr="00B37A2B" w:rsidRDefault="00B37A2B" w:rsidP="00CD390C">
      <w:pPr>
        <w:spacing w:after="240" w:line="276" w:lineRule="auto"/>
        <w:ind w:firstLine="0"/>
        <w:jc w:val="both"/>
        <w:rPr>
          <w:rFonts w:ascii="Times New Roman" w:hAnsi="Times New Roman" w:cs="Times New Roman"/>
        </w:rPr>
      </w:pPr>
      <w:r w:rsidRPr="00B37A2B">
        <w:rPr>
          <w:rFonts w:ascii="Times New Roman" w:hAnsi="Times New Roman" w:cs="Times New Roman"/>
        </w:rPr>
        <w:t>The Government’s health priorities are anchored in the TSDF2035 specifically National Outcome 2: People and Community Empowered and Strategic Focus Area 2.2: Health, Wellbeing and Inclusive Social Services, while also supporting the achievement of Sustainable Development Goal 3 on ensuring healthy lives and promoting well-being for all ages.</w:t>
      </w:r>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4450"/>
      </w:tblGrid>
      <w:tr w:rsidR="00B37A2B" w:rsidRPr="003B0E95" w14:paraId="678F2F6C" w14:textId="77777777" w:rsidTr="00B0192D">
        <w:trPr>
          <w:trHeight w:val="307"/>
        </w:trPr>
        <w:tc>
          <w:tcPr>
            <w:tcW w:w="4450" w:type="dxa"/>
            <w:shd w:val="clear" w:color="auto" w:fill="1F497D" w:themeFill="text2"/>
          </w:tcPr>
          <w:p w14:paraId="695B1DB2" w14:textId="55C073FD" w:rsidR="00B37A2B" w:rsidRPr="00B0192D" w:rsidRDefault="00B37A2B" w:rsidP="00B0192D">
            <w:pPr>
              <w:ind w:firstLine="0"/>
              <w:jc w:val="both"/>
              <w:rPr>
                <w:rFonts w:ascii="Times New Roman" w:eastAsia="Times New Roman" w:hAnsi="Times New Roman" w:cs="Times New Roman"/>
                <w:color w:val="FFFFFF" w:themeColor="background1"/>
                <w:kern w:val="2"/>
                <w:sz w:val="20"/>
                <w:szCs w:val="20"/>
                <w:lang w:bidi="ar-SA"/>
              </w:rPr>
            </w:pPr>
            <w:bookmarkStart w:id="292" w:name="_Toc229697892"/>
            <w:bookmarkStart w:id="293" w:name="_Toc229864802"/>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18</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 xml:space="preserve">: </w:t>
            </w:r>
            <w:r>
              <w:rPr>
                <w:rFonts w:cs="Times New Roman"/>
                <w:color w:val="FFFFFF" w:themeColor="background1"/>
                <w:sz w:val="20"/>
                <w:szCs w:val="20"/>
              </w:rPr>
              <w:t>Life Expectancy Trend (Years)</w:t>
            </w:r>
            <w:bookmarkEnd w:id="292"/>
            <w:bookmarkEnd w:id="293"/>
          </w:p>
        </w:tc>
      </w:tr>
      <w:tr w:rsidR="00B37A2B" w:rsidRPr="003B0E95" w14:paraId="5B052B95" w14:textId="77777777" w:rsidTr="00B0192D">
        <w:trPr>
          <w:trHeight w:val="299"/>
        </w:trPr>
        <w:tc>
          <w:tcPr>
            <w:tcW w:w="4450" w:type="dxa"/>
          </w:tcPr>
          <w:p w14:paraId="7B1B2270" w14:textId="77777777" w:rsidR="00B37A2B" w:rsidRPr="003B0E95" w:rsidRDefault="00B37A2B"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7F4FCB9C" wp14:editId="33432D96">
                  <wp:extent cx="2585085" cy="1597025"/>
                  <wp:effectExtent l="0" t="0" r="5715" b="3175"/>
                  <wp:docPr id="1281226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85085" cy="1597025"/>
                          </a:xfrm>
                          <a:prstGeom prst="rect">
                            <a:avLst/>
                          </a:prstGeom>
                          <a:noFill/>
                        </pic:spPr>
                      </pic:pic>
                    </a:graphicData>
                  </a:graphic>
                </wp:inline>
              </w:drawing>
            </w:r>
          </w:p>
        </w:tc>
      </w:tr>
      <w:tr w:rsidR="00B37A2B" w:rsidRPr="003B0E95" w14:paraId="0BA62115" w14:textId="77777777" w:rsidTr="00B0192D">
        <w:trPr>
          <w:trHeight w:val="307"/>
        </w:trPr>
        <w:tc>
          <w:tcPr>
            <w:tcW w:w="4450" w:type="dxa"/>
            <w:shd w:val="clear" w:color="auto" w:fill="D9D9D9" w:themeFill="background1" w:themeFillShade="D9"/>
          </w:tcPr>
          <w:p w14:paraId="7065C792" w14:textId="77777777" w:rsidR="00B37A2B" w:rsidRPr="003B0E95" w:rsidRDefault="00B37A2B"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sz w:val="18"/>
                <w:szCs w:val="18"/>
                <w:lang w:bidi="ar-SA"/>
              </w:rPr>
              <w:t>:</w:t>
            </w:r>
            <w:r>
              <w:rPr>
                <w:rFonts w:ascii="Times New Roman" w:hAnsi="Times New Roman" w:cs="Times New Roman"/>
                <w:i/>
                <w:iCs/>
                <w:sz w:val="18"/>
                <w:szCs w:val="18"/>
              </w:rPr>
              <w:t xml:space="preserve"> </w:t>
            </w:r>
            <w:r w:rsidRPr="00EF4033">
              <w:rPr>
                <w:rFonts w:ascii="Times New Roman" w:hAnsi="Times New Roman" w:cs="Times New Roman"/>
                <w:i/>
                <w:iCs/>
                <w:sz w:val="18"/>
                <w:szCs w:val="18"/>
              </w:rPr>
              <w:t xml:space="preserve"> Tonga Strategic Development Framework</w:t>
            </w:r>
            <w:r>
              <w:rPr>
                <w:rFonts w:ascii="Times New Roman" w:hAnsi="Times New Roman" w:cs="Times New Roman"/>
                <w:i/>
                <w:iCs/>
                <w:sz w:val="18"/>
                <w:szCs w:val="18"/>
              </w:rPr>
              <w:t xml:space="preserve"> </w:t>
            </w:r>
            <w:r w:rsidRPr="00EF4033">
              <w:rPr>
                <w:rFonts w:ascii="Times New Roman" w:hAnsi="Times New Roman" w:cs="Times New Roman"/>
                <w:i/>
                <w:iCs/>
                <w:sz w:val="18"/>
                <w:szCs w:val="18"/>
              </w:rPr>
              <w:t>2035</w:t>
            </w:r>
          </w:p>
        </w:tc>
      </w:tr>
    </w:tbl>
    <w:p w14:paraId="3182C691" w14:textId="26C39607" w:rsidR="00B37A2B" w:rsidRPr="00B37A2B" w:rsidRDefault="00B37A2B" w:rsidP="00CD390C">
      <w:pPr>
        <w:spacing w:after="240" w:line="276" w:lineRule="auto"/>
        <w:ind w:firstLine="0"/>
        <w:jc w:val="both"/>
        <w:rPr>
          <w:rFonts w:ascii="Times New Roman" w:hAnsi="Times New Roman" w:cs="Times New Roman"/>
        </w:rPr>
      </w:pPr>
      <w:r w:rsidRPr="00B37A2B">
        <w:rPr>
          <w:rFonts w:ascii="Times New Roman" w:hAnsi="Times New Roman" w:cs="Times New Roman"/>
        </w:rPr>
        <w:t>Tonga’s progress in health and human development is reflected in key national indicators under the TSDF2035. Life expectancy at birth is estimated at 72.7 years in 2025 (male: 70.2 years; female: 75.3 years), with a national target to increase this to above 73.3 years by 2035, reflecting ongoing efforts to reduce premature mortality, particularly from NCDs. In parallel, the Human Development Index (HDI) stands at 0.77 in 2025, with a long-term target of 0.81 by 2035, signaling improvements in health, education, and living standards. These indicators underscore the Government’s commitment to enhancing the overall wellbeing and quality of life of all Tongans.</w:t>
      </w:r>
    </w:p>
    <w:p w14:paraId="6F3FCE2F" w14:textId="686548EC" w:rsidR="00B37A2B" w:rsidRPr="00B37A2B" w:rsidRDefault="00B37A2B" w:rsidP="00CD390C">
      <w:pPr>
        <w:spacing w:after="240" w:line="276" w:lineRule="auto"/>
        <w:ind w:firstLine="0"/>
        <w:jc w:val="both"/>
        <w:rPr>
          <w:rFonts w:ascii="Times New Roman" w:hAnsi="Times New Roman" w:cs="Times New Roman"/>
        </w:rPr>
      </w:pPr>
      <w:r w:rsidRPr="00B37A2B">
        <w:rPr>
          <w:rFonts w:ascii="Times New Roman" w:hAnsi="Times New Roman" w:cs="Times New Roman"/>
        </w:rPr>
        <w:t xml:space="preserve">The Tonga Health System Strengthening Program Phase 3 (THSSP3) remains a key pillar of health sector reform, supporting system-wide improvements through coordinated investment and technical assistance. The program focuses on strengthening leadership, governance, and accountability; supporting policy and structural </w:t>
      </w:r>
      <w:r w:rsidRPr="00B37A2B">
        <w:rPr>
          <w:rFonts w:ascii="Times New Roman" w:hAnsi="Times New Roman" w:cs="Times New Roman"/>
        </w:rPr>
        <w:lastRenderedPageBreak/>
        <w:t>reforms to deliver the Package of Essential Health Services (PEHS); improving service delivery planning and implementation; and enhancing community engagement to promote behavioral change and reduce NCD risk factors. It also strengthens health system resilience, enabling Tonga to better prepare for and respond to public health emergencies, natural disasters, and climate-related risks.</w:t>
      </w:r>
    </w:p>
    <w:p w14:paraId="6F7F2C0A" w14:textId="7FE85865" w:rsidR="001A3716" w:rsidRDefault="00B37A2B" w:rsidP="003E251D">
      <w:pPr>
        <w:spacing w:after="240" w:line="276" w:lineRule="auto"/>
        <w:ind w:firstLine="0"/>
        <w:jc w:val="both"/>
        <w:rPr>
          <w:rFonts w:ascii="Times New Roman" w:hAnsi="Times New Roman" w:cs="Times New Roman"/>
        </w:rPr>
      </w:pPr>
      <w:r w:rsidRPr="00B37A2B">
        <w:rPr>
          <w:rFonts w:ascii="Times New Roman" w:hAnsi="Times New Roman" w:cs="Times New Roman"/>
        </w:rPr>
        <w:t>The Government will continue to prioritize improving health outcomes in FY2027 through a comprehensive approach focused on reducing the burden of NCDs and strengthening primary health care. Efforts will include promoting healthy lifestyles, implementing fiscal and policy measures to discourage unhealthy consumption, and enhancing early detection, treatment, and access to essential medicines. At the same time, investment will continue in upgrading health infrastructure, expanding and decentralizing services across all islands, and improving referral systems to ensure equitable access to quality care</w:t>
      </w:r>
      <w:r w:rsidR="001A3716" w:rsidRPr="004D332F">
        <w:rPr>
          <w:rFonts w:ascii="Times New Roman" w:hAnsi="Times New Roman" w:cs="Times New Roman"/>
        </w:rPr>
        <w:t>.</w:t>
      </w:r>
    </w:p>
    <w:p w14:paraId="7CC9705E" w14:textId="295C82E9" w:rsidR="001A3716" w:rsidRPr="009C52B5" w:rsidRDefault="006F6B8A" w:rsidP="002677D2">
      <w:pPr>
        <w:pStyle w:val="Heading3"/>
        <w:numPr>
          <w:ilvl w:val="0"/>
          <w:numId w:val="0"/>
        </w:numPr>
      </w:pPr>
      <w:bookmarkStart w:id="294" w:name="_Toc229697845"/>
      <w:r>
        <w:t xml:space="preserve">AII.4.2 </w:t>
      </w:r>
      <w:r w:rsidR="001A3716" w:rsidRPr="009C52B5">
        <w:t>Education Sector</w:t>
      </w:r>
      <w:bookmarkEnd w:id="294"/>
    </w:p>
    <w:p w14:paraId="3B0E3C71" w14:textId="75487C64" w:rsidR="001A3716" w:rsidRPr="004D332F"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Tonga recognizes the central role of education in economic development, with the Government undertaking marked efforts to promote education accessibility, improve partnerships with non-government schools, and bolster infrastructure resilience. These efforts extend across multiple investment programs</w:t>
      </w:r>
      <w:r w:rsidRPr="004D332F">
        <w:rPr>
          <w:rStyle w:val="FootnoteReference"/>
          <w:rFonts w:ascii="Times New Roman" w:hAnsi="Times New Roman" w:cs="Times New Roman"/>
        </w:rPr>
        <w:footnoteReference w:id="21"/>
      </w:r>
      <w:r w:rsidRPr="004D332F">
        <w:rPr>
          <w:rFonts w:ascii="Times New Roman" w:hAnsi="Times New Roman" w:cs="Times New Roman"/>
        </w:rPr>
        <w:t xml:space="preserve">, focused on revising the school curriculum and injecting better resources towards the overarching aim of raising the quality of education. </w:t>
      </w:r>
    </w:p>
    <w:p w14:paraId="2C319B69" w14:textId="1BF241F9" w:rsidR="001A3716"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A 10</w:t>
      </w:r>
      <w:r w:rsidR="00F768CB">
        <w:rPr>
          <w:rFonts w:ascii="Times New Roman" w:hAnsi="Times New Roman" w:cs="Times New Roman"/>
        </w:rPr>
        <w:t>.0</w:t>
      </w:r>
      <w:r w:rsidRPr="004D332F">
        <w:rPr>
          <w:rFonts w:ascii="Times New Roman" w:hAnsi="Times New Roman" w:cs="Times New Roman"/>
        </w:rPr>
        <w:t xml:space="preserve"> percent increase in grants to non-government schools has been actioned in response to a rise in the cost of living. Secondary and TVET school subsidies have increased to $770 per head and $1</w:t>
      </w:r>
      <w:r w:rsidR="00F768CB">
        <w:rPr>
          <w:rFonts w:ascii="Times New Roman" w:hAnsi="Times New Roman" w:cs="Times New Roman"/>
        </w:rPr>
        <w:t>,</w:t>
      </w:r>
      <w:r w:rsidRPr="004D332F">
        <w:rPr>
          <w:rFonts w:ascii="Times New Roman" w:hAnsi="Times New Roman" w:cs="Times New Roman"/>
        </w:rPr>
        <w:t xml:space="preserve">320 per head respectively, with the intention of alleviating financial pressure at home by subsidizing out-of-pocket household expenses. It is also noted that the restructuring of the education system - such as the extensions of government primary schools to include Form 1 &amp; Form 2 - allows for a longer period of free education for students in Tonga.  These efforts help address the financial barriers faced by households, which the </w:t>
      </w:r>
      <w:r w:rsidR="0002317B">
        <w:rPr>
          <w:rFonts w:ascii="Times New Roman" w:hAnsi="Times New Roman" w:cs="Times New Roman"/>
        </w:rPr>
        <w:t>MET</w:t>
      </w:r>
      <w:r w:rsidRPr="004D332F">
        <w:rPr>
          <w:rFonts w:ascii="Times New Roman" w:hAnsi="Times New Roman" w:cs="Times New Roman"/>
        </w:rPr>
        <w:t>’s ESA has identified as a primary driver of drop-out rates.</w:t>
      </w:r>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5916"/>
      </w:tblGrid>
      <w:tr w:rsidR="00B37A2B" w:rsidRPr="003B0E95" w14:paraId="30168006" w14:textId="77777777" w:rsidTr="00B37A2B">
        <w:trPr>
          <w:trHeight w:val="307"/>
        </w:trPr>
        <w:tc>
          <w:tcPr>
            <w:tcW w:w="4686" w:type="dxa"/>
            <w:shd w:val="clear" w:color="auto" w:fill="1F497D" w:themeFill="text2"/>
          </w:tcPr>
          <w:p w14:paraId="693EFA55" w14:textId="53F1E030" w:rsidR="00B37A2B" w:rsidRPr="00B0192D" w:rsidRDefault="00B37A2B" w:rsidP="00B0192D">
            <w:pPr>
              <w:ind w:firstLine="0"/>
              <w:jc w:val="both"/>
              <w:rPr>
                <w:rFonts w:ascii="Times New Roman" w:eastAsia="Times New Roman" w:hAnsi="Times New Roman" w:cs="Times New Roman"/>
                <w:color w:val="FFFFFF" w:themeColor="background1"/>
                <w:kern w:val="2"/>
                <w:sz w:val="20"/>
                <w:szCs w:val="20"/>
                <w:lang w:bidi="ar-SA"/>
              </w:rPr>
            </w:pPr>
            <w:bookmarkStart w:id="295" w:name="_Toc229697893"/>
            <w:bookmarkStart w:id="296" w:name="_Toc229864803"/>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19</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sidR="00056CF2">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Student Enrollment by Education Level</w:t>
            </w:r>
            <w:bookmarkEnd w:id="295"/>
            <w:bookmarkEnd w:id="296"/>
          </w:p>
        </w:tc>
      </w:tr>
      <w:tr w:rsidR="00B37A2B" w:rsidRPr="003B0E95" w14:paraId="538F4157" w14:textId="77777777" w:rsidTr="00B37A2B">
        <w:trPr>
          <w:trHeight w:val="299"/>
        </w:trPr>
        <w:tc>
          <w:tcPr>
            <w:tcW w:w="4686" w:type="dxa"/>
          </w:tcPr>
          <w:p w14:paraId="6A3A244B" w14:textId="2AC284F0" w:rsidR="00B37A2B" w:rsidRPr="003B0E95" w:rsidRDefault="00B37A2B"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304D4F41" wp14:editId="66FFB48A">
                  <wp:extent cx="3618690" cy="2373549"/>
                  <wp:effectExtent l="0" t="0" r="1270" b="8255"/>
                  <wp:docPr id="4748422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55005" cy="2397369"/>
                          </a:xfrm>
                          <a:prstGeom prst="rect">
                            <a:avLst/>
                          </a:prstGeom>
                          <a:noFill/>
                        </pic:spPr>
                      </pic:pic>
                    </a:graphicData>
                  </a:graphic>
                </wp:inline>
              </w:drawing>
            </w:r>
          </w:p>
        </w:tc>
      </w:tr>
      <w:tr w:rsidR="00B37A2B" w:rsidRPr="003B0E95" w14:paraId="272778AD" w14:textId="77777777" w:rsidTr="00B37A2B">
        <w:trPr>
          <w:trHeight w:val="307"/>
        </w:trPr>
        <w:tc>
          <w:tcPr>
            <w:tcW w:w="4686" w:type="dxa"/>
            <w:shd w:val="clear" w:color="auto" w:fill="D9D9D9" w:themeFill="background1" w:themeFillShade="D9"/>
          </w:tcPr>
          <w:p w14:paraId="39CA7641" w14:textId="77777777" w:rsidR="00B37A2B" w:rsidRPr="003B0E95" w:rsidRDefault="00B37A2B"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proofErr w:type="gramStart"/>
            <w:r>
              <w:rPr>
                <w:rFonts w:ascii="Times New Roman" w:eastAsia="Times New Roman" w:hAnsi="Times New Roman" w:cs="Times New Roman"/>
                <w:sz w:val="18"/>
                <w:szCs w:val="18"/>
                <w:lang w:bidi="ar-SA"/>
              </w:rPr>
              <w:t>:</w:t>
            </w:r>
            <w:r>
              <w:rPr>
                <w:rFonts w:ascii="Times New Roman" w:hAnsi="Times New Roman" w:cs="Times New Roman"/>
                <w:i/>
                <w:iCs/>
                <w:sz w:val="18"/>
                <w:szCs w:val="18"/>
              </w:rPr>
              <w:t xml:space="preserve"> </w:t>
            </w:r>
            <w:r w:rsidRPr="00EF4033">
              <w:rPr>
                <w:rFonts w:ascii="Times New Roman" w:hAnsi="Times New Roman" w:cs="Times New Roman"/>
                <w:i/>
                <w:iCs/>
                <w:sz w:val="18"/>
                <w:szCs w:val="18"/>
              </w:rPr>
              <w:t xml:space="preserve"> </w:t>
            </w:r>
            <w:r>
              <w:rPr>
                <w:rFonts w:ascii="Times New Roman" w:hAnsi="Times New Roman" w:cs="Times New Roman"/>
                <w:i/>
                <w:iCs/>
                <w:sz w:val="18"/>
                <w:szCs w:val="18"/>
              </w:rPr>
              <w:t>Ministry</w:t>
            </w:r>
            <w:proofErr w:type="gramEnd"/>
            <w:r>
              <w:rPr>
                <w:rFonts w:ascii="Times New Roman" w:hAnsi="Times New Roman" w:cs="Times New Roman"/>
                <w:i/>
                <w:iCs/>
                <w:sz w:val="18"/>
                <w:szCs w:val="18"/>
              </w:rPr>
              <w:t xml:space="preserve"> of Education and Training</w:t>
            </w:r>
          </w:p>
        </w:tc>
      </w:tr>
    </w:tbl>
    <w:p w14:paraId="447B941A" w14:textId="438FF9A0" w:rsidR="001A3716" w:rsidRPr="004D332F"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Over the 2018-2024 period (covering the most recent data), total enrolments have declined. The decline in enrollments is particularly pronounced at TVET and Tertiary levels due to emigration, labor mobility, and requirements to support household income which can push students into the workforce. This indicates the need for targeted support at the upper education levels, with the GDL scheme launched in FY2026 having been revised to earmark $5m for student loans in upper secondary and tertiary levels. The FY2026 budget will also provide an increase in primary school funding to $17.1m (up from $16.3m), with a focus on operational needs and to better establish ECE and Inclusive Education across key schools in Tonga.  Overall, these efforts are intended to directly raise the capacity for productivity growth in the </w:t>
      </w:r>
      <w:proofErr w:type="gramStart"/>
      <w:r w:rsidRPr="004D332F">
        <w:rPr>
          <w:rFonts w:ascii="Times New Roman" w:hAnsi="Times New Roman" w:cs="Times New Roman"/>
        </w:rPr>
        <w:t>long</w:t>
      </w:r>
      <w:r w:rsidR="00E52BBC">
        <w:rPr>
          <w:rFonts w:ascii="Times New Roman" w:hAnsi="Times New Roman" w:cs="Times New Roman"/>
        </w:rPr>
        <w:t>-</w:t>
      </w:r>
      <w:r w:rsidRPr="004D332F">
        <w:rPr>
          <w:rFonts w:ascii="Times New Roman" w:hAnsi="Times New Roman" w:cs="Times New Roman"/>
        </w:rPr>
        <w:t>term</w:t>
      </w:r>
      <w:proofErr w:type="gramEnd"/>
      <w:r w:rsidRPr="004D332F">
        <w:rPr>
          <w:rFonts w:ascii="Times New Roman" w:hAnsi="Times New Roman" w:cs="Times New Roman"/>
        </w:rPr>
        <w:t xml:space="preserve">, boosting GDP prospects through human capital development. </w:t>
      </w:r>
    </w:p>
    <w:p w14:paraId="53ED8DB3" w14:textId="77777777" w:rsidR="001A3716" w:rsidRPr="004D332F" w:rsidRDefault="001A3716" w:rsidP="004D332F">
      <w:pPr>
        <w:spacing w:after="160" w:line="276" w:lineRule="auto"/>
        <w:ind w:firstLine="0"/>
        <w:jc w:val="both"/>
        <w:rPr>
          <w:rFonts w:ascii="Times New Roman" w:hAnsi="Times New Roman" w:cs="Times New Roman"/>
        </w:rPr>
      </w:pPr>
      <w:r w:rsidRPr="004D332F">
        <w:rPr>
          <w:rFonts w:ascii="Times New Roman" w:hAnsi="Times New Roman" w:cs="Times New Roman"/>
        </w:rPr>
        <w:lastRenderedPageBreak/>
        <w:t xml:space="preserve">Risks to education delivery are present, particularly in the form of climate vulnerabilities. In response, MET is continuing its collaboration with donor partners to complete the construction of more resilient safer schools, with examples including the dormitories of Tonga College, and primary schools such as GPS </w:t>
      </w:r>
      <w:proofErr w:type="spellStart"/>
      <w:r w:rsidRPr="004D332F">
        <w:rPr>
          <w:rFonts w:ascii="Times New Roman" w:hAnsi="Times New Roman" w:cs="Times New Roman"/>
        </w:rPr>
        <w:t>Kanokupolu</w:t>
      </w:r>
      <w:proofErr w:type="spellEnd"/>
      <w:r w:rsidRPr="004D332F">
        <w:rPr>
          <w:rFonts w:ascii="Times New Roman" w:hAnsi="Times New Roman" w:cs="Times New Roman"/>
        </w:rPr>
        <w:t xml:space="preserve"> and </w:t>
      </w:r>
      <w:proofErr w:type="spellStart"/>
      <w:r w:rsidRPr="004D332F">
        <w:rPr>
          <w:rFonts w:ascii="Times New Roman" w:hAnsi="Times New Roman" w:cs="Times New Roman"/>
        </w:rPr>
        <w:t>Te’ekiu</w:t>
      </w:r>
      <w:proofErr w:type="spellEnd"/>
      <w:r w:rsidRPr="004D332F">
        <w:rPr>
          <w:rFonts w:ascii="Times New Roman" w:hAnsi="Times New Roman" w:cs="Times New Roman"/>
        </w:rPr>
        <w:t>. In 2026, four school facilities in Ha’apai were upgraded, consisting of two ECE schools (</w:t>
      </w:r>
      <w:proofErr w:type="spellStart"/>
      <w:r w:rsidRPr="004D332F">
        <w:rPr>
          <w:rFonts w:ascii="Times New Roman" w:hAnsi="Times New Roman" w:cs="Times New Roman"/>
        </w:rPr>
        <w:t>Maamaloa</w:t>
      </w:r>
      <w:proofErr w:type="spellEnd"/>
      <w:r w:rsidRPr="004D332F">
        <w:rPr>
          <w:rFonts w:ascii="Times New Roman" w:hAnsi="Times New Roman" w:cs="Times New Roman"/>
        </w:rPr>
        <w:t xml:space="preserve"> and </w:t>
      </w:r>
      <w:proofErr w:type="spellStart"/>
      <w:r w:rsidRPr="004D332F">
        <w:rPr>
          <w:rFonts w:ascii="Times New Roman" w:hAnsi="Times New Roman" w:cs="Times New Roman"/>
        </w:rPr>
        <w:t>Maamafo’ou</w:t>
      </w:r>
      <w:proofErr w:type="spellEnd"/>
      <w:r w:rsidRPr="004D332F">
        <w:rPr>
          <w:rFonts w:ascii="Times New Roman" w:hAnsi="Times New Roman" w:cs="Times New Roman"/>
        </w:rPr>
        <w:t xml:space="preserve">), one government primary school, and </w:t>
      </w:r>
      <w:proofErr w:type="spellStart"/>
      <w:r w:rsidRPr="004D332F">
        <w:rPr>
          <w:rFonts w:ascii="Times New Roman" w:hAnsi="Times New Roman" w:cs="Times New Roman"/>
        </w:rPr>
        <w:t>Tupouto’a</w:t>
      </w:r>
      <w:proofErr w:type="spellEnd"/>
      <w:r w:rsidRPr="004D332F">
        <w:rPr>
          <w:rFonts w:ascii="Times New Roman" w:hAnsi="Times New Roman" w:cs="Times New Roman"/>
        </w:rPr>
        <w:t xml:space="preserve"> college. </w:t>
      </w:r>
    </w:p>
    <w:p w14:paraId="5B61E737" w14:textId="77777777" w:rsidR="001A3716" w:rsidRPr="004D332F" w:rsidRDefault="001A3716" w:rsidP="004D332F">
      <w:pPr>
        <w:spacing w:after="160" w:line="276" w:lineRule="auto"/>
        <w:ind w:firstLine="0"/>
        <w:jc w:val="both"/>
        <w:rPr>
          <w:rFonts w:ascii="Times New Roman" w:hAnsi="Times New Roman" w:cs="Times New Roman"/>
        </w:rPr>
      </w:pPr>
      <w:r w:rsidRPr="004D332F">
        <w:rPr>
          <w:rFonts w:ascii="Times New Roman" w:hAnsi="Times New Roman" w:cs="Times New Roman"/>
        </w:rPr>
        <w:t xml:space="preserve">Additionally, the ongoing US-Iran war may impact fuel supply, affecting teaching delivery and leading the sector to consider alternative modes of learning such as homeschool learning or radio broadcasts. It is noted that an eLearning hub (Hama eLearning) has been launched with MET’s online website - providing students with access to exam materials across all levels, and extensive learning materials for students in Form 1 &amp; 2 through the Waka moana learning hub. These conditions will be monitored accordingly. </w:t>
      </w:r>
    </w:p>
    <w:p w14:paraId="55F004FE" w14:textId="14E57E49" w:rsidR="001A3716" w:rsidRPr="009C52B5" w:rsidRDefault="006F6B8A" w:rsidP="002677D2">
      <w:pPr>
        <w:pStyle w:val="Heading3"/>
        <w:numPr>
          <w:ilvl w:val="0"/>
          <w:numId w:val="0"/>
        </w:numPr>
      </w:pPr>
      <w:bookmarkStart w:id="297" w:name="_Toc229697846"/>
      <w:r>
        <w:t xml:space="preserve">AII.4.3 </w:t>
      </w:r>
      <w:r w:rsidR="001A3716" w:rsidRPr="009C52B5">
        <w:t>Labor Force Participation</w:t>
      </w:r>
      <w:bookmarkEnd w:id="297"/>
    </w:p>
    <w:p w14:paraId="3403CC96" w14:textId="1E45B33F" w:rsidR="001A3716"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latest data concerning the domestic labor force was compiled in the Labor Force Survey 2023. This found that Tonga’s labor market was relatively stable, with an unemployment rate of 2.2 percent representing a decline of 0.9 percentage points from 2018. Of the 29,253 individuals in the labor force, 650 were unemployed but actively seeking work. Unemployment was higher among females (2.6 percent) than males (1.9 percent), and more pronounced in urban areas, particularly in </w:t>
      </w:r>
      <w:proofErr w:type="spellStart"/>
      <w:r w:rsidRPr="004D332F">
        <w:rPr>
          <w:rFonts w:ascii="Times New Roman" w:hAnsi="Times New Roman" w:cs="Times New Roman"/>
        </w:rPr>
        <w:t>Tongatapu</w:t>
      </w:r>
      <w:proofErr w:type="spellEnd"/>
      <w:r w:rsidRPr="004D332F">
        <w:rPr>
          <w:rFonts w:ascii="Times New Roman" w:hAnsi="Times New Roman" w:cs="Times New Roman"/>
        </w:rPr>
        <w:t xml:space="preserve"> urban (3.2 percent), while </w:t>
      </w:r>
      <w:proofErr w:type="spellStart"/>
      <w:r w:rsidRPr="004D332F">
        <w:rPr>
          <w:rFonts w:ascii="Times New Roman" w:hAnsi="Times New Roman" w:cs="Times New Roman"/>
        </w:rPr>
        <w:t>Ongo</w:t>
      </w:r>
      <w:proofErr w:type="spellEnd"/>
      <w:r w:rsidRPr="004D332F">
        <w:rPr>
          <w:rFonts w:ascii="Times New Roman" w:hAnsi="Times New Roman" w:cs="Times New Roman"/>
        </w:rPr>
        <w:t xml:space="preserve"> </w:t>
      </w:r>
      <w:proofErr w:type="spellStart"/>
      <w:r w:rsidRPr="004D332F">
        <w:rPr>
          <w:rFonts w:ascii="Times New Roman" w:hAnsi="Times New Roman" w:cs="Times New Roman"/>
        </w:rPr>
        <w:t>Niua</w:t>
      </w:r>
      <w:proofErr w:type="spellEnd"/>
      <w:r w:rsidRPr="004D332F">
        <w:rPr>
          <w:rFonts w:ascii="Times New Roman" w:hAnsi="Times New Roman" w:cs="Times New Roman"/>
        </w:rPr>
        <w:t xml:space="preserve"> recorded no unemployment. Youth unemployment stood at 6</w:t>
      </w:r>
      <w:r w:rsidR="00CD5FA0">
        <w:rPr>
          <w:rFonts w:ascii="Times New Roman" w:hAnsi="Times New Roman" w:cs="Times New Roman"/>
        </w:rPr>
        <w:t>.0</w:t>
      </w:r>
      <w:r w:rsidRPr="004D332F">
        <w:rPr>
          <w:rFonts w:ascii="Times New Roman" w:hAnsi="Times New Roman" w:cs="Times New Roman"/>
        </w:rPr>
        <w:t xml:space="preserve"> percent, with higher rates among young females.</w:t>
      </w:r>
    </w:p>
    <w:tbl>
      <w:tblPr>
        <w:tblStyle w:val="TableGrid"/>
        <w:tblpPr w:leftFromText="180" w:rightFromText="180" w:vertAnchor="text" w:horzAnchor="margin" w:tblpY="-13"/>
        <w:tblOverlap w:val="never"/>
        <w:tblW w:w="0" w:type="auto"/>
        <w:tblLook w:val="04A0" w:firstRow="1" w:lastRow="0" w:firstColumn="1" w:lastColumn="0" w:noHBand="0" w:noVBand="1"/>
      </w:tblPr>
      <w:tblGrid>
        <w:gridCol w:w="5871"/>
      </w:tblGrid>
      <w:tr w:rsidR="00F14E28" w:rsidRPr="003B0E95" w14:paraId="6AAC4398" w14:textId="77777777" w:rsidTr="003E251D">
        <w:trPr>
          <w:trHeight w:val="300"/>
        </w:trPr>
        <w:tc>
          <w:tcPr>
            <w:tcW w:w="5465" w:type="dxa"/>
            <w:shd w:val="clear" w:color="auto" w:fill="1F497D" w:themeFill="text2"/>
          </w:tcPr>
          <w:p w14:paraId="3EFC288B" w14:textId="5F5BA812" w:rsidR="00667B13" w:rsidRPr="00B0192D" w:rsidRDefault="00667B13" w:rsidP="00B0192D">
            <w:pPr>
              <w:ind w:firstLine="0"/>
              <w:jc w:val="both"/>
              <w:rPr>
                <w:rFonts w:ascii="Times New Roman" w:eastAsia="Times New Roman" w:hAnsi="Times New Roman" w:cs="Times New Roman"/>
                <w:color w:val="FFFFFF" w:themeColor="background1"/>
                <w:kern w:val="2"/>
                <w:sz w:val="20"/>
                <w:szCs w:val="20"/>
                <w:lang w:bidi="ar-SA"/>
              </w:rPr>
            </w:pPr>
            <w:bookmarkStart w:id="298" w:name="_Toc229697894"/>
            <w:bookmarkStart w:id="299" w:name="_Toc229864804"/>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20</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Seasonal Worker Flows</w:t>
            </w:r>
            <w:bookmarkEnd w:id="298"/>
            <w:bookmarkEnd w:id="299"/>
          </w:p>
        </w:tc>
      </w:tr>
      <w:tr w:rsidR="00F14E28" w:rsidRPr="003B0E95" w14:paraId="3201EB0C" w14:textId="77777777" w:rsidTr="003E251D">
        <w:trPr>
          <w:trHeight w:val="292"/>
        </w:trPr>
        <w:tc>
          <w:tcPr>
            <w:tcW w:w="5465" w:type="dxa"/>
          </w:tcPr>
          <w:p w14:paraId="6DAA1C05" w14:textId="1599A993" w:rsidR="00667B13" w:rsidRPr="003B0E95" w:rsidRDefault="00667B13"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466680D8" wp14:editId="1964ED1A">
                  <wp:extent cx="3591322" cy="2607013"/>
                  <wp:effectExtent l="0" t="0" r="0" b="3175"/>
                  <wp:docPr id="1299386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53366" cy="2652052"/>
                          </a:xfrm>
                          <a:prstGeom prst="rect">
                            <a:avLst/>
                          </a:prstGeom>
                          <a:noFill/>
                        </pic:spPr>
                      </pic:pic>
                    </a:graphicData>
                  </a:graphic>
                </wp:inline>
              </w:drawing>
            </w:r>
          </w:p>
        </w:tc>
      </w:tr>
      <w:tr w:rsidR="00F14E28" w:rsidRPr="003B0E95" w14:paraId="1BC3ECF7" w14:textId="77777777" w:rsidTr="003E251D">
        <w:trPr>
          <w:trHeight w:val="300"/>
        </w:trPr>
        <w:tc>
          <w:tcPr>
            <w:tcW w:w="5465" w:type="dxa"/>
            <w:shd w:val="clear" w:color="auto" w:fill="D9D9D9" w:themeFill="background1" w:themeFillShade="D9"/>
          </w:tcPr>
          <w:p w14:paraId="0EA2EF53" w14:textId="1FA27D7D" w:rsidR="00667B13" w:rsidRPr="003B0E95" w:rsidRDefault="00667B13"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sidR="00A64D83">
              <w:rPr>
                <w:rFonts w:ascii="Times New Roman" w:eastAsia="Times New Roman" w:hAnsi="Times New Roman" w:cs="Times New Roman"/>
                <w:sz w:val="18"/>
                <w:szCs w:val="18"/>
                <w:lang w:bidi="ar-SA"/>
              </w:rPr>
              <w:t>:</w:t>
            </w:r>
            <w:r w:rsidR="00A64D83">
              <w:rPr>
                <w:rFonts w:ascii="Times New Roman" w:hAnsi="Times New Roman" w:cs="Times New Roman"/>
                <w:i/>
                <w:iCs/>
                <w:sz w:val="18"/>
                <w:szCs w:val="18"/>
              </w:rPr>
              <w:t xml:space="preserve"> </w:t>
            </w:r>
            <w:r w:rsidR="00A64D83" w:rsidRPr="00EF4033">
              <w:rPr>
                <w:rFonts w:ascii="Times New Roman" w:hAnsi="Times New Roman" w:cs="Times New Roman"/>
                <w:i/>
                <w:iCs/>
                <w:sz w:val="18"/>
                <w:szCs w:val="18"/>
              </w:rPr>
              <w:t>Ministry</w:t>
            </w:r>
            <w:r>
              <w:rPr>
                <w:rFonts w:ascii="Times New Roman" w:hAnsi="Times New Roman" w:cs="Times New Roman"/>
                <w:i/>
                <w:iCs/>
                <w:sz w:val="18"/>
                <w:szCs w:val="18"/>
              </w:rPr>
              <w:t xml:space="preserve"> of Finance</w:t>
            </w:r>
          </w:p>
        </w:tc>
      </w:tr>
    </w:tbl>
    <w:p w14:paraId="0DE73F97" w14:textId="2869F38E" w:rsidR="001A3716" w:rsidRPr="004D332F"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The LFPR was estimated at 45</w:t>
      </w:r>
      <w:r w:rsidR="00CD5FA0">
        <w:rPr>
          <w:rFonts w:ascii="Times New Roman" w:hAnsi="Times New Roman" w:cs="Times New Roman"/>
        </w:rPr>
        <w:t>.0</w:t>
      </w:r>
      <w:r w:rsidRPr="004D332F">
        <w:rPr>
          <w:rFonts w:ascii="Times New Roman" w:hAnsi="Times New Roman" w:cs="Times New Roman"/>
        </w:rPr>
        <w:t xml:space="preserve"> percent, with stronger participation in urban areas compared to rural areas. This is low compared to global averages of c.60</w:t>
      </w:r>
      <w:r w:rsidR="00543890">
        <w:rPr>
          <w:rFonts w:ascii="Times New Roman" w:hAnsi="Times New Roman" w:cs="Times New Roman"/>
        </w:rPr>
        <w:t xml:space="preserve"> percent</w:t>
      </w:r>
      <w:r w:rsidRPr="004D332F">
        <w:rPr>
          <w:rFonts w:ascii="Times New Roman" w:hAnsi="Times New Roman" w:cs="Times New Roman"/>
        </w:rPr>
        <w:t>, but broadly in-line with other Pacific Island nations. However, Vanuatu (64.4 percent) and the Cook Islands (70.4 percent) demonstrate significantly higher labor force participation, indicating the potential to increase participation in future</w:t>
      </w:r>
      <w:r w:rsidRPr="004D332F">
        <w:rPr>
          <w:rStyle w:val="FootnoteReference"/>
          <w:rFonts w:ascii="Times New Roman" w:hAnsi="Times New Roman" w:cs="Times New Roman"/>
        </w:rPr>
        <w:footnoteReference w:id="22"/>
      </w:r>
      <w:r w:rsidRPr="004D332F">
        <w:rPr>
          <w:rFonts w:ascii="Times New Roman" w:hAnsi="Times New Roman" w:cs="Times New Roman"/>
        </w:rPr>
        <w:t>. Employment was found to be largely concentrated in the services sector, including public sector, while agriculture accounted for the smallest share. Participation was highest among individuals aged 55–59 and lowest among those aged 20–24, indicating lower engagement among younger cohorts.</w:t>
      </w:r>
    </w:p>
    <w:p w14:paraId="599A53A3" w14:textId="4C084BBC" w:rsidR="001A3716" w:rsidRPr="004D332F"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Labor mobility continues to play a significant role in shaping Tonga’s </w:t>
      </w:r>
      <w:r w:rsidR="002F15DE" w:rsidRPr="006B4905">
        <w:rPr>
          <w:rFonts w:ascii="Times New Roman" w:hAnsi="Times New Roman" w:cs="Times New Roman"/>
        </w:rPr>
        <w:t>labor</w:t>
      </w:r>
      <w:r w:rsidRPr="004D332F">
        <w:rPr>
          <w:rFonts w:ascii="Times New Roman" w:hAnsi="Times New Roman" w:cs="Times New Roman"/>
        </w:rPr>
        <w:t xml:space="preserve"> market outcomes. Recent data for 2025 and the first quarter of 2026 indicates sustained participation in employment programs such as the </w:t>
      </w:r>
      <w:r w:rsidR="0002317B">
        <w:rPr>
          <w:rFonts w:ascii="Times New Roman" w:hAnsi="Times New Roman" w:cs="Times New Roman"/>
        </w:rPr>
        <w:t>PALM</w:t>
      </w:r>
      <w:r w:rsidRPr="004D332F">
        <w:rPr>
          <w:rFonts w:ascii="Times New Roman" w:hAnsi="Times New Roman" w:cs="Times New Roman"/>
        </w:rPr>
        <w:t xml:space="preserve"> scheme and the New Zealand </w:t>
      </w:r>
      <w:r w:rsidR="0002317B">
        <w:rPr>
          <w:rFonts w:ascii="Times New Roman" w:hAnsi="Times New Roman" w:cs="Times New Roman"/>
        </w:rPr>
        <w:t>RSE</w:t>
      </w:r>
      <w:r w:rsidRPr="004D332F">
        <w:rPr>
          <w:rFonts w:ascii="Times New Roman" w:hAnsi="Times New Roman" w:cs="Times New Roman"/>
        </w:rPr>
        <w:t xml:space="preserve"> scheme. These schemes have expanded employment opportunities for Tongans, particularly for low- and semi-skilled workers, while contributing significantly to remittance inflows and household welfare, and becoming an important source of foreign exchange, supporting for Tonga’s external position. </w:t>
      </w:r>
    </w:p>
    <w:p w14:paraId="71298D38" w14:textId="244615D9" w:rsidR="001A3716" w:rsidRPr="004D332F" w:rsidRDefault="001A3716" w:rsidP="003E251D">
      <w:pPr>
        <w:spacing w:line="276" w:lineRule="auto"/>
        <w:ind w:firstLine="0"/>
        <w:jc w:val="both"/>
        <w:rPr>
          <w:rFonts w:ascii="Times New Roman" w:hAnsi="Times New Roman" w:cs="Times New Roman"/>
        </w:rPr>
      </w:pPr>
      <w:r w:rsidRPr="004D332F">
        <w:rPr>
          <w:rFonts w:ascii="Times New Roman" w:hAnsi="Times New Roman" w:cs="Times New Roman"/>
        </w:rPr>
        <w:t xml:space="preserve">Despite these benefits, </w:t>
      </w:r>
      <w:r w:rsidR="006B4905" w:rsidRPr="006B4905">
        <w:rPr>
          <w:rFonts w:ascii="Times New Roman" w:hAnsi="Times New Roman" w:cs="Times New Roman"/>
        </w:rPr>
        <w:t>labor</w:t>
      </w:r>
      <w:r w:rsidRPr="004D332F">
        <w:rPr>
          <w:rFonts w:ascii="Times New Roman" w:hAnsi="Times New Roman" w:cs="Times New Roman"/>
        </w:rPr>
        <w:t xml:space="preserve"> mobility presents structural challenges for the domestic economy. A significant proportion of Tonga’s working-age population participates in overseas employment </w:t>
      </w:r>
      <w:r w:rsidR="00753DBA">
        <w:rPr>
          <w:rFonts w:ascii="Times New Roman" w:hAnsi="Times New Roman" w:cs="Times New Roman"/>
        </w:rPr>
        <w:t xml:space="preserve">schemes, contributing to labor shortages in key sectors such as </w:t>
      </w:r>
      <w:r w:rsidRPr="004D332F">
        <w:rPr>
          <w:rFonts w:ascii="Times New Roman" w:hAnsi="Times New Roman" w:cs="Times New Roman"/>
        </w:rPr>
        <w:t xml:space="preserve">agriculture, construction, and retail. In addition, increasing reliance on </w:t>
      </w:r>
      <w:r w:rsidRPr="004D332F">
        <w:rPr>
          <w:rFonts w:ascii="Times New Roman" w:hAnsi="Times New Roman" w:cs="Times New Roman"/>
        </w:rPr>
        <w:lastRenderedPageBreak/>
        <w:t>remittances highlights potential vulnerabilities, including reduced</w:t>
      </w:r>
      <w:r w:rsidR="00A31CBE" w:rsidRPr="004D332F">
        <w:rPr>
          <w:rFonts w:ascii="Times New Roman" w:hAnsi="Times New Roman" w:cs="Times New Roman"/>
        </w:rPr>
        <w:t xml:space="preserve"> </w:t>
      </w:r>
      <w:r w:rsidRPr="004D332F">
        <w:rPr>
          <w:rFonts w:ascii="Times New Roman" w:hAnsi="Times New Roman" w:cs="Times New Roman"/>
        </w:rPr>
        <w:t xml:space="preserve">domestic </w:t>
      </w:r>
      <w:r w:rsidR="00A31CBE" w:rsidRPr="004D332F">
        <w:rPr>
          <w:rFonts w:ascii="Times New Roman" w:hAnsi="Times New Roman" w:cs="Times New Roman"/>
        </w:rPr>
        <w:t>labor</w:t>
      </w:r>
      <w:r w:rsidRPr="004D332F">
        <w:rPr>
          <w:rFonts w:ascii="Times New Roman" w:hAnsi="Times New Roman" w:cs="Times New Roman"/>
        </w:rPr>
        <w:t xml:space="preserve"> supply and broader social impacts on households and communities. </w:t>
      </w:r>
    </w:p>
    <w:p w14:paraId="45D05CC3" w14:textId="73C5D63D" w:rsidR="001A3716" w:rsidRPr="004D332F" w:rsidRDefault="001A3716" w:rsidP="003E251D">
      <w:pPr>
        <w:spacing w:before="240" w:after="240" w:line="276" w:lineRule="auto"/>
        <w:ind w:firstLine="0"/>
        <w:jc w:val="both"/>
        <w:rPr>
          <w:rFonts w:ascii="Times New Roman" w:hAnsi="Times New Roman" w:cs="Times New Roman"/>
        </w:rPr>
      </w:pPr>
      <w:r w:rsidRPr="004D332F">
        <w:rPr>
          <w:rFonts w:ascii="Times New Roman" w:hAnsi="Times New Roman" w:cs="Times New Roman"/>
        </w:rPr>
        <w:t xml:space="preserve">Emerging trends also suggest shifts within the schemes themselves. Participation in the </w:t>
      </w:r>
      <w:r w:rsidR="0002317B">
        <w:rPr>
          <w:rFonts w:ascii="Times New Roman" w:hAnsi="Times New Roman" w:cs="Times New Roman"/>
        </w:rPr>
        <w:t>PALM</w:t>
      </w:r>
      <w:r w:rsidRPr="004D332F">
        <w:rPr>
          <w:rFonts w:ascii="Times New Roman" w:hAnsi="Times New Roman" w:cs="Times New Roman"/>
        </w:rPr>
        <w:t xml:space="preserve"> scheme has been influenced by changes in contract composition, with a gradual move toward longer-term roles, while the </w:t>
      </w:r>
      <w:r w:rsidR="0002317B">
        <w:rPr>
          <w:rFonts w:ascii="Times New Roman" w:hAnsi="Times New Roman" w:cs="Times New Roman"/>
        </w:rPr>
        <w:t>RSE</w:t>
      </w:r>
      <w:r w:rsidRPr="004D332F">
        <w:rPr>
          <w:rFonts w:ascii="Times New Roman" w:hAnsi="Times New Roman" w:cs="Times New Roman"/>
        </w:rPr>
        <w:t xml:space="preserve"> scheme has shown more stable growth supported by established employer practices and worker engagement strategies. </w:t>
      </w:r>
    </w:p>
    <w:p w14:paraId="4CA00A33" w14:textId="754E3972" w:rsidR="001A3716" w:rsidRPr="004D332F" w:rsidRDefault="001A3716" w:rsidP="004D332F">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Going forward, policy efforts will need to focus on maximizing the benefits of </w:t>
      </w:r>
      <w:r w:rsidR="00A31CBE" w:rsidRPr="004D332F">
        <w:rPr>
          <w:rFonts w:ascii="Times New Roman" w:hAnsi="Times New Roman" w:cs="Times New Roman"/>
        </w:rPr>
        <w:t>labor</w:t>
      </w:r>
      <w:r w:rsidRPr="004D332F">
        <w:rPr>
          <w:rFonts w:ascii="Times New Roman" w:hAnsi="Times New Roman" w:cs="Times New Roman"/>
        </w:rPr>
        <w:t xml:space="preserve"> mobility while addressing its challenges. Key priorities include strengthening skills development to support access to higher-value employment opportunities, improving reintegration pathways for returning workers, and enhancing </w:t>
      </w:r>
      <w:r w:rsidR="00A31CBE" w:rsidRPr="004D332F">
        <w:rPr>
          <w:rFonts w:ascii="Times New Roman" w:hAnsi="Times New Roman" w:cs="Times New Roman"/>
        </w:rPr>
        <w:t>labor</w:t>
      </w:r>
      <w:r w:rsidRPr="004D332F">
        <w:rPr>
          <w:rFonts w:ascii="Times New Roman" w:hAnsi="Times New Roman" w:cs="Times New Roman"/>
        </w:rPr>
        <w:t xml:space="preserve"> market participation, particularly among youth. Strengthening data systems and social support mechanisms will also be important to ensure the long-term sustainability of </w:t>
      </w:r>
      <w:r w:rsidR="00A31CBE" w:rsidRPr="004D332F">
        <w:rPr>
          <w:rFonts w:ascii="Times New Roman" w:hAnsi="Times New Roman" w:cs="Times New Roman"/>
        </w:rPr>
        <w:t>labor</w:t>
      </w:r>
      <w:r w:rsidRPr="004D332F">
        <w:rPr>
          <w:rFonts w:ascii="Times New Roman" w:hAnsi="Times New Roman" w:cs="Times New Roman"/>
        </w:rPr>
        <w:t xml:space="preserve"> mobility as a driver of economic growth.</w:t>
      </w:r>
    </w:p>
    <w:p w14:paraId="612504E9" w14:textId="05D542D4" w:rsidR="00E5597A" w:rsidRPr="00B06213" w:rsidRDefault="006F6B8A" w:rsidP="002677D2">
      <w:pPr>
        <w:pStyle w:val="Heading3"/>
        <w:numPr>
          <w:ilvl w:val="0"/>
          <w:numId w:val="0"/>
        </w:numPr>
        <w:rPr>
          <w:color w:val="548DD4" w:themeColor="text2" w:themeTint="99"/>
          <w:sz w:val="24"/>
          <w:szCs w:val="24"/>
        </w:rPr>
      </w:pPr>
      <w:bookmarkStart w:id="300" w:name="_Toc229697847"/>
      <w:r>
        <w:t xml:space="preserve">AII.4.4 </w:t>
      </w:r>
      <w:r w:rsidR="00E5597A" w:rsidRPr="009C52B5">
        <w:t>Social Protection &amp; Social Welfare</w:t>
      </w:r>
      <w:bookmarkEnd w:id="300"/>
    </w:p>
    <w:p w14:paraId="127FE4F4" w14:textId="51A88804" w:rsidR="0078293F" w:rsidRDefault="00E5597A" w:rsidP="00C05A64">
      <w:pPr>
        <w:spacing w:after="240" w:line="276" w:lineRule="auto"/>
        <w:ind w:firstLine="0"/>
        <w:jc w:val="both"/>
        <w:rPr>
          <w:rFonts w:ascii="Times New Roman" w:hAnsi="Times New Roman" w:cs="Times New Roman"/>
        </w:rPr>
      </w:pPr>
      <w:r w:rsidRPr="004D332F">
        <w:rPr>
          <w:rFonts w:ascii="Times New Roman" w:hAnsi="Times New Roman" w:cs="Times New Roman"/>
        </w:rPr>
        <w:t xml:space="preserve">The Government remains committed to supporting vulnerable groups by continuing the provision of social welfare benefits for both the elderly and </w:t>
      </w:r>
      <w:proofErr w:type="gramStart"/>
      <w:r w:rsidRPr="004D332F">
        <w:rPr>
          <w:rFonts w:ascii="Times New Roman" w:hAnsi="Times New Roman" w:cs="Times New Roman"/>
        </w:rPr>
        <w:t>persons</w:t>
      </w:r>
      <w:proofErr w:type="gramEnd"/>
      <w:r w:rsidRPr="004D332F">
        <w:rPr>
          <w:rFonts w:ascii="Times New Roman" w:hAnsi="Times New Roman" w:cs="Times New Roman"/>
        </w:rPr>
        <w:t xml:space="preserve"> with disabilities. The total number of beneficiaries currently stands at </w:t>
      </w:r>
      <w:r w:rsidR="00FB2F38" w:rsidRPr="00FB2F38">
        <w:rPr>
          <w:rFonts w:ascii="Times New Roman" w:hAnsi="Times New Roman" w:cs="Times New Roman"/>
        </w:rPr>
        <w:t>6,057 for the elderly and 2,669</w:t>
      </w:r>
      <w:r w:rsidR="00FB2F38">
        <w:rPr>
          <w:rFonts w:ascii="Times New Roman" w:hAnsi="Times New Roman" w:cs="Times New Roman"/>
        </w:rPr>
        <w:t xml:space="preserve"> </w:t>
      </w:r>
      <w:r w:rsidR="00FB2F38" w:rsidRPr="00FB2F38">
        <w:rPr>
          <w:rFonts w:ascii="Times New Roman" w:hAnsi="Times New Roman" w:cs="Times New Roman"/>
        </w:rPr>
        <w:t xml:space="preserve">for </w:t>
      </w:r>
      <w:proofErr w:type="gramStart"/>
      <w:r w:rsidR="00FB2F38" w:rsidRPr="00FB2F38">
        <w:rPr>
          <w:rFonts w:ascii="Times New Roman" w:hAnsi="Times New Roman" w:cs="Times New Roman"/>
        </w:rPr>
        <w:t>persons</w:t>
      </w:r>
      <w:proofErr w:type="gramEnd"/>
      <w:r w:rsidR="00FB2F38" w:rsidRPr="00FB2F38">
        <w:rPr>
          <w:rFonts w:ascii="Times New Roman" w:hAnsi="Times New Roman" w:cs="Times New Roman"/>
        </w:rPr>
        <w:t xml:space="preserve"> with </w:t>
      </w:r>
      <w:r w:rsidRPr="004D332F">
        <w:rPr>
          <w:rFonts w:ascii="Times New Roman" w:hAnsi="Times New Roman" w:cs="Times New Roman"/>
        </w:rPr>
        <w:t>disabilities.</w:t>
      </w:r>
      <w:r w:rsidR="00A31CBE" w:rsidRPr="004D332F">
        <w:rPr>
          <w:rFonts w:ascii="Times New Roman" w:hAnsi="Times New Roman" w:cs="Times New Roman"/>
        </w:rPr>
        <w:t xml:space="preserve"> </w:t>
      </w:r>
      <w:r w:rsidRPr="004D332F">
        <w:rPr>
          <w:rFonts w:ascii="Times New Roman" w:hAnsi="Times New Roman" w:cs="Times New Roman"/>
        </w:rPr>
        <w:t>Work is underway to revise the existing policy framework.</w:t>
      </w:r>
    </w:p>
    <w:p w14:paraId="0C0749C7" w14:textId="7650BD6D" w:rsidR="000A5320" w:rsidRPr="00C05A64" w:rsidRDefault="00820B1D" w:rsidP="00C05A64">
      <w:pPr>
        <w:spacing w:after="240" w:line="276" w:lineRule="auto"/>
        <w:ind w:firstLine="0"/>
        <w:jc w:val="both"/>
        <w:rPr>
          <w:rFonts w:ascii="Times New Roman" w:hAnsi="Times New Roman" w:cs="Times New Roman"/>
        </w:rPr>
      </w:pPr>
      <w:r>
        <w:rPr>
          <w:rFonts w:asciiTheme="majorHAnsi" w:hAnsiTheme="majorHAnsi"/>
          <w:highlight w:val="yellow"/>
        </w:rPr>
        <w:br/>
      </w:r>
      <w:r>
        <w:rPr>
          <w:rFonts w:asciiTheme="majorHAnsi" w:hAnsiTheme="majorHAnsi"/>
          <w:highlight w:val="yellow"/>
        </w:rPr>
        <w:br/>
      </w:r>
    </w:p>
    <w:p w14:paraId="1404E2D8" w14:textId="77777777" w:rsidR="00820B1D" w:rsidRDefault="00820B1D" w:rsidP="00BA691D">
      <w:pPr>
        <w:ind w:firstLine="0"/>
        <w:rPr>
          <w:rFonts w:asciiTheme="majorHAnsi" w:hAnsiTheme="majorHAnsi"/>
          <w:highlight w:val="yellow"/>
        </w:rPr>
      </w:pPr>
    </w:p>
    <w:p w14:paraId="1B473A47" w14:textId="77777777" w:rsidR="00820B1D" w:rsidRDefault="00820B1D" w:rsidP="00BA691D">
      <w:pPr>
        <w:ind w:firstLine="0"/>
        <w:rPr>
          <w:rFonts w:asciiTheme="majorHAnsi" w:hAnsiTheme="majorHAnsi"/>
          <w:highlight w:val="yellow"/>
        </w:rPr>
      </w:pPr>
    </w:p>
    <w:p w14:paraId="19427D63" w14:textId="77777777" w:rsidR="00820B1D" w:rsidRDefault="00820B1D" w:rsidP="00BA691D">
      <w:pPr>
        <w:ind w:firstLine="0"/>
        <w:rPr>
          <w:rFonts w:asciiTheme="majorHAnsi" w:hAnsiTheme="majorHAnsi"/>
          <w:highlight w:val="yellow"/>
        </w:rPr>
      </w:pPr>
    </w:p>
    <w:p w14:paraId="07E3F54B" w14:textId="77777777" w:rsidR="00820B1D" w:rsidRDefault="00820B1D" w:rsidP="00BA691D">
      <w:pPr>
        <w:ind w:firstLine="0"/>
        <w:rPr>
          <w:rFonts w:asciiTheme="majorHAnsi" w:hAnsiTheme="majorHAnsi"/>
          <w:highlight w:val="yellow"/>
        </w:rPr>
      </w:pPr>
    </w:p>
    <w:p w14:paraId="681EA4AA" w14:textId="77777777" w:rsidR="00820B1D" w:rsidRDefault="00820B1D" w:rsidP="00BA691D">
      <w:pPr>
        <w:ind w:firstLine="0"/>
        <w:rPr>
          <w:rFonts w:asciiTheme="majorHAnsi" w:hAnsiTheme="majorHAnsi"/>
          <w:highlight w:val="yellow"/>
        </w:rPr>
      </w:pPr>
    </w:p>
    <w:p w14:paraId="6EB3E704" w14:textId="77777777" w:rsidR="00820B1D" w:rsidRDefault="00820B1D" w:rsidP="00BA691D">
      <w:pPr>
        <w:ind w:firstLine="0"/>
        <w:rPr>
          <w:rFonts w:asciiTheme="majorHAnsi" w:hAnsiTheme="majorHAnsi"/>
          <w:highlight w:val="yellow"/>
        </w:rPr>
      </w:pPr>
    </w:p>
    <w:p w14:paraId="36E99053" w14:textId="77777777" w:rsidR="00820B1D" w:rsidRDefault="00820B1D" w:rsidP="00BA691D">
      <w:pPr>
        <w:ind w:firstLine="0"/>
        <w:rPr>
          <w:rFonts w:asciiTheme="majorHAnsi" w:hAnsiTheme="majorHAnsi"/>
          <w:highlight w:val="yellow"/>
        </w:rPr>
      </w:pPr>
    </w:p>
    <w:p w14:paraId="4953415A" w14:textId="77777777" w:rsidR="00820B1D" w:rsidRDefault="00820B1D" w:rsidP="00BA691D">
      <w:pPr>
        <w:ind w:firstLine="0"/>
        <w:rPr>
          <w:rFonts w:asciiTheme="majorHAnsi" w:hAnsiTheme="majorHAnsi"/>
          <w:highlight w:val="yellow"/>
        </w:rPr>
      </w:pPr>
    </w:p>
    <w:p w14:paraId="047E40BC" w14:textId="77777777" w:rsidR="00820B1D" w:rsidRDefault="00820B1D" w:rsidP="00BA691D">
      <w:pPr>
        <w:ind w:firstLine="0"/>
        <w:rPr>
          <w:rFonts w:asciiTheme="majorHAnsi" w:hAnsiTheme="majorHAnsi"/>
          <w:highlight w:val="yellow"/>
        </w:rPr>
      </w:pPr>
    </w:p>
    <w:p w14:paraId="56EFAF3B" w14:textId="77777777" w:rsidR="00820B1D" w:rsidRDefault="00820B1D" w:rsidP="00BA691D">
      <w:pPr>
        <w:ind w:firstLine="0"/>
        <w:rPr>
          <w:rFonts w:asciiTheme="majorHAnsi" w:hAnsiTheme="majorHAnsi"/>
          <w:highlight w:val="yellow"/>
        </w:rPr>
      </w:pPr>
    </w:p>
    <w:p w14:paraId="36A3C237" w14:textId="77777777" w:rsidR="00820B1D" w:rsidRDefault="00820B1D" w:rsidP="00BA691D">
      <w:pPr>
        <w:ind w:firstLine="0"/>
        <w:rPr>
          <w:rFonts w:asciiTheme="majorHAnsi" w:hAnsiTheme="majorHAnsi"/>
          <w:highlight w:val="yellow"/>
        </w:rPr>
      </w:pPr>
    </w:p>
    <w:p w14:paraId="391C677B" w14:textId="77777777" w:rsidR="00820B1D" w:rsidRDefault="00820B1D" w:rsidP="00BA691D">
      <w:pPr>
        <w:ind w:firstLine="0"/>
        <w:rPr>
          <w:rFonts w:asciiTheme="majorHAnsi" w:hAnsiTheme="majorHAnsi"/>
          <w:highlight w:val="yellow"/>
        </w:rPr>
      </w:pPr>
    </w:p>
    <w:p w14:paraId="7886E75E" w14:textId="77777777" w:rsidR="00820B1D" w:rsidRDefault="00820B1D" w:rsidP="00BA691D">
      <w:pPr>
        <w:ind w:firstLine="0"/>
        <w:rPr>
          <w:rFonts w:asciiTheme="majorHAnsi" w:hAnsiTheme="majorHAnsi"/>
          <w:highlight w:val="yellow"/>
        </w:rPr>
      </w:pPr>
    </w:p>
    <w:p w14:paraId="69403CA5" w14:textId="77777777" w:rsidR="00820B1D" w:rsidRDefault="00820B1D" w:rsidP="00BA691D">
      <w:pPr>
        <w:ind w:firstLine="0"/>
        <w:rPr>
          <w:rFonts w:asciiTheme="majorHAnsi" w:hAnsiTheme="majorHAnsi"/>
          <w:highlight w:val="yellow"/>
        </w:rPr>
      </w:pPr>
    </w:p>
    <w:p w14:paraId="2B981B25" w14:textId="77777777" w:rsidR="00820B1D" w:rsidRDefault="00820B1D" w:rsidP="00BA691D">
      <w:pPr>
        <w:ind w:firstLine="0"/>
        <w:rPr>
          <w:rFonts w:asciiTheme="majorHAnsi" w:hAnsiTheme="majorHAnsi"/>
          <w:highlight w:val="yellow"/>
        </w:rPr>
      </w:pPr>
    </w:p>
    <w:p w14:paraId="15F0960E" w14:textId="440A535C" w:rsidR="003A025C" w:rsidRDefault="003A025C">
      <w:pPr>
        <w:rPr>
          <w:rFonts w:asciiTheme="majorHAnsi" w:hAnsiTheme="majorHAnsi"/>
          <w:highlight w:val="yellow"/>
        </w:rPr>
      </w:pPr>
      <w:r>
        <w:rPr>
          <w:rFonts w:asciiTheme="majorHAnsi" w:hAnsiTheme="majorHAnsi"/>
          <w:highlight w:val="yellow"/>
        </w:rPr>
        <w:br w:type="page"/>
      </w:r>
    </w:p>
    <w:p w14:paraId="0F155044" w14:textId="4976D680" w:rsidR="003A025C" w:rsidRPr="001D2EFE" w:rsidRDefault="003A025C" w:rsidP="00C5475D">
      <w:pPr>
        <w:pStyle w:val="Heading1"/>
      </w:pPr>
      <w:bookmarkStart w:id="301" w:name="_Toc229697848"/>
      <w:bookmarkStart w:id="302" w:name="_Toc229864780"/>
      <w:r>
        <w:lastRenderedPageBreak/>
        <w:t>Annexes III</w:t>
      </w:r>
      <w:r w:rsidRPr="001D2EFE">
        <w:t xml:space="preserve">: </w:t>
      </w:r>
      <w:r>
        <w:t>GFS</w:t>
      </w:r>
      <w:r w:rsidRPr="001D2EFE">
        <w:t xml:space="preserve"> </w:t>
      </w:r>
      <w:bookmarkEnd w:id="301"/>
      <w:r w:rsidR="006F6B8A">
        <w:t>S</w:t>
      </w:r>
      <w:r w:rsidR="00C5475D">
        <w:t>UPPLEMENTARY INFORMATION</w:t>
      </w:r>
      <w:bookmarkEnd w:id="302"/>
    </w:p>
    <w:tbl>
      <w:tblPr>
        <w:tblStyle w:val="TableGrid"/>
        <w:tblW w:w="9663" w:type="dxa"/>
        <w:tblLook w:val="04A0" w:firstRow="1" w:lastRow="0" w:firstColumn="1" w:lastColumn="0" w:noHBand="0" w:noVBand="1"/>
      </w:tblPr>
      <w:tblGrid>
        <w:gridCol w:w="9663"/>
      </w:tblGrid>
      <w:tr w:rsidR="00A36725" w14:paraId="0528F04D" w14:textId="77777777" w:rsidTr="00D5781B">
        <w:trPr>
          <w:trHeight w:val="59"/>
        </w:trPr>
        <w:tc>
          <w:tcPr>
            <w:tcW w:w="9663" w:type="dxa"/>
            <w:tcBorders>
              <w:bottom w:val="single" w:sz="4" w:space="0" w:color="000000" w:themeColor="text1"/>
            </w:tcBorders>
            <w:shd w:val="clear" w:color="auto" w:fill="1F497D" w:themeFill="text2"/>
          </w:tcPr>
          <w:p w14:paraId="3777ACB2" w14:textId="4CD98A08" w:rsidR="004D0B14" w:rsidRPr="00EA1CF3" w:rsidRDefault="004D0B14"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303" w:name="_Toc229697929"/>
            <w:bookmarkStart w:id="304" w:name="_Toc229864839"/>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23</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Pr="004D0B14">
              <w:rPr>
                <w:rFonts w:ascii="Times New Roman" w:hAnsi="Times New Roman" w:cs="Times New Roman"/>
                <w:color w:val="FFFFFF" w:themeColor="background1"/>
                <w:sz w:val="20"/>
                <w:szCs w:val="20"/>
              </w:rPr>
              <w:t>G</w:t>
            </w:r>
            <w:r>
              <w:rPr>
                <w:rFonts w:ascii="Times New Roman" w:hAnsi="Times New Roman" w:cs="Times New Roman"/>
                <w:color w:val="FFFFFF" w:themeColor="background1"/>
                <w:sz w:val="20"/>
                <w:szCs w:val="20"/>
              </w:rPr>
              <w:t>FS Detailed Overview</w:t>
            </w:r>
            <w:bookmarkEnd w:id="303"/>
            <w:bookmarkEnd w:id="304"/>
          </w:p>
        </w:tc>
      </w:tr>
      <w:tr w:rsidR="00A36725" w:rsidRPr="00ED7427" w14:paraId="5DCAFD3A" w14:textId="77777777" w:rsidTr="00D5781B">
        <w:trPr>
          <w:trHeight w:val="254"/>
        </w:trPr>
        <w:tc>
          <w:tcPr>
            <w:tcW w:w="9663" w:type="dxa"/>
            <w:tcBorders>
              <w:left w:val="nil"/>
              <w:right w:val="nil"/>
            </w:tcBorders>
            <w:vAlign w:val="center"/>
          </w:tcPr>
          <w:p w14:paraId="0D38F992" w14:textId="6495C569" w:rsidR="004D0B14" w:rsidRPr="00ED7427" w:rsidRDefault="00D5781B" w:rsidP="009C52B5">
            <w:pPr>
              <w:ind w:firstLine="0"/>
              <w:jc w:val="center"/>
              <w:rPr>
                <w:rFonts w:ascii="Times New Roman" w:eastAsia="Times New Roman" w:hAnsi="Times New Roman" w:cs="Times New Roman"/>
                <w:kern w:val="2"/>
                <w:sz w:val="2"/>
                <w:szCs w:val="2"/>
                <w:lang w:val="en-GB" w:bidi="ar-SA"/>
              </w:rPr>
            </w:pPr>
            <w:r>
              <w:rPr>
                <w:rFonts w:ascii="Times New Roman" w:eastAsia="Times New Roman" w:hAnsi="Times New Roman" w:cs="Times New Roman"/>
                <w:noProof/>
                <w:kern w:val="2"/>
                <w:sz w:val="2"/>
                <w:szCs w:val="2"/>
                <w:lang w:val="en-GB" w:bidi="ar-SA"/>
              </w:rPr>
              <w:drawing>
                <wp:inline distT="0" distB="0" distL="0" distR="0" wp14:anchorId="60C33212" wp14:editId="3B64D014">
                  <wp:extent cx="5962445" cy="8045463"/>
                  <wp:effectExtent l="0" t="0" r="635" b="0"/>
                  <wp:docPr id="821698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03799" cy="8101264"/>
                          </a:xfrm>
                          <a:prstGeom prst="rect">
                            <a:avLst/>
                          </a:prstGeom>
                          <a:noFill/>
                        </pic:spPr>
                      </pic:pic>
                    </a:graphicData>
                  </a:graphic>
                </wp:inline>
              </w:drawing>
            </w:r>
          </w:p>
        </w:tc>
      </w:tr>
      <w:tr w:rsidR="00A36725" w14:paraId="68A5A372" w14:textId="77777777" w:rsidTr="003E251D">
        <w:trPr>
          <w:trHeight w:val="18"/>
        </w:trPr>
        <w:tc>
          <w:tcPr>
            <w:tcW w:w="9663" w:type="dxa"/>
            <w:shd w:val="clear" w:color="auto" w:fill="D9D9D9" w:themeFill="background1" w:themeFillShade="D9"/>
          </w:tcPr>
          <w:p w14:paraId="4F6173D5" w14:textId="4A34E974" w:rsidR="004D0B14" w:rsidRDefault="004D0B14"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46F36958" w14:textId="1972A4D6" w:rsidR="00C96470" w:rsidRDefault="00C96470" w:rsidP="004D0B14">
      <w:pPr>
        <w:ind w:firstLine="0"/>
        <w:rPr>
          <w:rFonts w:asciiTheme="majorHAnsi" w:hAnsiTheme="majorHAnsi"/>
          <w:highlight w:val="yellow"/>
        </w:rPr>
      </w:pPr>
    </w:p>
    <w:p w14:paraId="0B6C5897" w14:textId="77777777" w:rsidR="00A1780E" w:rsidRDefault="00A1780E" w:rsidP="003A025C">
      <w:pPr>
        <w:spacing w:after="240"/>
        <w:ind w:firstLine="0"/>
        <w:rPr>
          <w:rFonts w:ascii="Times New Roman" w:hAnsi="Times New Roman" w:cs="Times New Roman"/>
          <w:b/>
          <w:bCs/>
        </w:rPr>
      </w:pPr>
    </w:p>
    <w:p w14:paraId="1FBF0D52" w14:textId="2B26D2A9" w:rsidR="003A025C" w:rsidRPr="003A025C" w:rsidRDefault="003A025C" w:rsidP="003A025C">
      <w:pPr>
        <w:spacing w:after="240"/>
        <w:ind w:firstLine="0"/>
        <w:rPr>
          <w:rFonts w:ascii="Times New Roman" w:hAnsi="Times New Roman" w:cs="Times New Roman"/>
          <w:b/>
          <w:bCs/>
        </w:rPr>
      </w:pPr>
      <w:r w:rsidRPr="003A025C">
        <w:rPr>
          <w:rFonts w:ascii="Times New Roman" w:hAnsi="Times New Roman" w:cs="Times New Roman"/>
          <w:b/>
          <w:bCs/>
        </w:rPr>
        <w:lastRenderedPageBreak/>
        <w:t>GFS Detailed Revenue</w:t>
      </w:r>
    </w:p>
    <w:tbl>
      <w:tblPr>
        <w:tblStyle w:val="TableGrid"/>
        <w:tblpPr w:leftFromText="180" w:rightFromText="180" w:vertAnchor="text" w:horzAnchor="margin" w:tblpY="1715"/>
        <w:tblOverlap w:val="never"/>
        <w:tblW w:w="0" w:type="auto"/>
        <w:tblLook w:val="04A0" w:firstRow="1" w:lastRow="0" w:firstColumn="1" w:lastColumn="0" w:noHBand="0" w:noVBand="1"/>
      </w:tblPr>
      <w:tblGrid>
        <w:gridCol w:w="5118"/>
      </w:tblGrid>
      <w:tr w:rsidR="00A1780E" w:rsidRPr="003B0E95" w14:paraId="594B6BD9" w14:textId="77777777" w:rsidTr="00A1780E">
        <w:trPr>
          <w:trHeight w:val="263"/>
        </w:trPr>
        <w:tc>
          <w:tcPr>
            <w:tcW w:w="5118" w:type="dxa"/>
            <w:shd w:val="clear" w:color="auto" w:fill="1F497D" w:themeFill="text2"/>
          </w:tcPr>
          <w:p w14:paraId="639153DF" w14:textId="13E24905" w:rsidR="00A1780E" w:rsidRPr="00B0192D" w:rsidRDefault="00A1780E" w:rsidP="00A1780E">
            <w:pPr>
              <w:ind w:firstLine="0"/>
              <w:jc w:val="both"/>
              <w:rPr>
                <w:rFonts w:ascii="Times New Roman" w:eastAsia="Times New Roman" w:hAnsi="Times New Roman" w:cs="Times New Roman"/>
                <w:color w:val="FFFFFF" w:themeColor="background1"/>
                <w:kern w:val="2"/>
                <w:sz w:val="20"/>
                <w:szCs w:val="20"/>
                <w:lang w:bidi="ar-SA"/>
              </w:rPr>
            </w:pPr>
            <w:bookmarkStart w:id="305" w:name="_Toc229864805"/>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21</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Total Revenue</w:t>
            </w:r>
            <w:r w:rsidR="007A127F">
              <w:rPr>
                <w:rFonts w:ascii="Times New Roman" w:hAnsi="Times New Roman" w:cs="Times New Roman"/>
                <w:color w:val="FFFFFF" w:themeColor="background1"/>
                <w:sz w:val="20"/>
                <w:szCs w:val="20"/>
              </w:rPr>
              <w:t xml:space="preserve"> ($m)</w:t>
            </w:r>
            <w:bookmarkEnd w:id="305"/>
          </w:p>
        </w:tc>
      </w:tr>
      <w:tr w:rsidR="00A1780E" w:rsidRPr="003B0E95" w14:paraId="5A522D09" w14:textId="77777777" w:rsidTr="00A1780E">
        <w:trPr>
          <w:trHeight w:val="256"/>
        </w:trPr>
        <w:tc>
          <w:tcPr>
            <w:tcW w:w="5118" w:type="dxa"/>
          </w:tcPr>
          <w:p w14:paraId="3D755BDE" w14:textId="691693E8" w:rsidR="00A1780E" w:rsidRPr="003B0E95" w:rsidRDefault="00764376" w:rsidP="00A1780E">
            <w:pPr>
              <w:ind w:firstLine="0"/>
              <w:jc w:val="both"/>
              <w:rPr>
                <w:rFonts w:ascii="Times New Roman" w:eastAsia="Times New Roman" w:hAnsi="Times New Roman" w:cs="Times New Roman"/>
                <w:kern w:val="2"/>
                <w:sz w:val="2"/>
                <w:szCs w:val="2"/>
                <w:lang w:bidi="ar-SA"/>
              </w:rPr>
            </w:pPr>
            <w:r>
              <w:rPr>
                <w:rFonts w:ascii="Aptos" w:hAnsi="Aptos"/>
                <w:noProof/>
                <w:color w:val="000000"/>
              </w:rPr>
              <w:drawing>
                <wp:inline distT="0" distB="0" distL="0" distR="0" wp14:anchorId="458B6DF5" wp14:editId="23054914">
                  <wp:extent cx="3065585" cy="1864917"/>
                  <wp:effectExtent l="0" t="0" r="1905" b="2540"/>
                  <wp:docPr id="15861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5015" cy="1870654"/>
                          </a:xfrm>
                          <a:prstGeom prst="rect">
                            <a:avLst/>
                          </a:prstGeom>
                          <a:noFill/>
                          <a:ln>
                            <a:noFill/>
                          </a:ln>
                        </pic:spPr>
                      </pic:pic>
                    </a:graphicData>
                  </a:graphic>
                </wp:inline>
              </w:drawing>
            </w:r>
          </w:p>
        </w:tc>
      </w:tr>
      <w:tr w:rsidR="00A1780E" w:rsidRPr="003B0E95" w14:paraId="378C11AD" w14:textId="77777777" w:rsidTr="00A1780E">
        <w:trPr>
          <w:trHeight w:val="263"/>
        </w:trPr>
        <w:tc>
          <w:tcPr>
            <w:tcW w:w="5118" w:type="dxa"/>
            <w:shd w:val="clear" w:color="auto" w:fill="D9D9D9" w:themeFill="background1" w:themeFillShade="D9"/>
          </w:tcPr>
          <w:p w14:paraId="1D96A6DC" w14:textId="77777777" w:rsidR="00A1780E" w:rsidRPr="003B0E95" w:rsidRDefault="00A1780E" w:rsidP="00A1780E">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hAnsi="Times New Roman" w:cs="Times New Roman"/>
                <w:i/>
                <w:iCs/>
                <w:sz w:val="18"/>
                <w:szCs w:val="18"/>
              </w:rPr>
              <w:t>: Ministry of Finance</w:t>
            </w:r>
          </w:p>
        </w:tc>
      </w:tr>
    </w:tbl>
    <w:p w14:paraId="0E779F55" w14:textId="77777777" w:rsidR="00A1780E" w:rsidRPr="00A1780E" w:rsidRDefault="00A1780E" w:rsidP="00A1780E">
      <w:pPr>
        <w:spacing w:after="240" w:line="276" w:lineRule="auto"/>
        <w:ind w:firstLine="0"/>
        <w:jc w:val="both"/>
        <w:rPr>
          <w:rFonts w:ascii="Times New Roman" w:hAnsi="Times New Roman" w:cs="Times New Roman"/>
        </w:rPr>
      </w:pPr>
      <w:r w:rsidRPr="00A1780E">
        <w:rPr>
          <w:rFonts w:ascii="Times New Roman" w:hAnsi="Times New Roman" w:cs="Times New Roman"/>
        </w:rPr>
        <w:t>As introduced in earlier sections as an introductory to the economic environment we are facing with fragile outlook based on the uncertainty of the supply of fuel slowing the economy by 0.6 percent to 1.9 percent forecast for FY2027. Fiscal policy focuses on moving the economy while at the same time navigating in cushion the impact of hike in fuel prices. The consolidation of the fiscal sector through improvement of revenue collection, generally effective controls on current spending with donor support. In response to the fuel crisis, an indicative fiscal deficit of 0.8 percent already established in the budget to assist with the fuel crisis while establishing a national response roadmap is established.</w:t>
      </w:r>
    </w:p>
    <w:p w14:paraId="38463BC3" w14:textId="1E438887" w:rsidR="00A1780E" w:rsidRDefault="00A1780E" w:rsidP="005A46AF">
      <w:pPr>
        <w:spacing w:after="240" w:line="276" w:lineRule="auto"/>
        <w:ind w:firstLine="0"/>
        <w:jc w:val="both"/>
        <w:rPr>
          <w:rFonts w:ascii="Times New Roman" w:hAnsi="Times New Roman" w:cs="Times New Roman"/>
        </w:rPr>
      </w:pPr>
      <w:r w:rsidRPr="00A1780E">
        <w:rPr>
          <w:rFonts w:ascii="Times New Roman" w:hAnsi="Times New Roman" w:cs="Times New Roman"/>
        </w:rPr>
        <w:t xml:space="preserve">The total revenue, with </w:t>
      </w:r>
      <w:proofErr w:type="gramStart"/>
      <w:r w:rsidRPr="00A1780E">
        <w:rPr>
          <w:rFonts w:ascii="Times New Roman" w:hAnsi="Times New Roman" w:cs="Times New Roman"/>
        </w:rPr>
        <w:t>an</w:t>
      </w:r>
      <w:proofErr w:type="gramEnd"/>
      <w:r w:rsidRPr="00A1780E">
        <w:rPr>
          <w:rFonts w:ascii="Times New Roman" w:hAnsi="Times New Roman" w:cs="Times New Roman"/>
        </w:rPr>
        <w:t xml:space="preserve"> impact of fuel crisis, is estimated to increase by 10.9 percent in FY2027, estimated at $86.1m increase from estimate outturn for the current financial year. Grants contribute 9.7 percent of the total growth mainly on capital grants and 1.2 percent contribution from Tax and Non-Tax revenues. Domestic revenues slowly pick up with the assumption that fuel crisis will be resolved in the near term.</w:t>
      </w:r>
    </w:p>
    <w:tbl>
      <w:tblPr>
        <w:tblStyle w:val="TableGrid"/>
        <w:tblpPr w:leftFromText="180" w:rightFromText="180" w:vertAnchor="text" w:horzAnchor="margin" w:tblpY="414"/>
        <w:tblOverlap w:val="never"/>
        <w:tblW w:w="0" w:type="auto"/>
        <w:tblLayout w:type="fixed"/>
        <w:tblLook w:val="04A0" w:firstRow="1" w:lastRow="0" w:firstColumn="1" w:lastColumn="0" w:noHBand="0" w:noVBand="1"/>
      </w:tblPr>
      <w:tblGrid>
        <w:gridCol w:w="5098"/>
      </w:tblGrid>
      <w:tr w:rsidR="00A1780E" w:rsidRPr="003B0E95" w14:paraId="69E9097A" w14:textId="77777777" w:rsidTr="00A1780E">
        <w:trPr>
          <w:trHeight w:val="303"/>
        </w:trPr>
        <w:tc>
          <w:tcPr>
            <w:tcW w:w="5098" w:type="dxa"/>
            <w:shd w:val="clear" w:color="auto" w:fill="1F497D" w:themeFill="text2"/>
          </w:tcPr>
          <w:p w14:paraId="24339508" w14:textId="1FD23A83" w:rsidR="00A1780E" w:rsidRPr="00B0192D" w:rsidRDefault="00A1780E" w:rsidP="00A1780E">
            <w:pPr>
              <w:ind w:firstLine="0"/>
              <w:jc w:val="both"/>
              <w:rPr>
                <w:rFonts w:ascii="Times New Roman" w:eastAsia="Times New Roman" w:hAnsi="Times New Roman" w:cs="Times New Roman"/>
                <w:color w:val="FFFFFF" w:themeColor="background1"/>
                <w:kern w:val="2"/>
                <w:sz w:val="20"/>
                <w:szCs w:val="20"/>
                <w:lang w:bidi="ar-SA"/>
              </w:rPr>
            </w:pPr>
            <w:bookmarkStart w:id="306" w:name="_Toc229697896"/>
            <w:bookmarkStart w:id="307" w:name="_Toc229864806"/>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22</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Grants</w:t>
            </w:r>
            <w:bookmarkEnd w:id="306"/>
            <w:r w:rsidR="007A127F">
              <w:rPr>
                <w:rFonts w:ascii="Times New Roman" w:hAnsi="Times New Roman" w:cs="Times New Roman"/>
                <w:color w:val="FFFFFF" w:themeColor="background1"/>
                <w:sz w:val="20"/>
                <w:szCs w:val="20"/>
              </w:rPr>
              <w:t xml:space="preserve"> ($m)</w:t>
            </w:r>
            <w:bookmarkEnd w:id="307"/>
          </w:p>
        </w:tc>
      </w:tr>
      <w:tr w:rsidR="00A1780E" w:rsidRPr="003B0E95" w14:paraId="041047C3" w14:textId="77777777" w:rsidTr="00A1780E">
        <w:trPr>
          <w:trHeight w:val="295"/>
        </w:trPr>
        <w:tc>
          <w:tcPr>
            <w:tcW w:w="5098" w:type="dxa"/>
          </w:tcPr>
          <w:p w14:paraId="2C1D88A7" w14:textId="05C34F42" w:rsidR="00A1780E" w:rsidRPr="003B0E95" w:rsidRDefault="00764376" w:rsidP="00A1780E">
            <w:pPr>
              <w:ind w:firstLine="0"/>
              <w:jc w:val="both"/>
              <w:rPr>
                <w:rFonts w:ascii="Times New Roman" w:eastAsia="Times New Roman" w:hAnsi="Times New Roman" w:cs="Times New Roman"/>
                <w:kern w:val="2"/>
                <w:sz w:val="2"/>
                <w:szCs w:val="2"/>
                <w:lang w:bidi="ar-SA"/>
              </w:rPr>
            </w:pPr>
            <w:r>
              <w:rPr>
                <w:rFonts w:ascii="Aptos" w:hAnsi="Aptos"/>
                <w:noProof/>
                <w:color w:val="000000"/>
              </w:rPr>
              <w:drawing>
                <wp:inline distT="0" distB="0" distL="0" distR="0" wp14:anchorId="60F9F52E" wp14:editId="531CCB6F">
                  <wp:extent cx="3100070" cy="1703705"/>
                  <wp:effectExtent l="0" t="0" r="5080" b="0"/>
                  <wp:docPr id="91898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00070" cy="1703705"/>
                          </a:xfrm>
                          <a:prstGeom prst="rect">
                            <a:avLst/>
                          </a:prstGeom>
                          <a:noFill/>
                          <a:ln>
                            <a:noFill/>
                          </a:ln>
                        </pic:spPr>
                      </pic:pic>
                    </a:graphicData>
                  </a:graphic>
                </wp:inline>
              </w:drawing>
            </w:r>
          </w:p>
        </w:tc>
      </w:tr>
      <w:tr w:rsidR="00A1780E" w:rsidRPr="003B0E95" w14:paraId="60635209" w14:textId="77777777" w:rsidTr="00A1780E">
        <w:trPr>
          <w:trHeight w:val="303"/>
        </w:trPr>
        <w:tc>
          <w:tcPr>
            <w:tcW w:w="5098" w:type="dxa"/>
            <w:shd w:val="clear" w:color="auto" w:fill="D9D9D9" w:themeFill="background1" w:themeFillShade="D9"/>
          </w:tcPr>
          <w:p w14:paraId="7F9DB630" w14:textId="77777777" w:rsidR="00A1780E" w:rsidRPr="003B0E95" w:rsidRDefault="00A1780E" w:rsidP="00A1780E">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hAnsi="Times New Roman" w:cs="Times New Roman"/>
                <w:i/>
                <w:iCs/>
                <w:sz w:val="18"/>
                <w:szCs w:val="18"/>
              </w:rPr>
              <w:t>: Ministry of Finance</w:t>
            </w:r>
          </w:p>
        </w:tc>
      </w:tr>
    </w:tbl>
    <w:p w14:paraId="0661EFCA" w14:textId="2F8EECDE" w:rsidR="00A1780E" w:rsidRDefault="00A1780E" w:rsidP="00A1780E">
      <w:pPr>
        <w:spacing w:after="240" w:line="276" w:lineRule="auto"/>
        <w:ind w:firstLine="0"/>
        <w:jc w:val="both"/>
        <w:rPr>
          <w:rFonts w:ascii="Times New Roman" w:hAnsi="Times New Roman" w:cs="Times New Roman"/>
        </w:rPr>
      </w:pPr>
      <w:r w:rsidRPr="00A1780E">
        <w:rPr>
          <w:rFonts w:ascii="Times New Roman" w:hAnsi="Times New Roman" w:cs="Times New Roman"/>
        </w:rPr>
        <w:t xml:space="preserve">The increase in grants is largely driven by capital grants with a 25.8 percent increase for FY2027 compared to the estimated </w:t>
      </w:r>
      <w:proofErr w:type="gramStart"/>
      <w:r w:rsidRPr="00A1780E">
        <w:rPr>
          <w:rFonts w:ascii="Times New Roman" w:hAnsi="Times New Roman" w:cs="Times New Roman"/>
        </w:rPr>
        <w:t>outturn</w:t>
      </w:r>
      <w:proofErr w:type="gramEnd"/>
      <w:r w:rsidRPr="00A1780E">
        <w:rPr>
          <w:rFonts w:ascii="Times New Roman" w:hAnsi="Times New Roman" w:cs="Times New Roman"/>
        </w:rPr>
        <w:t xml:space="preserve"> current capital grant, contributing 9.0 percent to the growth in total revenue. Going forward in the medium, revenue from grants declines reflecting </w:t>
      </w:r>
      <w:proofErr w:type="gramStart"/>
      <w:r w:rsidRPr="00A1780E">
        <w:rPr>
          <w:rFonts w:ascii="Times New Roman" w:hAnsi="Times New Roman" w:cs="Times New Roman"/>
        </w:rPr>
        <w:t>completion</w:t>
      </w:r>
      <w:proofErr w:type="gramEnd"/>
      <w:r w:rsidRPr="00A1780E">
        <w:rPr>
          <w:rFonts w:ascii="Times New Roman" w:hAnsi="Times New Roman" w:cs="Times New Roman"/>
        </w:rPr>
        <w:t xml:space="preserve"> some of the projects.</w:t>
      </w:r>
    </w:p>
    <w:tbl>
      <w:tblPr>
        <w:tblStyle w:val="TableGrid"/>
        <w:tblpPr w:leftFromText="180" w:rightFromText="180" w:vertAnchor="text" w:horzAnchor="margin" w:tblpY="2623"/>
        <w:tblOverlap w:val="never"/>
        <w:tblW w:w="0" w:type="auto"/>
        <w:tblLook w:val="04A0" w:firstRow="1" w:lastRow="0" w:firstColumn="1" w:lastColumn="0" w:noHBand="0" w:noVBand="1"/>
      </w:tblPr>
      <w:tblGrid>
        <w:gridCol w:w="5256"/>
      </w:tblGrid>
      <w:tr w:rsidR="00557AC6" w:rsidRPr="003B0E95" w14:paraId="04FB181D" w14:textId="77777777" w:rsidTr="00557AC6">
        <w:trPr>
          <w:trHeight w:val="245"/>
        </w:trPr>
        <w:tc>
          <w:tcPr>
            <w:tcW w:w="5242" w:type="dxa"/>
            <w:shd w:val="clear" w:color="auto" w:fill="1F497D" w:themeFill="text2"/>
          </w:tcPr>
          <w:p w14:paraId="21E262F5" w14:textId="4C5B663C" w:rsidR="00557AC6" w:rsidRPr="00B0192D" w:rsidRDefault="00557AC6" w:rsidP="00557AC6">
            <w:pPr>
              <w:ind w:firstLine="0"/>
              <w:jc w:val="both"/>
              <w:rPr>
                <w:rFonts w:ascii="Times New Roman" w:eastAsia="Times New Roman" w:hAnsi="Times New Roman" w:cs="Times New Roman"/>
                <w:color w:val="FFFFFF" w:themeColor="background1"/>
                <w:kern w:val="2"/>
                <w:sz w:val="20"/>
                <w:szCs w:val="20"/>
                <w:lang w:bidi="ar-SA"/>
              </w:rPr>
            </w:pPr>
            <w:bookmarkStart w:id="308" w:name="_Toc229697897"/>
            <w:bookmarkStart w:id="309" w:name="_Toc229864807"/>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23</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w:t>
            </w:r>
            <w:r>
              <w:t xml:space="preserve"> </w:t>
            </w:r>
            <w:r w:rsidRPr="000D4C43">
              <w:rPr>
                <w:rFonts w:ascii="Times New Roman" w:hAnsi="Times New Roman" w:cs="Times New Roman"/>
                <w:color w:val="FFFFFF" w:themeColor="background1"/>
                <w:sz w:val="20"/>
                <w:szCs w:val="20"/>
              </w:rPr>
              <w:t xml:space="preserve">Contribution to Tax </w:t>
            </w:r>
            <w:proofErr w:type="gramStart"/>
            <w:r w:rsidRPr="000D4C43">
              <w:rPr>
                <w:rFonts w:ascii="Times New Roman" w:hAnsi="Times New Roman" w:cs="Times New Roman"/>
                <w:color w:val="FFFFFF" w:themeColor="background1"/>
                <w:sz w:val="20"/>
                <w:szCs w:val="20"/>
              </w:rPr>
              <w:t>Revenue</w:t>
            </w:r>
            <w:r w:rsidR="0054113A">
              <w:rPr>
                <w:rFonts w:ascii="Times New Roman" w:hAnsi="Times New Roman" w:cs="Times New Roman"/>
                <w:color w:val="FFFFFF" w:themeColor="background1"/>
                <w:sz w:val="20"/>
                <w:szCs w:val="20"/>
              </w:rPr>
              <w:t xml:space="preserve"> </w:t>
            </w:r>
            <w:r w:rsidR="0054113A" w:rsidRPr="000D4C43">
              <w:rPr>
                <w:rFonts w:ascii="Times New Roman" w:hAnsi="Times New Roman" w:cs="Times New Roman"/>
                <w:color w:val="FFFFFF" w:themeColor="background1"/>
                <w:sz w:val="20"/>
                <w:szCs w:val="20"/>
              </w:rPr>
              <w:t xml:space="preserve"> growth</w:t>
            </w:r>
            <w:proofErr w:type="gramEnd"/>
            <w:r w:rsidRPr="000D4C43">
              <w:rPr>
                <w:rFonts w:ascii="Times New Roman" w:hAnsi="Times New Roman" w:cs="Times New Roman"/>
                <w:color w:val="FFFFFF" w:themeColor="background1"/>
                <w:sz w:val="20"/>
                <w:szCs w:val="20"/>
              </w:rPr>
              <w:t xml:space="preserve"> </w:t>
            </w:r>
            <w:r w:rsidR="0054113A">
              <w:rPr>
                <w:rFonts w:ascii="Times New Roman" w:hAnsi="Times New Roman" w:cs="Times New Roman"/>
                <w:color w:val="FFFFFF" w:themeColor="background1"/>
                <w:sz w:val="20"/>
                <w:szCs w:val="20"/>
              </w:rPr>
              <w:t>(</w:t>
            </w:r>
            <w:r w:rsidRPr="000D4C43">
              <w:rPr>
                <w:rFonts w:ascii="Times New Roman" w:hAnsi="Times New Roman" w:cs="Times New Roman"/>
                <w:color w:val="FFFFFF" w:themeColor="background1"/>
                <w:sz w:val="20"/>
                <w:szCs w:val="20"/>
              </w:rPr>
              <w:t>FY2027</w:t>
            </w:r>
            <w:bookmarkEnd w:id="308"/>
            <w:r w:rsidR="0054113A">
              <w:rPr>
                <w:rFonts w:ascii="Times New Roman" w:hAnsi="Times New Roman" w:cs="Times New Roman"/>
                <w:color w:val="FFFFFF" w:themeColor="background1"/>
                <w:sz w:val="20"/>
                <w:szCs w:val="20"/>
              </w:rPr>
              <w:t>, %)</w:t>
            </w:r>
            <w:bookmarkEnd w:id="309"/>
          </w:p>
        </w:tc>
      </w:tr>
      <w:tr w:rsidR="00557AC6" w:rsidRPr="003B0E95" w14:paraId="2C0F3FCE" w14:textId="77777777" w:rsidTr="00557AC6">
        <w:trPr>
          <w:trHeight w:val="239"/>
        </w:trPr>
        <w:tc>
          <w:tcPr>
            <w:tcW w:w="5242" w:type="dxa"/>
          </w:tcPr>
          <w:p w14:paraId="2FD8D279" w14:textId="1830C400" w:rsidR="00557AC6" w:rsidRPr="003B0E95" w:rsidRDefault="0054113A" w:rsidP="00557AC6">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69CE1363" wp14:editId="48F418E9">
                  <wp:extent cx="3194685" cy="1744345"/>
                  <wp:effectExtent l="0" t="0" r="5715" b="8255"/>
                  <wp:docPr id="1552807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t="20972"/>
                          <a:stretch>
                            <a:fillRect/>
                          </a:stretch>
                        </pic:blipFill>
                        <pic:spPr bwMode="auto">
                          <a:xfrm>
                            <a:off x="0" y="0"/>
                            <a:ext cx="3194685" cy="17443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57AC6" w:rsidRPr="003B0E95" w14:paraId="4D8CDECB" w14:textId="77777777" w:rsidTr="00557AC6">
        <w:trPr>
          <w:trHeight w:val="245"/>
        </w:trPr>
        <w:tc>
          <w:tcPr>
            <w:tcW w:w="5242" w:type="dxa"/>
            <w:shd w:val="clear" w:color="auto" w:fill="D9D9D9" w:themeFill="background1" w:themeFillShade="D9"/>
          </w:tcPr>
          <w:p w14:paraId="600F7F20" w14:textId="77777777" w:rsidR="00557AC6" w:rsidRPr="003B0E95" w:rsidRDefault="00557AC6" w:rsidP="00557AC6">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b/>
                <w:bCs/>
                <w:sz w:val="18"/>
                <w:szCs w:val="18"/>
                <w:lang w:bidi="ar-SA"/>
              </w:rPr>
              <w:t xml:space="preserve">: </w:t>
            </w:r>
            <w:r>
              <w:rPr>
                <w:rFonts w:ascii="Times New Roman" w:hAnsi="Times New Roman" w:cs="Times New Roman"/>
                <w:i/>
                <w:iCs/>
                <w:sz w:val="18"/>
                <w:szCs w:val="18"/>
              </w:rPr>
              <w:t>Ministry of Finance</w:t>
            </w:r>
          </w:p>
        </w:tc>
      </w:tr>
    </w:tbl>
    <w:p w14:paraId="36078ADF" w14:textId="1199B179" w:rsidR="00557AC6" w:rsidRPr="00557AC6" w:rsidRDefault="00557AC6" w:rsidP="00557AC6">
      <w:pPr>
        <w:spacing w:after="240" w:line="276" w:lineRule="auto"/>
        <w:ind w:firstLine="0"/>
        <w:jc w:val="both"/>
        <w:rPr>
          <w:rFonts w:ascii="Times New Roman" w:hAnsi="Times New Roman" w:cs="Times New Roman"/>
        </w:rPr>
      </w:pPr>
      <w:r w:rsidRPr="00557AC6">
        <w:rPr>
          <w:rFonts w:ascii="Times New Roman" w:hAnsi="Times New Roman" w:cs="Times New Roman"/>
        </w:rPr>
        <w:t>Total current grants from foreign governments and international organizations decline</w:t>
      </w:r>
      <w:r>
        <w:rPr>
          <w:rFonts w:ascii="Times New Roman" w:hAnsi="Times New Roman" w:cs="Times New Roman"/>
        </w:rPr>
        <w:t>d</w:t>
      </w:r>
      <w:r w:rsidRPr="00557AC6">
        <w:rPr>
          <w:rFonts w:ascii="Times New Roman" w:hAnsi="Times New Roman" w:cs="Times New Roman"/>
        </w:rPr>
        <w:t xml:space="preserve"> due to </w:t>
      </w:r>
      <w:r>
        <w:rPr>
          <w:rFonts w:ascii="Times New Roman" w:hAnsi="Times New Roman" w:cs="Times New Roman"/>
        </w:rPr>
        <w:t xml:space="preserve">a drop in the combined </w:t>
      </w:r>
      <w:r w:rsidRPr="00557AC6">
        <w:rPr>
          <w:rFonts w:ascii="Times New Roman" w:hAnsi="Times New Roman" w:cs="Times New Roman"/>
        </w:rPr>
        <w:t xml:space="preserve">World Bank and ADB </w:t>
      </w:r>
      <w:r>
        <w:rPr>
          <w:rFonts w:ascii="Times New Roman" w:hAnsi="Times New Roman" w:cs="Times New Roman"/>
        </w:rPr>
        <w:t xml:space="preserve">funding received as both </w:t>
      </w:r>
      <w:r w:rsidR="00B577C2">
        <w:rPr>
          <w:rFonts w:ascii="Times New Roman" w:hAnsi="Times New Roman" w:cs="Times New Roman"/>
        </w:rPr>
        <w:t>organizations</w:t>
      </w:r>
      <w:r>
        <w:rPr>
          <w:rFonts w:ascii="Times New Roman" w:hAnsi="Times New Roman" w:cs="Times New Roman"/>
        </w:rPr>
        <w:t xml:space="preserve"> transitioned towards a joint, </w:t>
      </w:r>
      <w:r w:rsidRPr="00557AC6">
        <w:rPr>
          <w:rFonts w:ascii="Times New Roman" w:hAnsi="Times New Roman" w:cs="Times New Roman"/>
        </w:rPr>
        <w:t>sequenc</w:t>
      </w:r>
      <w:r>
        <w:rPr>
          <w:rFonts w:ascii="Times New Roman" w:hAnsi="Times New Roman" w:cs="Times New Roman"/>
        </w:rPr>
        <w:t>ed</w:t>
      </w:r>
      <w:r w:rsidRPr="00557AC6">
        <w:rPr>
          <w:rFonts w:ascii="Times New Roman" w:hAnsi="Times New Roman" w:cs="Times New Roman"/>
        </w:rPr>
        <w:t xml:space="preserve"> approach </w:t>
      </w:r>
      <w:r>
        <w:rPr>
          <w:rFonts w:ascii="Times New Roman" w:hAnsi="Times New Roman" w:cs="Times New Roman"/>
        </w:rPr>
        <w:t>to the provision of b</w:t>
      </w:r>
      <w:r w:rsidRPr="00557AC6">
        <w:rPr>
          <w:rFonts w:ascii="Times New Roman" w:hAnsi="Times New Roman" w:cs="Times New Roman"/>
        </w:rPr>
        <w:t>udget</w:t>
      </w:r>
      <w:r>
        <w:rPr>
          <w:rFonts w:ascii="Times New Roman" w:hAnsi="Times New Roman" w:cs="Times New Roman"/>
        </w:rPr>
        <w:t xml:space="preserve"> support</w:t>
      </w:r>
      <w:r w:rsidRPr="00557AC6">
        <w:rPr>
          <w:rFonts w:ascii="Times New Roman" w:hAnsi="Times New Roman" w:cs="Times New Roman"/>
        </w:rPr>
        <w:t>. Going forward in the medium</w:t>
      </w:r>
      <w:r w:rsidR="00E52BBC">
        <w:rPr>
          <w:rFonts w:ascii="Times New Roman" w:hAnsi="Times New Roman" w:cs="Times New Roman"/>
        </w:rPr>
        <w:t>-</w:t>
      </w:r>
      <w:r w:rsidRPr="00557AC6">
        <w:rPr>
          <w:rFonts w:ascii="Times New Roman" w:hAnsi="Times New Roman" w:cs="Times New Roman"/>
        </w:rPr>
        <w:t xml:space="preserve">term, current grants </w:t>
      </w:r>
      <w:proofErr w:type="gramStart"/>
      <w:r w:rsidRPr="00557AC6">
        <w:rPr>
          <w:rFonts w:ascii="Times New Roman" w:hAnsi="Times New Roman" w:cs="Times New Roman"/>
        </w:rPr>
        <w:t>is</w:t>
      </w:r>
      <w:proofErr w:type="gramEnd"/>
      <w:r w:rsidRPr="00557AC6">
        <w:rPr>
          <w:rFonts w:ascii="Times New Roman" w:hAnsi="Times New Roman" w:cs="Times New Roman"/>
        </w:rPr>
        <w:t xml:space="preserve"> </w:t>
      </w:r>
      <w:r>
        <w:rPr>
          <w:rFonts w:ascii="Times New Roman" w:hAnsi="Times New Roman" w:cs="Times New Roman"/>
        </w:rPr>
        <w:t>expected to decline</w:t>
      </w:r>
      <w:r w:rsidRPr="00557AC6">
        <w:rPr>
          <w:rFonts w:ascii="Times New Roman" w:hAnsi="Times New Roman" w:cs="Times New Roman"/>
        </w:rPr>
        <w:t xml:space="preserve"> although it is too early to conclude the </w:t>
      </w:r>
      <w:r>
        <w:rPr>
          <w:rFonts w:ascii="Times New Roman" w:hAnsi="Times New Roman" w:cs="Times New Roman"/>
        </w:rPr>
        <w:t xml:space="preserve">exact </w:t>
      </w:r>
      <w:r w:rsidRPr="00557AC6">
        <w:rPr>
          <w:rFonts w:ascii="Times New Roman" w:hAnsi="Times New Roman" w:cs="Times New Roman"/>
        </w:rPr>
        <w:t>amount of support</w:t>
      </w:r>
      <w:r>
        <w:rPr>
          <w:rFonts w:ascii="Times New Roman" w:hAnsi="Times New Roman" w:cs="Times New Roman"/>
        </w:rPr>
        <w:t xml:space="preserve"> which will be received</w:t>
      </w:r>
      <w:r w:rsidRPr="00557AC6">
        <w:rPr>
          <w:rFonts w:ascii="Times New Roman" w:hAnsi="Times New Roman" w:cs="Times New Roman"/>
        </w:rPr>
        <w:t>.</w:t>
      </w:r>
    </w:p>
    <w:p w14:paraId="74BB37D2" w14:textId="69EDD795" w:rsidR="00A1780E" w:rsidRDefault="00557AC6" w:rsidP="00557AC6">
      <w:pPr>
        <w:spacing w:after="240" w:line="276" w:lineRule="auto"/>
        <w:ind w:firstLine="0"/>
        <w:jc w:val="both"/>
        <w:rPr>
          <w:rFonts w:ascii="Times New Roman" w:hAnsi="Times New Roman" w:cs="Times New Roman"/>
        </w:rPr>
      </w:pPr>
      <w:r w:rsidRPr="00557AC6">
        <w:rPr>
          <w:rFonts w:ascii="Times New Roman" w:hAnsi="Times New Roman" w:cs="Times New Roman"/>
        </w:rPr>
        <w:t xml:space="preserve">The Tax revenue is expected to increase by 2.7 percent for the FY2027 with Taxes on goods and services contributing 1.6 percent to the growth. This forecast is based on a scenario with the least impact of fuel supply in the economy where supply will continue to come but at a higher cost. Excise tax and consumption tax for fuel are expected to be affected as demand for fuel will be affected by the rise in fuel price. Tax on international trade and transactions components is expected to decline by </w:t>
      </w:r>
      <w:proofErr w:type="gramStart"/>
      <w:r w:rsidRPr="00557AC6">
        <w:rPr>
          <w:rFonts w:ascii="Times New Roman" w:hAnsi="Times New Roman" w:cs="Times New Roman"/>
        </w:rPr>
        <w:t>an -</w:t>
      </w:r>
      <w:proofErr w:type="gramEnd"/>
      <w:r w:rsidRPr="00557AC6">
        <w:rPr>
          <w:rFonts w:ascii="Times New Roman" w:hAnsi="Times New Roman" w:cs="Times New Roman"/>
        </w:rPr>
        <w:t>2.5 percent for the FY2027 from the current estimated outturn while taxes on income, profits</w:t>
      </w:r>
      <w:proofErr w:type="gramStart"/>
      <w:r w:rsidRPr="00557AC6">
        <w:rPr>
          <w:rFonts w:ascii="Times New Roman" w:hAnsi="Times New Roman" w:cs="Times New Roman"/>
        </w:rPr>
        <w:t>, capital</w:t>
      </w:r>
      <w:proofErr w:type="gramEnd"/>
      <w:r w:rsidRPr="00557AC6">
        <w:rPr>
          <w:rFonts w:ascii="Times New Roman" w:hAnsi="Times New Roman" w:cs="Times New Roman"/>
        </w:rPr>
        <w:t xml:space="preserve"> gains </w:t>
      </w:r>
      <w:proofErr w:type="gramStart"/>
      <w:r w:rsidRPr="00557AC6">
        <w:rPr>
          <w:rFonts w:ascii="Times New Roman" w:hAnsi="Times New Roman" w:cs="Times New Roman"/>
        </w:rPr>
        <w:t>is</w:t>
      </w:r>
      <w:proofErr w:type="gramEnd"/>
      <w:r w:rsidRPr="00557AC6">
        <w:rPr>
          <w:rFonts w:ascii="Times New Roman" w:hAnsi="Times New Roman" w:cs="Times New Roman"/>
        </w:rPr>
        <w:t xml:space="preserve"> estimated to slight increase by 3.9 </w:t>
      </w:r>
      <w:r w:rsidRPr="00557AC6">
        <w:rPr>
          <w:rFonts w:ascii="Times New Roman" w:hAnsi="Times New Roman" w:cs="Times New Roman"/>
        </w:rPr>
        <w:lastRenderedPageBreak/>
        <w:t>percent. Taxes on international trade and transactions are expected to decline as impact of fuel crisis assumed to mount on imports.</w:t>
      </w:r>
    </w:p>
    <w:p w14:paraId="5E224C3F" w14:textId="3B0AC797" w:rsidR="000D4C43" w:rsidRPr="00CD390C" w:rsidRDefault="00DA149A" w:rsidP="00CD390C">
      <w:pPr>
        <w:spacing w:after="240" w:line="276" w:lineRule="auto"/>
        <w:ind w:firstLine="0"/>
        <w:rPr>
          <w:rFonts w:ascii="Times New Roman" w:hAnsi="Times New Roman" w:cs="Times New Roman"/>
          <w:b/>
          <w:bCs/>
        </w:rPr>
      </w:pPr>
      <w:r w:rsidRPr="003A025C">
        <w:rPr>
          <w:rFonts w:ascii="Times New Roman" w:hAnsi="Times New Roman" w:cs="Times New Roman"/>
          <w:b/>
          <w:bCs/>
        </w:rPr>
        <w:t xml:space="preserve">GFS Detailed </w:t>
      </w:r>
      <w:r>
        <w:rPr>
          <w:rFonts w:ascii="Times New Roman" w:hAnsi="Times New Roman" w:cs="Times New Roman"/>
          <w:b/>
          <w:bCs/>
        </w:rPr>
        <w:t>Expenses</w:t>
      </w:r>
    </w:p>
    <w:tbl>
      <w:tblPr>
        <w:tblStyle w:val="TableGrid"/>
        <w:tblpPr w:leftFromText="180" w:rightFromText="180" w:vertAnchor="text" w:horzAnchor="margin" w:tblpY="64"/>
        <w:tblOverlap w:val="never"/>
        <w:tblW w:w="0" w:type="auto"/>
        <w:tblLook w:val="04A0" w:firstRow="1" w:lastRow="0" w:firstColumn="1" w:lastColumn="0" w:noHBand="0" w:noVBand="1"/>
      </w:tblPr>
      <w:tblGrid>
        <w:gridCol w:w="5616"/>
      </w:tblGrid>
      <w:tr w:rsidR="00DC1433" w:rsidRPr="003B0E95" w14:paraId="5DF75FC3" w14:textId="77777777" w:rsidTr="00DC1433">
        <w:trPr>
          <w:trHeight w:val="307"/>
        </w:trPr>
        <w:tc>
          <w:tcPr>
            <w:tcW w:w="5556" w:type="dxa"/>
            <w:shd w:val="clear" w:color="auto" w:fill="1F497D" w:themeFill="text2"/>
          </w:tcPr>
          <w:p w14:paraId="12BC5436" w14:textId="6811BCAB" w:rsidR="000D4C43" w:rsidRPr="00B0192D" w:rsidRDefault="000D4C43" w:rsidP="00B0192D">
            <w:pPr>
              <w:ind w:firstLine="0"/>
              <w:jc w:val="both"/>
              <w:rPr>
                <w:rFonts w:ascii="Times New Roman" w:eastAsia="Times New Roman" w:hAnsi="Times New Roman" w:cs="Times New Roman"/>
                <w:color w:val="FFFFFF" w:themeColor="background1"/>
                <w:kern w:val="2"/>
                <w:sz w:val="20"/>
                <w:szCs w:val="20"/>
                <w:lang w:bidi="ar-SA"/>
              </w:rPr>
            </w:pPr>
            <w:bookmarkStart w:id="310" w:name="_Toc229697898"/>
            <w:bookmarkStart w:id="311" w:name="_Toc229864808"/>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24</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t xml:space="preserve"> </w:t>
            </w:r>
            <w:r w:rsidRPr="000D4C43">
              <w:rPr>
                <w:rFonts w:ascii="Times New Roman" w:hAnsi="Times New Roman" w:cs="Times New Roman"/>
                <w:color w:val="FFFFFF" w:themeColor="background1"/>
                <w:sz w:val="20"/>
                <w:szCs w:val="20"/>
              </w:rPr>
              <w:t xml:space="preserve">Contribution </w:t>
            </w:r>
            <w:r>
              <w:rPr>
                <w:rFonts w:ascii="Times New Roman" w:hAnsi="Times New Roman" w:cs="Times New Roman"/>
                <w:color w:val="FFFFFF" w:themeColor="background1"/>
                <w:sz w:val="20"/>
                <w:szCs w:val="20"/>
              </w:rPr>
              <w:t>to Expense</w:t>
            </w:r>
            <w:bookmarkEnd w:id="310"/>
            <w:r w:rsidR="0054113A">
              <w:rPr>
                <w:rFonts w:ascii="Times New Roman" w:hAnsi="Times New Roman" w:cs="Times New Roman"/>
                <w:color w:val="FFFFFF" w:themeColor="background1"/>
                <w:sz w:val="20"/>
                <w:szCs w:val="20"/>
              </w:rPr>
              <w:t xml:space="preserve"> (%)</w:t>
            </w:r>
            <w:bookmarkEnd w:id="311"/>
          </w:p>
        </w:tc>
      </w:tr>
      <w:tr w:rsidR="00DC1433" w:rsidRPr="003B0E95" w14:paraId="0581676E" w14:textId="77777777" w:rsidTr="00DC1433">
        <w:trPr>
          <w:trHeight w:val="299"/>
        </w:trPr>
        <w:tc>
          <w:tcPr>
            <w:tcW w:w="5556" w:type="dxa"/>
          </w:tcPr>
          <w:p w14:paraId="7621B09D" w14:textId="237B8268" w:rsidR="000D4C43" w:rsidRPr="003B0E95" w:rsidRDefault="00764376"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656E9455" wp14:editId="6657C552">
                  <wp:extent cx="3423139" cy="1871366"/>
                  <wp:effectExtent l="0" t="0" r="6350" b="0"/>
                  <wp:docPr id="47653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52832" cy="1887599"/>
                          </a:xfrm>
                          <a:prstGeom prst="rect">
                            <a:avLst/>
                          </a:prstGeom>
                          <a:noFill/>
                        </pic:spPr>
                      </pic:pic>
                    </a:graphicData>
                  </a:graphic>
                </wp:inline>
              </w:drawing>
            </w:r>
          </w:p>
        </w:tc>
      </w:tr>
      <w:tr w:rsidR="00DC1433" w:rsidRPr="003B0E95" w14:paraId="00FCEDD8" w14:textId="77777777" w:rsidTr="00DC1433">
        <w:trPr>
          <w:trHeight w:val="307"/>
        </w:trPr>
        <w:tc>
          <w:tcPr>
            <w:tcW w:w="5556" w:type="dxa"/>
            <w:shd w:val="clear" w:color="auto" w:fill="D9D9D9" w:themeFill="background1" w:themeFillShade="D9"/>
          </w:tcPr>
          <w:p w14:paraId="5069AC1E" w14:textId="3257577A" w:rsidR="000D4C43" w:rsidRPr="003B0E95" w:rsidRDefault="000D4C43"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w:t>
            </w:r>
            <w:r>
              <w:rPr>
                <w:rFonts w:ascii="Times New Roman" w:eastAsia="Times New Roman" w:hAnsi="Times New Roman" w:cs="Times New Roman"/>
                <w:b/>
                <w:bCs/>
                <w:sz w:val="18"/>
                <w:szCs w:val="18"/>
                <w:lang w:bidi="ar-SA"/>
              </w:rPr>
              <w:t xml:space="preserve">e: </w:t>
            </w:r>
            <w:r>
              <w:rPr>
                <w:rFonts w:ascii="Times New Roman" w:hAnsi="Times New Roman" w:cs="Times New Roman"/>
                <w:i/>
                <w:iCs/>
                <w:sz w:val="18"/>
                <w:szCs w:val="18"/>
              </w:rPr>
              <w:t>Ministry of Finance</w:t>
            </w:r>
          </w:p>
        </w:tc>
      </w:tr>
    </w:tbl>
    <w:p w14:paraId="519474BF" w14:textId="77777777" w:rsidR="00DC1433" w:rsidRP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The largest component of Government expense continues to be the use of goods and services, which is expected to reach $255.6m in FY2027. This category includes fuel costs, transport, utilities, and maintenance, and the rise in expenditure is therefore closely linked to the effects of the fuel crisis. However, while expense on this item has risen relative to the $238.3m recorded in FY2026, it does represent a decrease when compared to earlier estimates, reflecting tighter control and reallocation within government operations.</w:t>
      </w:r>
    </w:p>
    <w:p w14:paraId="5404CF1B" w14:textId="77777777" w:rsidR="00DC1433" w:rsidRP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Compensation of employees is expected to increase to $210.7m in FY2027, with a 9.6 percent increase in the wages and salaries allocated to support public service delivery giving an FY2027 total of $195.6m, while social contributions have increased by 12.7 percent to reach a FY2027 total of $15.2m. These two components together highlight the Government’s continued commitment to maintaining workforce stability and service continuity. A 3.0 percent COLA is included to address the impact of high fuel price on cost of living.</w:t>
      </w:r>
    </w:p>
    <w:p w14:paraId="200151CA" w14:textId="578A1041" w:rsidR="000D4C4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Spending on grants and social benefits is also expected to increase in FY2027, with grants rising to $41.4m and social benefits to $38.3m. These increases reflect stronger support for development activities, international commitments, and assistance to vulnerable households affected by higher living costs from the fuel crisis. Other expenses are also expected to rise slightly to $18.1m, reflecting ongoing operational transfers. Overall, the expenditure pattern shows a balance between controlling operational spending and increasing targeted support to households and development needs under current economic pressures.</w:t>
      </w:r>
    </w:p>
    <w:p w14:paraId="15AB110F" w14:textId="0D9453EB" w:rsidR="00DA149A" w:rsidRPr="00DA149A" w:rsidRDefault="00DA149A" w:rsidP="00DE11B1">
      <w:pPr>
        <w:spacing w:line="276" w:lineRule="auto"/>
        <w:ind w:firstLine="0"/>
        <w:jc w:val="both"/>
        <w:rPr>
          <w:rFonts w:ascii="Times New Roman" w:hAnsi="Times New Roman" w:cs="Times New Roman"/>
          <w:b/>
          <w:bCs/>
        </w:rPr>
      </w:pPr>
      <w:r w:rsidRPr="00DA149A">
        <w:rPr>
          <w:rFonts w:ascii="Times New Roman" w:hAnsi="Times New Roman" w:cs="Times New Roman"/>
          <w:b/>
          <w:bCs/>
        </w:rPr>
        <w:t xml:space="preserve">Net acquisition of </w:t>
      </w:r>
      <w:r w:rsidR="000D4C43" w:rsidRPr="00DA149A">
        <w:rPr>
          <w:rFonts w:ascii="Times New Roman" w:hAnsi="Times New Roman" w:cs="Times New Roman"/>
          <w:b/>
          <w:bCs/>
        </w:rPr>
        <w:t>non-financial</w:t>
      </w:r>
      <w:r w:rsidRPr="00DA149A">
        <w:rPr>
          <w:rFonts w:ascii="Times New Roman" w:hAnsi="Times New Roman" w:cs="Times New Roman"/>
          <w:b/>
          <w:bCs/>
        </w:rPr>
        <w:t xml:space="preserve"> assets for FY2027 </w:t>
      </w:r>
    </w:p>
    <w:tbl>
      <w:tblPr>
        <w:tblStyle w:val="TableGrid"/>
        <w:tblpPr w:leftFromText="180" w:rightFromText="180" w:vertAnchor="text" w:horzAnchor="margin" w:tblpY="64"/>
        <w:tblOverlap w:val="never"/>
        <w:tblW w:w="0" w:type="auto"/>
        <w:tblLook w:val="04A0" w:firstRow="1" w:lastRow="0" w:firstColumn="1" w:lastColumn="0" w:noHBand="0" w:noVBand="1"/>
      </w:tblPr>
      <w:tblGrid>
        <w:gridCol w:w="5616"/>
      </w:tblGrid>
      <w:tr w:rsidR="000D4C43" w:rsidRPr="003B0E95" w14:paraId="4409A6C3" w14:textId="77777777" w:rsidTr="007C27A0">
        <w:trPr>
          <w:trHeight w:val="307"/>
        </w:trPr>
        <w:tc>
          <w:tcPr>
            <w:tcW w:w="5300" w:type="dxa"/>
            <w:shd w:val="clear" w:color="auto" w:fill="1F497D" w:themeFill="text2"/>
          </w:tcPr>
          <w:p w14:paraId="3232057F" w14:textId="76CE5404" w:rsidR="000D4C43" w:rsidRPr="00B0192D" w:rsidRDefault="000D4C43" w:rsidP="00B0192D">
            <w:pPr>
              <w:ind w:firstLine="0"/>
              <w:jc w:val="both"/>
              <w:rPr>
                <w:rFonts w:ascii="Times New Roman" w:eastAsia="Times New Roman" w:hAnsi="Times New Roman" w:cs="Times New Roman"/>
                <w:color w:val="FFFFFF" w:themeColor="background1"/>
                <w:kern w:val="2"/>
                <w:sz w:val="20"/>
                <w:szCs w:val="20"/>
                <w:lang w:bidi="ar-SA"/>
              </w:rPr>
            </w:pPr>
            <w:bookmarkStart w:id="312" w:name="_Toc229697899"/>
            <w:bookmarkStart w:id="313" w:name="_Toc229864809"/>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25</w:t>
            </w:r>
            <w:r w:rsidRPr="00B0192D">
              <w:rPr>
                <w:rFonts w:ascii="Times New Roman" w:hAnsi="Times New Roman" w:cs="Times New Roman"/>
                <w:b/>
                <w:bCs/>
                <w:color w:val="FFFFFF" w:themeColor="background1"/>
                <w:sz w:val="20"/>
                <w:szCs w:val="20"/>
              </w:rPr>
              <w:fldChar w:fldCharType="end"/>
            </w:r>
            <w:r w:rsidRPr="00B0192D">
              <w:rPr>
                <w:rFonts w:ascii="Times New Roman" w:hAnsi="Times New Roman" w:cs="Times New Roman"/>
                <w:color w:val="FFFFFF" w:themeColor="background1"/>
                <w:sz w:val="20"/>
                <w:szCs w:val="20"/>
              </w:rPr>
              <w:t>:</w:t>
            </w:r>
            <w:r>
              <w:t xml:space="preserve"> </w:t>
            </w:r>
            <w:r w:rsidRPr="00B0192D">
              <w:rPr>
                <w:rFonts w:ascii="Times New Roman" w:hAnsi="Times New Roman" w:cs="Times New Roman"/>
                <w:color w:val="FFFFFF" w:themeColor="background1"/>
                <w:sz w:val="20"/>
                <w:szCs w:val="20"/>
              </w:rPr>
              <w:t>Fixed Assets</w:t>
            </w:r>
            <w:bookmarkEnd w:id="312"/>
            <w:r w:rsidR="0054113A">
              <w:rPr>
                <w:rFonts w:ascii="Times New Roman" w:hAnsi="Times New Roman" w:cs="Times New Roman"/>
                <w:color w:val="FFFFFF" w:themeColor="background1"/>
                <w:sz w:val="20"/>
                <w:szCs w:val="20"/>
              </w:rPr>
              <w:t xml:space="preserve"> ($m)</w:t>
            </w:r>
            <w:bookmarkEnd w:id="313"/>
          </w:p>
        </w:tc>
      </w:tr>
      <w:tr w:rsidR="000D4C43" w:rsidRPr="003B0E95" w14:paraId="1E4538FD" w14:textId="77777777" w:rsidTr="007C27A0">
        <w:trPr>
          <w:trHeight w:val="299"/>
        </w:trPr>
        <w:tc>
          <w:tcPr>
            <w:tcW w:w="5300" w:type="dxa"/>
          </w:tcPr>
          <w:p w14:paraId="414F6793" w14:textId="4B350670" w:rsidR="000D4C43" w:rsidRPr="003B0E95" w:rsidRDefault="00764376"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4DE9A611" wp14:editId="2BFF5AE4">
                  <wp:extent cx="3421793" cy="1734088"/>
                  <wp:effectExtent l="0" t="0" r="7620" b="0"/>
                  <wp:docPr id="1740662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t="9485"/>
                          <a:stretch>
                            <a:fillRect/>
                          </a:stretch>
                        </pic:blipFill>
                        <pic:spPr bwMode="auto">
                          <a:xfrm>
                            <a:off x="0" y="0"/>
                            <a:ext cx="3439463" cy="17430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D4C43" w:rsidRPr="003B0E95" w14:paraId="2718E1A8" w14:textId="77777777" w:rsidTr="007C27A0">
        <w:trPr>
          <w:trHeight w:val="307"/>
        </w:trPr>
        <w:tc>
          <w:tcPr>
            <w:tcW w:w="5300" w:type="dxa"/>
            <w:shd w:val="clear" w:color="auto" w:fill="D9D9D9" w:themeFill="background1" w:themeFillShade="D9"/>
          </w:tcPr>
          <w:p w14:paraId="60A7F96E" w14:textId="6D4AD8B3" w:rsidR="000D4C43" w:rsidRPr="003B0E95" w:rsidRDefault="000D4C43"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b/>
                <w:bCs/>
                <w:sz w:val="18"/>
                <w:szCs w:val="18"/>
                <w:lang w:bidi="ar-SA"/>
              </w:rPr>
              <w:t xml:space="preserve">: </w:t>
            </w:r>
            <w:r>
              <w:rPr>
                <w:rFonts w:ascii="Times New Roman" w:hAnsi="Times New Roman" w:cs="Times New Roman"/>
                <w:i/>
                <w:iCs/>
                <w:sz w:val="18"/>
                <w:szCs w:val="18"/>
              </w:rPr>
              <w:t>Ministry of Finance</w:t>
            </w:r>
          </w:p>
        </w:tc>
      </w:tr>
    </w:tbl>
    <w:p w14:paraId="35720E06" w14:textId="09D5BF29" w:rsidR="007C27A0" w:rsidRDefault="007C27A0" w:rsidP="00BD110E">
      <w:pPr>
        <w:spacing w:after="240" w:line="276" w:lineRule="auto"/>
        <w:ind w:firstLine="0"/>
        <w:jc w:val="both"/>
        <w:rPr>
          <w:rFonts w:ascii="Times New Roman" w:hAnsi="Times New Roman" w:cs="Times New Roman"/>
        </w:rPr>
      </w:pPr>
      <w:r>
        <w:rPr>
          <w:rFonts w:ascii="Times New Roman" w:hAnsi="Times New Roman" w:cs="Times New Roman"/>
        </w:rPr>
        <w:t>T</w:t>
      </w:r>
      <w:r w:rsidRPr="007C27A0">
        <w:rPr>
          <w:rFonts w:ascii="Times New Roman" w:hAnsi="Times New Roman" w:cs="Times New Roman"/>
        </w:rPr>
        <w:t>otal Asset acquisition continues to represent a key component of government expenditure, reflecting ongoing investment in strategic infrastructure in line with long-term development priorities. For FY2026, total fixed assets realized an actual amount of $215.5m, lower than the estimate of $256.9m– reflecting delays in project implementation such as SECURE bridge, Vava’u Hospital, and the National Museum. In the medium</w:t>
      </w:r>
      <w:r w:rsidR="00E52BBC">
        <w:rPr>
          <w:rFonts w:ascii="Times New Roman" w:hAnsi="Times New Roman" w:cs="Times New Roman"/>
        </w:rPr>
        <w:t>-</w:t>
      </w:r>
      <w:r w:rsidRPr="007C27A0">
        <w:rPr>
          <w:rFonts w:ascii="Times New Roman" w:hAnsi="Times New Roman" w:cs="Times New Roman"/>
        </w:rPr>
        <w:t xml:space="preserve">term, total fixed assets are projected to increase to $267.9m and $261.3m in FY2027 and FY2028 respectively, signaling the continuity of ongoing projects such as the new parliament house and several energy initiatives. In FY2029, the substantial decline to $127.5m is due to the completion of major projects and the </w:t>
      </w:r>
      <w:r w:rsidR="00DC1433" w:rsidRPr="007C27A0">
        <w:rPr>
          <w:rFonts w:ascii="Times New Roman" w:hAnsi="Times New Roman" w:cs="Times New Roman"/>
        </w:rPr>
        <w:t>normalization</w:t>
      </w:r>
      <w:r w:rsidRPr="007C27A0">
        <w:rPr>
          <w:rFonts w:ascii="Times New Roman" w:hAnsi="Times New Roman" w:cs="Times New Roman"/>
        </w:rPr>
        <w:t xml:space="preserve"> of capital spending.</w:t>
      </w:r>
    </w:p>
    <w:p w14:paraId="12C639A7" w14:textId="77777777" w:rsidR="007C27A0" w:rsidRDefault="007C27A0" w:rsidP="00BD110E">
      <w:pPr>
        <w:spacing w:after="240" w:line="276" w:lineRule="auto"/>
        <w:ind w:firstLine="0"/>
        <w:jc w:val="both"/>
        <w:rPr>
          <w:rFonts w:ascii="Times New Roman" w:hAnsi="Times New Roman" w:cs="Times New Roman"/>
        </w:rPr>
      </w:pPr>
    </w:p>
    <w:p w14:paraId="4BBE31ED" w14:textId="599E6F71" w:rsidR="00BD110E" w:rsidRPr="00BD110E" w:rsidRDefault="00BD110E" w:rsidP="00BD110E">
      <w:pPr>
        <w:spacing w:after="240" w:line="276" w:lineRule="auto"/>
        <w:ind w:firstLine="0"/>
        <w:jc w:val="both"/>
        <w:rPr>
          <w:rFonts w:ascii="Times New Roman" w:hAnsi="Times New Roman" w:cs="Times New Roman"/>
          <w:b/>
          <w:bCs/>
        </w:rPr>
      </w:pPr>
      <w:r w:rsidRPr="00BD110E">
        <w:rPr>
          <w:rFonts w:ascii="Times New Roman" w:hAnsi="Times New Roman" w:cs="Times New Roman"/>
          <w:b/>
          <w:bCs/>
        </w:rPr>
        <w:lastRenderedPageBreak/>
        <w:t xml:space="preserve">Net lending/borrowing and Financing </w:t>
      </w:r>
    </w:p>
    <w:p w14:paraId="1F11611E" w14:textId="30CB9BC1" w:rsidR="00DC1433" w:rsidRP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In FY2027, the government moved from a fiscal surplus to a deficit. The net lending/borrowing requirement changes from a surplus of $56.2m in FY2026 to a deficit of $0.3m, meaning the government needs minimal financing to cover the shortfall.</w:t>
      </w:r>
    </w:p>
    <w:p w14:paraId="78C77CB5" w14:textId="77777777" w:rsidR="00DC1433" w:rsidRP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This deficit is mainly financed through domestic financial assets and liabilities such as cash bonds and cash reserves. Net Financial assets increased to $16.5m, especially through currency and deposits ($2.7m) and loans ($13.9m), at the same time, domestic financial liabilities rise to $35.0m, mainly from domestic financing sources.</w:t>
      </w:r>
    </w:p>
    <w:p w14:paraId="18083088" w14:textId="77777777" w:rsidR="00DC1433" w:rsidRP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External liabilities remain high at $51.2m because the government continues making external debt repayments rather than taking new external loans. This means the deficit is managed mainly through domestic financing and existing resources.</w:t>
      </w:r>
    </w:p>
    <w:p w14:paraId="1BFDE779" w14:textId="68133C58" w:rsidR="00DC1433" w:rsidRDefault="00DC1433" w:rsidP="00DC1433">
      <w:pPr>
        <w:spacing w:after="240" w:line="276" w:lineRule="auto"/>
        <w:ind w:firstLine="0"/>
        <w:jc w:val="both"/>
        <w:rPr>
          <w:rFonts w:ascii="Times New Roman" w:hAnsi="Times New Roman" w:cs="Times New Roman"/>
        </w:rPr>
      </w:pPr>
      <w:r w:rsidRPr="00DC1433">
        <w:rPr>
          <w:rFonts w:ascii="Times New Roman" w:hAnsi="Times New Roman" w:cs="Times New Roman"/>
        </w:rPr>
        <w:t>In the outer years, fiscal surpluses return as expenditure pressures ease and subsidy costs decline. This reduces financing needs, lowers borrowing pressure, and helps improve fiscal sustainability over the medium</w:t>
      </w:r>
      <w:r w:rsidR="00E52BBC">
        <w:rPr>
          <w:rFonts w:ascii="Times New Roman" w:hAnsi="Times New Roman" w:cs="Times New Roman"/>
        </w:rPr>
        <w:t>-</w:t>
      </w:r>
      <w:r w:rsidRPr="00DC1433">
        <w:rPr>
          <w:rFonts w:ascii="Times New Roman" w:hAnsi="Times New Roman" w:cs="Times New Roman"/>
        </w:rPr>
        <w:t>term.</w:t>
      </w:r>
    </w:p>
    <w:p w14:paraId="51CA729F" w14:textId="35BC5F82" w:rsidR="00DE11B1" w:rsidRPr="00DE11B1" w:rsidRDefault="00DE11B1" w:rsidP="00297A44">
      <w:pPr>
        <w:pStyle w:val="Heading2"/>
      </w:pPr>
      <w:bookmarkStart w:id="314" w:name="_Toc229697849"/>
      <w:r>
        <w:t>AIII</w:t>
      </w:r>
      <w:r w:rsidR="008910B2">
        <w:t xml:space="preserve">.1 </w:t>
      </w:r>
      <w:r w:rsidRPr="00DE11B1">
        <w:t>Fiscal Position</w:t>
      </w:r>
      <w:bookmarkEnd w:id="314"/>
    </w:p>
    <w:p w14:paraId="6686D55B" w14:textId="77777777" w:rsidR="00DE11B1" w:rsidRPr="00AB09DA" w:rsidRDefault="00DE11B1" w:rsidP="00DE11B1">
      <w:pPr>
        <w:spacing w:after="160" w:line="276" w:lineRule="auto"/>
        <w:ind w:firstLine="0"/>
        <w:jc w:val="both"/>
        <w:rPr>
          <w:rFonts w:ascii="Times New Roman" w:eastAsia="Times New Roman" w:hAnsi="Times New Roman" w:cs="Times New Roman"/>
          <w:b/>
          <w:bCs/>
          <w:kern w:val="2"/>
          <w:lang w:bidi="ar-SA"/>
        </w:rPr>
      </w:pPr>
      <w:r w:rsidRPr="00AB09DA">
        <w:rPr>
          <w:rFonts w:ascii="Times New Roman" w:eastAsia="Times New Roman" w:hAnsi="Times New Roman" w:cs="Times New Roman"/>
          <w:b/>
          <w:bCs/>
          <w:kern w:val="2"/>
          <w:lang w:bidi="ar-SA"/>
        </w:rPr>
        <w:t>Revenue to GDP</w:t>
      </w:r>
    </w:p>
    <w:tbl>
      <w:tblPr>
        <w:tblStyle w:val="TableGrid"/>
        <w:tblpPr w:leftFromText="180" w:rightFromText="180" w:vertAnchor="text" w:tblpY="1"/>
        <w:tblOverlap w:val="never"/>
        <w:tblW w:w="0" w:type="auto"/>
        <w:tblLook w:val="04A0" w:firstRow="1" w:lastRow="0" w:firstColumn="1" w:lastColumn="0" w:noHBand="0" w:noVBand="1"/>
      </w:tblPr>
      <w:tblGrid>
        <w:gridCol w:w="4819"/>
      </w:tblGrid>
      <w:tr w:rsidR="00374329" w:rsidRPr="003B0E95" w14:paraId="596885CF" w14:textId="77777777" w:rsidTr="00B20A5C">
        <w:trPr>
          <w:trHeight w:val="255"/>
        </w:trPr>
        <w:tc>
          <w:tcPr>
            <w:tcW w:w="4536" w:type="dxa"/>
            <w:shd w:val="clear" w:color="auto" w:fill="1F497D" w:themeFill="text2"/>
          </w:tcPr>
          <w:p w14:paraId="5DB3E517" w14:textId="38596BB1" w:rsidR="00DE11B1" w:rsidRPr="003B0E95" w:rsidRDefault="00DE11B1" w:rsidP="00B20A5C">
            <w:pPr>
              <w:ind w:firstLine="0"/>
              <w:jc w:val="both"/>
              <w:rPr>
                <w:rFonts w:ascii="Times New Roman" w:eastAsia="Times New Roman" w:hAnsi="Times New Roman" w:cs="Times New Roman"/>
                <w:color w:val="FFFFFF" w:themeColor="background1"/>
                <w:kern w:val="2"/>
                <w:sz w:val="20"/>
                <w:szCs w:val="20"/>
                <w:lang w:bidi="ar-SA"/>
              </w:rPr>
            </w:pPr>
            <w:bookmarkStart w:id="315" w:name="_Ref229292320"/>
            <w:bookmarkStart w:id="316" w:name="_Toc229697900"/>
            <w:bookmarkStart w:id="317" w:name="_Toc229864810"/>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26</w:t>
            </w:r>
            <w:r w:rsidRPr="003B0E95">
              <w:rPr>
                <w:rFonts w:ascii="Times New Roman" w:hAnsi="Times New Roman" w:cs="Times New Roman"/>
                <w:b/>
                <w:bCs/>
                <w:color w:val="FFFFFF" w:themeColor="background1"/>
                <w:sz w:val="20"/>
                <w:szCs w:val="20"/>
              </w:rPr>
              <w:fldChar w:fldCharType="end"/>
            </w:r>
            <w:bookmarkEnd w:id="315"/>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Domestic Revenue to GDP</w:t>
            </w:r>
            <w:bookmarkEnd w:id="316"/>
            <w:bookmarkEnd w:id="317"/>
          </w:p>
        </w:tc>
      </w:tr>
      <w:tr w:rsidR="00374329" w:rsidRPr="003B0E95" w14:paraId="193C5490" w14:textId="77777777" w:rsidTr="00B20A5C">
        <w:trPr>
          <w:trHeight w:val="249"/>
        </w:trPr>
        <w:tc>
          <w:tcPr>
            <w:tcW w:w="4536" w:type="dxa"/>
          </w:tcPr>
          <w:p w14:paraId="19E249F7" w14:textId="382C9E46" w:rsidR="00DE11B1" w:rsidRPr="003B0E95" w:rsidRDefault="00374329"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0D4C31C5" wp14:editId="6BE58E20">
                  <wp:extent cx="2923498" cy="1857375"/>
                  <wp:effectExtent l="0" t="0" r="0" b="0"/>
                  <wp:docPr id="1373565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3">
                            <a:extLst>
                              <a:ext uri="{28A0092B-C50C-407E-A947-70E740481C1C}">
                                <a14:useLocalDpi xmlns:a14="http://schemas.microsoft.com/office/drawing/2010/main" val="0"/>
                              </a:ext>
                            </a:extLst>
                          </a:blip>
                          <a:srcRect t="6877"/>
                          <a:stretch>
                            <a:fillRect/>
                          </a:stretch>
                        </pic:blipFill>
                        <pic:spPr bwMode="auto">
                          <a:xfrm>
                            <a:off x="0" y="0"/>
                            <a:ext cx="2985793" cy="18969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74329" w:rsidRPr="003B0E95" w14:paraId="128261F5" w14:textId="77777777" w:rsidTr="00B20A5C">
        <w:trPr>
          <w:trHeight w:val="255"/>
        </w:trPr>
        <w:tc>
          <w:tcPr>
            <w:tcW w:w="4536" w:type="dxa"/>
            <w:shd w:val="clear" w:color="auto" w:fill="D9D9D9" w:themeFill="background1" w:themeFillShade="D9"/>
          </w:tcPr>
          <w:p w14:paraId="3A84C4E5" w14:textId="77777777" w:rsidR="00DE11B1" w:rsidRPr="003B0E95" w:rsidRDefault="00DE11B1" w:rsidP="00B20A5C">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2EF4A289" w14:textId="281A9604" w:rsidR="00DE11B1" w:rsidRDefault="00DE11B1" w:rsidP="00DE11B1">
      <w:pPr>
        <w:spacing w:after="16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Domestic revenue is expected to be adversely affected by the fuel crisis, as dep</w:t>
      </w:r>
      <w:r w:rsidRPr="000C4348">
        <w:rPr>
          <w:rFonts w:ascii="Times New Roman" w:eastAsia="Times New Roman" w:hAnsi="Times New Roman" w:cs="Times New Roman"/>
          <w:kern w:val="2"/>
          <w:lang w:bidi="ar-SA"/>
        </w:rPr>
        <w:t xml:space="preserve">icted in </w:t>
      </w:r>
      <w:r w:rsidRPr="000C4348">
        <w:rPr>
          <w:rFonts w:ascii="Times New Roman" w:eastAsia="Times New Roman" w:hAnsi="Times New Roman" w:cs="Times New Roman"/>
          <w:kern w:val="2"/>
          <w:highlight w:val="yellow"/>
          <w:lang w:bidi="ar-SA"/>
        </w:rPr>
        <w:fldChar w:fldCharType="begin"/>
      </w:r>
      <w:r w:rsidRPr="000C4348">
        <w:rPr>
          <w:rFonts w:ascii="Times New Roman" w:eastAsia="Times New Roman" w:hAnsi="Times New Roman" w:cs="Times New Roman"/>
          <w:kern w:val="2"/>
          <w:lang w:bidi="ar-SA"/>
        </w:rPr>
        <w:instrText xml:space="preserve"> REF _Ref229292320 \h </w:instrText>
      </w:r>
      <w:r w:rsidRPr="009C52B5">
        <w:rPr>
          <w:rFonts w:ascii="Times New Roman" w:eastAsia="Times New Roman" w:hAnsi="Times New Roman" w:cs="Times New Roman"/>
          <w:kern w:val="2"/>
          <w:highlight w:val="yellow"/>
          <w:lang w:bidi="ar-SA"/>
        </w:rPr>
        <w:instrText xml:space="preserve"> \* MERGEFORMAT </w:instrText>
      </w:r>
      <w:r w:rsidRPr="000C4348">
        <w:rPr>
          <w:rFonts w:ascii="Times New Roman" w:eastAsia="Times New Roman" w:hAnsi="Times New Roman" w:cs="Times New Roman"/>
          <w:kern w:val="2"/>
          <w:highlight w:val="yellow"/>
          <w:lang w:bidi="ar-SA"/>
        </w:rPr>
      </w:r>
      <w:r w:rsidRPr="000C4348">
        <w:rPr>
          <w:rFonts w:ascii="Times New Roman" w:eastAsia="Times New Roman" w:hAnsi="Times New Roman" w:cs="Times New Roman"/>
          <w:kern w:val="2"/>
          <w:highlight w:val="yellow"/>
          <w:lang w:bidi="ar-SA"/>
        </w:rPr>
        <w:fldChar w:fldCharType="separate"/>
      </w:r>
      <w:r w:rsidR="00C4581B" w:rsidRPr="00C4581B">
        <w:rPr>
          <w:rFonts w:ascii="Times New Roman" w:hAnsi="Times New Roman" w:cs="Times New Roman"/>
        </w:rPr>
        <w:t xml:space="preserve">Figure </w:t>
      </w:r>
      <w:r w:rsidR="00C4581B" w:rsidRPr="00C4581B">
        <w:rPr>
          <w:rFonts w:ascii="Times New Roman" w:hAnsi="Times New Roman" w:cs="Times New Roman"/>
          <w:noProof/>
        </w:rPr>
        <w:t>26</w:t>
      </w:r>
      <w:r w:rsidRPr="000C4348">
        <w:rPr>
          <w:rFonts w:ascii="Times New Roman" w:eastAsia="Times New Roman" w:hAnsi="Times New Roman" w:cs="Times New Roman"/>
          <w:kern w:val="2"/>
          <w:highlight w:val="yellow"/>
          <w:lang w:bidi="ar-SA"/>
        </w:rPr>
        <w:fldChar w:fldCharType="end"/>
      </w:r>
      <w:r w:rsidRPr="000C4348">
        <w:rPr>
          <w:rFonts w:ascii="Times New Roman" w:eastAsia="Times New Roman" w:hAnsi="Times New Roman" w:cs="Times New Roman"/>
          <w:kern w:val="2"/>
          <w:lang w:bidi="ar-SA"/>
        </w:rPr>
        <w:t>. E</w:t>
      </w:r>
      <w:r w:rsidRPr="006F294E">
        <w:rPr>
          <w:rFonts w:ascii="Times New Roman" w:eastAsia="Times New Roman" w:hAnsi="Times New Roman" w:cs="Times New Roman"/>
          <w:kern w:val="2"/>
          <w:lang w:bidi="ar-SA"/>
        </w:rPr>
        <w:t xml:space="preserve">xcise tax collection is projected to decline following two consecutive increases in fuel prices </w:t>
      </w:r>
      <w:r>
        <w:rPr>
          <w:rFonts w:ascii="Times New Roman" w:eastAsia="Times New Roman" w:hAnsi="Times New Roman" w:cs="Times New Roman"/>
          <w:kern w:val="2"/>
          <w:lang w:bidi="ar-SA"/>
        </w:rPr>
        <w:t>across</w:t>
      </w:r>
      <w:r w:rsidRPr="006F294E">
        <w:rPr>
          <w:rFonts w:ascii="Times New Roman" w:eastAsia="Times New Roman" w:hAnsi="Times New Roman" w:cs="Times New Roman"/>
          <w:kern w:val="2"/>
          <w:lang w:bidi="ar-SA"/>
        </w:rPr>
        <w:t xml:space="preserve"> April and May, </w:t>
      </w:r>
      <w:r>
        <w:rPr>
          <w:rFonts w:ascii="Times New Roman" w:eastAsia="Times New Roman" w:hAnsi="Times New Roman" w:cs="Times New Roman"/>
          <w:kern w:val="2"/>
          <w:lang w:bidi="ar-SA"/>
        </w:rPr>
        <w:t xml:space="preserve">both of </w:t>
      </w:r>
      <w:r w:rsidRPr="006F294E">
        <w:rPr>
          <w:rFonts w:ascii="Times New Roman" w:eastAsia="Times New Roman" w:hAnsi="Times New Roman" w:cs="Times New Roman"/>
          <w:kern w:val="2"/>
          <w:lang w:bidi="ar-SA"/>
        </w:rPr>
        <w:t>which are expected to have reduced fuel demand.</w:t>
      </w:r>
    </w:p>
    <w:p w14:paraId="7A0C33E3" w14:textId="4A8EC23D" w:rsidR="00DE11B1" w:rsidRPr="006F294E" w:rsidRDefault="00DE11B1" w:rsidP="00DE11B1">
      <w:pPr>
        <w:spacing w:after="16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 xml:space="preserve">Looking ahead to FY2027, </w:t>
      </w:r>
      <w:r>
        <w:rPr>
          <w:rFonts w:ascii="Times New Roman" w:eastAsia="Times New Roman" w:hAnsi="Times New Roman" w:cs="Times New Roman"/>
          <w:kern w:val="2"/>
          <w:lang w:bidi="ar-SA"/>
        </w:rPr>
        <w:t xml:space="preserve">it is anticipated that </w:t>
      </w:r>
      <w:r w:rsidRPr="006F294E">
        <w:rPr>
          <w:rFonts w:ascii="Times New Roman" w:eastAsia="Times New Roman" w:hAnsi="Times New Roman" w:cs="Times New Roman"/>
          <w:kern w:val="2"/>
          <w:lang w:bidi="ar-SA"/>
        </w:rPr>
        <w:t xml:space="preserve">excise revenue from fuel products </w:t>
      </w:r>
      <w:r>
        <w:rPr>
          <w:rFonts w:ascii="Times New Roman" w:eastAsia="Times New Roman" w:hAnsi="Times New Roman" w:cs="Times New Roman"/>
          <w:kern w:val="2"/>
          <w:lang w:bidi="ar-SA"/>
        </w:rPr>
        <w:t xml:space="preserve">will </w:t>
      </w:r>
      <w:r w:rsidRPr="006F294E">
        <w:rPr>
          <w:rFonts w:ascii="Times New Roman" w:eastAsia="Times New Roman" w:hAnsi="Times New Roman" w:cs="Times New Roman"/>
          <w:kern w:val="2"/>
          <w:lang w:bidi="ar-SA"/>
        </w:rPr>
        <w:t xml:space="preserve">decrease substantially, with central-scenario expectations of the full-year impact estimated to result in a decrease in excise revenue of around 10.0 percent relative to normal conditions. Under </w:t>
      </w:r>
      <w:r>
        <w:rPr>
          <w:rFonts w:ascii="Times New Roman" w:eastAsia="Times New Roman" w:hAnsi="Times New Roman" w:cs="Times New Roman"/>
          <w:kern w:val="2"/>
          <w:lang w:bidi="ar-SA"/>
        </w:rPr>
        <w:t>a</w:t>
      </w:r>
      <w:r w:rsidRPr="006F294E">
        <w:rPr>
          <w:rFonts w:ascii="Times New Roman" w:eastAsia="Times New Roman" w:hAnsi="Times New Roman" w:cs="Times New Roman"/>
          <w:kern w:val="2"/>
          <w:lang w:bidi="ar-SA"/>
        </w:rPr>
        <w:t xml:space="preserve"> </w:t>
      </w:r>
      <w:proofErr w:type="gramStart"/>
      <w:r w:rsidRPr="006F294E">
        <w:rPr>
          <w:rFonts w:ascii="Times New Roman" w:eastAsia="Times New Roman" w:hAnsi="Times New Roman" w:cs="Times New Roman"/>
          <w:kern w:val="2"/>
          <w:lang w:bidi="ar-SA"/>
        </w:rPr>
        <w:t>worst case</w:t>
      </w:r>
      <w:proofErr w:type="gramEnd"/>
      <w:r w:rsidRPr="006F294E">
        <w:rPr>
          <w:rFonts w:ascii="Times New Roman" w:eastAsia="Times New Roman" w:hAnsi="Times New Roman" w:cs="Times New Roman"/>
          <w:kern w:val="2"/>
          <w:lang w:bidi="ar-SA"/>
        </w:rPr>
        <w:t xml:space="preserve"> scenario, the decrease in excise tax collection is expected to result in the domestic revenue-to-GDP ratio falling close to, or potentially below, the benchmark level</w:t>
      </w:r>
      <w:r>
        <w:rPr>
          <w:rFonts w:ascii="Times New Roman" w:eastAsia="Times New Roman" w:hAnsi="Times New Roman" w:cs="Times New Roman"/>
          <w:kern w:val="2"/>
          <w:lang w:bidi="ar-SA"/>
        </w:rPr>
        <w:t xml:space="preserve"> (22.0 percent)</w:t>
      </w:r>
      <w:r w:rsidRPr="006F294E">
        <w:rPr>
          <w:rFonts w:ascii="Times New Roman" w:eastAsia="Times New Roman" w:hAnsi="Times New Roman" w:cs="Times New Roman"/>
          <w:kern w:val="2"/>
          <w:lang w:bidi="ar-SA"/>
        </w:rPr>
        <w:t xml:space="preserve">. </w:t>
      </w:r>
    </w:p>
    <w:p w14:paraId="5880EBB2" w14:textId="029E8AEC" w:rsidR="00DE11B1" w:rsidRDefault="00DE11B1" w:rsidP="00DE11B1">
      <w:pPr>
        <w:spacing w:after="16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A similar trend is expected for consumption tax, reflecting the anticipated decline in overall consumer demand</w:t>
      </w:r>
      <w:r>
        <w:rPr>
          <w:rFonts w:ascii="Times New Roman" w:eastAsia="Times New Roman" w:hAnsi="Times New Roman" w:cs="Times New Roman"/>
          <w:kern w:val="2"/>
          <w:lang w:bidi="ar-SA"/>
        </w:rPr>
        <w:t xml:space="preserve"> </w:t>
      </w:r>
      <w:proofErr w:type="gramStart"/>
      <w:r>
        <w:rPr>
          <w:rFonts w:ascii="Times New Roman" w:eastAsia="Times New Roman" w:hAnsi="Times New Roman" w:cs="Times New Roman"/>
          <w:kern w:val="2"/>
          <w:lang w:bidi="ar-SA"/>
        </w:rPr>
        <w:t>as a result of</w:t>
      </w:r>
      <w:proofErr w:type="gramEnd"/>
      <w:r>
        <w:rPr>
          <w:rFonts w:ascii="Times New Roman" w:eastAsia="Times New Roman" w:hAnsi="Times New Roman" w:cs="Times New Roman"/>
          <w:kern w:val="2"/>
          <w:lang w:bidi="ar-SA"/>
        </w:rPr>
        <w:t xml:space="preserve"> worsening economic conditions</w:t>
      </w:r>
      <w:r w:rsidRPr="006F294E">
        <w:rPr>
          <w:rFonts w:ascii="Times New Roman" w:eastAsia="Times New Roman" w:hAnsi="Times New Roman" w:cs="Times New Roman"/>
          <w:kern w:val="2"/>
          <w:lang w:bidi="ar-SA"/>
        </w:rPr>
        <w:t>. These projections remain subject to revision, particularly considering uncertainties surrounding the duration of the ongoing conflict and its implications for global fuel prices.</w:t>
      </w:r>
    </w:p>
    <w:p w14:paraId="71D022D6" w14:textId="77777777" w:rsidR="00374329" w:rsidRDefault="00374329">
      <w:pPr>
        <w:rPr>
          <w:rFonts w:ascii="Times New Roman" w:eastAsia="Times New Roman" w:hAnsi="Times New Roman" w:cs="Times New Roman"/>
          <w:b/>
          <w:bCs/>
          <w:kern w:val="2"/>
          <w:lang w:bidi="ar-SA"/>
        </w:rPr>
      </w:pPr>
      <w:r>
        <w:rPr>
          <w:rFonts w:ascii="Times New Roman" w:eastAsia="Times New Roman" w:hAnsi="Times New Roman" w:cs="Times New Roman"/>
          <w:b/>
          <w:bCs/>
          <w:kern w:val="2"/>
          <w:lang w:bidi="ar-SA"/>
        </w:rPr>
        <w:br w:type="page"/>
      </w:r>
    </w:p>
    <w:p w14:paraId="64DEE0A1" w14:textId="6B13CDEE" w:rsidR="00DE11B1" w:rsidRPr="00AB09DA" w:rsidRDefault="00DE11B1" w:rsidP="00DE11B1">
      <w:pPr>
        <w:spacing w:after="160" w:line="276" w:lineRule="auto"/>
        <w:ind w:firstLine="0"/>
        <w:jc w:val="both"/>
        <w:rPr>
          <w:rFonts w:ascii="Times New Roman" w:eastAsia="Times New Roman" w:hAnsi="Times New Roman" w:cs="Times New Roman"/>
          <w:kern w:val="2"/>
          <w:lang w:bidi="ar-SA"/>
        </w:rPr>
      </w:pPr>
      <w:r w:rsidRPr="00AB09DA">
        <w:rPr>
          <w:rFonts w:ascii="Times New Roman" w:eastAsia="Times New Roman" w:hAnsi="Times New Roman" w:cs="Times New Roman"/>
          <w:b/>
          <w:bCs/>
          <w:kern w:val="2"/>
          <w:lang w:bidi="ar-SA"/>
        </w:rPr>
        <w:lastRenderedPageBreak/>
        <w:t>Fiscal deficit to GDP</w:t>
      </w:r>
      <w:r w:rsidRPr="00AB09DA">
        <w:rPr>
          <w:rFonts w:ascii="Times New Roman" w:eastAsia="Times New Roman" w:hAnsi="Times New Roman" w:cs="Times New Roman"/>
          <w:kern w:val="2"/>
          <w:lang w:bidi="ar-SA"/>
        </w:rPr>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4838"/>
      </w:tblGrid>
      <w:tr w:rsidR="00374329" w:rsidRPr="003B0E95" w14:paraId="58A51944" w14:textId="77777777" w:rsidTr="00374329">
        <w:trPr>
          <w:trHeight w:val="260"/>
        </w:trPr>
        <w:tc>
          <w:tcPr>
            <w:tcW w:w="4838" w:type="dxa"/>
            <w:shd w:val="clear" w:color="auto" w:fill="1F497D" w:themeFill="text2"/>
          </w:tcPr>
          <w:p w14:paraId="555C7FF1" w14:textId="707920BC" w:rsidR="00DE11B1" w:rsidRPr="003B0E95" w:rsidRDefault="00DE11B1" w:rsidP="00B20A5C">
            <w:pPr>
              <w:ind w:firstLine="0"/>
              <w:jc w:val="both"/>
              <w:rPr>
                <w:rFonts w:ascii="Times New Roman" w:eastAsia="Times New Roman" w:hAnsi="Times New Roman" w:cs="Times New Roman"/>
                <w:color w:val="FFFFFF" w:themeColor="background1"/>
                <w:kern w:val="2"/>
                <w:sz w:val="20"/>
                <w:szCs w:val="20"/>
                <w:lang w:bidi="ar-SA"/>
              </w:rPr>
            </w:pPr>
            <w:bookmarkStart w:id="318" w:name="_Toc229697901"/>
            <w:bookmarkStart w:id="319" w:name="_Toc229864811"/>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27</w:t>
            </w:r>
            <w:r w:rsidRPr="003B0E95">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 xml:space="preserve">Fiscal Deficit </w:t>
            </w:r>
            <w:r w:rsidRPr="003B0E95">
              <w:rPr>
                <w:rFonts w:ascii="Times New Roman" w:hAnsi="Times New Roman" w:cs="Times New Roman"/>
                <w:color w:val="FFFFFF" w:themeColor="background1"/>
                <w:sz w:val="20"/>
                <w:szCs w:val="20"/>
              </w:rPr>
              <w:t>to GDP</w:t>
            </w:r>
            <w:bookmarkEnd w:id="318"/>
            <w:r w:rsidR="0054113A">
              <w:rPr>
                <w:rFonts w:ascii="Times New Roman" w:hAnsi="Times New Roman" w:cs="Times New Roman"/>
                <w:color w:val="FFFFFF" w:themeColor="background1"/>
                <w:sz w:val="20"/>
                <w:szCs w:val="20"/>
              </w:rPr>
              <w:t xml:space="preserve"> (%)</w:t>
            </w:r>
            <w:bookmarkEnd w:id="319"/>
          </w:p>
        </w:tc>
      </w:tr>
      <w:tr w:rsidR="00374329" w:rsidRPr="003B0E95" w14:paraId="026DE509" w14:textId="77777777" w:rsidTr="00374329">
        <w:trPr>
          <w:trHeight w:val="254"/>
        </w:trPr>
        <w:tc>
          <w:tcPr>
            <w:tcW w:w="4838" w:type="dxa"/>
          </w:tcPr>
          <w:p w14:paraId="50C721F0" w14:textId="117AA255" w:rsidR="00DE11B1" w:rsidRPr="003B0E95" w:rsidRDefault="00374329"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2FF835D7" wp14:editId="518D6984">
                  <wp:extent cx="2809618" cy="2133887"/>
                  <wp:effectExtent l="0" t="0" r="0" b="0"/>
                  <wp:docPr id="1189024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39949" cy="2156923"/>
                          </a:xfrm>
                          <a:prstGeom prst="rect">
                            <a:avLst/>
                          </a:prstGeom>
                          <a:noFill/>
                        </pic:spPr>
                      </pic:pic>
                    </a:graphicData>
                  </a:graphic>
                </wp:inline>
              </w:drawing>
            </w:r>
          </w:p>
        </w:tc>
      </w:tr>
      <w:tr w:rsidR="00374329" w:rsidRPr="003B0E95" w14:paraId="67D077CE" w14:textId="77777777" w:rsidTr="00374329">
        <w:trPr>
          <w:trHeight w:val="260"/>
        </w:trPr>
        <w:tc>
          <w:tcPr>
            <w:tcW w:w="4838" w:type="dxa"/>
            <w:shd w:val="clear" w:color="auto" w:fill="D9D9D9" w:themeFill="background1" w:themeFillShade="D9"/>
          </w:tcPr>
          <w:p w14:paraId="4CF82C83" w14:textId="77777777" w:rsidR="00DE11B1" w:rsidRPr="003B0E95" w:rsidRDefault="00DE11B1" w:rsidP="00B20A5C">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4390FEFD" w14:textId="77777777" w:rsidR="00DE11B1" w:rsidRPr="006F294E" w:rsidRDefault="00DE11B1" w:rsidP="00DE11B1">
      <w:pPr>
        <w:spacing w:after="16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 xml:space="preserve">The Government has begun drafting policy responses to address the impacts of the fuel crisis. </w:t>
      </w:r>
      <w:proofErr w:type="gramStart"/>
      <w:r w:rsidRPr="006F294E">
        <w:rPr>
          <w:rFonts w:ascii="Times New Roman" w:eastAsia="Times New Roman" w:hAnsi="Times New Roman" w:cs="Times New Roman"/>
          <w:kern w:val="2"/>
          <w:lang w:bidi="ar-SA"/>
        </w:rPr>
        <w:t>Particular emphasis</w:t>
      </w:r>
      <w:proofErr w:type="gramEnd"/>
      <w:r w:rsidRPr="006F294E">
        <w:rPr>
          <w:rFonts w:ascii="Times New Roman" w:eastAsia="Times New Roman" w:hAnsi="Times New Roman" w:cs="Times New Roman"/>
          <w:kern w:val="2"/>
          <w:lang w:bidi="ar-SA"/>
        </w:rPr>
        <w:t xml:space="preserve"> is being placed on mitigating the impact on vulnerable groups through existing subsidy mechanisms such as electricity price support.  These measures are expected to have implications on grant expenditure. </w:t>
      </w:r>
    </w:p>
    <w:p w14:paraId="64401069" w14:textId="08C276FF" w:rsidR="00374329" w:rsidRDefault="00DE11B1" w:rsidP="0054113A">
      <w:pPr>
        <w:spacing w:before="24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In addition, Government expenditure on fuel is projected to increase. The implementation of development projects is also expected to slow, reflecting higher operational costs and resource constraints arising from the current situation.</w:t>
      </w:r>
    </w:p>
    <w:p w14:paraId="7BA0A302" w14:textId="77777777" w:rsidR="0054113A" w:rsidRPr="00374329" w:rsidRDefault="0054113A" w:rsidP="0054113A">
      <w:pPr>
        <w:spacing w:line="276" w:lineRule="auto"/>
        <w:ind w:firstLine="0"/>
        <w:jc w:val="both"/>
        <w:rPr>
          <w:rFonts w:ascii="Times New Roman" w:eastAsia="Times New Roman" w:hAnsi="Times New Roman" w:cs="Times New Roman"/>
          <w:kern w:val="2"/>
          <w:lang w:bidi="ar-SA"/>
        </w:rPr>
      </w:pPr>
    </w:p>
    <w:p w14:paraId="21260E33" w14:textId="377D7D63" w:rsidR="00DE11B1" w:rsidRPr="00AB09DA" w:rsidRDefault="00DE11B1" w:rsidP="00DE11B1">
      <w:pPr>
        <w:spacing w:before="240" w:after="160" w:line="276" w:lineRule="auto"/>
        <w:ind w:firstLine="0"/>
        <w:jc w:val="both"/>
        <w:rPr>
          <w:rFonts w:ascii="Times New Roman" w:eastAsia="Times New Roman" w:hAnsi="Times New Roman" w:cs="Times New Roman"/>
          <w:b/>
          <w:bCs/>
          <w:kern w:val="2"/>
          <w:lang w:bidi="ar-SA"/>
        </w:rPr>
      </w:pPr>
      <w:r w:rsidRPr="00AB09DA">
        <w:rPr>
          <w:rFonts w:ascii="Times New Roman" w:eastAsia="Times New Roman" w:hAnsi="Times New Roman" w:cs="Times New Roman"/>
          <w:b/>
          <w:bCs/>
          <w:kern w:val="2"/>
          <w:lang w:bidi="ar-SA"/>
        </w:rPr>
        <w:t>Wage Bill</w:t>
      </w:r>
    </w:p>
    <w:tbl>
      <w:tblPr>
        <w:tblStyle w:val="TableGrid"/>
        <w:tblpPr w:leftFromText="180" w:rightFromText="180" w:vertAnchor="text" w:tblpY="1"/>
        <w:tblOverlap w:val="never"/>
        <w:tblW w:w="0" w:type="auto"/>
        <w:tblLook w:val="04A0" w:firstRow="1" w:lastRow="0" w:firstColumn="1" w:lastColumn="0" w:noHBand="0" w:noVBand="1"/>
      </w:tblPr>
      <w:tblGrid>
        <w:gridCol w:w="4836"/>
      </w:tblGrid>
      <w:tr w:rsidR="00374329" w:rsidRPr="003B0E95" w14:paraId="08B4E2A8" w14:textId="77777777" w:rsidTr="00B20A5C">
        <w:trPr>
          <w:trHeight w:val="255"/>
        </w:trPr>
        <w:tc>
          <w:tcPr>
            <w:tcW w:w="4716" w:type="dxa"/>
            <w:shd w:val="clear" w:color="auto" w:fill="1F497D" w:themeFill="text2"/>
          </w:tcPr>
          <w:p w14:paraId="4BFB7499" w14:textId="093060B8" w:rsidR="00DE11B1" w:rsidRPr="003B0E95" w:rsidRDefault="00DE11B1" w:rsidP="00B20A5C">
            <w:pPr>
              <w:ind w:firstLine="0"/>
              <w:jc w:val="both"/>
              <w:rPr>
                <w:rFonts w:ascii="Times New Roman" w:eastAsia="Times New Roman" w:hAnsi="Times New Roman" w:cs="Times New Roman"/>
                <w:color w:val="FFFFFF" w:themeColor="background1"/>
                <w:kern w:val="2"/>
                <w:sz w:val="20"/>
                <w:szCs w:val="20"/>
                <w:lang w:bidi="ar-SA"/>
              </w:rPr>
            </w:pPr>
            <w:bookmarkStart w:id="320" w:name="_Toc229697902"/>
            <w:bookmarkStart w:id="321" w:name="_Toc229864812"/>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28</w:t>
            </w:r>
            <w:r w:rsidRPr="003B0E95">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Wage Bill</w:t>
            </w:r>
            <w:bookmarkEnd w:id="320"/>
            <w:r w:rsidR="0054113A">
              <w:rPr>
                <w:rFonts w:ascii="Times New Roman" w:hAnsi="Times New Roman" w:cs="Times New Roman"/>
                <w:color w:val="FFFFFF" w:themeColor="background1"/>
                <w:sz w:val="20"/>
                <w:szCs w:val="20"/>
              </w:rPr>
              <w:t xml:space="preserve"> (%)</w:t>
            </w:r>
            <w:bookmarkEnd w:id="321"/>
          </w:p>
        </w:tc>
      </w:tr>
      <w:tr w:rsidR="00374329" w:rsidRPr="003B0E95" w14:paraId="1915BB77" w14:textId="77777777" w:rsidTr="00B20A5C">
        <w:trPr>
          <w:trHeight w:val="249"/>
        </w:trPr>
        <w:tc>
          <w:tcPr>
            <w:tcW w:w="4716" w:type="dxa"/>
          </w:tcPr>
          <w:p w14:paraId="1E680F0A" w14:textId="7FC917F4" w:rsidR="00DE11B1" w:rsidRPr="003B0E95" w:rsidRDefault="00374329"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63F42B8F" wp14:editId="0C8A94F4">
                  <wp:extent cx="2930144" cy="1938655"/>
                  <wp:effectExtent l="0" t="0" r="3810" b="4445"/>
                  <wp:docPr id="16111702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5">
                            <a:extLst>
                              <a:ext uri="{28A0092B-C50C-407E-A947-70E740481C1C}">
                                <a14:useLocalDpi xmlns:a14="http://schemas.microsoft.com/office/drawing/2010/main" val="0"/>
                              </a:ext>
                            </a:extLst>
                          </a:blip>
                          <a:srcRect t="7373"/>
                          <a:stretch>
                            <a:fillRect/>
                          </a:stretch>
                        </pic:blipFill>
                        <pic:spPr bwMode="auto">
                          <a:xfrm>
                            <a:off x="0" y="0"/>
                            <a:ext cx="2974500" cy="19680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74329" w:rsidRPr="003B0E95" w14:paraId="42BE87B3" w14:textId="77777777" w:rsidTr="00B20A5C">
        <w:trPr>
          <w:trHeight w:val="255"/>
        </w:trPr>
        <w:tc>
          <w:tcPr>
            <w:tcW w:w="4716" w:type="dxa"/>
            <w:shd w:val="clear" w:color="auto" w:fill="D9D9D9" w:themeFill="background1" w:themeFillShade="D9"/>
          </w:tcPr>
          <w:p w14:paraId="71C58CFC" w14:textId="77777777" w:rsidR="00DE11B1" w:rsidRPr="003B0E95" w:rsidRDefault="00DE11B1" w:rsidP="00B20A5C">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2268A416" w14:textId="77777777" w:rsidR="00DE11B1" w:rsidRDefault="00DE11B1" w:rsidP="00DE11B1">
      <w:pPr>
        <w:spacing w:after="24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The wage bill fiscal anchor presents an emerging fiscal risk for both the FY2026 and FY2027 budgets, primarily due to the anticipated decline in domestic revenue. Projections indicate that the wage bill is likely to trend closer to its baseline level, suggesting limited fiscal space. Should domestic revenue continue to deteriorate, it will be necessary to consider the implementation of prudent policy measures to contain expenditure and maintain fiscal sustainability.</w:t>
      </w:r>
    </w:p>
    <w:p w14:paraId="073590EB" w14:textId="77777777" w:rsidR="00374329" w:rsidRDefault="00374329" w:rsidP="00084A23">
      <w:pPr>
        <w:spacing w:line="276" w:lineRule="auto"/>
        <w:ind w:firstLine="0"/>
        <w:jc w:val="both"/>
        <w:rPr>
          <w:rFonts w:ascii="Times New Roman" w:eastAsia="Times New Roman" w:hAnsi="Times New Roman" w:cs="Times New Roman"/>
          <w:b/>
          <w:bCs/>
          <w:kern w:val="2"/>
          <w:lang w:bidi="ar-SA"/>
        </w:rPr>
      </w:pPr>
    </w:p>
    <w:p w14:paraId="48604AAD" w14:textId="77777777" w:rsidR="0054113A" w:rsidRDefault="0054113A" w:rsidP="00DE11B1">
      <w:pPr>
        <w:spacing w:after="240" w:line="276" w:lineRule="auto"/>
        <w:ind w:firstLine="0"/>
        <w:jc w:val="both"/>
        <w:rPr>
          <w:rFonts w:ascii="Times New Roman" w:eastAsia="Times New Roman" w:hAnsi="Times New Roman" w:cs="Times New Roman"/>
          <w:b/>
          <w:bCs/>
          <w:kern w:val="2"/>
          <w:lang w:bidi="ar-SA"/>
        </w:rPr>
      </w:pPr>
    </w:p>
    <w:p w14:paraId="75D09D0A" w14:textId="77777777" w:rsidR="00DE11B1" w:rsidRPr="00AB09DA" w:rsidRDefault="00DE11B1" w:rsidP="00DE11B1">
      <w:pPr>
        <w:spacing w:before="240" w:after="160" w:line="276" w:lineRule="auto"/>
        <w:ind w:firstLine="0"/>
        <w:jc w:val="both"/>
        <w:rPr>
          <w:rFonts w:ascii="Times New Roman" w:eastAsia="Times New Roman" w:hAnsi="Times New Roman" w:cs="Times New Roman"/>
          <w:b/>
          <w:bCs/>
          <w:kern w:val="2"/>
          <w:lang w:bidi="ar-SA"/>
        </w:rPr>
      </w:pPr>
      <w:r w:rsidRPr="00AB09DA">
        <w:rPr>
          <w:rFonts w:ascii="Times New Roman" w:eastAsia="Times New Roman" w:hAnsi="Times New Roman" w:cs="Times New Roman"/>
          <w:b/>
          <w:bCs/>
          <w:kern w:val="2"/>
          <w:lang w:bidi="ar-SA"/>
        </w:rPr>
        <w:t>External Debt to GDP</w:t>
      </w:r>
    </w:p>
    <w:tbl>
      <w:tblPr>
        <w:tblStyle w:val="TableGrid"/>
        <w:tblpPr w:leftFromText="180" w:rightFromText="180" w:vertAnchor="text" w:tblpY="1"/>
        <w:tblOverlap w:val="never"/>
        <w:tblW w:w="0" w:type="auto"/>
        <w:tblLook w:val="04A0" w:firstRow="1" w:lastRow="0" w:firstColumn="1" w:lastColumn="0" w:noHBand="0" w:noVBand="1"/>
      </w:tblPr>
      <w:tblGrid>
        <w:gridCol w:w="4818"/>
      </w:tblGrid>
      <w:tr w:rsidR="00DE11B1" w:rsidRPr="003B0E95" w14:paraId="3EAEA387" w14:textId="77777777" w:rsidTr="00B20A5C">
        <w:trPr>
          <w:trHeight w:val="255"/>
        </w:trPr>
        <w:tc>
          <w:tcPr>
            <w:tcW w:w="4716" w:type="dxa"/>
            <w:shd w:val="clear" w:color="auto" w:fill="1F497D" w:themeFill="text2"/>
          </w:tcPr>
          <w:p w14:paraId="5F258D67" w14:textId="5309CEFC" w:rsidR="00DE11B1" w:rsidRPr="003B0E95" w:rsidRDefault="00DE11B1" w:rsidP="00B20A5C">
            <w:pPr>
              <w:ind w:firstLine="0"/>
              <w:jc w:val="both"/>
              <w:rPr>
                <w:rFonts w:ascii="Times New Roman" w:eastAsia="Times New Roman" w:hAnsi="Times New Roman" w:cs="Times New Roman"/>
                <w:color w:val="FFFFFF" w:themeColor="background1"/>
                <w:kern w:val="2"/>
                <w:sz w:val="20"/>
                <w:szCs w:val="20"/>
                <w:lang w:bidi="ar-SA"/>
              </w:rPr>
            </w:pPr>
            <w:bookmarkStart w:id="322" w:name="_Toc229697903"/>
            <w:bookmarkStart w:id="323" w:name="_Toc229864813"/>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29</w:t>
            </w:r>
            <w:r w:rsidRPr="003B0E95">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rPr>
                <w:rFonts w:ascii="Times New Roman" w:hAnsi="Times New Roman" w:cs="Times New Roman"/>
                <w:color w:val="FFFFFF" w:themeColor="background1"/>
                <w:sz w:val="20"/>
                <w:szCs w:val="20"/>
              </w:rPr>
              <w:t xml:space="preserve">External Debt </w:t>
            </w:r>
            <w:r w:rsidRPr="003B0E95">
              <w:rPr>
                <w:rFonts w:ascii="Times New Roman" w:hAnsi="Times New Roman" w:cs="Times New Roman"/>
                <w:color w:val="FFFFFF" w:themeColor="background1"/>
                <w:sz w:val="20"/>
                <w:szCs w:val="20"/>
              </w:rPr>
              <w:t>to GDP</w:t>
            </w:r>
            <w:bookmarkEnd w:id="322"/>
            <w:r w:rsidR="00084A23">
              <w:rPr>
                <w:rFonts w:ascii="Times New Roman" w:hAnsi="Times New Roman" w:cs="Times New Roman"/>
                <w:color w:val="FFFFFF" w:themeColor="background1"/>
                <w:sz w:val="20"/>
                <w:szCs w:val="20"/>
              </w:rPr>
              <w:t xml:space="preserve"> (%)</w:t>
            </w:r>
            <w:bookmarkEnd w:id="323"/>
          </w:p>
        </w:tc>
      </w:tr>
      <w:tr w:rsidR="00DE11B1" w:rsidRPr="003B0E95" w14:paraId="1E613427" w14:textId="77777777" w:rsidTr="00B20A5C">
        <w:trPr>
          <w:trHeight w:val="249"/>
        </w:trPr>
        <w:tc>
          <w:tcPr>
            <w:tcW w:w="4716" w:type="dxa"/>
          </w:tcPr>
          <w:p w14:paraId="4CC4363A" w14:textId="54592500" w:rsidR="00DE11B1" w:rsidRPr="003B0E95" w:rsidRDefault="005A1102"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7ACCD574" wp14:editId="71D07F93">
                  <wp:extent cx="2922838" cy="1929130"/>
                  <wp:effectExtent l="0" t="0" r="0" b="0"/>
                  <wp:docPr id="16593486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6">
                            <a:extLst>
                              <a:ext uri="{28A0092B-C50C-407E-A947-70E740481C1C}">
                                <a14:useLocalDpi xmlns:a14="http://schemas.microsoft.com/office/drawing/2010/main" val="0"/>
                              </a:ext>
                            </a:extLst>
                          </a:blip>
                          <a:srcRect t="9879"/>
                          <a:stretch>
                            <a:fillRect/>
                          </a:stretch>
                        </pic:blipFill>
                        <pic:spPr bwMode="auto">
                          <a:xfrm>
                            <a:off x="0" y="0"/>
                            <a:ext cx="2943026" cy="19424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E11B1" w:rsidRPr="003B0E95" w14:paraId="1B6ABC6B" w14:textId="77777777" w:rsidTr="00B20A5C">
        <w:trPr>
          <w:trHeight w:val="255"/>
        </w:trPr>
        <w:tc>
          <w:tcPr>
            <w:tcW w:w="4716" w:type="dxa"/>
            <w:shd w:val="clear" w:color="auto" w:fill="D9D9D9" w:themeFill="background1" w:themeFillShade="D9"/>
          </w:tcPr>
          <w:p w14:paraId="121A70EC" w14:textId="77777777" w:rsidR="00DE11B1" w:rsidRPr="003B0E95" w:rsidRDefault="00DE11B1" w:rsidP="00B20A5C">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68CB0E90" w14:textId="7CB3A212" w:rsidR="00DE11B1" w:rsidRPr="006F294E" w:rsidRDefault="00DE11B1" w:rsidP="00DE11B1">
      <w:pPr>
        <w:spacing w:after="160" w:line="276" w:lineRule="auto"/>
        <w:ind w:firstLine="0"/>
        <w:jc w:val="both"/>
        <w:rPr>
          <w:rFonts w:ascii="Times New Roman" w:eastAsia="Times New Roman" w:hAnsi="Times New Roman" w:cs="Times New Roman"/>
          <w:kern w:val="2"/>
          <w:lang w:bidi="ar-SA"/>
        </w:rPr>
      </w:pPr>
      <w:r w:rsidRPr="006F294E">
        <w:rPr>
          <w:rFonts w:ascii="Times New Roman" w:eastAsia="Times New Roman" w:hAnsi="Times New Roman" w:cs="Times New Roman"/>
          <w:kern w:val="2"/>
          <w:lang w:bidi="ar-SA"/>
        </w:rPr>
        <w:t xml:space="preserve">The external debt-to-GDP ratio has declined to approximately 27.8 percent following consistent debt servicing over the past three financial years. This progress leaves the Government with </w:t>
      </w:r>
      <w:r w:rsidR="00F01168">
        <w:rPr>
          <w:rFonts w:ascii="Times New Roman" w:eastAsia="Times New Roman" w:hAnsi="Times New Roman" w:cs="Times New Roman"/>
          <w:kern w:val="2"/>
          <w:lang w:bidi="ar-SA"/>
        </w:rPr>
        <w:t>a few</w:t>
      </w:r>
      <w:r w:rsidRPr="006F294E">
        <w:rPr>
          <w:rFonts w:ascii="Times New Roman" w:eastAsia="Times New Roman" w:hAnsi="Times New Roman" w:cs="Times New Roman"/>
          <w:kern w:val="2"/>
          <w:lang w:bidi="ar-SA"/>
        </w:rPr>
        <w:t xml:space="preserve"> </w:t>
      </w:r>
      <w:r w:rsidR="00F01168" w:rsidRPr="006F294E">
        <w:rPr>
          <w:rFonts w:ascii="Times New Roman" w:eastAsia="Times New Roman" w:hAnsi="Times New Roman" w:cs="Times New Roman"/>
          <w:kern w:val="2"/>
          <w:lang w:bidi="ar-SA"/>
        </w:rPr>
        <w:t xml:space="preserve">years </w:t>
      </w:r>
      <w:r w:rsidRPr="006F294E">
        <w:rPr>
          <w:rFonts w:ascii="Times New Roman" w:eastAsia="Times New Roman" w:hAnsi="Times New Roman" w:cs="Times New Roman"/>
          <w:kern w:val="2"/>
          <w:lang w:bidi="ar-SA"/>
        </w:rPr>
        <w:t>remaining to fully settle its external loan obligations, particularly the Renminbi</w:t>
      </w:r>
      <w:r>
        <w:rPr>
          <w:rFonts w:ascii="Times New Roman" w:eastAsia="Times New Roman" w:hAnsi="Times New Roman" w:cs="Times New Roman"/>
          <w:kern w:val="2"/>
          <w:lang w:bidi="ar-SA"/>
        </w:rPr>
        <w:t>-</w:t>
      </w:r>
      <w:r w:rsidRPr="006F294E">
        <w:rPr>
          <w:rFonts w:ascii="Times New Roman" w:eastAsia="Times New Roman" w:hAnsi="Times New Roman" w:cs="Times New Roman"/>
          <w:kern w:val="2"/>
          <w:lang w:bidi="ar-SA"/>
        </w:rPr>
        <w:t xml:space="preserve">denominated debt. </w:t>
      </w:r>
    </w:p>
    <w:p w14:paraId="0D7898B3" w14:textId="77777777" w:rsidR="00DE11B1" w:rsidRDefault="00DE11B1" w:rsidP="00BD110E">
      <w:pPr>
        <w:spacing w:after="240" w:line="276" w:lineRule="auto"/>
        <w:ind w:firstLine="0"/>
        <w:jc w:val="both"/>
        <w:rPr>
          <w:rFonts w:ascii="Times New Roman" w:hAnsi="Times New Roman" w:cs="Times New Roman"/>
        </w:rPr>
      </w:pPr>
    </w:p>
    <w:p w14:paraId="33251182" w14:textId="77777777" w:rsidR="00815DBF" w:rsidRPr="00815DBF" w:rsidRDefault="00815DBF" w:rsidP="00DA149A">
      <w:pPr>
        <w:spacing w:after="240" w:line="276" w:lineRule="auto"/>
        <w:ind w:firstLine="0"/>
        <w:jc w:val="both"/>
        <w:rPr>
          <w:rFonts w:ascii="Times New Roman" w:hAnsi="Times New Roman" w:cs="Times New Roman"/>
        </w:rPr>
      </w:pPr>
    </w:p>
    <w:p w14:paraId="7BE04730" w14:textId="77777777" w:rsidR="00DA149A" w:rsidRDefault="00DA149A">
      <w:pPr>
        <w:rPr>
          <w:rFonts w:ascii="Times New Roman" w:hAnsi="Times New Roman" w:cs="Times New Roman"/>
          <w:highlight w:val="yellow"/>
        </w:rPr>
      </w:pPr>
      <w:r>
        <w:rPr>
          <w:rFonts w:ascii="Times New Roman" w:hAnsi="Times New Roman" w:cs="Times New Roman"/>
          <w:highlight w:val="yellow"/>
        </w:rPr>
        <w:br w:type="page"/>
      </w:r>
    </w:p>
    <w:p w14:paraId="22C2D07D" w14:textId="125D8C12" w:rsidR="000A5320" w:rsidRDefault="00365D4C" w:rsidP="00C5475D">
      <w:pPr>
        <w:pStyle w:val="Heading1"/>
      </w:pPr>
      <w:bookmarkStart w:id="324" w:name="_Toc229697850"/>
      <w:bookmarkStart w:id="325" w:name="_Toc229864781"/>
      <w:r w:rsidRPr="001D2EFE">
        <w:lastRenderedPageBreak/>
        <w:t xml:space="preserve">Annexes </w:t>
      </w:r>
      <w:r w:rsidR="000A5320" w:rsidRPr="001D2EFE">
        <w:t>I</w:t>
      </w:r>
      <w:r w:rsidRPr="001D2EFE">
        <w:t xml:space="preserve">V: </w:t>
      </w:r>
      <w:bookmarkEnd w:id="324"/>
      <w:r w:rsidR="000A5320" w:rsidRPr="001D2EFE">
        <w:t>R</w:t>
      </w:r>
      <w:r w:rsidR="00823468">
        <w:t>ECURRENT BUDGET SUPPLEMENTARY INFORMATION</w:t>
      </w:r>
      <w:bookmarkEnd w:id="325"/>
    </w:p>
    <w:p w14:paraId="2F886E19" w14:textId="55519E04" w:rsidR="00557BEB" w:rsidRPr="00557BEB" w:rsidRDefault="006F6B8A" w:rsidP="00AC2CFE">
      <w:pPr>
        <w:pStyle w:val="Heading2"/>
      </w:pPr>
      <w:bookmarkStart w:id="326" w:name="_Toc229697851"/>
      <w:r>
        <w:t xml:space="preserve">AIV.1 </w:t>
      </w:r>
      <w:r w:rsidR="006724EB">
        <w:t xml:space="preserve">Recurrent </w:t>
      </w:r>
      <w:r w:rsidR="00557BEB" w:rsidRPr="00557BEB">
        <w:t xml:space="preserve">Budget </w:t>
      </w:r>
      <w:r w:rsidR="006724EB">
        <w:t>Overview</w:t>
      </w:r>
      <w:r w:rsidR="00557BEB" w:rsidRPr="00557BEB">
        <w:t xml:space="preserve"> FY202</w:t>
      </w:r>
      <w:r w:rsidR="006724EB">
        <w:t>7</w:t>
      </w:r>
      <w:bookmarkEnd w:id="326"/>
    </w:p>
    <w:p w14:paraId="1F58ED1D" w14:textId="222F9A15" w:rsidR="005159B7" w:rsidRPr="005159B7" w:rsidRDefault="005159B7" w:rsidP="00AF7620">
      <w:pPr>
        <w:spacing w:after="240" w:line="276" w:lineRule="auto"/>
        <w:ind w:firstLine="0"/>
        <w:jc w:val="both"/>
        <w:rPr>
          <w:rFonts w:ascii="Times New Roman" w:hAnsi="Times New Roman" w:cs="Times New Roman"/>
        </w:rPr>
      </w:pPr>
      <w:r w:rsidRPr="005159B7">
        <w:rPr>
          <w:rFonts w:ascii="Times New Roman" w:hAnsi="Times New Roman" w:cs="Times New Roman"/>
        </w:rPr>
        <w:t xml:space="preserve">The FY2027 Budget is strategically focused on responding to the ongoing </w:t>
      </w:r>
      <w:r w:rsidR="00670221">
        <w:rPr>
          <w:rFonts w:ascii="Times New Roman" w:hAnsi="Times New Roman" w:cs="Times New Roman"/>
        </w:rPr>
        <w:t>fuel</w:t>
      </w:r>
      <w:r w:rsidRPr="005159B7">
        <w:rPr>
          <w:rFonts w:ascii="Times New Roman" w:hAnsi="Times New Roman" w:cs="Times New Roman"/>
        </w:rPr>
        <w:t xml:space="preserve"> crisis, safeguarding essential public services, and strengthening national resilience through targeted investment in infrastructure, human capital, and economic recovery initiatives. The budget prioritizes immediate relief measures to cushion the country’s development from rising energy costs, while also supporting medium-term reforms aimed at improving service delivery, workforce efficiency, and economic sustainability.</w:t>
      </w:r>
      <w:r w:rsidR="00BC72C9">
        <w:rPr>
          <w:rFonts w:ascii="Times New Roman" w:hAnsi="Times New Roman" w:cs="Times New Roman"/>
        </w:rPr>
        <w:t xml:space="preserve"> These include </w:t>
      </w:r>
      <w:proofErr w:type="gramStart"/>
      <w:r w:rsidRPr="005159B7">
        <w:rPr>
          <w:rFonts w:ascii="Times New Roman" w:hAnsi="Times New Roman" w:cs="Times New Roman"/>
        </w:rPr>
        <w:t>allocations</w:t>
      </w:r>
      <w:proofErr w:type="gramEnd"/>
      <w:r w:rsidRPr="005159B7">
        <w:rPr>
          <w:rFonts w:ascii="Times New Roman" w:hAnsi="Times New Roman" w:cs="Times New Roman"/>
        </w:rPr>
        <w:t xml:space="preserve"> have been provided to subsidize electricity tariffs, strengthen contingency financing arrangements, support domestic transportation services, and provide targeted social assistance to vulnerable groups. </w:t>
      </w:r>
    </w:p>
    <w:p w14:paraId="318D3858" w14:textId="1736DD04" w:rsidR="005159B7" w:rsidRPr="005159B7" w:rsidRDefault="005159B7" w:rsidP="00AF7620">
      <w:pPr>
        <w:spacing w:after="240" w:line="276" w:lineRule="auto"/>
        <w:ind w:firstLine="0"/>
        <w:jc w:val="both"/>
        <w:rPr>
          <w:rFonts w:ascii="Times New Roman" w:hAnsi="Times New Roman" w:cs="Times New Roman"/>
        </w:rPr>
      </w:pPr>
      <w:r w:rsidRPr="005159B7">
        <w:rPr>
          <w:rFonts w:ascii="Times New Roman" w:hAnsi="Times New Roman" w:cs="Times New Roman"/>
        </w:rPr>
        <w:t xml:space="preserve">The budget will also maintain significant levels of investment in climate-resilient infrastructure and connectivity. This includes the continuation of the Government’s contribution to the </w:t>
      </w:r>
      <w:proofErr w:type="spellStart"/>
      <w:r w:rsidRPr="005159B7">
        <w:rPr>
          <w:rFonts w:ascii="Times New Roman" w:hAnsi="Times New Roman" w:cs="Times New Roman"/>
        </w:rPr>
        <w:t>Fanga’uta</w:t>
      </w:r>
      <w:proofErr w:type="spellEnd"/>
      <w:r w:rsidRPr="005159B7">
        <w:rPr>
          <w:rFonts w:ascii="Times New Roman" w:hAnsi="Times New Roman" w:cs="Times New Roman"/>
        </w:rPr>
        <w:t xml:space="preserve"> SECURE Bridge, allocations for road maintenance and transport connectivity, and support for strategic energy sector institutions. </w:t>
      </w:r>
    </w:p>
    <w:p w14:paraId="73A8EF93" w14:textId="77777777" w:rsidR="00AF7620" w:rsidRDefault="005159B7" w:rsidP="00AF7620">
      <w:pPr>
        <w:spacing w:after="240" w:line="276" w:lineRule="auto"/>
        <w:ind w:firstLine="0"/>
        <w:jc w:val="both"/>
        <w:rPr>
          <w:rFonts w:ascii="Times New Roman" w:hAnsi="Times New Roman" w:cs="Times New Roman"/>
        </w:rPr>
      </w:pPr>
      <w:r w:rsidRPr="005159B7">
        <w:rPr>
          <w:rFonts w:ascii="Times New Roman" w:hAnsi="Times New Roman" w:cs="Times New Roman"/>
        </w:rPr>
        <w:t>The table below highlights the recurrent budget funded key initiatives under each of the SFA for FY2027.</w:t>
      </w:r>
    </w:p>
    <w:tbl>
      <w:tblPr>
        <w:tblStyle w:val="TableGrid"/>
        <w:tblW w:w="9786" w:type="dxa"/>
        <w:tblLayout w:type="fixed"/>
        <w:tblLook w:val="04A0" w:firstRow="1" w:lastRow="0" w:firstColumn="1" w:lastColumn="0" w:noHBand="0" w:noVBand="1"/>
      </w:tblPr>
      <w:tblGrid>
        <w:gridCol w:w="9786"/>
      </w:tblGrid>
      <w:tr w:rsidR="00AF7620" w:rsidRPr="00153A6C" w14:paraId="03A7ED6F" w14:textId="77777777" w:rsidTr="00D5781B">
        <w:trPr>
          <w:trHeight w:val="59"/>
        </w:trPr>
        <w:tc>
          <w:tcPr>
            <w:tcW w:w="9786" w:type="dxa"/>
            <w:tcBorders>
              <w:bottom w:val="single" w:sz="4" w:space="0" w:color="000000" w:themeColor="text1"/>
            </w:tcBorders>
            <w:shd w:val="clear" w:color="auto" w:fill="1F497D" w:themeFill="text2"/>
          </w:tcPr>
          <w:p w14:paraId="32FBDF07" w14:textId="668736F5" w:rsidR="00AF7620" w:rsidRPr="00153A6C" w:rsidRDefault="00AF7620" w:rsidP="00412DEF">
            <w:pPr>
              <w:spacing w:line="276" w:lineRule="auto"/>
              <w:ind w:firstLine="0"/>
              <w:jc w:val="both"/>
              <w:rPr>
                <w:rFonts w:ascii="Times New Roman" w:hAnsi="Times New Roman" w:cs="Times New Roman"/>
                <w:color w:val="FFFFFF" w:themeColor="background1"/>
                <w:lang w:val="en-GB"/>
              </w:rPr>
            </w:pPr>
            <w:bookmarkStart w:id="327" w:name="_Toc229697930"/>
            <w:bookmarkStart w:id="328" w:name="_Toc229864840"/>
            <w:r w:rsidRPr="00153A6C">
              <w:rPr>
                <w:rFonts w:ascii="Times New Roman" w:hAnsi="Times New Roman" w:cs="Times New Roman"/>
                <w:b/>
                <w:bCs/>
                <w:color w:val="FFFFFF" w:themeColor="background1"/>
              </w:rPr>
              <w:t xml:space="preserve">Table </w:t>
            </w:r>
            <w:r w:rsidRPr="00153A6C">
              <w:rPr>
                <w:rFonts w:ascii="Times New Roman" w:hAnsi="Times New Roman" w:cs="Times New Roman"/>
                <w:b/>
                <w:bCs/>
                <w:color w:val="FFFFFF" w:themeColor="background1"/>
              </w:rPr>
              <w:fldChar w:fldCharType="begin"/>
            </w:r>
            <w:r w:rsidRPr="00153A6C">
              <w:rPr>
                <w:rFonts w:ascii="Times New Roman" w:hAnsi="Times New Roman" w:cs="Times New Roman"/>
                <w:b/>
                <w:bCs/>
                <w:color w:val="FFFFFF" w:themeColor="background1"/>
              </w:rPr>
              <w:instrText xml:space="preserve"> SEQ Table \* ARABIC </w:instrText>
            </w:r>
            <w:r w:rsidRPr="00153A6C">
              <w:rPr>
                <w:rFonts w:ascii="Times New Roman" w:hAnsi="Times New Roman" w:cs="Times New Roman"/>
                <w:b/>
                <w:bCs/>
                <w:color w:val="FFFFFF" w:themeColor="background1"/>
              </w:rPr>
              <w:fldChar w:fldCharType="separate"/>
            </w:r>
            <w:r w:rsidR="00C4581B">
              <w:rPr>
                <w:rFonts w:ascii="Times New Roman" w:hAnsi="Times New Roman" w:cs="Times New Roman"/>
                <w:b/>
                <w:bCs/>
                <w:noProof/>
                <w:color w:val="FFFFFF" w:themeColor="background1"/>
              </w:rPr>
              <w:t>24</w:t>
            </w:r>
            <w:r w:rsidRPr="00153A6C">
              <w:rPr>
                <w:rFonts w:ascii="Times New Roman" w:hAnsi="Times New Roman" w:cs="Times New Roman"/>
                <w:color w:val="FFFFFF" w:themeColor="background1"/>
              </w:rPr>
              <w:fldChar w:fldCharType="end"/>
            </w:r>
            <w:r w:rsidRPr="00153A6C">
              <w:rPr>
                <w:rFonts w:ascii="Times New Roman" w:hAnsi="Times New Roman" w:cs="Times New Roman"/>
                <w:b/>
                <w:bCs/>
                <w:color w:val="FFFFFF" w:themeColor="background1"/>
              </w:rPr>
              <w:t>:</w:t>
            </w:r>
            <w:r w:rsidRPr="00153A6C">
              <w:rPr>
                <w:rFonts w:ascii="Times New Roman" w:hAnsi="Times New Roman" w:cs="Times New Roman"/>
                <w:color w:val="FFFFFF" w:themeColor="background1"/>
              </w:rPr>
              <w:t xml:space="preserve"> Recurrent Budget </w:t>
            </w:r>
            <w:r>
              <w:rPr>
                <w:rFonts w:ascii="Times New Roman" w:hAnsi="Times New Roman" w:cs="Times New Roman"/>
                <w:color w:val="FFFFFF" w:themeColor="background1"/>
              </w:rPr>
              <w:t>initiatives by</w:t>
            </w:r>
            <w:r w:rsidRPr="00153A6C">
              <w:rPr>
                <w:rFonts w:ascii="Times New Roman" w:hAnsi="Times New Roman" w:cs="Times New Roman"/>
                <w:color w:val="FFFFFF" w:themeColor="background1"/>
              </w:rPr>
              <w:t xml:space="preserve"> SFA</w:t>
            </w:r>
            <w:r>
              <w:rPr>
                <w:rFonts w:ascii="Times New Roman" w:hAnsi="Times New Roman" w:cs="Times New Roman"/>
                <w:color w:val="FFFFFF" w:themeColor="background1"/>
              </w:rPr>
              <w:t xml:space="preserve"> in FY2027</w:t>
            </w:r>
            <w:bookmarkEnd w:id="327"/>
            <w:bookmarkEnd w:id="328"/>
          </w:p>
        </w:tc>
      </w:tr>
      <w:tr w:rsidR="00AF7620" w:rsidRPr="00153A6C" w14:paraId="7C10CAEC" w14:textId="77777777" w:rsidTr="00D5781B">
        <w:trPr>
          <w:trHeight w:val="254"/>
        </w:trPr>
        <w:tc>
          <w:tcPr>
            <w:tcW w:w="9786" w:type="dxa"/>
            <w:tcBorders>
              <w:left w:val="nil"/>
              <w:right w:val="nil"/>
            </w:tcBorders>
          </w:tcPr>
          <w:tbl>
            <w:tblPr>
              <w:tblStyle w:val="TableGrid"/>
              <w:tblW w:w="9786" w:type="dxa"/>
              <w:tblLook w:val="04A0" w:firstRow="1" w:lastRow="0" w:firstColumn="1" w:lastColumn="0" w:noHBand="0" w:noVBand="1"/>
            </w:tblPr>
            <w:tblGrid>
              <w:gridCol w:w="9786"/>
            </w:tblGrid>
            <w:tr w:rsidR="00D5781B" w:rsidRPr="00AF7620" w14:paraId="211EF9AB" w14:textId="77777777" w:rsidTr="004B4FDE">
              <w:trPr>
                <w:trHeight w:val="254"/>
              </w:trPr>
              <w:tc>
                <w:tcPr>
                  <w:tcW w:w="9786" w:type="dxa"/>
                </w:tcPr>
                <w:tbl>
                  <w:tblPr>
                    <w:tblStyle w:val="TableGrid"/>
                    <w:tblpPr w:leftFromText="180" w:rightFromText="180" w:vertAnchor="text" w:tblpX="-147" w:tblpY="1"/>
                    <w:tblOverlap w:val="never"/>
                    <w:tblW w:w="9540" w:type="dxa"/>
                    <w:tblCellMar>
                      <w:left w:w="284" w:type="dxa"/>
                      <w:right w:w="284" w:type="dxa"/>
                    </w:tblCellMar>
                    <w:tblLook w:val="04A0" w:firstRow="1" w:lastRow="0" w:firstColumn="1" w:lastColumn="0" w:noHBand="0" w:noVBand="1"/>
                  </w:tblPr>
                  <w:tblGrid>
                    <w:gridCol w:w="2374"/>
                    <w:gridCol w:w="7166"/>
                  </w:tblGrid>
                  <w:tr w:rsidR="00D5781B" w:rsidRPr="00AF7620" w14:paraId="58FC6353" w14:textId="77777777" w:rsidTr="00D5781B">
                    <w:trPr>
                      <w:trHeight w:val="239"/>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4EA518C7" w14:textId="77777777" w:rsidR="00D5781B" w:rsidRPr="00AF7620" w:rsidRDefault="00D5781B" w:rsidP="00D5781B">
                        <w:pPr>
                          <w:spacing w:line="276" w:lineRule="auto"/>
                          <w:ind w:firstLine="0"/>
                          <w:rPr>
                            <w:rFonts w:ascii="Times New Roman" w:hAnsi="Times New Roman" w:cs="Times New Roman"/>
                            <w:b/>
                            <w:bCs/>
                            <w:lang w:bidi="ar-SA"/>
                          </w:rPr>
                        </w:pPr>
                        <w:r w:rsidRPr="00AF7620">
                          <w:rPr>
                            <w:rFonts w:ascii="Times New Roman" w:hAnsi="Times New Roman" w:cs="Times New Roman"/>
                            <w:b/>
                            <w:bCs/>
                            <w:lang w:bidi="ar-SA"/>
                          </w:rPr>
                          <w:t>Strategic Focus Area</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2EB46110" w14:textId="77777777" w:rsidR="00D5781B" w:rsidRPr="00AF7620" w:rsidRDefault="00D5781B" w:rsidP="00D5781B">
                        <w:pPr>
                          <w:spacing w:line="276" w:lineRule="auto"/>
                          <w:ind w:firstLine="0"/>
                          <w:jc w:val="both"/>
                          <w:rPr>
                            <w:rFonts w:ascii="Times New Roman" w:hAnsi="Times New Roman" w:cs="Times New Roman"/>
                            <w:b/>
                            <w:bCs/>
                            <w:lang w:bidi="ar-SA"/>
                          </w:rPr>
                        </w:pPr>
                        <w:r w:rsidRPr="00AF7620">
                          <w:rPr>
                            <w:rFonts w:ascii="Times New Roman" w:hAnsi="Times New Roman" w:cs="Times New Roman"/>
                            <w:b/>
                            <w:bCs/>
                            <w:lang w:bidi="ar-SA"/>
                          </w:rPr>
                          <w:t>Recurrent Budget funded Initiatives</w:t>
                        </w:r>
                      </w:p>
                    </w:tc>
                  </w:tr>
                  <w:tr w:rsidR="00D5781B" w:rsidRPr="00AF7620" w14:paraId="48C0AC76" w14:textId="77777777" w:rsidTr="00D5781B">
                    <w:trPr>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B500D" w14:textId="77777777" w:rsidR="00D5781B" w:rsidRPr="00AF7620" w:rsidRDefault="00D5781B" w:rsidP="00D5781B">
                        <w:pPr>
                          <w:numPr>
                            <w:ilvl w:val="1"/>
                            <w:numId w:val="27"/>
                          </w:numPr>
                          <w:spacing w:after="240" w:line="276" w:lineRule="auto"/>
                          <w:ind w:left="446" w:hanging="446"/>
                          <w:rPr>
                            <w:rFonts w:ascii="Times New Roman" w:hAnsi="Times New Roman" w:cs="Times New Roman"/>
                            <w:lang w:bidi="ar-SA"/>
                          </w:rPr>
                        </w:pPr>
                        <w:r w:rsidRPr="00AF7620">
                          <w:rPr>
                            <w:rFonts w:ascii="Times New Roman" w:hAnsi="Times New Roman" w:cs="Times New Roman"/>
                            <w:lang w:bidi="ar-SA"/>
                          </w:rPr>
                          <w:t>Climate Resilient Infrastructure &amp; Disaster Preparedness</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AE7F3" w14:textId="77777777" w:rsidR="00D5781B" w:rsidRPr="00AF7620" w:rsidRDefault="00D5781B" w:rsidP="00D5781B">
                        <w:pPr>
                          <w:spacing w:line="276" w:lineRule="auto"/>
                          <w:ind w:firstLine="0"/>
                          <w:jc w:val="both"/>
                          <w:rPr>
                            <w:rFonts w:ascii="Times New Roman" w:hAnsi="Times New Roman" w:cs="Times New Roman"/>
                            <w:lang w:bidi="ar-SA"/>
                          </w:rPr>
                        </w:pPr>
                        <w:r w:rsidRPr="00AF7620">
                          <w:rPr>
                            <w:rFonts w:ascii="Times New Roman" w:hAnsi="Times New Roman" w:cs="Times New Roman"/>
                            <w:lang w:bidi="ar-SA"/>
                          </w:rPr>
                          <w:t xml:space="preserve">Response measures to strengthen national resilience against the impacts of the </w:t>
                        </w:r>
                        <w:r>
                          <w:rPr>
                            <w:rFonts w:ascii="Times New Roman" w:hAnsi="Times New Roman" w:cs="Times New Roman"/>
                            <w:lang w:bidi="ar-SA"/>
                          </w:rPr>
                          <w:t>fuel</w:t>
                        </w:r>
                        <w:r w:rsidRPr="00AF7620">
                          <w:rPr>
                            <w:rFonts w:ascii="Times New Roman" w:hAnsi="Times New Roman" w:cs="Times New Roman"/>
                            <w:lang w:bidi="ar-SA"/>
                          </w:rPr>
                          <w:t xml:space="preserve"> crisis:</w:t>
                        </w:r>
                      </w:p>
                      <w:p w14:paraId="0B613E55" w14:textId="77777777" w:rsidR="00D5781B" w:rsidRPr="00AF7620" w:rsidRDefault="00D5781B" w:rsidP="00D5781B">
                        <w:pPr>
                          <w:numPr>
                            <w:ilvl w:val="0"/>
                            <w:numId w:val="49"/>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$18.0m subsidies allocation to cushion the increase in the electricity tariff for all households, while maintaining the lifeline tariff for the most vulnerable</w:t>
                        </w:r>
                        <w:r>
                          <w:rPr>
                            <w:rFonts w:ascii="Times New Roman" w:hAnsi="Times New Roman" w:cs="Times New Roman"/>
                            <w:lang w:bidi="ar-SA"/>
                          </w:rPr>
                          <w:t>.</w:t>
                        </w:r>
                      </w:p>
                      <w:p w14:paraId="2CA0E952" w14:textId="77777777" w:rsidR="00D5781B" w:rsidRPr="00AF7620" w:rsidRDefault="00D5781B" w:rsidP="00D5781B">
                        <w:pPr>
                          <w:numPr>
                            <w:ilvl w:val="0"/>
                            <w:numId w:val="49"/>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$1.0m as contingencies in case of worsening and prolonged impacts</w:t>
                        </w:r>
                        <w:r>
                          <w:rPr>
                            <w:rFonts w:ascii="Times New Roman" w:hAnsi="Times New Roman" w:cs="Times New Roman"/>
                            <w:lang w:bidi="ar-SA"/>
                          </w:rPr>
                          <w:t>.</w:t>
                        </w:r>
                      </w:p>
                      <w:p w14:paraId="3423A93C" w14:textId="77777777" w:rsidR="00D5781B" w:rsidRPr="00AF7620" w:rsidRDefault="00D5781B" w:rsidP="00D5781B">
                        <w:pPr>
                          <w:numPr>
                            <w:ilvl w:val="0"/>
                            <w:numId w:val="49"/>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$5.0m for </w:t>
                        </w:r>
                        <w:proofErr w:type="gramStart"/>
                        <w:r w:rsidRPr="00AF7620">
                          <w:rPr>
                            <w:rFonts w:ascii="Times New Roman" w:hAnsi="Times New Roman" w:cs="Times New Roman"/>
                            <w:lang w:bidi="ar-SA"/>
                          </w:rPr>
                          <w:t>a 3.0</w:t>
                        </w:r>
                        <w:proofErr w:type="gramEnd"/>
                        <w:r w:rsidRPr="00AF7620">
                          <w:rPr>
                            <w:rFonts w:ascii="Times New Roman" w:hAnsi="Times New Roman" w:cs="Times New Roman"/>
                            <w:lang w:bidi="ar-SA"/>
                          </w:rPr>
                          <w:t xml:space="preserve"> percent COLA for all civil servants</w:t>
                        </w:r>
                      </w:p>
                      <w:p w14:paraId="57203059" w14:textId="77777777" w:rsidR="00D5781B" w:rsidRPr="00AF7620" w:rsidRDefault="00D5781B" w:rsidP="00D5781B">
                        <w:pPr>
                          <w:numPr>
                            <w:ilvl w:val="0"/>
                            <w:numId w:val="49"/>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$3.2m as subsidies to domestic airline </w:t>
                        </w:r>
                        <w:proofErr w:type="spellStart"/>
                        <w:r w:rsidRPr="00AF7620">
                          <w:rPr>
                            <w:rFonts w:ascii="Times New Roman" w:hAnsi="Times New Roman" w:cs="Times New Roman"/>
                            <w:lang w:bidi="ar-SA"/>
                          </w:rPr>
                          <w:t>Lulutai</w:t>
                        </w:r>
                        <w:proofErr w:type="spellEnd"/>
                        <w:r>
                          <w:rPr>
                            <w:rFonts w:ascii="Times New Roman" w:hAnsi="Times New Roman" w:cs="Times New Roman"/>
                            <w:lang w:bidi="ar-SA"/>
                          </w:rPr>
                          <w:t>.</w:t>
                        </w:r>
                      </w:p>
                      <w:p w14:paraId="08EBA01A" w14:textId="77777777" w:rsidR="00D5781B" w:rsidRPr="00AF7620" w:rsidRDefault="00D5781B" w:rsidP="00D5781B">
                        <w:pPr>
                          <w:numPr>
                            <w:ilvl w:val="0"/>
                            <w:numId w:val="49"/>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$3.7m as subsidies to domestic shipping vessels</w:t>
                        </w:r>
                        <w:r>
                          <w:rPr>
                            <w:rFonts w:ascii="Times New Roman" w:hAnsi="Times New Roman" w:cs="Times New Roman"/>
                            <w:lang w:bidi="ar-SA"/>
                          </w:rPr>
                          <w:t>.</w:t>
                        </w:r>
                      </w:p>
                      <w:p w14:paraId="5269A9C9" w14:textId="77777777" w:rsidR="00D5781B" w:rsidRPr="00AF7620" w:rsidRDefault="00D5781B" w:rsidP="00D5781B">
                        <w:pPr>
                          <w:numPr>
                            <w:ilvl w:val="0"/>
                            <w:numId w:val="50"/>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$0.9m as a one-off payment ($100) to top-up the existing social welfare scheme for the elderly and disability’s stipend</w:t>
                        </w:r>
                        <w:r>
                          <w:rPr>
                            <w:rFonts w:ascii="Times New Roman" w:hAnsi="Times New Roman" w:cs="Times New Roman"/>
                            <w:lang w:bidi="ar-SA"/>
                          </w:rPr>
                          <w:t>.</w:t>
                        </w:r>
                      </w:p>
                      <w:p w14:paraId="3AA36188" w14:textId="77777777" w:rsidR="00D5781B" w:rsidRPr="00AF7620" w:rsidRDefault="00D5781B" w:rsidP="00D5781B">
                        <w:pPr>
                          <w:numPr>
                            <w:ilvl w:val="0"/>
                            <w:numId w:val="50"/>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$5.0m existing allocation from government’s Contingency Fund that would cover other emergencies not just from the </w:t>
                        </w:r>
                        <w:r>
                          <w:rPr>
                            <w:rFonts w:ascii="Times New Roman" w:hAnsi="Times New Roman" w:cs="Times New Roman"/>
                            <w:lang w:bidi="ar-SA"/>
                          </w:rPr>
                          <w:t>fuel</w:t>
                        </w:r>
                        <w:r w:rsidRPr="00AF7620">
                          <w:rPr>
                            <w:rFonts w:ascii="Times New Roman" w:hAnsi="Times New Roman" w:cs="Times New Roman"/>
                            <w:lang w:bidi="ar-SA"/>
                          </w:rPr>
                          <w:t xml:space="preserve"> crisis such as natural disasters, </w:t>
                        </w:r>
                        <w:proofErr w:type="gramStart"/>
                        <w:r w:rsidRPr="00AF7620">
                          <w:rPr>
                            <w:rFonts w:ascii="Times New Roman" w:hAnsi="Times New Roman" w:cs="Times New Roman"/>
                            <w:lang w:bidi="ar-SA"/>
                          </w:rPr>
                          <w:t>similar to</w:t>
                        </w:r>
                        <w:proofErr w:type="gramEnd"/>
                        <w:r w:rsidRPr="00AF7620">
                          <w:rPr>
                            <w:rFonts w:ascii="Times New Roman" w:hAnsi="Times New Roman" w:cs="Times New Roman"/>
                            <w:lang w:bidi="ar-SA"/>
                          </w:rPr>
                          <w:t xml:space="preserve"> the $5.0m existing allocation under the National Emergency Fund (NEF) trust fund</w:t>
                        </w:r>
                        <w:r>
                          <w:rPr>
                            <w:rFonts w:ascii="Times New Roman" w:hAnsi="Times New Roman" w:cs="Times New Roman"/>
                            <w:lang w:bidi="ar-SA"/>
                          </w:rPr>
                          <w:t>.</w:t>
                        </w:r>
                      </w:p>
                      <w:p w14:paraId="28E16C42" w14:textId="77777777" w:rsidR="00D5781B" w:rsidRPr="00AF7620" w:rsidRDefault="00D5781B" w:rsidP="00D5781B">
                        <w:pPr>
                          <w:numPr>
                            <w:ilvl w:val="0"/>
                            <w:numId w:val="50"/>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$0.5m to strengthen the operations of the Tonga Energy Commission</w:t>
                        </w:r>
                        <w:r>
                          <w:rPr>
                            <w:rFonts w:ascii="Times New Roman" w:hAnsi="Times New Roman" w:cs="Times New Roman"/>
                            <w:lang w:bidi="ar-SA"/>
                          </w:rPr>
                          <w:t>.</w:t>
                        </w:r>
                      </w:p>
                      <w:p w14:paraId="6B02EF40" w14:textId="77777777" w:rsidR="00D5781B" w:rsidRPr="00AF7620" w:rsidRDefault="00D5781B" w:rsidP="00D5781B">
                        <w:pPr>
                          <w:numPr>
                            <w:ilvl w:val="0"/>
                            <w:numId w:val="50"/>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Continuation of the $20.0m government contribution to the </w:t>
                        </w:r>
                        <w:proofErr w:type="spellStart"/>
                        <w:r w:rsidRPr="00AF7620">
                          <w:rPr>
                            <w:rFonts w:ascii="Times New Roman" w:hAnsi="Times New Roman" w:cs="Times New Roman"/>
                            <w:lang w:bidi="ar-SA"/>
                          </w:rPr>
                          <w:t>Fanga’uta</w:t>
                        </w:r>
                        <w:proofErr w:type="spellEnd"/>
                        <w:r w:rsidRPr="00AF7620">
                          <w:rPr>
                            <w:rFonts w:ascii="Times New Roman" w:hAnsi="Times New Roman" w:cs="Times New Roman"/>
                            <w:lang w:bidi="ar-SA"/>
                          </w:rPr>
                          <w:t xml:space="preserve"> SECURE Bridge</w:t>
                        </w:r>
                        <w:r>
                          <w:rPr>
                            <w:rFonts w:ascii="Times New Roman" w:hAnsi="Times New Roman" w:cs="Times New Roman"/>
                            <w:lang w:bidi="ar-SA"/>
                          </w:rPr>
                          <w:t>.</w:t>
                        </w:r>
                      </w:p>
                      <w:p w14:paraId="6AA14AD5" w14:textId="77777777" w:rsidR="00D5781B" w:rsidRPr="00AF7620" w:rsidRDefault="00D5781B" w:rsidP="00D5781B">
                        <w:pPr>
                          <w:numPr>
                            <w:ilvl w:val="0"/>
                            <w:numId w:val="50"/>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allocation towards road maintenance works – $18.9m</w:t>
                        </w:r>
                        <w:r w:rsidRPr="00AF7620">
                          <w:rPr>
                            <w:rFonts w:ascii="Times New Roman" w:hAnsi="Times New Roman" w:cs="Times New Roman"/>
                            <w:vertAlign w:val="superscript"/>
                            <w:lang w:bidi="ar-SA"/>
                          </w:rPr>
                          <w:footnoteReference w:id="23"/>
                        </w:r>
                        <w:r w:rsidRPr="00AF7620">
                          <w:rPr>
                            <w:rFonts w:ascii="Times New Roman" w:hAnsi="Times New Roman" w:cs="Times New Roman"/>
                            <w:lang w:bidi="ar-SA"/>
                          </w:rPr>
                          <w:t>in addition to $3.7m under the Road Maintenance trust Fund (RMF), totals to $22.6m.</w:t>
                        </w:r>
                      </w:p>
                    </w:tc>
                  </w:tr>
                  <w:tr w:rsidR="00D5781B" w:rsidRPr="00AF7620" w14:paraId="502A04A4" w14:textId="77777777" w:rsidTr="00D5781B">
                    <w:trPr>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517F7" w14:textId="77777777" w:rsidR="00D5781B" w:rsidRPr="00AF7620" w:rsidRDefault="00D5781B" w:rsidP="00D5781B">
                        <w:pPr>
                          <w:numPr>
                            <w:ilvl w:val="1"/>
                            <w:numId w:val="28"/>
                          </w:numPr>
                          <w:spacing w:after="240" w:line="276" w:lineRule="auto"/>
                          <w:ind w:left="446" w:hanging="425"/>
                          <w:rPr>
                            <w:rFonts w:ascii="Times New Roman" w:hAnsi="Times New Roman" w:cs="Times New Roman"/>
                            <w:lang w:bidi="ar-SA"/>
                          </w:rPr>
                        </w:pPr>
                        <w:r w:rsidRPr="00AF7620">
                          <w:rPr>
                            <w:rFonts w:ascii="Times New Roman" w:hAnsi="Times New Roman" w:cs="Times New Roman"/>
                            <w:lang w:bidi="ar-SA"/>
                          </w:rPr>
                          <w:t>Quality &amp; Inclusive Education</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952431"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School breakfast program at $1.5m </w:t>
                        </w:r>
                        <w:r w:rsidRPr="00AF7620">
                          <w:rPr>
                            <w:rFonts w:ascii="Times New Roman" w:hAnsi="Times New Roman" w:cs="Times New Roman"/>
                            <w:i/>
                            <w:iCs/>
                            <w:lang w:bidi="ar-SA"/>
                          </w:rPr>
                          <w:t>(supplemented by additional $1.5m from external partners</w:t>
                        </w:r>
                        <w:r>
                          <w:rPr>
                            <w:rFonts w:ascii="Times New Roman" w:hAnsi="Times New Roman" w:cs="Times New Roman"/>
                            <w:i/>
                            <w:iCs/>
                            <w:lang w:bidi="ar-SA"/>
                          </w:rPr>
                          <w:t>)</w:t>
                        </w:r>
                        <w:r w:rsidRPr="0096734A">
                          <w:rPr>
                            <w:rFonts w:ascii="Times New Roman" w:hAnsi="Times New Roman" w:cs="Times New Roman"/>
                            <w:lang w:bidi="ar-SA"/>
                          </w:rPr>
                          <w:t>.</w:t>
                        </w:r>
                      </w:p>
                      <w:p w14:paraId="1E9A2DE4"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grants to non-government schools at $9.7m</w:t>
                        </w:r>
                        <w:r>
                          <w:rPr>
                            <w:rFonts w:ascii="Times New Roman" w:hAnsi="Times New Roman" w:cs="Times New Roman"/>
                            <w:lang w:bidi="ar-SA"/>
                          </w:rPr>
                          <w:t>.</w:t>
                        </w:r>
                      </w:p>
                      <w:p w14:paraId="1BDF3F40"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Increase in the grant allocation to TNU by $2.0m to $8.3m</w:t>
                        </w:r>
                        <w:r>
                          <w:rPr>
                            <w:rFonts w:ascii="Times New Roman" w:hAnsi="Times New Roman" w:cs="Times New Roman"/>
                            <w:lang w:bidi="ar-SA"/>
                          </w:rPr>
                          <w:t>.</w:t>
                        </w:r>
                      </w:p>
                      <w:p w14:paraId="5E8A2F4C"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lastRenderedPageBreak/>
                          <w:t>Increase in the grant allocation to TNQAB by $0.3m to $1.7m</w:t>
                        </w:r>
                        <w:r>
                          <w:rPr>
                            <w:rFonts w:ascii="Times New Roman" w:hAnsi="Times New Roman" w:cs="Times New Roman"/>
                            <w:lang w:bidi="ar-SA"/>
                          </w:rPr>
                          <w:t>.</w:t>
                        </w:r>
                      </w:p>
                      <w:p w14:paraId="76456786"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$0.2m increase to fund the annual member contribution of Tonga at the USP – totals to $2.2m</w:t>
                        </w:r>
                        <w:r>
                          <w:rPr>
                            <w:rFonts w:ascii="Times New Roman" w:hAnsi="Times New Roman" w:cs="Times New Roman"/>
                            <w:lang w:bidi="ar-SA"/>
                          </w:rPr>
                          <w:t>.</w:t>
                        </w:r>
                      </w:p>
                      <w:p w14:paraId="5FA1759D" w14:textId="77777777" w:rsidR="00D5781B" w:rsidRPr="00AF7620" w:rsidRDefault="00D5781B" w:rsidP="00D5781B">
                        <w:pPr>
                          <w:numPr>
                            <w:ilvl w:val="0"/>
                            <w:numId w:val="51"/>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$0.45m increase to government funded scholarships, totaling to $5.5m</w:t>
                        </w:r>
                        <w:r>
                          <w:rPr>
                            <w:rFonts w:ascii="Times New Roman" w:hAnsi="Times New Roman" w:cs="Times New Roman"/>
                            <w:lang w:bidi="ar-SA"/>
                          </w:rPr>
                          <w:t>.</w:t>
                        </w:r>
                      </w:p>
                    </w:tc>
                  </w:tr>
                  <w:tr w:rsidR="00D5781B" w:rsidRPr="00AF7620" w14:paraId="1F1285D7" w14:textId="77777777" w:rsidTr="00D5781B">
                    <w:trPr>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0E409" w14:textId="77777777" w:rsidR="00D5781B" w:rsidRPr="00AF7620" w:rsidRDefault="00D5781B" w:rsidP="00D5781B">
                        <w:pPr>
                          <w:numPr>
                            <w:ilvl w:val="1"/>
                            <w:numId w:val="28"/>
                          </w:numPr>
                          <w:spacing w:after="240" w:line="276" w:lineRule="auto"/>
                          <w:ind w:left="446" w:hanging="446"/>
                          <w:rPr>
                            <w:rFonts w:ascii="Times New Roman" w:hAnsi="Times New Roman" w:cs="Times New Roman"/>
                            <w:lang w:bidi="ar-SA"/>
                          </w:rPr>
                        </w:pPr>
                        <w:r w:rsidRPr="00AF7620">
                          <w:rPr>
                            <w:rFonts w:ascii="Times New Roman" w:hAnsi="Times New Roman" w:cs="Times New Roman"/>
                            <w:lang w:bidi="ar-SA"/>
                          </w:rPr>
                          <w:lastRenderedPageBreak/>
                          <w:t>Health, Wellbeing, and Inclusive Social Services</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93303" w14:textId="2F8D5B0F" w:rsidR="00D5781B" w:rsidRPr="00AF7620" w:rsidRDefault="00D5781B" w:rsidP="00D5781B">
                        <w:pPr>
                          <w:numPr>
                            <w:ilvl w:val="0"/>
                            <w:numId w:val="3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Overtime costs to increase to maintain service delivery </w:t>
                        </w:r>
                        <w:proofErr w:type="gramStart"/>
                        <w:r w:rsidRPr="00AF7620">
                          <w:rPr>
                            <w:rFonts w:ascii="Times New Roman" w:hAnsi="Times New Roman" w:cs="Times New Roman"/>
                            <w:lang w:bidi="ar-SA"/>
                          </w:rPr>
                          <w:t>in light of</w:t>
                        </w:r>
                        <w:proofErr w:type="gramEnd"/>
                        <w:r w:rsidRPr="00AF7620">
                          <w:rPr>
                            <w:rFonts w:ascii="Times New Roman" w:hAnsi="Times New Roman" w:cs="Times New Roman"/>
                            <w:lang w:bidi="ar-SA"/>
                          </w:rPr>
                          <w:t xml:space="preserve"> growing vacancies. Actual overtime spent by whole of government in FY2025 was $13.5m v</w:t>
                        </w:r>
                        <w:r w:rsidR="00BD69B8">
                          <w:rPr>
                            <w:rFonts w:ascii="Times New Roman" w:hAnsi="Times New Roman" w:cs="Times New Roman"/>
                            <w:lang w:bidi="ar-SA"/>
                          </w:rPr>
                          <w:t>ersus</w:t>
                        </w:r>
                        <w:r w:rsidRPr="00AF7620">
                          <w:rPr>
                            <w:rFonts w:ascii="Times New Roman" w:hAnsi="Times New Roman" w:cs="Times New Roman"/>
                            <w:lang w:bidi="ar-SA"/>
                          </w:rPr>
                          <w:t xml:space="preserve"> a budget of $5.3m and an estimated outturn of $15.7m in FY2026. The projection for FY2027 is 11.1m (of which $5.6m is for the Ministry of Health) and to be phased out over the medium-term due to current efforts of organizational reviews and workforce planning strategies.</w:t>
                        </w:r>
                      </w:p>
                      <w:p w14:paraId="45670322"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$1.2m for the operationalization of the dialysis center</w:t>
                        </w:r>
                        <w:r>
                          <w:rPr>
                            <w:rFonts w:ascii="Times New Roman" w:hAnsi="Times New Roman" w:cs="Times New Roman"/>
                            <w:lang w:bidi="ar-SA"/>
                          </w:rPr>
                          <w:t>.</w:t>
                        </w:r>
                      </w:p>
                      <w:p w14:paraId="1BF011BC"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$7.0m for the Queen Salote nursing school and $5.0m for health clinics</w:t>
                        </w:r>
                        <w:r>
                          <w:rPr>
                            <w:rFonts w:ascii="Times New Roman" w:hAnsi="Times New Roman" w:cs="Times New Roman"/>
                            <w:lang w:bidi="ar-SA"/>
                          </w:rPr>
                          <w:t>.</w:t>
                        </w:r>
                      </w:p>
                      <w:p w14:paraId="63E51FBA"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the SWS for the monthly stipends of the elderly ($7.8m) and disability ($3.5m) groups – totals $11.3m.</w:t>
                        </w:r>
                      </w:p>
                      <w:p w14:paraId="67FF18E1"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funding towards the provision of homes for the most vulnerable at $5.0m.</w:t>
                        </w:r>
                      </w:p>
                      <w:p w14:paraId="406A68AC"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the $1.3m for the island group development committees</w:t>
                        </w:r>
                      </w:p>
                      <w:p w14:paraId="4D3E6EC4"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$3.7m for overseas medical referrals</w:t>
                        </w:r>
                        <w:r>
                          <w:rPr>
                            <w:rFonts w:ascii="Times New Roman" w:hAnsi="Times New Roman" w:cs="Times New Roman"/>
                            <w:lang w:bidi="ar-SA"/>
                          </w:rPr>
                          <w:t>.</w:t>
                        </w:r>
                      </w:p>
                      <w:p w14:paraId="6F2C3EB3"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Reinstating grant of $0.2m to youth and women empowerment programs under MIA’s vote following the launch of their national policies, in addition to $0.1m towards the family protection fund. In addition, $0.1m is also allocated to strengthen the operations of the youth and women departments.</w:t>
                        </w:r>
                      </w:p>
                      <w:p w14:paraId="0F6E4FA4"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$1.0m as a youth leadership initiative under the Prime Minister’s Office</w:t>
                        </w:r>
                        <w:r>
                          <w:rPr>
                            <w:rFonts w:ascii="Times New Roman" w:hAnsi="Times New Roman" w:cs="Times New Roman"/>
                            <w:lang w:bidi="ar-SA"/>
                          </w:rPr>
                          <w:t>.</w:t>
                        </w:r>
                      </w:p>
                      <w:p w14:paraId="15F20EBD"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$0.4m grant allocation for each of the 17 constituencies – an increase from $0.35m or a total additional cost of $0.85m for community development.</w:t>
                        </w:r>
                      </w:p>
                      <w:p w14:paraId="022C1911" w14:textId="77777777" w:rsidR="00D5781B" w:rsidRPr="00AF7620" w:rsidRDefault="00D5781B" w:rsidP="00D5781B">
                        <w:pPr>
                          <w:numPr>
                            <w:ilvl w:val="0"/>
                            <w:numId w:val="52"/>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$0.7m increase to the district and town officers’ salaries to strengthen their role in community development</w:t>
                        </w:r>
                        <w:r>
                          <w:rPr>
                            <w:rFonts w:ascii="Times New Roman" w:hAnsi="Times New Roman" w:cs="Times New Roman"/>
                            <w:lang w:bidi="ar-SA"/>
                          </w:rPr>
                          <w:t>.</w:t>
                        </w:r>
                      </w:p>
                      <w:p w14:paraId="70CA61B0" w14:textId="77777777" w:rsidR="00D5781B" w:rsidRPr="00AF7620" w:rsidRDefault="00D5781B" w:rsidP="00D5781B">
                        <w:pPr>
                          <w:numPr>
                            <w:ilvl w:val="0"/>
                            <w:numId w:val="52"/>
                          </w:numPr>
                          <w:ind w:left="282" w:hanging="282"/>
                          <w:contextualSpacing/>
                          <w:rPr>
                            <w:rFonts w:ascii="Times New Roman" w:hAnsi="Times New Roman" w:cs="Times New Roman"/>
                            <w:lang w:bidi="ar-SA"/>
                          </w:rPr>
                        </w:pPr>
                        <w:r w:rsidRPr="00AF7620">
                          <w:rPr>
                            <w:rFonts w:ascii="Times New Roman" w:hAnsi="Times New Roman" w:cs="Times New Roman"/>
                            <w:lang w:bidi="ar-SA"/>
                          </w:rPr>
                          <w:t>Increase in the grant allocation to TNQAB by $0.3m to $1.7m</w:t>
                        </w:r>
                        <w:r>
                          <w:rPr>
                            <w:rFonts w:ascii="Times New Roman" w:hAnsi="Times New Roman" w:cs="Times New Roman"/>
                            <w:lang w:bidi="ar-SA"/>
                          </w:rPr>
                          <w:t>.</w:t>
                        </w:r>
                      </w:p>
                    </w:tc>
                  </w:tr>
                  <w:tr w:rsidR="00D5781B" w:rsidRPr="00AF7620" w14:paraId="677BB09F" w14:textId="77777777" w:rsidTr="00D5781B">
                    <w:trPr>
                      <w:cantSplit/>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55F0D" w14:textId="77777777" w:rsidR="00D5781B" w:rsidRPr="00AF7620" w:rsidRDefault="00D5781B" w:rsidP="00D5781B">
                        <w:pPr>
                          <w:numPr>
                            <w:ilvl w:val="1"/>
                            <w:numId w:val="29"/>
                          </w:numPr>
                          <w:spacing w:after="240" w:line="276" w:lineRule="auto"/>
                          <w:ind w:left="446" w:hanging="425"/>
                          <w:rPr>
                            <w:rFonts w:ascii="Times New Roman" w:hAnsi="Times New Roman" w:cs="Times New Roman"/>
                            <w:lang w:bidi="ar-SA"/>
                          </w:rPr>
                        </w:pPr>
                        <w:r w:rsidRPr="00AF7620">
                          <w:rPr>
                            <w:rFonts w:ascii="Times New Roman" w:hAnsi="Times New Roman" w:cs="Times New Roman"/>
                            <w:lang w:bidi="ar-SA"/>
                          </w:rPr>
                          <w:t>Productive Sectors, Employment &amp; Private Sector Development</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C364F"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$3.0m Government Policy Obligation (GPO) Fund to support electricity connections for new developments including residentials, tourism, and business sectors</w:t>
                        </w:r>
                        <w:r>
                          <w:rPr>
                            <w:rFonts w:ascii="Times New Roman" w:hAnsi="Times New Roman" w:cs="Times New Roman"/>
                            <w:lang w:bidi="ar-SA"/>
                          </w:rPr>
                          <w:t>.</w:t>
                        </w:r>
                      </w:p>
                      <w:p w14:paraId="5BFC6491"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$4.0m for a HACCP certified multipurpose packhouse in Vava’u to strengthen trade (also supported by AUD $1.0m from DFAT).</w:t>
                        </w:r>
                      </w:p>
                      <w:p w14:paraId="7CAAEFDB"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w:t>
                        </w:r>
                        <w:r>
                          <w:rPr>
                            <w:rFonts w:ascii="Times New Roman" w:hAnsi="Times New Roman" w:cs="Times New Roman"/>
                            <w:lang w:bidi="ar-SA"/>
                          </w:rPr>
                          <w:t>2.0</w:t>
                        </w:r>
                        <w:r w:rsidRPr="00AF7620">
                          <w:rPr>
                            <w:rFonts w:ascii="Times New Roman" w:hAnsi="Times New Roman" w:cs="Times New Roman"/>
                            <w:lang w:bidi="ar-SA"/>
                          </w:rPr>
                          <w:t>m grant to TTA to support tourism marketing efforts – an increase by $0.</w:t>
                        </w:r>
                        <w:r>
                          <w:rPr>
                            <w:rFonts w:ascii="Times New Roman" w:hAnsi="Times New Roman" w:cs="Times New Roman"/>
                            <w:lang w:bidi="ar-SA"/>
                          </w:rPr>
                          <w:t>5</w:t>
                        </w:r>
                        <w:r w:rsidRPr="00AF7620">
                          <w:rPr>
                            <w:rFonts w:ascii="Times New Roman" w:hAnsi="Times New Roman" w:cs="Times New Roman"/>
                            <w:lang w:bidi="ar-SA"/>
                          </w:rPr>
                          <w:t>m</w:t>
                        </w:r>
                        <w:r>
                          <w:rPr>
                            <w:rFonts w:ascii="Times New Roman" w:hAnsi="Times New Roman" w:cs="Times New Roman"/>
                            <w:lang w:bidi="ar-SA"/>
                          </w:rPr>
                          <w:t>.</w:t>
                        </w:r>
                      </w:p>
                      <w:p w14:paraId="44C094F3"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$0.3m to support new tourism products and strategies – yachting, eco-tourism and recreational diving</w:t>
                        </w:r>
                        <w:r>
                          <w:rPr>
                            <w:rFonts w:ascii="Times New Roman" w:hAnsi="Times New Roman" w:cs="Times New Roman"/>
                            <w:lang w:bidi="ar-SA"/>
                          </w:rPr>
                          <w:t>.</w:t>
                        </w:r>
                      </w:p>
                      <w:p w14:paraId="2B1F19CD"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$0.3m to support import substitution program</w:t>
                        </w:r>
                        <w:r>
                          <w:rPr>
                            <w:rFonts w:ascii="Times New Roman" w:hAnsi="Times New Roman" w:cs="Times New Roman"/>
                            <w:lang w:bidi="ar-SA"/>
                          </w:rPr>
                          <w:t>.</w:t>
                        </w:r>
                      </w:p>
                      <w:p w14:paraId="632D9A0C" w14:textId="77777777" w:rsidR="00D5781B" w:rsidRPr="00AF7620" w:rsidRDefault="00D5781B" w:rsidP="00D5781B">
                        <w:pPr>
                          <w:numPr>
                            <w:ilvl w:val="0"/>
                            <w:numId w:val="53"/>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$0.25m for extra liaison officers to strengthen the seasonal worker scheme in Australia</w:t>
                        </w:r>
                        <w:r>
                          <w:rPr>
                            <w:rFonts w:ascii="Times New Roman" w:hAnsi="Times New Roman" w:cs="Times New Roman"/>
                            <w:lang w:bidi="ar-SA"/>
                          </w:rPr>
                          <w:t>.</w:t>
                        </w:r>
                      </w:p>
                    </w:tc>
                  </w:tr>
                  <w:tr w:rsidR="00D5781B" w:rsidRPr="00AF7620" w14:paraId="2F2A57A1" w14:textId="77777777" w:rsidTr="00D5781B">
                    <w:trPr>
                      <w:cantSplit/>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3C40B" w14:textId="77777777" w:rsidR="00D5781B" w:rsidRPr="00AF7620" w:rsidRDefault="00D5781B" w:rsidP="00D5781B">
                        <w:pPr>
                          <w:numPr>
                            <w:ilvl w:val="1"/>
                            <w:numId w:val="30"/>
                          </w:numPr>
                          <w:spacing w:after="240" w:line="276" w:lineRule="auto"/>
                          <w:ind w:left="446" w:hanging="446"/>
                          <w:rPr>
                            <w:rFonts w:ascii="Times New Roman" w:hAnsi="Times New Roman" w:cs="Times New Roman"/>
                            <w:lang w:bidi="ar-SA"/>
                          </w:rPr>
                        </w:pPr>
                        <w:r w:rsidRPr="00AF7620">
                          <w:rPr>
                            <w:rFonts w:ascii="Times New Roman" w:hAnsi="Times New Roman" w:cs="Times New Roman"/>
                            <w:lang w:bidi="ar-SA"/>
                          </w:rPr>
                          <w:t>Culture &amp; Tourism</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48C46" w14:textId="77777777" w:rsidR="00D5781B" w:rsidRPr="00AF7620" w:rsidRDefault="00D5781B" w:rsidP="00D5781B">
                        <w:pPr>
                          <w:numPr>
                            <w:ilvl w:val="0"/>
                            <w:numId w:val="54"/>
                          </w:numPr>
                          <w:spacing w:line="276" w:lineRule="auto"/>
                          <w:ind w:left="282" w:hanging="283"/>
                          <w:jc w:val="both"/>
                          <w:rPr>
                            <w:rFonts w:ascii="Times New Roman" w:hAnsi="Times New Roman" w:cs="Times New Roman"/>
                            <w:lang w:bidi="ar-SA"/>
                          </w:rPr>
                        </w:pPr>
                        <w:r w:rsidRPr="00AF7620">
                          <w:rPr>
                            <w:rFonts w:ascii="Times New Roman" w:hAnsi="Times New Roman" w:cs="Times New Roman"/>
                            <w:lang w:bidi="ar-SA"/>
                          </w:rPr>
                          <w:t>Maintain $1.</w:t>
                        </w:r>
                        <w:r>
                          <w:rPr>
                            <w:rFonts w:ascii="Times New Roman" w:hAnsi="Times New Roman" w:cs="Times New Roman"/>
                            <w:lang w:bidi="ar-SA"/>
                          </w:rPr>
                          <w:t>0</w:t>
                        </w:r>
                        <w:r w:rsidRPr="00AF7620">
                          <w:rPr>
                            <w:rFonts w:ascii="Times New Roman" w:hAnsi="Times New Roman" w:cs="Times New Roman"/>
                            <w:lang w:bidi="ar-SA"/>
                          </w:rPr>
                          <w:t>m allocation towards the maintenance of tourist, cultural and recreational sites</w:t>
                        </w:r>
                        <w:r>
                          <w:rPr>
                            <w:rFonts w:ascii="Times New Roman" w:hAnsi="Times New Roman" w:cs="Times New Roman"/>
                            <w:lang w:bidi="ar-SA"/>
                          </w:rPr>
                          <w:t>.</w:t>
                        </w:r>
                      </w:p>
                      <w:p w14:paraId="73B62EB2" w14:textId="77777777" w:rsidR="00D5781B" w:rsidRPr="00AF7620" w:rsidRDefault="00D5781B" w:rsidP="00D5781B">
                        <w:pPr>
                          <w:spacing w:line="276" w:lineRule="auto"/>
                          <w:ind w:firstLine="0"/>
                          <w:jc w:val="both"/>
                          <w:rPr>
                            <w:rFonts w:ascii="Times New Roman" w:hAnsi="Times New Roman" w:cs="Times New Roman"/>
                            <w:lang w:bidi="ar-SA"/>
                          </w:rPr>
                        </w:pPr>
                        <w:r w:rsidRPr="00AF7620">
                          <w:rPr>
                            <w:rFonts w:ascii="Times New Roman" w:hAnsi="Times New Roman" w:cs="Times New Roman"/>
                            <w:lang w:bidi="ar-SA"/>
                          </w:rPr>
                          <w:t>(</w:t>
                        </w:r>
                        <w:r w:rsidRPr="00084A23">
                          <w:rPr>
                            <w:rFonts w:ascii="Times New Roman" w:hAnsi="Times New Roman" w:cs="Times New Roman"/>
                            <w:lang w:bidi="ar-SA"/>
                          </w:rPr>
                          <w:t>note</w:t>
                        </w:r>
                        <w:r w:rsidRPr="00AF7620">
                          <w:rPr>
                            <w:rFonts w:ascii="Times New Roman" w:hAnsi="Times New Roman" w:cs="Times New Roman"/>
                            <w:lang w:bidi="ar-SA"/>
                          </w:rPr>
                          <w:t xml:space="preserve">: </w:t>
                        </w:r>
                        <w:r w:rsidRPr="00AF7620">
                          <w:rPr>
                            <w:rFonts w:ascii="Times New Roman" w:hAnsi="Times New Roman" w:cs="Times New Roman"/>
                            <w:i/>
                            <w:iCs/>
                            <w:lang w:bidi="ar-SA"/>
                          </w:rPr>
                          <w:t>initiatives related also to tourism are mostly categorized under SFA 3.1 – Productive Sectors</w:t>
                        </w:r>
                        <w:r w:rsidRPr="00AF7620">
                          <w:rPr>
                            <w:rFonts w:ascii="Times New Roman" w:hAnsi="Times New Roman" w:cs="Times New Roman"/>
                            <w:lang w:bidi="ar-SA"/>
                          </w:rPr>
                          <w:t>)</w:t>
                        </w:r>
                      </w:p>
                    </w:tc>
                  </w:tr>
                  <w:tr w:rsidR="00D5781B" w:rsidRPr="00AF7620" w14:paraId="48853C31" w14:textId="77777777" w:rsidTr="00D5781B">
                    <w:trPr>
                      <w:cantSplit/>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083CC" w14:textId="77777777" w:rsidR="00D5781B" w:rsidRPr="00AF7620" w:rsidRDefault="00D5781B" w:rsidP="00D5781B">
                        <w:pPr>
                          <w:numPr>
                            <w:ilvl w:val="1"/>
                            <w:numId w:val="34"/>
                          </w:numPr>
                          <w:spacing w:after="240" w:line="276" w:lineRule="auto"/>
                          <w:ind w:left="421" w:hanging="421"/>
                          <w:contextualSpacing/>
                          <w:rPr>
                            <w:rFonts w:ascii="Times New Roman" w:hAnsi="Times New Roman" w:cs="Times New Roman"/>
                            <w:lang w:bidi="ar-SA"/>
                          </w:rPr>
                        </w:pPr>
                        <w:r w:rsidRPr="00AF7620">
                          <w:rPr>
                            <w:rFonts w:ascii="Times New Roman" w:hAnsi="Times New Roman" w:cs="Times New Roman"/>
                            <w:lang w:bidi="ar-SA"/>
                          </w:rPr>
                          <w:t>Public Service Delivery</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CE774" w14:textId="77777777" w:rsidR="00D5781B" w:rsidRPr="00AF7620" w:rsidRDefault="00D5781B" w:rsidP="00D5781B">
                        <w:pPr>
                          <w:numPr>
                            <w:ilvl w:val="0"/>
                            <w:numId w:val="55"/>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Centralized vote of $5.7m for e-government efforts aimed at improving service delivery and </w:t>
                        </w:r>
                        <w:r>
                          <w:rPr>
                            <w:rFonts w:ascii="Times New Roman" w:hAnsi="Times New Roman" w:cs="Times New Roman"/>
                            <w:lang w:bidi="ar-SA"/>
                          </w:rPr>
                          <w:t xml:space="preserve">realizing </w:t>
                        </w:r>
                        <w:r w:rsidRPr="00AF7620">
                          <w:rPr>
                            <w:rFonts w:ascii="Times New Roman" w:hAnsi="Times New Roman" w:cs="Times New Roman"/>
                            <w:lang w:bidi="ar-SA"/>
                          </w:rPr>
                          <w:t>efficiency gains</w:t>
                        </w:r>
                        <w:r>
                          <w:rPr>
                            <w:rFonts w:ascii="Times New Roman" w:hAnsi="Times New Roman" w:cs="Times New Roman"/>
                            <w:lang w:bidi="ar-SA"/>
                          </w:rPr>
                          <w:t>.</w:t>
                        </w:r>
                      </w:p>
                      <w:p w14:paraId="43C80569" w14:textId="77777777" w:rsidR="00D5781B" w:rsidRPr="00AF7620" w:rsidRDefault="00D5781B" w:rsidP="00D5781B">
                        <w:pPr>
                          <w:numPr>
                            <w:ilvl w:val="0"/>
                            <w:numId w:val="55"/>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lastRenderedPageBreak/>
                          <w:t xml:space="preserve">Debt repayments – an </w:t>
                        </w:r>
                        <w:r w:rsidRPr="008C13CA">
                          <w:rPr>
                            <w:rFonts w:ascii="Times New Roman" w:hAnsi="Times New Roman" w:cs="Times New Roman"/>
                            <w:lang w:bidi="ar-SA"/>
                          </w:rPr>
                          <w:t>increase by $9.3m to $77.7m</w:t>
                        </w:r>
                        <w:r>
                          <w:rPr>
                            <w:rFonts w:ascii="Times New Roman" w:hAnsi="Times New Roman" w:cs="Times New Roman"/>
                            <w:lang w:bidi="ar-SA"/>
                          </w:rPr>
                          <w:t>,</w:t>
                        </w:r>
                        <w:r w:rsidRPr="008C13CA">
                          <w:rPr>
                            <w:rFonts w:ascii="Times New Roman" w:hAnsi="Times New Roman" w:cs="Times New Roman"/>
                            <w:lang w:bidi="ar-SA"/>
                          </w:rPr>
                          <w:t xml:space="preserve"> of which $6.3m is </w:t>
                        </w:r>
                        <w:r>
                          <w:rPr>
                            <w:rFonts w:ascii="Times New Roman" w:hAnsi="Times New Roman" w:cs="Times New Roman"/>
                            <w:lang w:bidi="ar-SA"/>
                          </w:rPr>
                          <w:t>related to</w:t>
                        </w:r>
                        <w:r w:rsidRPr="008C13CA">
                          <w:rPr>
                            <w:rFonts w:ascii="Times New Roman" w:hAnsi="Times New Roman" w:cs="Times New Roman"/>
                            <w:lang w:bidi="ar-SA"/>
                          </w:rPr>
                          <w:t xml:space="preserve"> domestic bonds </w:t>
                        </w:r>
                        <w:r>
                          <w:rPr>
                            <w:rFonts w:ascii="Times New Roman" w:hAnsi="Times New Roman" w:cs="Times New Roman"/>
                            <w:lang w:bidi="ar-SA"/>
                          </w:rPr>
                          <w:t xml:space="preserve">which have been </w:t>
                        </w:r>
                        <w:r w:rsidRPr="008C13CA">
                          <w:rPr>
                            <w:rFonts w:ascii="Times New Roman" w:hAnsi="Times New Roman" w:cs="Times New Roman"/>
                            <w:lang w:bidi="ar-SA"/>
                          </w:rPr>
                          <w:t>rolled over. The external debt servicing costs, particularly towards the EXIM-Bank loan, are expected to be cleared by the end of the current medium-term, freeing up fiscal space for government’s further development priorities</w:t>
                        </w:r>
                        <w:r>
                          <w:rPr>
                            <w:rFonts w:ascii="Times New Roman" w:hAnsi="Times New Roman" w:cs="Times New Roman"/>
                            <w:lang w:bidi="ar-SA"/>
                          </w:rPr>
                          <w:t>.</w:t>
                        </w:r>
                      </w:p>
                      <w:p w14:paraId="6B8476CB" w14:textId="77777777" w:rsidR="00D5781B" w:rsidRPr="00AF7620" w:rsidRDefault="00D5781B" w:rsidP="00D5781B">
                        <w:pPr>
                          <w:numPr>
                            <w:ilvl w:val="0"/>
                            <w:numId w:val="55"/>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Bank fees of $2.0m to service the GDL program at TDB</w:t>
                        </w:r>
                        <w:r>
                          <w:rPr>
                            <w:rFonts w:ascii="Times New Roman" w:hAnsi="Times New Roman" w:cs="Times New Roman"/>
                            <w:lang w:bidi="ar-SA"/>
                          </w:rPr>
                          <w:t>.</w:t>
                        </w:r>
                      </w:p>
                      <w:p w14:paraId="53CE27EE"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$2.0m for the national population census</w:t>
                        </w:r>
                        <w:r>
                          <w:rPr>
                            <w:rFonts w:ascii="Times New Roman" w:hAnsi="Times New Roman" w:cs="Times New Roman"/>
                            <w:lang w:bidi="ar-SA"/>
                          </w:rPr>
                          <w:t>.</w:t>
                        </w:r>
                      </w:p>
                      <w:p w14:paraId="26DEBBBD"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$1.2m to support election of district and town officers next FY</w:t>
                        </w:r>
                        <w:r>
                          <w:rPr>
                            <w:rFonts w:ascii="Times New Roman" w:hAnsi="Times New Roman" w:cs="Times New Roman"/>
                            <w:lang w:bidi="ar-SA"/>
                          </w:rPr>
                          <w:t>.</w:t>
                        </w:r>
                      </w:p>
                      <w:p w14:paraId="49D5192D"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$0.7m increase to the civil servants’ insurance scheme – totals to $1.0m</w:t>
                        </w:r>
                      </w:p>
                      <w:p w14:paraId="0F33B32F" w14:textId="77777777" w:rsidR="00D5781B" w:rsidRDefault="00D5781B" w:rsidP="00D5781B">
                        <w:pPr>
                          <w:numPr>
                            <w:ilvl w:val="0"/>
                            <w:numId w:val="56"/>
                          </w:numPr>
                          <w:spacing w:line="276" w:lineRule="auto"/>
                          <w:ind w:left="282" w:hanging="282"/>
                          <w:jc w:val="both"/>
                          <w:rPr>
                            <w:rFonts w:ascii="Times New Roman" w:hAnsi="Times New Roman" w:cs="Times New Roman"/>
                            <w:lang w:bidi="ar-SA"/>
                          </w:rPr>
                        </w:pPr>
                        <w:r>
                          <w:rPr>
                            <w:rFonts w:ascii="Times New Roman" w:hAnsi="Times New Roman" w:cs="Times New Roman"/>
                            <w:lang w:bidi="ar-SA"/>
                          </w:rPr>
                          <w:t>$0.6m o</w:t>
                        </w:r>
                        <w:r w:rsidRPr="00AF7620">
                          <w:rPr>
                            <w:rFonts w:ascii="Times New Roman" w:hAnsi="Times New Roman" w:cs="Times New Roman"/>
                            <w:lang w:bidi="ar-SA"/>
                          </w:rPr>
                          <w:t>ne-off allocation to support Tonga’s hosting of regional events - $0.5m for the Pacific Society for Reproductive Health (PSRH), and $0.1m for the 8</w:t>
                        </w:r>
                        <w:r w:rsidRPr="00AF7620">
                          <w:rPr>
                            <w:rFonts w:ascii="Times New Roman" w:hAnsi="Times New Roman" w:cs="Times New Roman"/>
                            <w:vertAlign w:val="superscript"/>
                            <w:lang w:bidi="ar-SA"/>
                          </w:rPr>
                          <w:t>th</w:t>
                        </w:r>
                        <w:r w:rsidRPr="00AF7620">
                          <w:rPr>
                            <w:rFonts w:ascii="Times New Roman" w:hAnsi="Times New Roman" w:cs="Times New Roman"/>
                            <w:lang w:bidi="ar-SA"/>
                          </w:rPr>
                          <w:t xml:space="preserve"> Pacific Meteorology Council Meeting</w:t>
                        </w:r>
                        <w:r>
                          <w:rPr>
                            <w:rFonts w:ascii="Times New Roman" w:hAnsi="Times New Roman" w:cs="Times New Roman"/>
                            <w:lang w:bidi="ar-SA"/>
                          </w:rPr>
                          <w:t>.</w:t>
                        </w:r>
                      </w:p>
                      <w:p w14:paraId="4D6DD1C3" w14:textId="77777777" w:rsidR="00D5781B" w:rsidRPr="00FF0E89" w:rsidRDefault="00D5781B" w:rsidP="00D5781B">
                        <w:pPr>
                          <w:numPr>
                            <w:ilvl w:val="0"/>
                            <w:numId w:val="56"/>
                          </w:numPr>
                          <w:spacing w:line="276" w:lineRule="auto"/>
                          <w:ind w:left="282" w:hanging="282"/>
                          <w:jc w:val="both"/>
                          <w:rPr>
                            <w:rFonts w:ascii="Times New Roman" w:hAnsi="Times New Roman" w:cs="Times New Roman"/>
                            <w:lang w:bidi="ar-SA"/>
                          </w:rPr>
                        </w:pPr>
                        <w:r w:rsidRPr="00FF0E89">
                          <w:rPr>
                            <w:rFonts w:ascii="Times New Roman" w:hAnsi="Times New Roman" w:cs="Times New Roman"/>
                            <w:lang w:bidi="ar-SA"/>
                          </w:rPr>
                          <w:t>$0.8m for Tonga’s annual hosting fee for the 2031 Pacific Games</w:t>
                        </w:r>
                        <w:r>
                          <w:rPr>
                            <w:rFonts w:ascii="Times New Roman" w:hAnsi="Times New Roman" w:cs="Times New Roman"/>
                            <w:lang w:bidi="ar-SA"/>
                          </w:rPr>
                          <w:t>.</w:t>
                        </w:r>
                      </w:p>
                      <w:p w14:paraId="09150ED1"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$0.5m for the establishment of the Communication Commission</w:t>
                        </w:r>
                        <w:r>
                          <w:rPr>
                            <w:rFonts w:ascii="Times New Roman" w:hAnsi="Times New Roman" w:cs="Times New Roman"/>
                            <w:lang w:bidi="ar-SA"/>
                          </w:rPr>
                          <w:t>.</w:t>
                        </w:r>
                      </w:p>
                      <w:p w14:paraId="07E62DC3"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$0.4m to fund an outsourced government service to provide security and maintenance of public bathrooms</w:t>
                        </w:r>
                        <w:r>
                          <w:rPr>
                            <w:rFonts w:ascii="Times New Roman" w:hAnsi="Times New Roman" w:cs="Times New Roman"/>
                            <w:lang w:bidi="ar-SA"/>
                          </w:rPr>
                          <w:t>.</w:t>
                        </w:r>
                      </w:p>
                      <w:p w14:paraId="24765068"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$0.5m to support land administration reform program such as the establishment of a call center to help expedite addressing queries on land issues and better management of land records</w:t>
                        </w:r>
                        <w:r>
                          <w:rPr>
                            <w:rFonts w:ascii="Times New Roman" w:hAnsi="Times New Roman" w:cs="Times New Roman"/>
                            <w:lang w:bidi="ar-SA"/>
                          </w:rPr>
                          <w:t>.</w:t>
                        </w:r>
                      </w:p>
                      <w:p w14:paraId="69F772F5"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 xml:space="preserve">$0.2m to assist in the maintenance and upkeep of the </w:t>
                        </w:r>
                        <w:proofErr w:type="spellStart"/>
                        <w:r w:rsidRPr="00AF7620">
                          <w:rPr>
                            <w:rFonts w:ascii="Times New Roman" w:hAnsi="Times New Roman" w:cs="Times New Roman"/>
                            <w:lang w:bidi="ar-SA"/>
                          </w:rPr>
                          <w:t>Tu’imatamoana</w:t>
                        </w:r>
                        <w:proofErr w:type="spellEnd"/>
                        <w:r w:rsidRPr="00AF7620">
                          <w:rPr>
                            <w:rFonts w:ascii="Times New Roman" w:hAnsi="Times New Roman" w:cs="Times New Roman"/>
                            <w:lang w:bidi="ar-SA"/>
                          </w:rPr>
                          <w:t xml:space="preserve"> Wharf for improving services in selling fish at a cheaper price</w:t>
                        </w:r>
                        <w:r>
                          <w:rPr>
                            <w:rFonts w:ascii="Times New Roman" w:hAnsi="Times New Roman" w:cs="Times New Roman"/>
                            <w:lang w:bidi="ar-SA"/>
                          </w:rPr>
                          <w:t>.</w:t>
                        </w:r>
                      </w:p>
                      <w:p w14:paraId="5501FE4A" w14:textId="77777777" w:rsidR="00D5781B" w:rsidRPr="00AF7620" w:rsidRDefault="00D5781B" w:rsidP="00D5781B">
                        <w:pPr>
                          <w:numPr>
                            <w:ilvl w:val="0"/>
                            <w:numId w:val="56"/>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$0.1m to strengthen operations of the Fire Emergency services department</w:t>
                        </w:r>
                        <w:r>
                          <w:rPr>
                            <w:rFonts w:ascii="Times New Roman" w:hAnsi="Times New Roman" w:cs="Times New Roman"/>
                            <w:lang w:bidi="ar-SA"/>
                          </w:rPr>
                          <w:t>.</w:t>
                        </w:r>
                      </w:p>
                    </w:tc>
                  </w:tr>
                  <w:tr w:rsidR="00D5781B" w:rsidRPr="00AF7620" w14:paraId="7E602C36" w14:textId="77777777" w:rsidTr="00D5781B">
                    <w:trPr>
                      <w:cantSplit/>
                      <w:trHeight w:val="84"/>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62FF70" w14:textId="77777777" w:rsidR="00D5781B" w:rsidRPr="00AF7620" w:rsidRDefault="00D5781B" w:rsidP="00D5781B">
                        <w:pPr>
                          <w:numPr>
                            <w:ilvl w:val="1"/>
                            <w:numId w:val="35"/>
                          </w:numPr>
                          <w:spacing w:after="240" w:line="276" w:lineRule="auto"/>
                          <w:ind w:left="421" w:hanging="421"/>
                          <w:contextualSpacing/>
                          <w:jc w:val="both"/>
                          <w:rPr>
                            <w:rFonts w:ascii="Times New Roman" w:hAnsi="Times New Roman" w:cs="Times New Roman"/>
                            <w:lang w:bidi="ar-SA"/>
                          </w:rPr>
                        </w:pPr>
                        <w:r w:rsidRPr="00AF7620">
                          <w:rPr>
                            <w:rFonts w:ascii="Times New Roman" w:hAnsi="Times New Roman" w:cs="Times New Roman"/>
                            <w:lang w:bidi="ar-SA"/>
                          </w:rPr>
                          <w:lastRenderedPageBreak/>
                          <w:t>Security &amp; Law Enforcement</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E4B26" w14:textId="77777777" w:rsidR="00D5781B" w:rsidRPr="00AF7620" w:rsidRDefault="00D5781B" w:rsidP="00D5781B">
                        <w:pPr>
                          <w:numPr>
                            <w:ilvl w:val="0"/>
                            <w:numId w:val="57"/>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Continuation of funding towards the Illicit Drugs Response Fund of $5.0m, which will be reviewed subject to the updated national action plan.</w:t>
                        </w:r>
                      </w:p>
                      <w:p w14:paraId="0AC5B405" w14:textId="77777777" w:rsidR="00D5781B" w:rsidRPr="00AF7620" w:rsidRDefault="00D5781B" w:rsidP="00D5781B">
                        <w:pPr>
                          <w:numPr>
                            <w:ilvl w:val="0"/>
                            <w:numId w:val="57"/>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10x new prison officers and operations to help strengthen security at the prison facilities due to increasing number of inmates particularly those related to illicit drug offences.</w:t>
                        </w:r>
                      </w:p>
                      <w:p w14:paraId="5D97D4AC" w14:textId="77777777" w:rsidR="00D5781B" w:rsidRPr="00AF7620" w:rsidRDefault="00D5781B" w:rsidP="00D5781B">
                        <w:pPr>
                          <w:numPr>
                            <w:ilvl w:val="0"/>
                            <w:numId w:val="57"/>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$0.2m increase to the Customs department’s fuel for the operations of the two newly donated patrol and surveillance boats, strengthening Tonga’s borders security.</w:t>
                        </w:r>
                      </w:p>
                      <w:p w14:paraId="24C6A571" w14:textId="77777777" w:rsidR="00D5781B" w:rsidRPr="00AF7620" w:rsidRDefault="00D5781B" w:rsidP="00D5781B">
                        <w:pPr>
                          <w:numPr>
                            <w:ilvl w:val="0"/>
                            <w:numId w:val="57"/>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$0.5m increase to the Tonga’s overseas missions’ staff to support rising costs of operations; strengthening their role in maintaining relations and diplomatic interests</w:t>
                        </w:r>
                        <w:r>
                          <w:rPr>
                            <w:rFonts w:ascii="Times New Roman" w:hAnsi="Times New Roman" w:cs="Times New Roman"/>
                            <w:lang w:bidi="ar-SA"/>
                          </w:rPr>
                          <w:t>.</w:t>
                        </w:r>
                      </w:p>
                      <w:p w14:paraId="73C597DF" w14:textId="77777777" w:rsidR="00D5781B" w:rsidRPr="00AF7620" w:rsidRDefault="00D5781B" w:rsidP="00D5781B">
                        <w:pPr>
                          <w:numPr>
                            <w:ilvl w:val="0"/>
                            <w:numId w:val="57"/>
                          </w:numPr>
                          <w:spacing w:line="276" w:lineRule="auto"/>
                          <w:ind w:left="282" w:hanging="282"/>
                          <w:jc w:val="both"/>
                          <w:rPr>
                            <w:rFonts w:ascii="Times New Roman" w:hAnsi="Times New Roman" w:cs="Times New Roman"/>
                            <w:lang w:bidi="ar-SA"/>
                          </w:rPr>
                        </w:pPr>
                        <w:r w:rsidRPr="00AF7620">
                          <w:rPr>
                            <w:rFonts w:ascii="Times New Roman" w:hAnsi="Times New Roman" w:cs="Times New Roman"/>
                            <w:lang w:bidi="ar-SA"/>
                          </w:rPr>
                          <w:t>$1.0m to start the design of the construction of Tonga’s mission in Canberra</w:t>
                        </w:r>
                        <w:r>
                          <w:rPr>
                            <w:rFonts w:ascii="Times New Roman" w:hAnsi="Times New Roman" w:cs="Times New Roman"/>
                            <w:lang w:bidi="ar-SA"/>
                          </w:rPr>
                          <w:t>.</w:t>
                        </w:r>
                      </w:p>
                    </w:tc>
                  </w:tr>
                  <w:tr w:rsidR="00D5781B" w:rsidRPr="00AF7620" w14:paraId="7FD0BC2E" w14:textId="77777777" w:rsidTr="00D5781B">
                    <w:trPr>
                      <w:cantSplit/>
                      <w:trHeight w:val="623"/>
                    </w:trPr>
                    <w:tc>
                      <w:tcPr>
                        <w:tcW w:w="124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8D0A87" w14:textId="77777777" w:rsidR="00D5781B" w:rsidRPr="00AF7620" w:rsidRDefault="00D5781B" w:rsidP="00D5781B">
                        <w:pPr>
                          <w:numPr>
                            <w:ilvl w:val="1"/>
                            <w:numId w:val="31"/>
                          </w:numPr>
                          <w:spacing w:after="240" w:line="276" w:lineRule="auto"/>
                          <w:ind w:left="446" w:hanging="446"/>
                          <w:jc w:val="both"/>
                          <w:rPr>
                            <w:rFonts w:ascii="Times New Roman" w:hAnsi="Times New Roman" w:cs="Times New Roman"/>
                            <w:lang w:bidi="ar-SA"/>
                          </w:rPr>
                        </w:pPr>
                        <w:r w:rsidRPr="00AF7620">
                          <w:rPr>
                            <w:rFonts w:ascii="Times New Roman" w:hAnsi="Times New Roman" w:cs="Times New Roman"/>
                            <w:lang w:bidi="ar-SA"/>
                          </w:rPr>
                          <w:t>Environment &amp; Resources</w:t>
                        </w:r>
                      </w:p>
                    </w:tc>
                    <w:tc>
                      <w:tcPr>
                        <w:tcW w:w="3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9C113" w14:textId="77777777" w:rsidR="00D5781B" w:rsidRPr="00AF7620" w:rsidRDefault="00D5781B" w:rsidP="00D5781B">
                        <w:pPr>
                          <w:numPr>
                            <w:ilvl w:val="0"/>
                            <w:numId w:val="58"/>
                          </w:numPr>
                          <w:spacing w:line="276" w:lineRule="auto"/>
                          <w:ind w:left="282" w:hanging="283"/>
                          <w:jc w:val="both"/>
                          <w:rPr>
                            <w:rFonts w:ascii="Times New Roman" w:hAnsi="Times New Roman" w:cs="Times New Roman"/>
                            <w:lang w:bidi="ar-SA"/>
                          </w:rPr>
                        </w:pPr>
                        <w:r w:rsidRPr="00AF7620">
                          <w:rPr>
                            <w:rFonts w:ascii="Times New Roman" w:hAnsi="Times New Roman" w:cs="Times New Roman"/>
                            <w:lang w:bidi="ar-SA"/>
                          </w:rPr>
                          <w:t>Continuation of existing allocation worth $9.6m in total mainly under the ministries responsible for fisheries, forestry, environment and land &amp; natural resources. Joint efforts include the operationalization of the Oceans Management Act 2025.</w:t>
                        </w:r>
                      </w:p>
                    </w:tc>
                  </w:tr>
                </w:tbl>
                <w:p w14:paraId="05D03F74" w14:textId="77777777" w:rsidR="00D5781B" w:rsidRPr="00AF7620" w:rsidRDefault="00D5781B" w:rsidP="00D5781B">
                  <w:pPr>
                    <w:ind w:firstLine="0"/>
                    <w:rPr>
                      <w:rFonts w:ascii="Times New Roman" w:hAnsi="Times New Roman" w:cs="Times New Roman"/>
                      <w:kern w:val="2"/>
                      <w:sz w:val="2"/>
                      <w:szCs w:val="2"/>
                      <w:lang w:val="en-GB" w:bidi="ar-SA"/>
                    </w:rPr>
                  </w:pPr>
                </w:p>
              </w:tc>
            </w:tr>
          </w:tbl>
          <w:p w14:paraId="4AAA2315" w14:textId="77777777" w:rsidR="00AF7620" w:rsidRPr="00153A6C" w:rsidRDefault="00AF7620" w:rsidP="00412DEF">
            <w:pPr>
              <w:spacing w:line="276" w:lineRule="auto"/>
              <w:ind w:firstLine="0"/>
              <w:jc w:val="both"/>
              <w:rPr>
                <w:rFonts w:ascii="Times New Roman" w:hAnsi="Times New Roman" w:cs="Times New Roman"/>
                <w:lang w:val="en-GB"/>
              </w:rPr>
            </w:pPr>
          </w:p>
        </w:tc>
      </w:tr>
      <w:tr w:rsidR="00AF7620" w:rsidRPr="00153A6C" w14:paraId="2A495552" w14:textId="77777777" w:rsidTr="00412DEF">
        <w:trPr>
          <w:trHeight w:val="18"/>
        </w:trPr>
        <w:tc>
          <w:tcPr>
            <w:tcW w:w="9786" w:type="dxa"/>
            <w:shd w:val="clear" w:color="auto" w:fill="D9D9D9" w:themeFill="background1" w:themeFillShade="D9"/>
          </w:tcPr>
          <w:p w14:paraId="2B45A7F6" w14:textId="77777777" w:rsidR="00AF7620" w:rsidRPr="00153A6C" w:rsidRDefault="00AF7620" w:rsidP="00412DEF">
            <w:pPr>
              <w:spacing w:line="276" w:lineRule="auto"/>
              <w:ind w:firstLine="0"/>
              <w:jc w:val="both"/>
              <w:rPr>
                <w:rFonts w:ascii="Times New Roman" w:hAnsi="Times New Roman" w:cs="Times New Roman"/>
                <w:lang w:val="en-GB"/>
              </w:rPr>
            </w:pPr>
            <w:r w:rsidRPr="00AF7620">
              <w:rPr>
                <w:rFonts w:ascii="Times New Roman" w:hAnsi="Times New Roman" w:cs="Times New Roman"/>
                <w:b/>
                <w:bCs/>
                <w:sz w:val="18"/>
                <w:szCs w:val="18"/>
              </w:rPr>
              <w:lastRenderedPageBreak/>
              <w:t>Source</w:t>
            </w:r>
            <w:r w:rsidRPr="00AF7620">
              <w:rPr>
                <w:rFonts w:ascii="Times New Roman" w:hAnsi="Times New Roman" w:cs="Times New Roman"/>
                <w:sz w:val="18"/>
                <w:szCs w:val="18"/>
              </w:rPr>
              <w:t xml:space="preserve">: </w:t>
            </w:r>
            <w:r w:rsidRPr="00AF7620">
              <w:rPr>
                <w:rFonts w:ascii="Times New Roman" w:hAnsi="Times New Roman" w:cs="Times New Roman"/>
                <w:i/>
                <w:iCs/>
                <w:sz w:val="18"/>
                <w:szCs w:val="18"/>
              </w:rPr>
              <w:t>Ministry of Finance</w:t>
            </w:r>
          </w:p>
        </w:tc>
      </w:tr>
    </w:tbl>
    <w:p w14:paraId="19EEDD4C" w14:textId="01C813B6" w:rsidR="001F667A" w:rsidRDefault="001F667A" w:rsidP="00AF7620">
      <w:pPr>
        <w:spacing w:after="240" w:line="276" w:lineRule="auto"/>
        <w:ind w:firstLine="0"/>
        <w:jc w:val="both"/>
        <w:rPr>
          <w:rFonts w:ascii="Times New Roman" w:hAnsi="Times New Roman" w:cs="Times New Roman"/>
        </w:rPr>
      </w:pPr>
      <w:r>
        <w:rPr>
          <w:rFonts w:ascii="Times New Roman" w:hAnsi="Times New Roman" w:cs="Times New Roman"/>
        </w:rPr>
        <w:br w:type="page"/>
      </w:r>
    </w:p>
    <w:p w14:paraId="330540A3" w14:textId="4085B11F" w:rsidR="00D95D58" w:rsidRDefault="00D95D58" w:rsidP="00AC2CFE">
      <w:pPr>
        <w:pStyle w:val="Heading2"/>
      </w:pPr>
      <w:bookmarkStart w:id="329" w:name="_Toc229697852"/>
      <w:r>
        <w:lastRenderedPageBreak/>
        <w:t>AIV.</w:t>
      </w:r>
      <w:r w:rsidR="004608FD">
        <w:t>2</w:t>
      </w:r>
      <w:r>
        <w:t xml:space="preserve"> Tax Expenditures</w:t>
      </w:r>
      <w:bookmarkEnd w:id="329"/>
    </w:p>
    <w:tbl>
      <w:tblPr>
        <w:tblStyle w:val="TableGrid"/>
        <w:tblpPr w:leftFromText="180" w:rightFromText="180" w:vertAnchor="text" w:horzAnchor="margin" w:tblpY="65"/>
        <w:tblOverlap w:val="never"/>
        <w:tblW w:w="0" w:type="auto"/>
        <w:tblLook w:val="04A0" w:firstRow="1" w:lastRow="0" w:firstColumn="1" w:lastColumn="0" w:noHBand="0" w:noVBand="1"/>
      </w:tblPr>
      <w:tblGrid>
        <w:gridCol w:w="6277"/>
      </w:tblGrid>
      <w:tr w:rsidR="00B2409B" w:rsidRPr="003B0E95" w14:paraId="101658EB" w14:textId="77777777" w:rsidTr="00D5781B">
        <w:trPr>
          <w:trHeight w:val="239"/>
        </w:trPr>
        <w:tc>
          <w:tcPr>
            <w:tcW w:w="6246" w:type="dxa"/>
            <w:tcBorders>
              <w:bottom w:val="single" w:sz="4" w:space="0" w:color="000000" w:themeColor="text1"/>
            </w:tcBorders>
            <w:shd w:val="clear" w:color="auto" w:fill="1F497D" w:themeFill="text2"/>
          </w:tcPr>
          <w:p w14:paraId="0BF34E7A" w14:textId="0B59BD32" w:rsidR="00B2409B" w:rsidRPr="009F1C3D" w:rsidRDefault="00B2409B" w:rsidP="00B20A5C">
            <w:pPr>
              <w:pStyle w:val="Caption"/>
              <w:framePr w:hSpace="0" w:wrap="auto" w:vAnchor="margin" w:hAnchor="text" w:yAlign="inline"/>
              <w:suppressOverlap w:val="0"/>
              <w:rPr>
                <w:rFonts w:ascii="Aptos" w:eastAsia="Times New Roman" w:hAnsi="Aptos"/>
              </w:rPr>
            </w:pPr>
            <w:bookmarkStart w:id="330" w:name="_Toc229697931"/>
            <w:bookmarkStart w:id="331" w:name="_Toc229864841"/>
            <w:r w:rsidRPr="00164D15">
              <w:rPr>
                <w:b/>
                <w:bCs/>
              </w:rPr>
              <w:t xml:space="preserve">Table </w:t>
            </w:r>
            <w:r w:rsidRPr="00164D15">
              <w:rPr>
                <w:b/>
                <w:bCs/>
              </w:rPr>
              <w:fldChar w:fldCharType="begin"/>
            </w:r>
            <w:r w:rsidRPr="00164D15">
              <w:rPr>
                <w:b/>
                <w:bCs/>
              </w:rPr>
              <w:instrText xml:space="preserve"> SEQ Table \* ARABIC </w:instrText>
            </w:r>
            <w:r w:rsidRPr="00164D15">
              <w:rPr>
                <w:b/>
                <w:bCs/>
              </w:rPr>
              <w:fldChar w:fldCharType="separate"/>
            </w:r>
            <w:r w:rsidR="00C4581B">
              <w:rPr>
                <w:b/>
                <w:bCs/>
              </w:rPr>
              <w:t>25</w:t>
            </w:r>
            <w:r w:rsidRPr="00164D15">
              <w:rPr>
                <w:b/>
                <w:bCs/>
              </w:rPr>
              <w:fldChar w:fldCharType="end"/>
            </w:r>
            <w:r>
              <w:t xml:space="preserve">: </w:t>
            </w:r>
            <w:r w:rsidRPr="00E508CF">
              <w:t>Tax Expenditures by Type of Tax as at FY2025 and Estimated Revenue forgone of a Selected Expenditure Item FY2021-FY2025</w:t>
            </w:r>
            <w:bookmarkEnd w:id="330"/>
            <w:bookmarkEnd w:id="331"/>
          </w:p>
        </w:tc>
      </w:tr>
      <w:tr w:rsidR="00B2409B" w:rsidRPr="003B0E95" w14:paraId="643696BA" w14:textId="77777777" w:rsidTr="00D5781B">
        <w:trPr>
          <w:trHeight w:val="233"/>
        </w:trPr>
        <w:tc>
          <w:tcPr>
            <w:tcW w:w="6246" w:type="dxa"/>
            <w:tcBorders>
              <w:left w:val="nil"/>
              <w:right w:val="nil"/>
            </w:tcBorders>
          </w:tcPr>
          <w:p w14:paraId="445DE47F" w14:textId="77777777" w:rsidR="00B2409B" w:rsidRDefault="00B2409B" w:rsidP="00B20A5C">
            <w:pPr>
              <w:ind w:firstLine="0"/>
              <w:jc w:val="both"/>
              <w:rPr>
                <w:rFonts w:ascii="Times New Roman" w:eastAsia="Times New Roman" w:hAnsi="Times New Roman" w:cs="Times New Roman"/>
                <w:kern w:val="2"/>
                <w:sz w:val="2"/>
                <w:szCs w:val="2"/>
                <w:lang w:bidi="ar-SA"/>
              </w:rPr>
            </w:pPr>
          </w:p>
          <w:p w14:paraId="6113ADA8" w14:textId="77777777" w:rsidR="00B2409B" w:rsidRDefault="00B2409B"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13491EF2" wp14:editId="69642996">
                  <wp:extent cx="3848986" cy="1158875"/>
                  <wp:effectExtent l="0" t="0" r="0" b="3175"/>
                  <wp:docPr id="2006441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55456" cy="1160823"/>
                          </a:xfrm>
                          <a:prstGeom prst="rect">
                            <a:avLst/>
                          </a:prstGeom>
                          <a:noFill/>
                        </pic:spPr>
                      </pic:pic>
                    </a:graphicData>
                  </a:graphic>
                </wp:inline>
              </w:drawing>
            </w:r>
          </w:p>
          <w:p w14:paraId="4AF9F7D9" w14:textId="77777777" w:rsidR="00B2409B" w:rsidRDefault="00B2409B" w:rsidP="00B20A5C">
            <w:pPr>
              <w:ind w:firstLine="0"/>
              <w:jc w:val="both"/>
              <w:rPr>
                <w:rFonts w:ascii="Times New Roman" w:eastAsia="Times New Roman" w:hAnsi="Times New Roman" w:cs="Times New Roman"/>
                <w:kern w:val="2"/>
                <w:sz w:val="2"/>
                <w:szCs w:val="2"/>
                <w:lang w:bidi="ar-SA"/>
              </w:rPr>
            </w:pPr>
          </w:p>
          <w:p w14:paraId="72A6164C" w14:textId="77777777" w:rsidR="00B2409B" w:rsidRPr="000C7FFE" w:rsidRDefault="00B2409B" w:rsidP="00B20A5C">
            <w:pPr>
              <w:ind w:firstLine="22"/>
              <w:jc w:val="both"/>
              <w:rPr>
                <w:rFonts w:ascii="Times New Roman" w:eastAsia="Times New Roman" w:hAnsi="Times New Roman" w:cs="Times New Roman"/>
                <w:bCs/>
                <w:i/>
                <w:iCs/>
                <w:sz w:val="18"/>
                <w:szCs w:val="18"/>
                <w:lang w:val="en-AU" w:bidi="ar-SA"/>
              </w:rPr>
            </w:pPr>
            <w:r w:rsidRPr="000C7FFE">
              <w:rPr>
                <w:rFonts w:ascii="Times New Roman" w:eastAsia="Times New Roman" w:hAnsi="Times New Roman" w:cs="Times New Roman"/>
                <w:bCs/>
                <w:i/>
                <w:iCs/>
                <w:sz w:val="18"/>
                <w:szCs w:val="18"/>
                <w:lang w:val="en-AU" w:bidi="ar-SA"/>
              </w:rPr>
              <w:t>Preferential tax rates apply to PACER Plus Agreement only</w:t>
            </w:r>
          </w:p>
          <w:p w14:paraId="68B252F9" w14:textId="77777777" w:rsidR="00B2409B" w:rsidRPr="000C7FFE" w:rsidRDefault="00B2409B" w:rsidP="00B20A5C">
            <w:pPr>
              <w:ind w:firstLine="0"/>
              <w:jc w:val="both"/>
              <w:rPr>
                <w:rFonts w:ascii="Times New Roman" w:eastAsia="Times New Roman" w:hAnsi="Times New Roman" w:cs="Times New Roman"/>
                <w:bCs/>
                <w:i/>
                <w:iCs/>
                <w:sz w:val="18"/>
                <w:szCs w:val="18"/>
                <w:lang w:val="en-AU" w:bidi="ar-SA"/>
              </w:rPr>
            </w:pPr>
            <w:r w:rsidRPr="000C7FFE">
              <w:rPr>
                <w:rFonts w:ascii="Times New Roman" w:eastAsia="Times New Roman" w:hAnsi="Times New Roman" w:cs="Times New Roman"/>
                <w:bCs/>
                <w:i/>
                <w:iCs/>
                <w:sz w:val="18"/>
                <w:szCs w:val="18"/>
                <w:lang w:val="en-AU" w:bidi="ar-SA"/>
              </w:rPr>
              <w:t>*Corporate Profits Tax [Corporate Tax plus Non-Resident Withholding Tax]</w:t>
            </w:r>
          </w:p>
          <w:p w14:paraId="1C2613EB" w14:textId="77777777" w:rsidR="00B2409B" w:rsidRDefault="00B2409B"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b/>
                <w:bCs/>
                <w:i/>
                <w:iCs/>
                <w:color w:val="0E2841"/>
                <w:sz w:val="18"/>
                <w:szCs w:val="18"/>
                <w:lang w:val="en-NZ" w:bidi="ar-SA"/>
              </w:rPr>
              <w:t>*</w:t>
            </w:r>
            <w:r w:rsidRPr="000C7FFE">
              <w:rPr>
                <w:rFonts w:ascii="Times New Roman" w:eastAsia="Times New Roman" w:hAnsi="Times New Roman" w:cs="Times New Roman"/>
                <w:b/>
                <w:bCs/>
                <w:i/>
                <w:iCs/>
                <w:color w:val="0E2841"/>
                <w:sz w:val="18"/>
                <w:szCs w:val="18"/>
                <w:lang w:val="en-NZ" w:bidi="ar-SA"/>
              </w:rPr>
              <w:t>Estimated revenue foregone of a Selected Expenditure Item FY2021- FY2025</w:t>
            </w:r>
          </w:p>
          <w:p w14:paraId="7BD6E2B4" w14:textId="77777777" w:rsidR="00B2409B" w:rsidRDefault="00B2409B" w:rsidP="00B20A5C">
            <w:pPr>
              <w:ind w:firstLine="0"/>
              <w:jc w:val="both"/>
              <w:rPr>
                <w:rFonts w:ascii="Times New Roman" w:eastAsia="Times New Roman" w:hAnsi="Times New Roman" w:cs="Times New Roman"/>
                <w:kern w:val="2"/>
                <w:sz w:val="2"/>
                <w:szCs w:val="2"/>
                <w:lang w:bidi="ar-SA"/>
              </w:rPr>
            </w:pPr>
            <w:r w:rsidRPr="008C40D2">
              <w:rPr>
                <w:rFonts w:ascii="Times New Roman" w:eastAsia="Times New Roman" w:hAnsi="Times New Roman" w:cs="Times New Roman"/>
                <w:noProof/>
                <w:kern w:val="2"/>
                <w:sz w:val="2"/>
                <w:szCs w:val="2"/>
                <w:lang w:bidi="ar-SA"/>
              </w:rPr>
              <w:drawing>
                <wp:inline distT="0" distB="0" distL="0" distR="0" wp14:anchorId="429F712E" wp14:editId="79C5D18B">
                  <wp:extent cx="3812876" cy="1283337"/>
                  <wp:effectExtent l="0" t="0" r="0" b="0"/>
                  <wp:docPr id="162968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94944" name=""/>
                          <pic:cNvPicPr/>
                        </pic:nvPicPr>
                        <pic:blipFill>
                          <a:blip r:embed="rId68"/>
                          <a:stretch>
                            <a:fillRect/>
                          </a:stretch>
                        </pic:blipFill>
                        <pic:spPr>
                          <a:xfrm>
                            <a:off x="0" y="0"/>
                            <a:ext cx="3828491" cy="1288593"/>
                          </a:xfrm>
                          <a:prstGeom prst="rect">
                            <a:avLst/>
                          </a:prstGeom>
                        </pic:spPr>
                      </pic:pic>
                    </a:graphicData>
                  </a:graphic>
                </wp:inline>
              </w:drawing>
            </w:r>
          </w:p>
          <w:p w14:paraId="7DC40667" w14:textId="77777777" w:rsidR="00B2409B" w:rsidRPr="003B0E95" w:rsidRDefault="00B2409B" w:rsidP="00B20A5C">
            <w:pPr>
              <w:ind w:firstLine="0"/>
              <w:jc w:val="both"/>
              <w:rPr>
                <w:rFonts w:ascii="Times New Roman" w:eastAsia="Times New Roman" w:hAnsi="Times New Roman" w:cs="Times New Roman"/>
                <w:kern w:val="2"/>
                <w:sz w:val="2"/>
                <w:szCs w:val="2"/>
                <w:lang w:bidi="ar-SA"/>
              </w:rPr>
            </w:pPr>
          </w:p>
        </w:tc>
      </w:tr>
      <w:tr w:rsidR="00B2409B" w:rsidRPr="003B0E95" w14:paraId="6A6A83A4" w14:textId="77777777" w:rsidTr="00CC66CF">
        <w:trPr>
          <w:trHeight w:val="239"/>
        </w:trPr>
        <w:tc>
          <w:tcPr>
            <w:tcW w:w="6246" w:type="dxa"/>
            <w:shd w:val="clear" w:color="auto" w:fill="D9D9D9" w:themeFill="background1" w:themeFillShade="D9"/>
          </w:tcPr>
          <w:p w14:paraId="1D413A69" w14:textId="77777777" w:rsidR="00B2409B" w:rsidRPr="003B0E95" w:rsidRDefault="00B2409B" w:rsidP="00B20A5C">
            <w:pPr>
              <w:ind w:firstLine="0"/>
              <w:jc w:val="both"/>
              <w:rPr>
                <w:rFonts w:ascii="Times New Roman" w:eastAsia="Times New Roman" w:hAnsi="Times New Roman" w:cs="Times New Roman"/>
                <w:i/>
                <w:iCs/>
                <w:kern w:val="2"/>
                <w:sz w:val="18"/>
                <w:szCs w:val="18"/>
                <w:lang w:bidi="ar-SA"/>
              </w:rPr>
            </w:pPr>
            <w:r w:rsidRPr="0057385C">
              <w:rPr>
                <w:rFonts w:ascii="Times New Roman" w:eastAsia="Times New Roman" w:hAnsi="Times New Roman" w:cs="Times New Roman"/>
                <w:b/>
                <w:bCs/>
                <w:sz w:val="18"/>
                <w:szCs w:val="18"/>
                <w:lang w:val="en-GB" w:bidi="ar-SA"/>
              </w:rPr>
              <w:t xml:space="preserve">Source:  </w:t>
            </w:r>
            <w:r w:rsidRPr="0057385C">
              <w:rPr>
                <w:rFonts w:ascii="Times New Roman" w:eastAsia="Times New Roman" w:hAnsi="Times New Roman" w:cs="Times New Roman"/>
                <w:bCs/>
                <w:i/>
                <w:iCs/>
                <w:sz w:val="18"/>
                <w:szCs w:val="18"/>
                <w:lang w:val="en-GB" w:bidi="ar-SA"/>
              </w:rPr>
              <w:t>Ministry of Revenue and Custom (MORC)</w:t>
            </w:r>
          </w:p>
        </w:tc>
      </w:tr>
    </w:tbl>
    <w:p w14:paraId="4997B9B4" w14:textId="2FBE0B50" w:rsidR="00B2409B" w:rsidRDefault="00B2409B" w:rsidP="00B2409B">
      <w:pPr>
        <w:spacing w:after="240" w:line="276" w:lineRule="auto"/>
        <w:ind w:firstLine="0"/>
        <w:jc w:val="both"/>
        <w:rPr>
          <w:rFonts w:ascii="Times New Roman" w:eastAsia="Times New Roman" w:hAnsi="Times New Roman" w:cs="Times New Roman"/>
          <w:lang w:val="en-GB" w:bidi="ar-SA"/>
        </w:rPr>
      </w:pPr>
      <w:r>
        <w:rPr>
          <w:rFonts w:ascii="Times New Roman" w:eastAsia="Times New Roman" w:hAnsi="Times New Roman" w:cs="Times New Roman"/>
          <w:lang w:val="en-GB" w:bidi="ar-SA"/>
        </w:rPr>
        <w:t>Tax expenditures are provisions within</w:t>
      </w:r>
      <w:r w:rsidR="00077749">
        <w:t xml:space="preserve"> </w:t>
      </w:r>
      <w:r>
        <w:rPr>
          <w:rFonts w:ascii="Times New Roman" w:eastAsia="Times New Roman" w:hAnsi="Times New Roman" w:cs="Times New Roman"/>
          <w:lang w:val="en-GB" w:bidi="ar-SA"/>
        </w:rPr>
        <w:t>revenue laws-including</w:t>
      </w:r>
      <w:r w:rsidR="00077749">
        <w:rPr>
          <w:rFonts w:ascii="Times New Roman" w:eastAsia="Times New Roman" w:hAnsi="Times New Roman" w:cs="Times New Roman"/>
          <w:lang w:val="en-GB" w:bidi="ar-SA"/>
        </w:rPr>
        <w:t xml:space="preserve"> legislations,</w:t>
      </w:r>
      <w:r>
        <w:rPr>
          <w:rFonts w:ascii="Times New Roman" w:eastAsia="Times New Roman" w:hAnsi="Times New Roman" w:cs="Times New Roman"/>
          <w:lang w:val="en-GB" w:bidi="ar-SA"/>
        </w:rPr>
        <w:t xml:space="preserve"> </w:t>
      </w:r>
      <w:bookmarkStart w:id="332" w:name="_Hlk229478596"/>
      <w:r w:rsidR="00077749" w:rsidRPr="00125915">
        <w:rPr>
          <w:rFonts w:ascii="Times New Roman" w:eastAsia="Times New Roman" w:hAnsi="Times New Roman" w:cs="Times New Roman"/>
          <w:lang w:val="en-GB" w:bidi="ar-SA"/>
        </w:rPr>
        <w:t>regulatio</w:t>
      </w:r>
      <w:r w:rsidR="00831318">
        <w:rPr>
          <w:rFonts w:ascii="Times New Roman" w:eastAsia="Times New Roman" w:hAnsi="Times New Roman" w:cs="Times New Roman"/>
          <w:lang w:val="en-GB" w:bidi="ar-SA"/>
        </w:rPr>
        <w:t>ns</w:t>
      </w:r>
      <w:r w:rsidR="00077749" w:rsidRPr="00125915">
        <w:rPr>
          <w:rFonts w:ascii="Times New Roman" w:eastAsia="Times New Roman" w:hAnsi="Times New Roman" w:cs="Times New Roman"/>
          <w:vertAlign w:val="superscript"/>
          <w:lang w:val="en-GB" w:bidi="ar-SA"/>
        </w:rPr>
        <w:footnoteReference w:id="24"/>
      </w:r>
      <w:r w:rsidR="00077749" w:rsidRPr="00125915">
        <w:rPr>
          <w:rFonts w:ascii="Times New Roman" w:eastAsia="Times New Roman" w:hAnsi="Times New Roman" w:cs="Times New Roman"/>
          <w:lang w:val="en-GB" w:bidi="ar-SA"/>
        </w:rPr>
        <w:t xml:space="preserve"> and orders</w:t>
      </w:r>
      <w:r w:rsidR="00077749" w:rsidRPr="00125915">
        <w:rPr>
          <w:rFonts w:ascii="Times New Roman" w:eastAsia="Times New Roman" w:hAnsi="Times New Roman" w:cs="Times New Roman"/>
          <w:vertAlign w:val="superscript"/>
          <w:lang w:val="en-GB" w:bidi="ar-SA"/>
        </w:rPr>
        <w:footnoteReference w:id="25"/>
      </w:r>
      <w:r w:rsidR="00831318">
        <w:rPr>
          <w:rFonts w:ascii="Times New Roman" w:eastAsia="Times New Roman" w:hAnsi="Times New Roman" w:cs="Times New Roman"/>
          <w:lang w:val="en-GB" w:bidi="ar-SA"/>
        </w:rPr>
        <w:t xml:space="preserve"> </w:t>
      </w:r>
      <w:r w:rsidR="00077749">
        <w:rPr>
          <w:rFonts w:ascii="Times New Roman" w:eastAsia="Times New Roman" w:hAnsi="Times New Roman" w:cs="Times New Roman"/>
          <w:lang w:val="en-GB" w:bidi="ar-SA"/>
        </w:rPr>
        <w:t>as well as other legislative instruments</w:t>
      </w:r>
      <w:r w:rsidR="004A26CB">
        <w:rPr>
          <w:rStyle w:val="FootnoteReference"/>
          <w:rFonts w:ascii="Times New Roman" w:eastAsia="Times New Roman" w:hAnsi="Times New Roman" w:cs="Times New Roman"/>
          <w:lang w:val="en-GB" w:bidi="ar-SA"/>
        </w:rPr>
        <w:footnoteReference w:id="26"/>
      </w:r>
      <w:r w:rsidR="00077749">
        <w:rPr>
          <w:rFonts w:ascii="Times New Roman" w:eastAsia="Times New Roman" w:hAnsi="Times New Roman" w:cs="Times New Roman"/>
          <w:lang w:val="en-GB" w:bidi="ar-SA"/>
        </w:rPr>
        <w:t xml:space="preserve">, that reduce or exempt tax obligations for specific groups or individuals, as outlined in Table </w:t>
      </w:r>
      <w:bookmarkEnd w:id="332"/>
      <w:r w:rsidR="00AA06CF">
        <w:rPr>
          <w:rFonts w:ascii="Times New Roman" w:eastAsia="Times New Roman" w:hAnsi="Times New Roman" w:cs="Times New Roman"/>
          <w:lang w:val="en-GB" w:bidi="ar-SA"/>
        </w:rPr>
        <w:t>2</w:t>
      </w:r>
      <w:r w:rsidR="00434165">
        <w:rPr>
          <w:rFonts w:ascii="Times New Roman" w:eastAsia="Times New Roman" w:hAnsi="Times New Roman" w:cs="Times New Roman"/>
          <w:lang w:val="en-GB" w:bidi="ar-SA"/>
        </w:rPr>
        <w:t>5</w:t>
      </w:r>
      <w:r w:rsidR="00077749">
        <w:rPr>
          <w:rFonts w:ascii="Times New Roman" w:eastAsia="Times New Roman" w:hAnsi="Times New Roman" w:cs="Times New Roman"/>
          <w:lang w:val="en-GB" w:bidi="ar-SA"/>
        </w:rPr>
        <w:t>.</w:t>
      </w:r>
    </w:p>
    <w:p w14:paraId="2F7B6EA0" w14:textId="55F8FDFB" w:rsidR="00B2409B" w:rsidRPr="00A65523" w:rsidRDefault="00B2409B" w:rsidP="00F37781">
      <w:pPr>
        <w:spacing w:after="240" w:line="276" w:lineRule="auto"/>
        <w:ind w:firstLine="0"/>
        <w:jc w:val="both"/>
        <w:rPr>
          <w:rFonts w:ascii="Times New Roman" w:eastAsia="Times New Roman" w:hAnsi="Times New Roman" w:cs="Times New Roman"/>
          <w:lang w:val="en-GB" w:bidi="ar-SA"/>
        </w:rPr>
      </w:pPr>
      <w:r w:rsidRPr="007D7D39">
        <w:rPr>
          <w:rFonts w:ascii="Times New Roman" w:eastAsia="Times New Roman" w:hAnsi="Times New Roman" w:cs="Times New Roman"/>
          <w:lang w:val="en-GB" w:bidi="ar-SA"/>
        </w:rPr>
        <w:t xml:space="preserve">While these measures support specific economic and social objectives, including lowering business costs, encourage investment, supporting priority sectors, and reducing the cost of essential goods and services for households, they also impose a substantial fiscal cost through government revenue foregone, as summarised in </w:t>
      </w:r>
      <w:r>
        <w:rPr>
          <w:rFonts w:ascii="Times New Roman" w:eastAsia="Times New Roman" w:hAnsi="Times New Roman" w:cs="Times New Roman"/>
          <w:lang w:val="en-GB" w:bidi="ar-SA"/>
        </w:rPr>
        <w:t xml:space="preserve">Table </w:t>
      </w:r>
      <w:r w:rsidR="00AA06CF">
        <w:rPr>
          <w:rFonts w:ascii="Times New Roman" w:eastAsia="Times New Roman" w:hAnsi="Times New Roman" w:cs="Times New Roman"/>
          <w:lang w:val="en-GB" w:bidi="ar-SA"/>
        </w:rPr>
        <w:t>2</w:t>
      </w:r>
      <w:r w:rsidR="00434165">
        <w:rPr>
          <w:rFonts w:ascii="Times New Roman" w:eastAsia="Times New Roman" w:hAnsi="Times New Roman" w:cs="Times New Roman"/>
          <w:lang w:val="en-GB" w:bidi="ar-SA"/>
        </w:rPr>
        <w:t>5</w:t>
      </w:r>
      <w:r w:rsidRPr="007D7D39">
        <w:rPr>
          <w:rFonts w:ascii="Times New Roman" w:eastAsia="Times New Roman" w:hAnsi="Times New Roman" w:cs="Times New Roman"/>
          <w:lang w:val="en-GB" w:bidi="ar-SA"/>
        </w:rPr>
        <w:t>. Of which, 9</w:t>
      </w:r>
      <w:r>
        <w:rPr>
          <w:rFonts w:ascii="Times New Roman" w:eastAsia="Times New Roman" w:hAnsi="Times New Roman" w:cs="Times New Roman"/>
          <w:lang w:val="en-GB" w:bidi="ar-SA"/>
        </w:rPr>
        <w:t>8</w:t>
      </w:r>
      <w:r w:rsidRPr="007D7D39">
        <w:rPr>
          <w:rFonts w:ascii="Times New Roman" w:eastAsia="Times New Roman" w:hAnsi="Times New Roman" w:cs="Times New Roman"/>
          <w:lang w:val="en-GB" w:bidi="ar-SA"/>
        </w:rPr>
        <w:t>.</w:t>
      </w:r>
      <w:r>
        <w:rPr>
          <w:rFonts w:ascii="Times New Roman" w:eastAsia="Times New Roman" w:hAnsi="Times New Roman" w:cs="Times New Roman"/>
          <w:lang w:val="en-GB" w:bidi="ar-SA"/>
        </w:rPr>
        <w:t>1</w:t>
      </w:r>
      <w:r w:rsidRPr="007D7D39">
        <w:rPr>
          <w:rFonts w:ascii="Times New Roman" w:eastAsia="Times New Roman" w:hAnsi="Times New Roman" w:cs="Times New Roman"/>
          <w:lang w:val="en-GB" w:bidi="ar-SA"/>
        </w:rPr>
        <w:t xml:space="preserve"> percent is attributed to tax exemptions</w:t>
      </w:r>
      <w:r>
        <w:rPr>
          <w:rFonts w:ascii="Times New Roman" w:eastAsia="Times New Roman" w:hAnsi="Times New Roman" w:cs="Times New Roman"/>
          <w:lang w:val="en-GB" w:bidi="ar-SA"/>
        </w:rPr>
        <w:t xml:space="preserve"> </w:t>
      </w:r>
      <w:r w:rsidRPr="007D7D39">
        <w:rPr>
          <w:rFonts w:ascii="Times New Roman" w:eastAsia="Times New Roman" w:hAnsi="Times New Roman" w:cs="Times New Roman"/>
          <w:lang w:val="en-GB" w:bidi="ar-SA"/>
        </w:rPr>
        <w:t>while the remaining 1.</w:t>
      </w:r>
      <w:r>
        <w:rPr>
          <w:rFonts w:ascii="Times New Roman" w:eastAsia="Times New Roman" w:hAnsi="Times New Roman" w:cs="Times New Roman"/>
          <w:lang w:val="en-GB" w:bidi="ar-SA"/>
        </w:rPr>
        <w:t>9</w:t>
      </w:r>
      <w:r w:rsidRPr="007D7D39">
        <w:rPr>
          <w:rFonts w:ascii="Times New Roman" w:eastAsia="Times New Roman" w:hAnsi="Times New Roman" w:cs="Times New Roman"/>
          <w:lang w:val="en-GB" w:bidi="ar-SA"/>
        </w:rPr>
        <w:t xml:space="preserve"> percent relates to tax holid</w:t>
      </w:r>
      <w:r>
        <w:rPr>
          <w:rFonts w:ascii="Times New Roman" w:eastAsia="Times New Roman" w:hAnsi="Times New Roman" w:cs="Times New Roman"/>
          <w:lang w:val="en-GB" w:bidi="ar-SA"/>
        </w:rPr>
        <w:t>ay. Tax exemptions policies apply across various tax types, primarily consumption tax, customs duty, and excise tax.</w:t>
      </w:r>
    </w:p>
    <w:tbl>
      <w:tblPr>
        <w:tblStyle w:val="TableGrid"/>
        <w:tblpPr w:leftFromText="180" w:rightFromText="180" w:vertAnchor="text" w:tblpY="1"/>
        <w:tblOverlap w:val="never"/>
        <w:tblW w:w="0" w:type="auto"/>
        <w:tblLook w:val="04A0" w:firstRow="1" w:lastRow="0" w:firstColumn="1" w:lastColumn="0" w:noHBand="0" w:noVBand="1"/>
      </w:tblPr>
      <w:tblGrid>
        <w:gridCol w:w="6611"/>
      </w:tblGrid>
      <w:tr w:rsidR="00B2409B" w:rsidRPr="003B0E95" w14:paraId="643B517E" w14:textId="77777777" w:rsidTr="00B20A5C">
        <w:trPr>
          <w:trHeight w:val="255"/>
        </w:trPr>
        <w:tc>
          <w:tcPr>
            <w:tcW w:w="6428" w:type="dxa"/>
            <w:shd w:val="clear" w:color="auto" w:fill="1F497D" w:themeFill="text2"/>
          </w:tcPr>
          <w:p w14:paraId="2D4FAA0C" w14:textId="0C71F083" w:rsidR="00B2409B" w:rsidRPr="003B0E95" w:rsidRDefault="00B2409B" w:rsidP="00B20A5C">
            <w:pPr>
              <w:ind w:firstLine="0"/>
              <w:jc w:val="both"/>
              <w:rPr>
                <w:rFonts w:ascii="Times New Roman" w:eastAsia="Times New Roman" w:hAnsi="Times New Roman" w:cs="Times New Roman"/>
                <w:color w:val="FFFFFF" w:themeColor="background1"/>
                <w:kern w:val="2"/>
                <w:sz w:val="20"/>
                <w:szCs w:val="20"/>
                <w:lang w:bidi="ar-SA"/>
              </w:rPr>
            </w:pPr>
            <w:bookmarkStart w:id="333" w:name="_Toc229697904"/>
            <w:bookmarkStart w:id="334" w:name="_Toc229864814"/>
            <w:r w:rsidRPr="003B0E95">
              <w:rPr>
                <w:rFonts w:ascii="Times New Roman" w:hAnsi="Times New Roman" w:cs="Times New Roman"/>
                <w:b/>
                <w:bCs/>
                <w:color w:val="FFFFFF" w:themeColor="background1"/>
                <w:sz w:val="20"/>
                <w:szCs w:val="20"/>
              </w:rPr>
              <w:t xml:space="preserve">Figure </w:t>
            </w:r>
            <w:r w:rsidRPr="003B0E95">
              <w:rPr>
                <w:rFonts w:ascii="Times New Roman" w:hAnsi="Times New Roman" w:cs="Times New Roman"/>
                <w:b/>
                <w:bCs/>
                <w:color w:val="FFFFFF" w:themeColor="background1"/>
                <w:sz w:val="20"/>
                <w:szCs w:val="20"/>
              </w:rPr>
              <w:fldChar w:fldCharType="begin"/>
            </w:r>
            <w:r w:rsidRPr="003B0E95">
              <w:rPr>
                <w:rFonts w:ascii="Times New Roman" w:hAnsi="Times New Roman" w:cs="Times New Roman"/>
                <w:b/>
                <w:bCs/>
                <w:color w:val="FFFFFF" w:themeColor="background1"/>
                <w:sz w:val="20"/>
                <w:szCs w:val="20"/>
              </w:rPr>
              <w:instrText xml:space="preserve"> SEQ Figure \* ARABIC </w:instrText>
            </w:r>
            <w:r w:rsidRPr="003B0E9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30</w:t>
            </w:r>
            <w:r w:rsidRPr="003B0E95">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t xml:space="preserve"> </w:t>
            </w:r>
            <w:r w:rsidRPr="005967AD">
              <w:rPr>
                <w:rFonts w:ascii="Times New Roman" w:hAnsi="Times New Roman" w:cs="Times New Roman"/>
                <w:color w:val="FFFFFF" w:themeColor="background1"/>
                <w:sz w:val="20"/>
                <w:szCs w:val="20"/>
              </w:rPr>
              <w:t>Exemption by Tax types, FY2019-FY2025</w:t>
            </w:r>
            <w:bookmarkEnd w:id="333"/>
            <w:bookmarkEnd w:id="334"/>
          </w:p>
        </w:tc>
      </w:tr>
      <w:tr w:rsidR="00B2409B" w:rsidRPr="003B0E95" w14:paraId="1C1CAF0C" w14:textId="77777777" w:rsidTr="00B20A5C">
        <w:trPr>
          <w:trHeight w:val="249"/>
        </w:trPr>
        <w:tc>
          <w:tcPr>
            <w:tcW w:w="6428" w:type="dxa"/>
          </w:tcPr>
          <w:p w14:paraId="52B24562" w14:textId="77777777" w:rsidR="00B2409B" w:rsidRPr="003B0E95" w:rsidRDefault="00B2409B" w:rsidP="00B20A5C">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53393680" wp14:editId="07B6C41F">
                  <wp:extent cx="4061033" cy="2275367"/>
                  <wp:effectExtent l="0" t="0" r="0" b="0"/>
                  <wp:docPr id="1745771372"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372" name="Picture 13" descr="A graph of different colored bars&#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073113" cy="2282135"/>
                          </a:xfrm>
                          <a:prstGeom prst="rect">
                            <a:avLst/>
                          </a:prstGeom>
                          <a:noFill/>
                        </pic:spPr>
                      </pic:pic>
                    </a:graphicData>
                  </a:graphic>
                </wp:inline>
              </w:drawing>
            </w:r>
          </w:p>
        </w:tc>
      </w:tr>
      <w:tr w:rsidR="00B2409B" w:rsidRPr="003B0E95" w14:paraId="6B41FC87" w14:textId="77777777" w:rsidTr="00B20A5C">
        <w:trPr>
          <w:trHeight w:val="255"/>
        </w:trPr>
        <w:tc>
          <w:tcPr>
            <w:tcW w:w="6428" w:type="dxa"/>
            <w:shd w:val="clear" w:color="auto" w:fill="D9D9D9" w:themeFill="background1" w:themeFillShade="D9"/>
          </w:tcPr>
          <w:p w14:paraId="13742F29" w14:textId="77777777" w:rsidR="00B2409B" w:rsidRPr="003B0E95" w:rsidRDefault="00B2409B" w:rsidP="00B20A5C">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5D81AF91" w14:textId="51D69232" w:rsidR="00B2409B" w:rsidRDefault="00B2409B" w:rsidP="00B2409B">
      <w:pPr>
        <w:spacing w:line="276" w:lineRule="auto"/>
        <w:ind w:firstLine="0"/>
        <w:jc w:val="both"/>
        <w:rPr>
          <w:rFonts w:ascii="Times New Roman" w:eastAsia="Times New Roman" w:hAnsi="Times New Roman" w:cs="Times New Roman"/>
          <w:shd w:val="clear" w:color="auto" w:fill="FFFFFF"/>
          <w:lang w:val="en-GB" w:bidi="ar-SA"/>
        </w:rPr>
      </w:pPr>
      <w:r>
        <w:rPr>
          <w:rFonts w:ascii="Times New Roman" w:eastAsia="Times New Roman" w:hAnsi="Times New Roman" w:cs="Times New Roman"/>
          <w:shd w:val="clear" w:color="auto" w:fill="FFFFFF"/>
          <w:lang w:val="en-GB" w:bidi="ar-SA"/>
        </w:rPr>
        <w:t xml:space="preserve">Figure </w:t>
      </w:r>
      <w:r w:rsidR="00831318">
        <w:rPr>
          <w:rFonts w:ascii="Times New Roman" w:eastAsia="Times New Roman" w:hAnsi="Times New Roman" w:cs="Times New Roman"/>
          <w:shd w:val="clear" w:color="auto" w:fill="FFFFFF"/>
          <w:lang w:val="en-GB" w:bidi="ar-SA"/>
        </w:rPr>
        <w:t>30</w:t>
      </w:r>
      <w:r w:rsidRPr="007D7D39">
        <w:rPr>
          <w:rFonts w:ascii="Times New Roman" w:eastAsia="Times New Roman" w:hAnsi="Times New Roman" w:cs="Times New Roman"/>
          <w:shd w:val="clear" w:color="auto" w:fill="FFFFFF"/>
          <w:lang w:val="en-GB" w:bidi="ar-SA"/>
        </w:rPr>
        <w:t xml:space="preserve"> illustrates that from FY2019 to FY2025, total estimated revenue foregone reach</w:t>
      </w:r>
      <w:r>
        <w:rPr>
          <w:rFonts w:ascii="Times New Roman" w:eastAsia="Times New Roman" w:hAnsi="Times New Roman" w:cs="Times New Roman"/>
          <w:shd w:val="clear" w:color="auto" w:fill="FFFFFF"/>
          <w:lang w:val="en-GB" w:bidi="ar-SA"/>
        </w:rPr>
        <w:t>ed</w:t>
      </w:r>
      <w:r w:rsidRPr="007D7D39">
        <w:rPr>
          <w:rFonts w:ascii="Times New Roman" w:eastAsia="Times New Roman" w:hAnsi="Times New Roman" w:cs="Times New Roman"/>
          <w:shd w:val="clear" w:color="auto" w:fill="FFFFFF"/>
          <w:lang w:val="en-GB" w:bidi="ar-SA"/>
        </w:rPr>
        <w:t xml:space="preserve"> $430.3m. Consumption tax exemptions account</w:t>
      </w:r>
      <w:r>
        <w:rPr>
          <w:rFonts w:ascii="Times New Roman" w:eastAsia="Times New Roman" w:hAnsi="Times New Roman" w:cs="Times New Roman"/>
          <w:shd w:val="clear" w:color="auto" w:fill="FFFFFF"/>
          <w:lang w:val="en-GB" w:bidi="ar-SA"/>
        </w:rPr>
        <w:t>ed</w:t>
      </w:r>
      <w:r w:rsidRPr="007D7D39">
        <w:rPr>
          <w:rFonts w:ascii="Times New Roman" w:eastAsia="Times New Roman" w:hAnsi="Times New Roman" w:cs="Times New Roman"/>
          <w:shd w:val="clear" w:color="auto" w:fill="FFFFFF"/>
          <w:lang w:val="en-GB" w:bidi="ar-SA"/>
        </w:rPr>
        <w:t xml:space="preserve"> for the largest share at 46.5 percent, followed by excise tax exemptions at 28.2 percent and duty exemptions at 25.3 percent.</w:t>
      </w:r>
    </w:p>
    <w:p w14:paraId="03DAEBCF" w14:textId="77777777" w:rsidR="00077749" w:rsidRDefault="00077749" w:rsidP="00D95D58">
      <w:pPr>
        <w:spacing w:line="276" w:lineRule="auto"/>
        <w:jc w:val="both"/>
      </w:pPr>
    </w:p>
    <w:p w14:paraId="74E200B0" w14:textId="77777777" w:rsidR="00077749" w:rsidRDefault="00077749" w:rsidP="00D95D58">
      <w:pPr>
        <w:spacing w:line="276" w:lineRule="auto"/>
        <w:jc w:val="both"/>
      </w:pPr>
    </w:p>
    <w:p w14:paraId="6C690C86" w14:textId="77777777" w:rsidR="00077749" w:rsidRDefault="00077749" w:rsidP="00D95D58">
      <w:pPr>
        <w:spacing w:line="276" w:lineRule="auto"/>
        <w:jc w:val="both"/>
      </w:pPr>
    </w:p>
    <w:p w14:paraId="1C60D1E4" w14:textId="77777777" w:rsidR="00077749" w:rsidRDefault="00077749" w:rsidP="00CC66CF">
      <w:pPr>
        <w:spacing w:before="240" w:after="240" w:line="276" w:lineRule="auto"/>
        <w:ind w:firstLine="0"/>
        <w:jc w:val="both"/>
      </w:pPr>
    </w:p>
    <w:p w14:paraId="4F3552C3" w14:textId="77777777" w:rsidR="004608FD" w:rsidRDefault="004608FD" w:rsidP="00CC66CF">
      <w:pPr>
        <w:spacing w:before="240" w:after="240" w:line="276" w:lineRule="auto"/>
        <w:ind w:firstLine="0"/>
        <w:jc w:val="both"/>
      </w:pPr>
    </w:p>
    <w:p w14:paraId="37F9E95D" w14:textId="77777777" w:rsidR="004608FD" w:rsidRDefault="004608FD" w:rsidP="00CC66CF">
      <w:pPr>
        <w:spacing w:before="240" w:after="240" w:line="276" w:lineRule="auto"/>
        <w:ind w:firstLine="0"/>
        <w:jc w:val="both"/>
      </w:pPr>
    </w:p>
    <w:p w14:paraId="487CBA7D" w14:textId="77777777" w:rsidR="004608FD" w:rsidRDefault="004608FD" w:rsidP="00CC66CF">
      <w:pPr>
        <w:spacing w:before="240" w:after="240" w:line="276" w:lineRule="auto"/>
        <w:ind w:firstLine="0"/>
        <w:jc w:val="both"/>
      </w:pPr>
    </w:p>
    <w:tbl>
      <w:tblPr>
        <w:tblStyle w:val="TableGrid"/>
        <w:tblpPr w:leftFromText="180" w:rightFromText="180" w:vertAnchor="text" w:horzAnchor="margin" w:tblpY="201"/>
        <w:tblOverlap w:val="never"/>
        <w:tblW w:w="0" w:type="auto"/>
        <w:tblLook w:val="04A0" w:firstRow="1" w:lastRow="0" w:firstColumn="1" w:lastColumn="0" w:noHBand="0" w:noVBand="1"/>
      </w:tblPr>
      <w:tblGrid>
        <w:gridCol w:w="6653"/>
      </w:tblGrid>
      <w:tr w:rsidR="00077749" w:rsidRPr="00077749" w14:paraId="74749925" w14:textId="77777777" w:rsidTr="00CC66CF">
        <w:trPr>
          <w:trHeight w:val="255"/>
        </w:trPr>
        <w:tc>
          <w:tcPr>
            <w:tcW w:w="6653" w:type="dxa"/>
            <w:shd w:val="clear" w:color="auto" w:fill="1F497D" w:themeFill="text2"/>
          </w:tcPr>
          <w:p w14:paraId="5C2E3A04" w14:textId="2192FCE2" w:rsidR="00077749" w:rsidRPr="00077749" w:rsidRDefault="00077749" w:rsidP="00077749">
            <w:pPr>
              <w:spacing w:line="276" w:lineRule="auto"/>
              <w:ind w:firstLine="0"/>
              <w:jc w:val="both"/>
              <w:rPr>
                <w:rFonts w:ascii="Times New Roman" w:hAnsi="Times New Roman" w:cs="Times New Roman"/>
              </w:rPr>
            </w:pPr>
            <w:bookmarkStart w:id="335" w:name="_Toc229697905"/>
            <w:bookmarkStart w:id="336" w:name="_Toc229864815"/>
            <w:r w:rsidRPr="00077749">
              <w:rPr>
                <w:rFonts w:ascii="Times New Roman" w:hAnsi="Times New Roman" w:cs="Times New Roman"/>
                <w:b/>
                <w:bCs/>
                <w:color w:val="FFFFFF" w:themeColor="background1"/>
                <w:sz w:val="20"/>
                <w:szCs w:val="20"/>
              </w:rPr>
              <w:lastRenderedPageBreak/>
              <w:t xml:space="preserve">Figure </w:t>
            </w:r>
            <w:r w:rsidRPr="00077749">
              <w:rPr>
                <w:rFonts w:ascii="Times New Roman" w:hAnsi="Times New Roman" w:cs="Times New Roman"/>
                <w:b/>
                <w:bCs/>
                <w:color w:val="FFFFFF" w:themeColor="background1"/>
                <w:sz w:val="20"/>
                <w:szCs w:val="20"/>
              </w:rPr>
              <w:fldChar w:fldCharType="begin"/>
            </w:r>
            <w:r w:rsidRPr="00077749">
              <w:rPr>
                <w:rFonts w:ascii="Times New Roman" w:hAnsi="Times New Roman" w:cs="Times New Roman"/>
                <w:b/>
                <w:bCs/>
                <w:color w:val="FFFFFF" w:themeColor="background1"/>
                <w:sz w:val="20"/>
                <w:szCs w:val="20"/>
              </w:rPr>
              <w:instrText xml:space="preserve"> SEQ Figure \* ARABIC </w:instrText>
            </w:r>
            <w:r w:rsidRPr="00077749">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31</w:t>
            </w:r>
            <w:r w:rsidRPr="00077749">
              <w:rPr>
                <w:rFonts w:ascii="Times New Roman" w:hAnsi="Times New Roman" w:cs="Times New Roman"/>
                <w:color w:val="FFFFFF" w:themeColor="background1"/>
                <w:sz w:val="20"/>
                <w:szCs w:val="20"/>
              </w:rPr>
              <w:fldChar w:fldCharType="end"/>
            </w:r>
            <w:r w:rsidRPr="00077749">
              <w:rPr>
                <w:rFonts w:ascii="Times New Roman" w:hAnsi="Times New Roman" w:cs="Times New Roman"/>
                <w:b/>
                <w:bCs/>
                <w:color w:val="FFFFFF" w:themeColor="background1"/>
                <w:sz w:val="20"/>
                <w:szCs w:val="20"/>
              </w:rPr>
              <w:t>:</w:t>
            </w:r>
            <w:r w:rsidRPr="00077749">
              <w:rPr>
                <w:rFonts w:ascii="Times New Roman" w:hAnsi="Times New Roman" w:cs="Times New Roman"/>
                <w:color w:val="FFFFFF" w:themeColor="background1"/>
                <w:sz w:val="20"/>
                <w:szCs w:val="20"/>
              </w:rPr>
              <w:t xml:space="preserve">   Exemptions by Sector with Share Contribution, FY2019-FY2025</w:t>
            </w:r>
            <w:bookmarkEnd w:id="335"/>
            <w:bookmarkEnd w:id="336"/>
          </w:p>
        </w:tc>
      </w:tr>
      <w:tr w:rsidR="00077749" w:rsidRPr="00077749" w14:paraId="5C9230DC" w14:textId="77777777" w:rsidTr="00CC66CF">
        <w:trPr>
          <w:trHeight w:val="249"/>
        </w:trPr>
        <w:tc>
          <w:tcPr>
            <w:tcW w:w="6653" w:type="dxa"/>
          </w:tcPr>
          <w:p w14:paraId="38241DA6" w14:textId="2D723DB9" w:rsidR="00077749" w:rsidRPr="00077749" w:rsidRDefault="00077749" w:rsidP="00077749">
            <w:pPr>
              <w:spacing w:line="276" w:lineRule="auto"/>
              <w:ind w:firstLine="31"/>
              <w:jc w:val="both"/>
            </w:pPr>
            <w:r w:rsidRPr="00077749">
              <w:rPr>
                <w:noProof/>
              </w:rPr>
              <w:drawing>
                <wp:inline distT="0" distB="0" distL="0" distR="0" wp14:anchorId="22CAE134" wp14:editId="2838ED57">
                  <wp:extent cx="4028844" cy="2913321"/>
                  <wp:effectExtent l="0" t="0" r="0" b="1905"/>
                  <wp:docPr id="2096237850" name="Picture 6"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37850" name="Picture 6" descr="A graph with numbers and tex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79864" cy="2950214"/>
                          </a:xfrm>
                          <a:prstGeom prst="rect">
                            <a:avLst/>
                          </a:prstGeom>
                          <a:noFill/>
                          <a:ln>
                            <a:noFill/>
                          </a:ln>
                        </pic:spPr>
                      </pic:pic>
                    </a:graphicData>
                  </a:graphic>
                </wp:inline>
              </w:drawing>
            </w:r>
          </w:p>
        </w:tc>
      </w:tr>
      <w:tr w:rsidR="00077749" w:rsidRPr="00077749" w14:paraId="36BBA89B" w14:textId="77777777" w:rsidTr="00CC66CF">
        <w:trPr>
          <w:trHeight w:val="255"/>
        </w:trPr>
        <w:tc>
          <w:tcPr>
            <w:tcW w:w="6653" w:type="dxa"/>
            <w:shd w:val="clear" w:color="auto" w:fill="D9D9D9" w:themeFill="background1" w:themeFillShade="D9"/>
          </w:tcPr>
          <w:p w14:paraId="6F6953AB" w14:textId="77777777" w:rsidR="00077749" w:rsidRPr="00077749" w:rsidRDefault="00077749" w:rsidP="00153A6C">
            <w:pPr>
              <w:spacing w:line="276" w:lineRule="auto"/>
              <w:ind w:firstLine="0"/>
              <w:jc w:val="both"/>
              <w:rPr>
                <w:rFonts w:ascii="Times New Roman" w:hAnsi="Times New Roman" w:cs="Times New Roman"/>
                <w:i/>
                <w:iCs/>
              </w:rPr>
            </w:pPr>
            <w:r w:rsidRPr="00077749">
              <w:rPr>
                <w:rFonts w:ascii="Times New Roman" w:hAnsi="Times New Roman" w:cs="Times New Roman"/>
                <w:b/>
                <w:bCs/>
                <w:sz w:val="18"/>
                <w:szCs w:val="18"/>
              </w:rPr>
              <w:t>Source</w:t>
            </w:r>
            <w:r w:rsidRPr="00077749">
              <w:rPr>
                <w:rFonts w:ascii="Times New Roman" w:hAnsi="Times New Roman" w:cs="Times New Roman"/>
                <w:sz w:val="18"/>
                <w:szCs w:val="18"/>
              </w:rPr>
              <w:t>:</w:t>
            </w:r>
            <w:r w:rsidRPr="00077749">
              <w:rPr>
                <w:rFonts w:ascii="Times New Roman" w:hAnsi="Times New Roman" w:cs="Times New Roman"/>
                <w:i/>
                <w:iCs/>
                <w:sz w:val="18"/>
                <w:szCs w:val="18"/>
              </w:rPr>
              <w:t xml:space="preserve"> Ministry of Finance</w:t>
            </w:r>
          </w:p>
        </w:tc>
      </w:tr>
    </w:tbl>
    <w:p w14:paraId="0D069E37" w14:textId="77777777" w:rsidR="00153A6C" w:rsidRDefault="00077749" w:rsidP="00153A6C">
      <w:pPr>
        <w:spacing w:after="240" w:line="276" w:lineRule="auto"/>
        <w:ind w:firstLine="0"/>
        <w:jc w:val="both"/>
        <w:rPr>
          <w:rFonts w:ascii="Times New Roman" w:hAnsi="Times New Roman" w:cs="Times New Roman"/>
        </w:rPr>
      </w:pPr>
      <w:r w:rsidRPr="00077749">
        <w:rPr>
          <w:rFonts w:ascii="Times New Roman" w:hAnsi="Times New Roman" w:cs="Times New Roman"/>
        </w:rPr>
        <w:t>The distribution of tax exemptions across sectors is illustrated in Figure 7. The largest share is allocated to electricity suppliers at 25.0 percent, followed by fuel and lubricants concessions at 15.6 percent, and development projects at 13.9 percent. This distribution indicates that fuel-related exemptions account for 15.6 percent of total exemptions, while the remaining 84.4 percent is attributed to non-fuel sectors, highlighting the relatively larger concentration of exemption is non-fuel activities. The government remains committed to reviewing tax exemption policies in FY2027, building upon policy recommendations from similar reviews conducted by the International Monetary Fund (IMF) in 2020.</w:t>
      </w:r>
    </w:p>
    <w:p w14:paraId="2F5456E0" w14:textId="77777777" w:rsidR="00CC66CF" w:rsidRDefault="00CC66CF" w:rsidP="00153A6C">
      <w:pPr>
        <w:spacing w:after="240" w:line="276" w:lineRule="auto"/>
        <w:ind w:firstLine="0"/>
        <w:jc w:val="both"/>
        <w:rPr>
          <w:rFonts w:ascii="Times New Roman" w:hAnsi="Times New Roman" w:cs="Times New Roman"/>
        </w:rPr>
      </w:pPr>
    </w:p>
    <w:p w14:paraId="71173EDE" w14:textId="77777777" w:rsidR="00CC66CF" w:rsidRDefault="00CC66CF" w:rsidP="00153A6C">
      <w:pPr>
        <w:spacing w:after="240" w:line="276" w:lineRule="auto"/>
        <w:ind w:firstLine="0"/>
        <w:jc w:val="both"/>
        <w:rPr>
          <w:rFonts w:ascii="Times New Roman" w:hAnsi="Times New Roman" w:cs="Times New Roman"/>
        </w:rPr>
      </w:pPr>
    </w:p>
    <w:p w14:paraId="0B066DD1" w14:textId="77777777" w:rsidR="00CC66CF" w:rsidRDefault="00CC66CF" w:rsidP="00153A6C">
      <w:pPr>
        <w:spacing w:after="240" w:line="276" w:lineRule="auto"/>
        <w:ind w:firstLine="0"/>
        <w:jc w:val="both"/>
        <w:rPr>
          <w:rFonts w:ascii="Times New Roman" w:hAnsi="Times New Roman" w:cs="Times New Roman"/>
        </w:rPr>
      </w:pPr>
    </w:p>
    <w:p w14:paraId="3C42C841" w14:textId="77777777" w:rsidR="00CC66CF" w:rsidRDefault="00CC66CF" w:rsidP="00153A6C">
      <w:pPr>
        <w:spacing w:after="240" w:line="276" w:lineRule="auto"/>
        <w:ind w:firstLine="0"/>
        <w:jc w:val="both"/>
        <w:rPr>
          <w:rFonts w:ascii="Times New Roman" w:hAnsi="Times New Roman" w:cs="Times New Roman"/>
        </w:rPr>
      </w:pPr>
    </w:p>
    <w:p w14:paraId="2291F9CA" w14:textId="63E8DBD5" w:rsidR="004608FD" w:rsidRDefault="004608FD">
      <w:pPr>
        <w:rPr>
          <w:rFonts w:ascii="Times New Roman" w:hAnsi="Times New Roman" w:cs="Times New Roman"/>
        </w:rPr>
      </w:pPr>
      <w:r>
        <w:rPr>
          <w:rFonts w:ascii="Times New Roman" w:hAnsi="Times New Roman" w:cs="Times New Roman"/>
        </w:rPr>
        <w:br w:type="page"/>
      </w:r>
    </w:p>
    <w:p w14:paraId="69DD182B" w14:textId="79EB88B6" w:rsidR="000A5320" w:rsidRPr="001D2EFE" w:rsidRDefault="0044295A" w:rsidP="00C5475D">
      <w:pPr>
        <w:pStyle w:val="Heading1"/>
      </w:pPr>
      <w:bookmarkStart w:id="337" w:name="_Toc229697853"/>
      <w:bookmarkStart w:id="338" w:name="_Toc229864782"/>
      <w:r>
        <w:lastRenderedPageBreak/>
        <w:t xml:space="preserve">Annexes </w:t>
      </w:r>
      <w:r w:rsidR="000A5320" w:rsidRPr="001D2EFE">
        <w:t xml:space="preserve">V: </w:t>
      </w:r>
      <w:bookmarkEnd w:id="337"/>
      <w:r w:rsidR="000A5320" w:rsidRPr="001D2EFE">
        <w:t>D</w:t>
      </w:r>
      <w:r w:rsidR="00823468">
        <w:t>EVELOPMENT BUDGET</w:t>
      </w:r>
      <w:bookmarkEnd w:id="338"/>
      <w:r w:rsidR="000A5320" w:rsidRPr="001D2EFE">
        <w:t xml:space="preserve"> </w:t>
      </w:r>
    </w:p>
    <w:p w14:paraId="61F51B83" w14:textId="77777777" w:rsidR="000A5320" w:rsidRPr="001D2EFE" w:rsidRDefault="000A5320" w:rsidP="000A5320">
      <w:pPr>
        <w:ind w:firstLine="0"/>
        <w:rPr>
          <w:rFonts w:asciiTheme="majorHAnsi" w:hAnsiTheme="majorHAnsi"/>
          <w:sz w:val="2"/>
        </w:rPr>
      </w:pPr>
    </w:p>
    <w:p w14:paraId="132D4E07" w14:textId="61552521" w:rsidR="005D4C5B" w:rsidRPr="009C52B5" w:rsidRDefault="006F6B8A" w:rsidP="00AC2CFE">
      <w:pPr>
        <w:pStyle w:val="Heading2"/>
      </w:pPr>
      <w:bookmarkStart w:id="339" w:name="_Toc229697854"/>
      <w:r>
        <w:t xml:space="preserve">AV.1. </w:t>
      </w:r>
      <w:r w:rsidR="00E70B8C" w:rsidRPr="009C52B5">
        <w:t>Development Expenditure by TSDF Pillar</w:t>
      </w:r>
      <w:bookmarkEnd w:id="339"/>
    </w:p>
    <w:p w14:paraId="2BD37877" w14:textId="62D6527B" w:rsidR="006D5BBD" w:rsidRPr="006D5BBD" w:rsidRDefault="005E7F25" w:rsidP="00D0492E">
      <w:pPr>
        <w:spacing w:line="276" w:lineRule="auto"/>
        <w:ind w:firstLine="0"/>
        <w:jc w:val="both"/>
        <w:rPr>
          <w:rFonts w:ascii="Times New Roman" w:hAnsi="Times New Roman" w:cs="Times New Roman"/>
        </w:rPr>
      </w:pPr>
      <w:r w:rsidRPr="005E7F25">
        <w:rPr>
          <w:rFonts w:ascii="Times New Roman" w:hAnsi="Times New Roman" w:cs="Times New Roman"/>
        </w:rPr>
        <w:t xml:space="preserve">Under the Development Budget in FY2027, National Resilience will have the highest allocation ($167.1m), followed by Inclusive Growth and Public Sector Efficiency ($119.7m). The expectations of development funds will </w:t>
      </w:r>
      <w:r w:rsidR="00782FA6" w:rsidRPr="005E7F25">
        <w:rPr>
          <w:rFonts w:ascii="Times New Roman" w:hAnsi="Times New Roman" w:cs="Times New Roman"/>
        </w:rPr>
        <w:t>emphasize</w:t>
      </w:r>
      <w:r w:rsidRPr="005E7F25">
        <w:rPr>
          <w:rFonts w:ascii="Times New Roman" w:hAnsi="Times New Roman" w:cs="Times New Roman"/>
        </w:rPr>
        <w:t xml:space="preserve"> improving the resilience of the economy through investments in climate-resilient infrastructure and transportation, as well as renewable energy transitions. In addition, inclusive growth and public sector delivery reflects the development of energy resilience via the Grid Enhancement for Sustainable Energy Transition ($14.2m), Tonga Renewable Energy </w:t>
      </w:r>
      <w:r w:rsidR="00B55CA6" w:rsidRPr="005E7F25">
        <w:rPr>
          <w:rFonts w:ascii="Times New Roman" w:hAnsi="Times New Roman" w:cs="Times New Roman"/>
        </w:rPr>
        <w:t>Stabilization</w:t>
      </w:r>
      <w:r w:rsidRPr="005E7F25">
        <w:rPr>
          <w:rFonts w:ascii="Times New Roman" w:hAnsi="Times New Roman" w:cs="Times New Roman"/>
        </w:rPr>
        <w:t xml:space="preserve"> Project (TRESP), Nuku’alofa Network Upgrade Project (NNUP) and possible forthcoming assistance from development partners in response to the fuel and </w:t>
      </w:r>
      <w:r w:rsidR="00670221">
        <w:rPr>
          <w:rFonts w:ascii="Times New Roman" w:hAnsi="Times New Roman" w:cs="Times New Roman"/>
        </w:rPr>
        <w:t>fuel</w:t>
      </w:r>
      <w:r w:rsidRPr="005E7F25">
        <w:rPr>
          <w:rFonts w:ascii="Times New Roman" w:hAnsi="Times New Roman" w:cs="Times New Roman"/>
        </w:rPr>
        <w:t xml:space="preserve"> crisis; while public sector delivery includes the New Parliament Building ($16.6m), and the Tonga National Museum ($5.1m).</w:t>
      </w:r>
    </w:p>
    <w:tbl>
      <w:tblPr>
        <w:tblStyle w:val="TableGrid"/>
        <w:tblpPr w:leftFromText="180" w:rightFromText="180" w:vertAnchor="text" w:tblpY="192"/>
        <w:tblW w:w="9555" w:type="dxa"/>
        <w:tblLook w:val="04A0" w:firstRow="1" w:lastRow="0" w:firstColumn="1" w:lastColumn="0" w:noHBand="0" w:noVBand="1"/>
      </w:tblPr>
      <w:tblGrid>
        <w:gridCol w:w="9555"/>
      </w:tblGrid>
      <w:tr w:rsidR="00BE7293" w14:paraId="041753F5" w14:textId="77777777" w:rsidTr="00D5781B">
        <w:trPr>
          <w:trHeight w:val="57"/>
        </w:trPr>
        <w:tc>
          <w:tcPr>
            <w:tcW w:w="9555" w:type="dxa"/>
            <w:tcBorders>
              <w:bottom w:val="single" w:sz="4" w:space="0" w:color="000000" w:themeColor="text1"/>
            </w:tcBorders>
            <w:shd w:val="clear" w:color="auto" w:fill="1F497D" w:themeFill="text2"/>
          </w:tcPr>
          <w:p w14:paraId="3922B8C6" w14:textId="7B45E8B8" w:rsidR="00BE7293" w:rsidRPr="00EA1CF3" w:rsidRDefault="00BE7293" w:rsidP="00BE729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340" w:name="_Toc229697932"/>
            <w:bookmarkStart w:id="341" w:name="_Toc229864842"/>
            <w:r w:rsidRPr="009C52B5">
              <w:rPr>
                <w:rFonts w:ascii="Times New Roman" w:hAnsi="Times New Roman" w:cs="Times New Roman"/>
                <w:b/>
                <w:bCs/>
                <w:color w:val="FFFFFF" w:themeColor="background1"/>
                <w:sz w:val="20"/>
                <w:szCs w:val="20"/>
              </w:rPr>
              <w:t xml:space="preserve">Table </w:t>
            </w:r>
            <w:r w:rsidRPr="009C52B5">
              <w:rPr>
                <w:rFonts w:ascii="Times New Roman" w:hAnsi="Times New Roman" w:cs="Times New Roman"/>
                <w:b/>
                <w:bCs/>
                <w:color w:val="FFFFFF" w:themeColor="background1"/>
                <w:sz w:val="20"/>
                <w:szCs w:val="20"/>
              </w:rPr>
              <w:fldChar w:fldCharType="begin"/>
            </w:r>
            <w:r w:rsidRPr="009C52B5">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26</w:t>
            </w:r>
            <w:r w:rsidRPr="009C52B5">
              <w:rPr>
                <w:rFonts w:ascii="Times New Roman" w:hAnsi="Times New Roman" w:cs="Times New Roman"/>
                <w:b/>
                <w:bCs/>
                <w:color w:val="FFFFFF" w:themeColor="background1"/>
                <w:sz w:val="20"/>
                <w:szCs w:val="20"/>
              </w:rPr>
              <w:fldChar w:fldCharType="end"/>
            </w:r>
            <w:r w:rsidRPr="009C52B5">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Pr="00854511">
              <w:rPr>
                <w:rFonts w:ascii="Times New Roman" w:hAnsi="Times New Roman" w:cs="Times New Roman"/>
                <w:color w:val="FFFFFF" w:themeColor="background1"/>
                <w:sz w:val="20"/>
                <w:szCs w:val="20"/>
              </w:rPr>
              <w:t xml:space="preserve">Development Budget Allocation by </w:t>
            </w:r>
            <w:r>
              <w:rPr>
                <w:rFonts w:ascii="Times New Roman" w:hAnsi="Times New Roman" w:cs="Times New Roman"/>
                <w:color w:val="FFFFFF" w:themeColor="background1"/>
                <w:sz w:val="20"/>
                <w:szCs w:val="20"/>
              </w:rPr>
              <w:t>SFA</w:t>
            </w:r>
            <w:bookmarkEnd w:id="340"/>
            <w:bookmarkEnd w:id="341"/>
          </w:p>
        </w:tc>
      </w:tr>
      <w:tr w:rsidR="00BE7293" w:rsidRPr="00ED7427" w14:paraId="2D5A6DE0" w14:textId="77777777" w:rsidTr="00D5781B">
        <w:trPr>
          <w:trHeight w:val="247"/>
        </w:trPr>
        <w:tc>
          <w:tcPr>
            <w:tcW w:w="9555" w:type="dxa"/>
            <w:tcBorders>
              <w:left w:val="nil"/>
              <w:right w:val="nil"/>
            </w:tcBorders>
          </w:tcPr>
          <w:p w14:paraId="0DFC912F" w14:textId="6349690F" w:rsidR="00BE7293" w:rsidRPr="00ED7427" w:rsidRDefault="00B55CA6" w:rsidP="00BE7293">
            <w:pPr>
              <w:ind w:firstLine="0"/>
              <w:rPr>
                <w:rFonts w:ascii="Times New Roman" w:eastAsia="Times New Roman" w:hAnsi="Times New Roman" w:cs="Times New Roman"/>
                <w:kern w:val="2"/>
                <w:sz w:val="2"/>
                <w:szCs w:val="2"/>
                <w:lang w:val="en-GB" w:bidi="ar-SA"/>
              </w:rPr>
            </w:pPr>
            <w:r w:rsidRPr="00B55CA6">
              <w:rPr>
                <w:rFonts w:ascii="Times New Roman" w:eastAsia="Times New Roman" w:hAnsi="Times New Roman" w:cs="Times New Roman"/>
                <w:noProof/>
                <w:kern w:val="2"/>
                <w:sz w:val="2"/>
                <w:szCs w:val="2"/>
                <w:lang w:val="en-GB" w:bidi="ar-SA"/>
              </w:rPr>
              <w:drawing>
                <wp:inline distT="0" distB="0" distL="0" distR="0" wp14:anchorId="72212873" wp14:editId="3413C0A2">
                  <wp:extent cx="5873675" cy="3378651"/>
                  <wp:effectExtent l="0" t="0" r="0" b="0"/>
                  <wp:docPr id="5430346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87665" cy="3386698"/>
                          </a:xfrm>
                          <a:prstGeom prst="rect">
                            <a:avLst/>
                          </a:prstGeom>
                          <a:noFill/>
                          <a:ln>
                            <a:noFill/>
                          </a:ln>
                        </pic:spPr>
                      </pic:pic>
                    </a:graphicData>
                  </a:graphic>
                </wp:inline>
              </w:drawing>
            </w:r>
          </w:p>
        </w:tc>
      </w:tr>
      <w:tr w:rsidR="00BE7293" w14:paraId="0CF3EA32" w14:textId="77777777" w:rsidTr="005E7F25">
        <w:trPr>
          <w:trHeight w:val="17"/>
        </w:trPr>
        <w:tc>
          <w:tcPr>
            <w:tcW w:w="9555" w:type="dxa"/>
            <w:shd w:val="clear" w:color="auto" w:fill="D9D9D9" w:themeFill="background1" w:themeFillShade="D9"/>
          </w:tcPr>
          <w:p w14:paraId="0135EDE4" w14:textId="77777777" w:rsidR="00BE7293" w:rsidRDefault="00BE7293" w:rsidP="00BE729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6E402367" w14:textId="77777777" w:rsidR="001309C1" w:rsidRDefault="001309C1" w:rsidP="001309C1">
      <w:pPr>
        <w:ind w:firstLine="0"/>
        <w:rPr>
          <w:rFonts w:ascii="Times New Roman" w:eastAsiaTheme="majorEastAsia" w:hAnsi="Times New Roman" w:cs="Times New Roman"/>
          <w:color w:val="1F497D" w:themeColor="text2"/>
          <w:sz w:val="28"/>
          <w:szCs w:val="28"/>
          <w:lang w:val="en-GB"/>
          <w14:shadow w14:blurRad="50800" w14:dist="38100" w14:dir="2700000" w14:sx="100000" w14:sy="100000" w14:kx="0" w14:ky="0" w14:algn="tl">
            <w14:srgbClr w14:val="000000">
              <w14:alpha w14:val="60000"/>
            </w14:srgbClr>
          </w14:shadow>
        </w:rPr>
      </w:pPr>
      <w:r>
        <w:br w:type="page"/>
      </w:r>
    </w:p>
    <w:p w14:paraId="72983E4C" w14:textId="57302D21" w:rsidR="000B5068" w:rsidRDefault="006F6B8A" w:rsidP="00AC2CFE">
      <w:pPr>
        <w:pStyle w:val="Heading2"/>
      </w:pPr>
      <w:bookmarkStart w:id="342" w:name="_Toc229697855"/>
      <w:r>
        <w:lastRenderedPageBreak/>
        <w:t xml:space="preserve">AV.2. </w:t>
      </w:r>
      <w:r w:rsidR="00527949">
        <w:t>Development Expenditure by Ministry</w:t>
      </w:r>
      <w:bookmarkEnd w:id="342"/>
    </w:p>
    <w:p w14:paraId="52DBE535" w14:textId="77777777" w:rsidR="000B5068" w:rsidRPr="00527949" w:rsidRDefault="000B5068" w:rsidP="00782FA6">
      <w:pPr>
        <w:spacing w:line="276" w:lineRule="auto"/>
        <w:ind w:firstLine="0"/>
        <w:jc w:val="both"/>
        <w:rPr>
          <w:rFonts w:ascii="Times New Roman" w:hAnsi="Times New Roman" w:cs="Times New Roman"/>
          <w:b/>
          <w:bCs/>
        </w:rPr>
      </w:pPr>
      <w:r w:rsidRPr="00527949">
        <w:rPr>
          <w:rFonts w:ascii="Times New Roman" w:hAnsi="Times New Roman" w:cs="Times New Roman"/>
          <w:b/>
          <w:bCs/>
        </w:rPr>
        <w:t>Ministry of Infrastructure</w:t>
      </w:r>
    </w:p>
    <w:p w14:paraId="39CCE532" w14:textId="77777777" w:rsidR="005E7F25" w:rsidRPr="005E7F25" w:rsidRDefault="005E7F25" w:rsidP="003E251D">
      <w:pPr>
        <w:spacing w:before="240" w:after="240" w:line="276" w:lineRule="auto"/>
        <w:ind w:firstLine="0"/>
        <w:jc w:val="both"/>
        <w:rPr>
          <w:rFonts w:ascii="Times New Roman" w:hAnsi="Times New Roman" w:cs="Times New Roman"/>
        </w:rPr>
      </w:pPr>
      <w:r w:rsidRPr="005E7F25">
        <w:rPr>
          <w:rFonts w:ascii="Times New Roman" w:hAnsi="Times New Roman" w:cs="Times New Roman"/>
        </w:rPr>
        <w:t xml:space="preserve">The estimated budget for the Ministry of Infrastructure in FY2027 is $119.5m, reflecting the highest budget allocation by Ministry with a substantial increase from $64.0m in FY2026. This increase is mainly attributed to the Tonga Sustainable Economic Corridors Urban Resilience (SECURE) Project which became effective on 23 December 2025 as one of the flagship Projects for Government to support the construction of the </w:t>
      </w:r>
      <w:proofErr w:type="spellStart"/>
      <w:r w:rsidRPr="005E7F25">
        <w:rPr>
          <w:rFonts w:ascii="Times New Roman" w:hAnsi="Times New Roman" w:cs="Times New Roman"/>
        </w:rPr>
        <w:t>Fanga’uta</w:t>
      </w:r>
      <w:proofErr w:type="spellEnd"/>
      <w:r w:rsidRPr="005E7F25">
        <w:rPr>
          <w:rFonts w:ascii="Times New Roman" w:hAnsi="Times New Roman" w:cs="Times New Roman"/>
        </w:rPr>
        <w:t xml:space="preserve"> Lagoon Bridge, along with associated access roads and drainage systems aimed at strengthening connectivity and enhancing urban resilience and disaster risk reduction.</w:t>
      </w:r>
    </w:p>
    <w:p w14:paraId="0468DEF6" w14:textId="04818E07" w:rsidR="005E7F25" w:rsidRPr="000B5068" w:rsidRDefault="005E7F25" w:rsidP="005E7F25">
      <w:pPr>
        <w:spacing w:after="240" w:line="276" w:lineRule="auto"/>
        <w:ind w:firstLine="0"/>
        <w:jc w:val="both"/>
        <w:rPr>
          <w:rFonts w:ascii="Times New Roman" w:hAnsi="Times New Roman" w:cs="Times New Roman"/>
        </w:rPr>
      </w:pPr>
      <w:r w:rsidRPr="005E7F25">
        <w:rPr>
          <w:rFonts w:ascii="Times New Roman" w:hAnsi="Times New Roman" w:cs="Times New Roman"/>
        </w:rPr>
        <w:t xml:space="preserve">In addition, the implementation of the Tonga Climate Resilience Transport Project Phase II continues through in supporting civil works for the upgrading of the Nafanua Ports in ‘Eua as well as ongoing national road maintenance in Ha’apai and ‘Eua. Furthermore, the </w:t>
      </w:r>
      <w:proofErr w:type="spellStart"/>
      <w:r w:rsidRPr="005E7F25">
        <w:rPr>
          <w:rFonts w:ascii="Times New Roman" w:hAnsi="Times New Roman" w:cs="Times New Roman"/>
        </w:rPr>
        <w:t>Fuaʻamotu</w:t>
      </w:r>
      <w:proofErr w:type="spellEnd"/>
      <w:r w:rsidRPr="005E7F25">
        <w:rPr>
          <w:rFonts w:ascii="Times New Roman" w:hAnsi="Times New Roman" w:cs="Times New Roman"/>
        </w:rPr>
        <w:t xml:space="preserve"> International Airport Improvement Project was signed on the first quarter of FY2026, with construction scheduled to commence in October 2026 and continue through to March 2028 to further strengthen Tonga’s transport infrastructure and connectivity. Closed Projects for the Ministry includes the Nuku’alofa Port Upgrade Project, Hunga Tonga Hunga Ha’apai (HTHH) Project, and the Upgrading of the Royal Tombs.</w:t>
      </w:r>
    </w:p>
    <w:p w14:paraId="6D1F7612" w14:textId="7489AE34" w:rsidR="000B5068" w:rsidRPr="00527949" w:rsidRDefault="000B5068" w:rsidP="000B5068">
      <w:pPr>
        <w:spacing w:line="276" w:lineRule="auto"/>
        <w:ind w:firstLine="0"/>
        <w:jc w:val="both"/>
        <w:rPr>
          <w:rFonts w:ascii="Times New Roman" w:hAnsi="Times New Roman" w:cs="Times New Roman"/>
          <w:b/>
          <w:bCs/>
        </w:rPr>
      </w:pPr>
      <w:r w:rsidRPr="00527949">
        <w:rPr>
          <w:rFonts w:ascii="Times New Roman" w:hAnsi="Times New Roman" w:cs="Times New Roman"/>
          <w:b/>
          <w:bCs/>
        </w:rPr>
        <w:t>Ministry of Finance</w:t>
      </w:r>
    </w:p>
    <w:p w14:paraId="4A926F2E" w14:textId="0037AE0C" w:rsidR="005E7F25" w:rsidRPr="005E7F25" w:rsidRDefault="005E7F25" w:rsidP="003E251D">
      <w:pPr>
        <w:spacing w:before="240" w:after="240" w:line="276" w:lineRule="auto"/>
        <w:ind w:firstLine="0"/>
        <w:jc w:val="both"/>
        <w:rPr>
          <w:rFonts w:ascii="Times New Roman" w:hAnsi="Times New Roman" w:cs="Times New Roman"/>
        </w:rPr>
      </w:pPr>
      <w:r w:rsidRPr="005E7F25">
        <w:rPr>
          <w:rFonts w:ascii="Times New Roman" w:hAnsi="Times New Roman" w:cs="Times New Roman"/>
        </w:rPr>
        <w:t>The Ministry of Finance’s estimated budget for FY2027 is $31.1m, representing a decrease of $40.8m compared to FY2026. This reduction is primarily attributed to the transfer of the Women’s Entrepreneurs Leveraging Innovative Financing in Tonga (WE-LIFT) Project to the Ministry of Commerce. Although reallocated, the project’s funding is still planned to be disbursed over the medium</w:t>
      </w:r>
      <w:r w:rsidR="00E52BBC">
        <w:rPr>
          <w:rFonts w:ascii="Times New Roman" w:hAnsi="Times New Roman" w:cs="Times New Roman"/>
        </w:rPr>
        <w:t>-</w:t>
      </w:r>
      <w:r w:rsidRPr="005E7F25">
        <w:rPr>
          <w:rFonts w:ascii="Times New Roman" w:hAnsi="Times New Roman" w:cs="Times New Roman"/>
        </w:rPr>
        <w:t xml:space="preserve">term to support its full implementation period. In addition, the ADB Local Currency Bond, which is intended to support private sector development, pending the submission of suitable bankable projects. </w:t>
      </w:r>
    </w:p>
    <w:p w14:paraId="0BC34370" w14:textId="6EC00FF9" w:rsidR="005E7F25" w:rsidRPr="000B5068" w:rsidRDefault="005E7F25" w:rsidP="005E7F25">
      <w:pPr>
        <w:spacing w:after="240" w:line="276" w:lineRule="auto"/>
        <w:ind w:firstLine="0"/>
        <w:jc w:val="both"/>
        <w:rPr>
          <w:rFonts w:ascii="Times New Roman" w:hAnsi="Times New Roman" w:cs="Times New Roman"/>
        </w:rPr>
      </w:pPr>
      <w:r w:rsidRPr="005E7F25">
        <w:rPr>
          <w:rFonts w:ascii="Times New Roman" w:hAnsi="Times New Roman" w:cs="Times New Roman"/>
        </w:rPr>
        <w:t xml:space="preserve">Notwithstanding the overall reduction in the budget, key initiatives will continue in FY2027. These include the Tonga Renewable Energy </w:t>
      </w:r>
      <w:proofErr w:type="spellStart"/>
      <w:r w:rsidRPr="005E7F25">
        <w:rPr>
          <w:rFonts w:ascii="Times New Roman" w:hAnsi="Times New Roman" w:cs="Times New Roman"/>
        </w:rPr>
        <w:t>Stabilisation</w:t>
      </w:r>
      <w:proofErr w:type="spellEnd"/>
      <w:r w:rsidRPr="005E7F25">
        <w:rPr>
          <w:rFonts w:ascii="Times New Roman" w:hAnsi="Times New Roman" w:cs="Times New Roman"/>
        </w:rPr>
        <w:t xml:space="preserve"> Package Project, which supports stability in the energy sector and promotes the advancement of renewable energy initiatives. The Tonga National Museum project, funded by Saudi Arabia, will also continue its implementation. In addition, funding for premium insurance provided through the Pacific Catastrophe Risk Insurance Company (PCRIC) will be maintained to support national disaster risk coverage.</w:t>
      </w:r>
    </w:p>
    <w:p w14:paraId="1C7A4EBE" w14:textId="77777777" w:rsidR="000B5068" w:rsidRPr="00527949" w:rsidRDefault="000B5068" w:rsidP="000B5068">
      <w:pPr>
        <w:spacing w:line="276" w:lineRule="auto"/>
        <w:ind w:firstLine="0"/>
        <w:jc w:val="both"/>
        <w:rPr>
          <w:rFonts w:ascii="Times New Roman" w:hAnsi="Times New Roman" w:cs="Times New Roman"/>
          <w:b/>
          <w:bCs/>
        </w:rPr>
      </w:pPr>
      <w:r w:rsidRPr="00527949">
        <w:rPr>
          <w:rFonts w:ascii="Times New Roman" w:hAnsi="Times New Roman" w:cs="Times New Roman"/>
          <w:b/>
          <w:bCs/>
        </w:rPr>
        <w:t>Ministry of Education and Training</w:t>
      </w:r>
    </w:p>
    <w:p w14:paraId="1249900F" w14:textId="77777777" w:rsidR="005E7F25" w:rsidRPr="005E7F25" w:rsidRDefault="005E7F25" w:rsidP="00EC7DBC">
      <w:pPr>
        <w:spacing w:after="240" w:line="276" w:lineRule="auto"/>
        <w:ind w:firstLine="0"/>
        <w:jc w:val="both"/>
        <w:rPr>
          <w:rFonts w:ascii="Times New Roman" w:hAnsi="Times New Roman" w:cs="Times New Roman"/>
        </w:rPr>
      </w:pPr>
      <w:r w:rsidRPr="005E7F25">
        <w:rPr>
          <w:rFonts w:ascii="Times New Roman" w:hAnsi="Times New Roman" w:cs="Times New Roman"/>
        </w:rPr>
        <w:t xml:space="preserve">The allocated budget for the Ministry of Education and Training in FY2027 is $49.8m, an increase of $8.3m from FY2026. This growth is largely driven by the Tonga Safe and Resilient School Project, which continues the construction of schools identified as vulnerable to tsunami and other risks in </w:t>
      </w:r>
      <w:proofErr w:type="spellStart"/>
      <w:r w:rsidRPr="005E7F25">
        <w:rPr>
          <w:rFonts w:ascii="Times New Roman" w:hAnsi="Times New Roman" w:cs="Times New Roman"/>
        </w:rPr>
        <w:t>Tongatapu</w:t>
      </w:r>
      <w:proofErr w:type="spellEnd"/>
      <w:r w:rsidRPr="005E7F25">
        <w:rPr>
          <w:rFonts w:ascii="Times New Roman" w:hAnsi="Times New Roman" w:cs="Times New Roman"/>
        </w:rPr>
        <w:t xml:space="preserve">, </w:t>
      </w:r>
      <w:proofErr w:type="spellStart"/>
      <w:r w:rsidRPr="005E7F25">
        <w:rPr>
          <w:rFonts w:ascii="Times New Roman" w:hAnsi="Times New Roman" w:cs="Times New Roman"/>
        </w:rPr>
        <w:t>Vavaʻu</w:t>
      </w:r>
      <w:proofErr w:type="spellEnd"/>
      <w:r w:rsidRPr="005E7F25">
        <w:rPr>
          <w:rFonts w:ascii="Times New Roman" w:hAnsi="Times New Roman" w:cs="Times New Roman"/>
        </w:rPr>
        <w:t xml:space="preserve">, </w:t>
      </w:r>
      <w:proofErr w:type="spellStart"/>
      <w:r w:rsidRPr="005E7F25">
        <w:rPr>
          <w:rFonts w:ascii="Times New Roman" w:hAnsi="Times New Roman" w:cs="Times New Roman"/>
        </w:rPr>
        <w:t>Haʻapai</w:t>
      </w:r>
      <w:proofErr w:type="spellEnd"/>
      <w:r w:rsidRPr="005E7F25">
        <w:rPr>
          <w:rFonts w:ascii="Times New Roman" w:hAnsi="Times New Roman" w:cs="Times New Roman"/>
        </w:rPr>
        <w:t>, and Niuafo’ou.</w:t>
      </w:r>
    </w:p>
    <w:p w14:paraId="6503BDF3" w14:textId="2B28585B" w:rsidR="005E7F25" w:rsidRPr="000B5068" w:rsidRDefault="005E7F25" w:rsidP="005E7F25">
      <w:pPr>
        <w:spacing w:after="240" w:line="276" w:lineRule="auto"/>
        <w:ind w:firstLine="0"/>
        <w:jc w:val="both"/>
        <w:rPr>
          <w:rFonts w:ascii="Times New Roman" w:hAnsi="Times New Roman" w:cs="Times New Roman"/>
        </w:rPr>
      </w:pPr>
      <w:r w:rsidRPr="005E7F25">
        <w:rPr>
          <w:rFonts w:ascii="Times New Roman" w:hAnsi="Times New Roman" w:cs="Times New Roman"/>
        </w:rPr>
        <w:t>Australia and New Zealand also support scholarships for Tongans to study across the region, including undergraduate, postgraduate, and short-term vocational training opportunities. Japan provides ongoing support to Tonga through scholarships and training opportunities that strengthen the capacity of public servants and professionals. These efforts enhance skills, leadership, and knowledge exchange, supporting Tonga’s sustainable development priorities.</w:t>
      </w:r>
    </w:p>
    <w:p w14:paraId="6A1547EF" w14:textId="77777777" w:rsidR="000B5068" w:rsidRPr="00527949" w:rsidRDefault="000B5068" w:rsidP="000B5068">
      <w:pPr>
        <w:spacing w:line="276" w:lineRule="auto"/>
        <w:ind w:firstLine="0"/>
        <w:jc w:val="both"/>
        <w:rPr>
          <w:rFonts w:ascii="Times New Roman" w:hAnsi="Times New Roman" w:cs="Times New Roman"/>
          <w:b/>
          <w:bCs/>
        </w:rPr>
      </w:pPr>
      <w:r w:rsidRPr="00527949">
        <w:rPr>
          <w:rFonts w:ascii="Times New Roman" w:hAnsi="Times New Roman" w:cs="Times New Roman"/>
          <w:b/>
          <w:bCs/>
        </w:rPr>
        <w:t>Ministry of Meteorology, Energy, Information, Disaster Management, Environment, Climate Change and Communications (MEIDECC)</w:t>
      </w:r>
    </w:p>
    <w:p w14:paraId="53AD3494" w14:textId="77777777" w:rsidR="005E7F25" w:rsidRPr="005E7F25" w:rsidRDefault="005E7F25" w:rsidP="005E7F25">
      <w:pPr>
        <w:spacing w:after="240" w:line="276" w:lineRule="auto"/>
        <w:ind w:firstLine="0"/>
        <w:jc w:val="both"/>
        <w:rPr>
          <w:rFonts w:ascii="Times New Roman" w:hAnsi="Times New Roman" w:cs="Times New Roman"/>
        </w:rPr>
      </w:pPr>
      <w:r w:rsidRPr="005E7F25">
        <w:rPr>
          <w:rFonts w:ascii="Times New Roman" w:hAnsi="Times New Roman" w:cs="Times New Roman"/>
        </w:rPr>
        <w:t xml:space="preserve">The MEIDECC estimated budget for FY2027 is $42.6m, reflecting a slight increase from the $41.0m allocated in FY2026. The slight increase is offset by completed Projects and new funds to support the Ministry in the areas of Climate Resilience, Disaster Risk Reduction, Digital and Energy sectors. The Ministry is in the final </w:t>
      </w:r>
      <w:r w:rsidRPr="005E7F25">
        <w:rPr>
          <w:rFonts w:ascii="Times New Roman" w:hAnsi="Times New Roman" w:cs="Times New Roman"/>
        </w:rPr>
        <w:lastRenderedPageBreak/>
        <w:t xml:space="preserve">stages of the Pacific Resilience Project (PREP) and a targeted completion date for the Project is by the end of April 2026, reflecting the completion of the MET/NDRMO Building and Multi Hazard and Early Warning Systems installations. </w:t>
      </w:r>
    </w:p>
    <w:p w14:paraId="0DC77A1E" w14:textId="01CFA3C4" w:rsidR="0091463E" w:rsidRDefault="005E7F25" w:rsidP="00F37781">
      <w:pPr>
        <w:spacing w:after="240" w:line="276" w:lineRule="auto"/>
        <w:ind w:firstLine="0"/>
        <w:jc w:val="both"/>
        <w:rPr>
          <w:rFonts w:ascii="Times New Roman" w:hAnsi="Times New Roman" w:cs="Times New Roman"/>
        </w:rPr>
      </w:pPr>
      <w:r w:rsidRPr="005E7F25">
        <w:rPr>
          <w:rFonts w:ascii="Times New Roman" w:hAnsi="Times New Roman" w:cs="Times New Roman"/>
        </w:rPr>
        <w:t xml:space="preserve">At the same time, new funds will be expected to support climate change initiatives through the Tonga Climate Change Trust Fund that will trigger the mechanism in operation towards funding climate community projects. The Tala Kei Kapa Grant Project is a new project that supports the Ministry’s mandate with Disaster Risk Reduction and awareness. In terms of digital and communication, the Ministry will be supported on new funds from the US Millenium Challenge Project and Orbit/Spectrum Rights under ITU. For Energy, the Ministry will be accelerating the Nuku’alofa Network Upgrade Project (NNUP) for Area 5 and will be rolling over for Area 4 and at the same time followed by the GREST Project which is closely tied to the Tonga Renewable Stabilization Project. The ongoing Projects include the construction phase of the Tonga Coastal Resilient Project at the eastern district of </w:t>
      </w:r>
      <w:proofErr w:type="spellStart"/>
      <w:r w:rsidRPr="005E7F25">
        <w:rPr>
          <w:rFonts w:ascii="Times New Roman" w:hAnsi="Times New Roman" w:cs="Times New Roman"/>
        </w:rPr>
        <w:t>Tongatapu</w:t>
      </w:r>
      <w:proofErr w:type="spellEnd"/>
      <w:r w:rsidRPr="005E7F25">
        <w:rPr>
          <w:rFonts w:ascii="Times New Roman" w:hAnsi="Times New Roman" w:cs="Times New Roman"/>
        </w:rPr>
        <w:t xml:space="preserve"> that will enhance protection against coastal erosion and the impacts of climate change in </w:t>
      </w:r>
      <w:proofErr w:type="spellStart"/>
      <w:r w:rsidRPr="005E7F25">
        <w:rPr>
          <w:rFonts w:ascii="Times New Roman" w:hAnsi="Times New Roman" w:cs="Times New Roman"/>
        </w:rPr>
        <w:t>Hahake</w:t>
      </w:r>
      <w:proofErr w:type="spellEnd"/>
      <w:r w:rsidRPr="005E7F25">
        <w:rPr>
          <w:rFonts w:ascii="Times New Roman" w:hAnsi="Times New Roman" w:cs="Times New Roman"/>
        </w:rPr>
        <w:t>.</w:t>
      </w:r>
    </w:p>
    <w:p w14:paraId="5C02E7EA" w14:textId="3FA9F1DF" w:rsidR="00820B1D" w:rsidRPr="009C52B5" w:rsidRDefault="00527949" w:rsidP="00AC2CFE">
      <w:pPr>
        <w:pStyle w:val="Heading2"/>
      </w:pPr>
      <w:bookmarkStart w:id="343" w:name="_Toc229697856"/>
      <w:r>
        <w:t xml:space="preserve">AV.3. </w:t>
      </w:r>
      <w:r w:rsidR="006D5BBD" w:rsidRPr="009C52B5">
        <w:t>Tonga Development Budget (Expenditure) by Major Project</w:t>
      </w:r>
      <w:bookmarkEnd w:id="343"/>
    </w:p>
    <w:p w14:paraId="0C0F2EFB" w14:textId="72B947D8" w:rsidR="00D27B3B" w:rsidRPr="00D27B3B" w:rsidRDefault="007C709E" w:rsidP="003E251D">
      <w:pPr>
        <w:spacing w:before="240" w:after="240" w:line="276" w:lineRule="auto"/>
        <w:ind w:firstLine="0"/>
        <w:jc w:val="both"/>
        <w:rPr>
          <w:rFonts w:ascii="Times New Roman" w:hAnsi="Times New Roman" w:cs="Times New Roman"/>
        </w:rPr>
      </w:pPr>
      <w:r w:rsidRPr="007C709E">
        <w:rPr>
          <w:rFonts w:ascii="Times New Roman" w:hAnsi="Times New Roman" w:cs="Times New Roman"/>
        </w:rPr>
        <w:t xml:space="preserve">Table </w:t>
      </w:r>
      <w:r w:rsidR="00EC7DBC">
        <w:rPr>
          <w:rFonts w:ascii="Times New Roman" w:hAnsi="Times New Roman" w:cs="Times New Roman"/>
        </w:rPr>
        <w:t>2</w:t>
      </w:r>
      <w:r w:rsidR="00434165">
        <w:rPr>
          <w:rFonts w:ascii="Times New Roman" w:hAnsi="Times New Roman" w:cs="Times New Roman"/>
        </w:rPr>
        <w:t>7</w:t>
      </w:r>
      <w:r w:rsidRPr="007C709E">
        <w:rPr>
          <w:rFonts w:ascii="Times New Roman" w:hAnsi="Times New Roman" w:cs="Times New Roman"/>
        </w:rPr>
        <w:t xml:space="preserve"> </w:t>
      </w:r>
      <w:r w:rsidR="00D27B3B" w:rsidRPr="00D27B3B">
        <w:rPr>
          <w:rFonts w:ascii="Times New Roman" w:hAnsi="Times New Roman" w:cs="Times New Roman"/>
        </w:rPr>
        <w:t xml:space="preserve">aligns with the Government’s directive to accelerate the delivery of vital Government initiatives to generate sustainable, inclusive growth to refocus resource allocations toward more impactful projects that deliver meaningful improvements to the lives of the people of Tonga. Key initiatives include the construction of the Tonga SECURE Project, Tonga Safe and Resilient Schools Project, Tonga Climate and Resilient Transport Project, GREST, Integrated Aged Care </w:t>
      </w:r>
      <w:proofErr w:type="spellStart"/>
      <w:r w:rsidR="00D27B3B" w:rsidRPr="00D27B3B">
        <w:rPr>
          <w:rFonts w:ascii="Times New Roman" w:hAnsi="Times New Roman" w:cs="Times New Roman"/>
        </w:rPr>
        <w:t>Centres</w:t>
      </w:r>
      <w:proofErr w:type="spellEnd"/>
      <w:r w:rsidR="00D27B3B" w:rsidRPr="00D27B3B">
        <w:rPr>
          <w:rFonts w:ascii="Times New Roman" w:hAnsi="Times New Roman" w:cs="Times New Roman"/>
        </w:rPr>
        <w:t xml:space="preserve">, and the Nuku’alofa Network Upgrade Project. </w:t>
      </w:r>
    </w:p>
    <w:p w14:paraId="0FEC8FD0" w14:textId="52577E88" w:rsidR="00320AF7" w:rsidRDefault="00D27B3B" w:rsidP="00D27B3B">
      <w:pPr>
        <w:spacing w:after="240" w:line="276" w:lineRule="auto"/>
        <w:ind w:firstLine="0"/>
        <w:jc w:val="both"/>
        <w:rPr>
          <w:rFonts w:ascii="Times New Roman" w:hAnsi="Times New Roman" w:cs="Times New Roman"/>
        </w:rPr>
      </w:pPr>
      <w:r w:rsidRPr="00D27B3B">
        <w:rPr>
          <w:rFonts w:ascii="Times New Roman" w:hAnsi="Times New Roman" w:cs="Times New Roman"/>
        </w:rPr>
        <w:t xml:space="preserve">In addition, Japan will assist with the Improvement of </w:t>
      </w:r>
      <w:proofErr w:type="spellStart"/>
      <w:r w:rsidRPr="00D27B3B">
        <w:rPr>
          <w:rFonts w:ascii="Times New Roman" w:hAnsi="Times New Roman" w:cs="Times New Roman"/>
        </w:rPr>
        <w:t>Fua’amotu</w:t>
      </w:r>
      <w:proofErr w:type="spellEnd"/>
      <w:r w:rsidRPr="00D27B3B">
        <w:rPr>
          <w:rFonts w:ascii="Times New Roman" w:hAnsi="Times New Roman" w:cs="Times New Roman"/>
        </w:rPr>
        <w:t xml:space="preserve"> International Airport, DFAT &amp; MFAT co-financing the construction of Parliament New Building and for the UNDP with the Tonga Coastal Resilience. The Government of Australia, New Zealand and Japan continuously provides local and regional scholarships for Tonga citizens' capacity to learn in various areas. The New Zealand Government continues to support the strengthening of community resilience in the Water Sector through the Climate Change Trust Fund. The Saudi Arabia Government supports the Tourism Sector through the construction of Tonga National Museum.</w:t>
      </w:r>
    </w:p>
    <w:p w14:paraId="0EDACE79" w14:textId="77777777" w:rsidR="00F37781" w:rsidRDefault="00F37781" w:rsidP="00D27B3B">
      <w:pPr>
        <w:spacing w:after="240" w:line="276" w:lineRule="auto"/>
        <w:ind w:firstLine="0"/>
        <w:jc w:val="both"/>
        <w:rPr>
          <w:rFonts w:ascii="Times New Roman" w:hAnsi="Times New Roman" w:cs="Times New Roman"/>
          <w:lang w:val="en-GB"/>
        </w:rPr>
      </w:pPr>
    </w:p>
    <w:p w14:paraId="6DBF7F48" w14:textId="77777777" w:rsidR="00F37781" w:rsidRDefault="00F37781" w:rsidP="00D27B3B">
      <w:pPr>
        <w:spacing w:after="240" w:line="276" w:lineRule="auto"/>
        <w:ind w:firstLine="0"/>
        <w:jc w:val="both"/>
        <w:rPr>
          <w:rFonts w:ascii="Times New Roman" w:hAnsi="Times New Roman" w:cs="Times New Roman"/>
          <w:lang w:val="en-GB"/>
        </w:rPr>
      </w:pPr>
    </w:p>
    <w:p w14:paraId="1D766D18" w14:textId="77777777" w:rsidR="00F37781" w:rsidRDefault="00F37781" w:rsidP="00D27B3B">
      <w:pPr>
        <w:spacing w:after="240" w:line="276" w:lineRule="auto"/>
        <w:ind w:firstLine="0"/>
        <w:jc w:val="both"/>
        <w:rPr>
          <w:rFonts w:ascii="Times New Roman" w:hAnsi="Times New Roman" w:cs="Times New Roman"/>
          <w:lang w:val="en-GB"/>
        </w:rPr>
      </w:pPr>
    </w:p>
    <w:p w14:paraId="3DC4AFF1" w14:textId="77777777" w:rsidR="00F37781" w:rsidRDefault="00F37781" w:rsidP="00D27B3B">
      <w:pPr>
        <w:spacing w:after="240" w:line="276" w:lineRule="auto"/>
        <w:ind w:firstLine="0"/>
        <w:jc w:val="both"/>
        <w:rPr>
          <w:rFonts w:ascii="Times New Roman" w:hAnsi="Times New Roman" w:cs="Times New Roman"/>
          <w:lang w:val="en-GB"/>
        </w:rPr>
      </w:pPr>
    </w:p>
    <w:p w14:paraId="072419C4" w14:textId="77777777" w:rsidR="00F37781" w:rsidRDefault="00F37781" w:rsidP="00D27B3B">
      <w:pPr>
        <w:spacing w:after="240" w:line="276" w:lineRule="auto"/>
        <w:ind w:firstLine="0"/>
        <w:jc w:val="both"/>
        <w:rPr>
          <w:rFonts w:ascii="Times New Roman" w:hAnsi="Times New Roman" w:cs="Times New Roman"/>
          <w:lang w:val="en-GB"/>
        </w:rPr>
      </w:pPr>
    </w:p>
    <w:p w14:paraId="3E6D36CD" w14:textId="77777777" w:rsidR="00F37781" w:rsidRDefault="00F37781" w:rsidP="00D27B3B">
      <w:pPr>
        <w:spacing w:after="240" w:line="276" w:lineRule="auto"/>
        <w:ind w:firstLine="0"/>
        <w:jc w:val="both"/>
        <w:rPr>
          <w:rFonts w:ascii="Times New Roman" w:hAnsi="Times New Roman" w:cs="Times New Roman"/>
          <w:lang w:val="en-GB"/>
        </w:rPr>
      </w:pPr>
    </w:p>
    <w:p w14:paraId="50C8FC51" w14:textId="77777777" w:rsidR="00F37781" w:rsidRDefault="00F37781" w:rsidP="00D27B3B">
      <w:pPr>
        <w:spacing w:after="240" w:line="276" w:lineRule="auto"/>
        <w:ind w:firstLine="0"/>
        <w:jc w:val="both"/>
        <w:rPr>
          <w:rFonts w:ascii="Times New Roman" w:hAnsi="Times New Roman" w:cs="Times New Roman"/>
          <w:lang w:val="en-GB"/>
        </w:rPr>
      </w:pPr>
    </w:p>
    <w:p w14:paraId="4E589279" w14:textId="77777777" w:rsidR="00F37781" w:rsidRDefault="00F37781" w:rsidP="00D27B3B">
      <w:pPr>
        <w:spacing w:after="240" w:line="276" w:lineRule="auto"/>
        <w:ind w:firstLine="0"/>
        <w:jc w:val="both"/>
        <w:rPr>
          <w:rFonts w:ascii="Times New Roman" w:hAnsi="Times New Roman" w:cs="Times New Roman"/>
          <w:lang w:val="en-GB"/>
        </w:rPr>
      </w:pPr>
    </w:p>
    <w:p w14:paraId="43C3F0D0" w14:textId="77777777" w:rsidR="00F37781" w:rsidRDefault="00F37781" w:rsidP="00D27B3B">
      <w:pPr>
        <w:spacing w:after="240" w:line="276" w:lineRule="auto"/>
        <w:ind w:firstLine="0"/>
        <w:jc w:val="both"/>
        <w:rPr>
          <w:rFonts w:ascii="Times New Roman" w:hAnsi="Times New Roman" w:cs="Times New Roman"/>
          <w:lang w:val="en-GB"/>
        </w:rPr>
      </w:pPr>
    </w:p>
    <w:p w14:paraId="47F9C638" w14:textId="77777777" w:rsidR="00F37781" w:rsidRDefault="00F37781" w:rsidP="00D27B3B">
      <w:pPr>
        <w:spacing w:after="240" w:line="276" w:lineRule="auto"/>
        <w:ind w:firstLine="0"/>
        <w:jc w:val="both"/>
        <w:rPr>
          <w:rFonts w:ascii="Times New Roman" w:hAnsi="Times New Roman" w:cs="Times New Roman"/>
          <w:lang w:val="en-GB"/>
        </w:rPr>
      </w:pPr>
    </w:p>
    <w:p w14:paraId="132F22D8" w14:textId="77777777" w:rsidR="00F37781" w:rsidRDefault="00F37781" w:rsidP="00D27B3B">
      <w:pPr>
        <w:spacing w:after="240" w:line="276" w:lineRule="auto"/>
        <w:ind w:firstLine="0"/>
        <w:jc w:val="both"/>
        <w:rPr>
          <w:rFonts w:ascii="Times New Roman" w:hAnsi="Times New Roman" w:cs="Times New Roman"/>
          <w:lang w:val="en-GB"/>
        </w:rPr>
      </w:pPr>
    </w:p>
    <w:tbl>
      <w:tblPr>
        <w:tblStyle w:val="TableGrid"/>
        <w:tblW w:w="9414" w:type="dxa"/>
        <w:tblLook w:val="04A0" w:firstRow="1" w:lastRow="0" w:firstColumn="1" w:lastColumn="0" w:noHBand="0" w:noVBand="1"/>
      </w:tblPr>
      <w:tblGrid>
        <w:gridCol w:w="9605"/>
      </w:tblGrid>
      <w:tr w:rsidR="00854511" w14:paraId="21A24CC0" w14:textId="77777777" w:rsidTr="00B55CA6">
        <w:trPr>
          <w:trHeight w:val="58"/>
        </w:trPr>
        <w:tc>
          <w:tcPr>
            <w:tcW w:w="9414" w:type="dxa"/>
            <w:tcBorders>
              <w:bottom w:val="single" w:sz="4" w:space="0" w:color="000000" w:themeColor="text1"/>
            </w:tcBorders>
            <w:shd w:val="clear" w:color="auto" w:fill="1F497D" w:themeFill="text2"/>
          </w:tcPr>
          <w:p w14:paraId="18EEF10D" w14:textId="0273EABC" w:rsidR="00854511" w:rsidRPr="00EA1CF3" w:rsidRDefault="00854511" w:rsidP="00EA1CF3">
            <w:pPr>
              <w:spacing w:line="276" w:lineRule="auto"/>
              <w:ind w:firstLine="0"/>
              <w:jc w:val="both"/>
              <w:rPr>
                <w:rFonts w:ascii="Times New Roman" w:eastAsia="Times New Roman" w:hAnsi="Times New Roman" w:cs="Times New Roman"/>
                <w:color w:val="FFFFFF" w:themeColor="background1"/>
                <w:kern w:val="2"/>
                <w:sz w:val="20"/>
                <w:szCs w:val="20"/>
                <w:lang w:val="en-GB" w:bidi="ar-SA"/>
              </w:rPr>
            </w:pPr>
            <w:bookmarkStart w:id="344" w:name="_Toc229697933"/>
            <w:bookmarkStart w:id="345" w:name="_Toc229864843"/>
            <w:r w:rsidRPr="00047AE1">
              <w:rPr>
                <w:rFonts w:ascii="Times New Roman" w:hAnsi="Times New Roman" w:cs="Times New Roman"/>
                <w:b/>
                <w:bCs/>
                <w:color w:val="FFFFFF" w:themeColor="background1"/>
                <w:sz w:val="20"/>
                <w:szCs w:val="20"/>
              </w:rPr>
              <w:lastRenderedPageBreak/>
              <w:t xml:space="preserve">Table </w:t>
            </w:r>
            <w:r w:rsidRPr="009C52B5">
              <w:rPr>
                <w:rFonts w:ascii="Times New Roman" w:hAnsi="Times New Roman" w:cs="Times New Roman"/>
                <w:b/>
                <w:bCs/>
                <w:color w:val="FFFFFF" w:themeColor="background1"/>
                <w:sz w:val="20"/>
                <w:szCs w:val="20"/>
              </w:rPr>
              <w:fldChar w:fldCharType="begin"/>
            </w:r>
            <w:r w:rsidRPr="00047AE1">
              <w:rPr>
                <w:rFonts w:ascii="Times New Roman" w:hAnsi="Times New Roman" w:cs="Times New Roman"/>
                <w:b/>
                <w:bCs/>
                <w:color w:val="FFFFFF" w:themeColor="background1"/>
                <w:sz w:val="20"/>
                <w:szCs w:val="20"/>
              </w:rPr>
              <w:instrText xml:space="preserve"> SEQ Table \* ARABIC </w:instrText>
            </w:r>
            <w:r w:rsidRPr="009C52B5">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27</w:t>
            </w:r>
            <w:r w:rsidRPr="009C52B5">
              <w:rPr>
                <w:rFonts w:ascii="Times New Roman" w:hAnsi="Times New Roman" w:cs="Times New Roman"/>
                <w:b/>
                <w:bCs/>
                <w:color w:val="FFFFFF" w:themeColor="background1"/>
                <w:sz w:val="20"/>
                <w:szCs w:val="20"/>
              </w:rPr>
              <w:fldChar w:fldCharType="end"/>
            </w:r>
            <w:r w:rsidRPr="00047AE1">
              <w:rPr>
                <w:rFonts w:ascii="Times New Roman" w:hAnsi="Times New Roman" w:cs="Times New Roman"/>
                <w:b/>
                <w:bCs/>
                <w:color w:val="FFFFFF" w:themeColor="background1"/>
                <w:sz w:val="20"/>
                <w:szCs w:val="20"/>
              </w:rPr>
              <w:t>:</w:t>
            </w:r>
            <w:r w:rsidRPr="00EA1CF3">
              <w:rPr>
                <w:rFonts w:ascii="Times New Roman" w:hAnsi="Times New Roman" w:cs="Times New Roman"/>
                <w:color w:val="FFFFFF" w:themeColor="background1"/>
                <w:sz w:val="20"/>
                <w:szCs w:val="20"/>
              </w:rPr>
              <w:t xml:space="preserve"> </w:t>
            </w:r>
            <w:r w:rsidR="00320AF7">
              <w:rPr>
                <w:rFonts w:ascii="Times New Roman" w:hAnsi="Times New Roman" w:cs="Times New Roman"/>
                <w:color w:val="FFFFFF" w:themeColor="background1"/>
                <w:sz w:val="20"/>
                <w:szCs w:val="20"/>
              </w:rPr>
              <w:t xml:space="preserve">Total </w:t>
            </w:r>
            <w:r w:rsidRPr="00854511">
              <w:rPr>
                <w:rFonts w:ascii="Times New Roman" w:hAnsi="Times New Roman" w:cs="Times New Roman"/>
                <w:color w:val="FFFFFF" w:themeColor="background1"/>
                <w:sz w:val="20"/>
                <w:szCs w:val="20"/>
              </w:rPr>
              <w:t xml:space="preserve">Development Budget </w:t>
            </w:r>
            <w:r w:rsidR="00320AF7">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Expenditure</w:t>
            </w:r>
            <w:r w:rsidR="00320AF7">
              <w:rPr>
                <w:rFonts w:ascii="Times New Roman" w:hAnsi="Times New Roman" w:cs="Times New Roman"/>
                <w:color w:val="FFFFFF" w:themeColor="background1"/>
                <w:sz w:val="20"/>
                <w:szCs w:val="20"/>
              </w:rPr>
              <w:t>)</w:t>
            </w:r>
            <w:r>
              <w:rPr>
                <w:rFonts w:ascii="Times New Roman" w:hAnsi="Times New Roman" w:cs="Times New Roman"/>
                <w:color w:val="FFFFFF" w:themeColor="background1"/>
                <w:sz w:val="20"/>
                <w:szCs w:val="20"/>
              </w:rPr>
              <w:t xml:space="preserve"> </w:t>
            </w:r>
            <w:r w:rsidRPr="00854511">
              <w:rPr>
                <w:rFonts w:ascii="Times New Roman" w:hAnsi="Times New Roman" w:cs="Times New Roman"/>
                <w:color w:val="FFFFFF" w:themeColor="background1"/>
                <w:sz w:val="20"/>
                <w:szCs w:val="20"/>
              </w:rPr>
              <w:t xml:space="preserve">by </w:t>
            </w:r>
            <w:r>
              <w:rPr>
                <w:rFonts w:ascii="Times New Roman" w:hAnsi="Times New Roman" w:cs="Times New Roman"/>
                <w:color w:val="FFFFFF" w:themeColor="background1"/>
                <w:sz w:val="20"/>
                <w:szCs w:val="20"/>
              </w:rPr>
              <w:t>Major Projects</w:t>
            </w:r>
            <w:bookmarkEnd w:id="344"/>
            <w:bookmarkEnd w:id="345"/>
          </w:p>
        </w:tc>
      </w:tr>
      <w:tr w:rsidR="00854511" w:rsidRPr="00ED7427" w14:paraId="13D373A3" w14:textId="77777777" w:rsidTr="00B55CA6">
        <w:trPr>
          <w:trHeight w:val="252"/>
        </w:trPr>
        <w:tc>
          <w:tcPr>
            <w:tcW w:w="9414" w:type="dxa"/>
            <w:tcBorders>
              <w:left w:val="nil"/>
              <w:right w:val="nil"/>
            </w:tcBorders>
          </w:tcPr>
          <w:p w14:paraId="6A673119" w14:textId="71735FA5" w:rsidR="00854511" w:rsidRPr="00ED7427" w:rsidRDefault="00B55CA6" w:rsidP="00EA1CF3">
            <w:pPr>
              <w:ind w:firstLine="0"/>
              <w:rPr>
                <w:rFonts w:ascii="Times New Roman" w:eastAsia="Times New Roman" w:hAnsi="Times New Roman" w:cs="Times New Roman"/>
                <w:kern w:val="2"/>
                <w:sz w:val="2"/>
                <w:szCs w:val="2"/>
                <w:lang w:val="en-GB" w:bidi="ar-SA"/>
              </w:rPr>
            </w:pPr>
            <w:r>
              <w:rPr>
                <w:rFonts w:ascii="Times New Roman" w:eastAsia="Times New Roman" w:hAnsi="Times New Roman" w:cs="Times New Roman"/>
                <w:noProof/>
                <w:kern w:val="2"/>
                <w:sz w:val="2"/>
                <w:szCs w:val="2"/>
                <w:lang w:val="en-GB" w:bidi="ar-SA"/>
              </w:rPr>
              <w:drawing>
                <wp:inline distT="0" distB="0" distL="0" distR="0" wp14:anchorId="7229430F" wp14:editId="1B7D8B72">
                  <wp:extent cx="5974715" cy="4176395"/>
                  <wp:effectExtent l="0" t="0" r="6985" b="0"/>
                  <wp:docPr id="140578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74715" cy="4176395"/>
                          </a:xfrm>
                          <a:prstGeom prst="rect">
                            <a:avLst/>
                          </a:prstGeom>
                          <a:noFill/>
                        </pic:spPr>
                      </pic:pic>
                    </a:graphicData>
                  </a:graphic>
                </wp:inline>
              </w:drawing>
            </w:r>
          </w:p>
        </w:tc>
      </w:tr>
      <w:tr w:rsidR="00854511" w14:paraId="74788129" w14:textId="77777777" w:rsidTr="00D27B3B">
        <w:trPr>
          <w:trHeight w:val="17"/>
        </w:trPr>
        <w:tc>
          <w:tcPr>
            <w:tcW w:w="9414" w:type="dxa"/>
            <w:shd w:val="clear" w:color="auto" w:fill="D9D9D9" w:themeFill="background1" w:themeFillShade="D9"/>
          </w:tcPr>
          <w:p w14:paraId="3207E8BE" w14:textId="77777777" w:rsidR="00854511" w:rsidRDefault="00854511" w:rsidP="00EA1CF3">
            <w:pPr>
              <w:spacing w:line="276" w:lineRule="auto"/>
              <w:ind w:firstLine="0"/>
              <w:jc w:val="both"/>
              <w:rPr>
                <w:rFonts w:ascii="Times New Roman" w:eastAsia="Times New Roman" w:hAnsi="Times New Roman" w:cs="Times New Roman"/>
                <w:kern w:val="2"/>
                <w:lang w:val="en-GB" w:bidi="ar-SA"/>
              </w:rPr>
            </w:pPr>
            <w:r w:rsidRPr="004325C8">
              <w:rPr>
                <w:rFonts w:ascii="Times New Roman" w:eastAsia="Times New Roman" w:hAnsi="Times New Roman" w:cs="Times New Roman"/>
                <w:b/>
                <w:bCs/>
                <w:sz w:val="18"/>
                <w:szCs w:val="18"/>
              </w:rPr>
              <w:t>Source</w:t>
            </w:r>
            <w:r w:rsidRPr="004325C8">
              <w:rPr>
                <w:rFonts w:ascii="Times New Roman" w:eastAsia="Times New Roman" w:hAnsi="Times New Roman" w:cs="Times New Roman"/>
                <w:sz w:val="18"/>
                <w:szCs w:val="18"/>
              </w:rPr>
              <w:t xml:space="preserve">: </w:t>
            </w:r>
            <w:r w:rsidRPr="004325C8">
              <w:rPr>
                <w:rFonts w:ascii="Times New Roman" w:eastAsia="Times New Roman" w:hAnsi="Times New Roman" w:cs="Times New Roman"/>
                <w:i/>
                <w:iCs/>
                <w:sz w:val="18"/>
                <w:szCs w:val="18"/>
              </w:rPr>
              <w:t>Ministry of Finance</w:t>
            </w:r>
          </w:p>
        </w:tc>
      </w:tr>
    </w:tbl>
    <w:p w14:paraId="4C8D9FD2" w14:textId="77777777" w:rsidR="00F37781" w:rsidRDefault="00F37781" w:rsidP="00AC2CFE">
      <w:pPr>
        <w:pStyle w:val="Heading2"/>
      </w:pPr>
      <w:bookmarkStart w:id="346" w:name="_Toc229697857"/>
    </w:p>
    <w:p w14:paraId="59CC9A92" w14:textId="77777777" w:rsidR="00F37781" w:rsidRDefault="00F37781">
      <w:pPr>
        <w:rPr>
          <w:rFonts w:ascii="Times New Roman" w:eastAsiaTheme="majorEastAsia" w:hAnsi="Times New Roman" w:cs="Times New Roman"/>
          <w:color w:val="1F497D" w:themeColor="text2"/>
          <w:sz w:val="28"/>
          <w:szCs w:val="28"/>
          <w:lang w:val="en-GB"/>
          <w14:shadow w14:blurRad="50800" w14:dist="38100" w14:dir="2700000" w14:sx="100000" w14:sy="100000" w14:kx="0" w14:ky="0" w14:algn="tl">
            <w14:srgbClr w14:val="000000">
              <w14:alpha w14:val="60000"/>
            </w14:srgbClr>
          </w14:shadow>
        </w:rPr>
      </w:pPr>
      <w:r>
        <w:br w:type="page"/>
      </w:r>
    </w:p>
    <w:p w14:paraId="1BA563FB" w14:textId="70391AF8" w:rsidR="006D5BBD" w:rsidRDefault="006F6B8A" w:rsidP="00AC2CFE">
      <w:pPr>
        <w:pStyle w:val="Heading2"/>
      </w:pPr>
      <w:r>
        <w:lastRenderedPageBreak/>
        <w:t>AV.</w:t>
      </w:r>
      <w:r w:rsidR="00527949">
        <w:t>4</w:t>
      </w:r>
      <w:r>
        <w:t xml:space="preserve">. </w:t>
      </w:r>
      <w:r w:rsidR="006D5BBD" w:rsidRPr="009C52B5">
        <w:t>Development Funded Project Expenditure by Development Aid Classification (DAC)</w:t>
      </w:r>
      <w:bookmarkEnd w:id="346"/>
    </w:p>
    <w:p w14:paraId="69C5BB0E" w14:textId="1952C442" w:rsidR="00F37781" w:rsidRPr="003E251D" w:rsidRDefault="005A2D93" w:rsidP="00F37781">
      <w:pPr>
        <w:spacing w:after="240" w:line="276" w:lineRule="auto"/>
        <w:ind w:firstLine="0"/>
        <w:jc w:val="both"/>
        <w:rPr>
          <w:rFonts w:ascii="Times New Roman" w:hAnsi="Times New Roman"/>
          <w:lang w:val="en-GB"/>
        </w:rPr>
      </w:pPr>
      <w:r w:rsidRPr="005A2D93">
        <w:rPr>
          <w:rFonts w:ascii="Times New Roman" w:hAnsi="Times New Roman" w:cs="Times New Roman"/>
          <w:lang w:val="en-GB"/>
        </w:rPr>
        <w:t>Figure 32</w:t>
      </w:r>
      <w:r w:rsidRPr="003E251D">
        <w:rPr>
          <w:rFonts w:ascii="Times New Roman" w:hAnsi="Times New Roman"/>
          <w:lang w:val="en-GB"/>
        </w:rPr>
        <w:t xml:space="preserve"> illustrates that </w:t>
      </w:r>
      <w:proofErr w:type="gramStart"/>
      <w:r w:rsidRPr="003E251D">
        <w:rPr>
          <w:rFonts w:ascii="Times New Roman" w:hAnsi="Times New Roman"/>
          <w:lang w:val="en-GB"/>
        </w:rPr>
        <w:t>the majority of</w:t>
      </w:r>
      <w:proofErr w:type="gramEnd"/>
      <w:r w:rsidRPr="003E251D">
        <w:rPr>
          <w:rFonts w:ascii="Times New Roman" w:hAnsi="Times New Roman"/>
          <w:lang w:val="en-GB"/>
        </w:rPr>
        <w:t xml:space="preserve"> investment is allocated to the social infrastructure and services sector, </w:t>
      </w:r>
      <w:r w:rsidRPr="005A2D93">
        <w:rPr>
          <w:rFonts w:ascii="Times New Roman" w:hAnsi="Times New Roman" w:cs="Times New Roman"/>
          <w:lang w:val="en-GB"/>
        </w:rPr>
        <w:t>totalling</w:t>
      </w:r>
      <w:r w:rsidRPr="003E251D">
        <w:rPr>
          <w:rFonts w:ascii="Times New Roman" w:hAnsi="Times New Roman"/>
          <w:lang w:val="en-GB"/>
        </w:rPr>
        <w:t xml:space="preserve"> $184.1m, or 53.0 percent of the overall development envelope for FY2027. This aligns with the Government’s directive to accelerate the delivery of vital Government initiatives to generate sustainable, inclusive growth to refocus resource allocations toward more impactful projects that deliver meaningful improvements to the lives of the people of Tonga. Key initiatives include the construction of the Vava’u Hospital, Integrated Aged Care </w:t>
      </w:r>
      <w:proofErr w:type="spellStart"/>
      <w:r w:rsidRPr="003E251D">
        <w:rPr>
          <w:rFonts w:ascii="Times New Roman" w:hAnsi="Times New Roman"/>
          <w:lang w:val="en-GB"/>
        </w:rPr>
        <w:t>Centers</w:t>
      </w:r>
      <w:proofErr w:type="spellEnd"/>
      <w:r w:rsidRPr="003E251D">
        <w:rPr>
          <w:rFonts w:ascii="Times New Roman" w:hAnsi="Times New Roman"/>
          <w:lang w:val="en-GB"/>
        </w:rPr>
        <w:t>, the Tonga SECURE Project, the Tonga Safe and Resilient Schools Project, the Tonga Climate and Resilient Transport Project, and the Nuku’alofa Network Upgrade Project.</w:t>
      </w:r>
    </w:p>
    <w:tbl>
      <w:tblPr>
        <w:tblStyle w:val="TableGrid"/>
        <w:tblpPr w:leftFromText="180" w:rightFromText="180" w:vertAnchor="text" w:horzAnchor="margin" w:tblpY="64"/>
        <w:tblOverlap w:val="never"/>
        <w:tblW w:w="0" w:type="auto"/>
        <w:tblLook w:val="04A0" w:firstRow="1" w:lastRow="0" w:firstColumn="1" w:lastColumn="0" w:noHBand="0" w:noVBand="1"/>
      </w:tblPr>
      <w:tblGrid>
        <w:gridCol w:w="9605"/>
      </w:tblGrid>
      <w:tr w:rsidR="000D4C43" w:rsidRPr="003B0E95" w14:paraId="45C58343" w14:textId="77777777" w:rsidTr="000D4C43">
        <w:trPr>
          <w:trHeight w:val="214"/>
        </w:trPr>
        <w:tc>
          <w:tcPr>
            <w:tcW w:w="5109" w:type="dxa"/>
            <w:shd w:val="clear" w:color="auto" w:fill="1F497D" w:themeFill="text2"/>
          </w:tcPr>
          <w:p w14:paraId="6B876F4B" w14:textId="1E0B7B09" w:rsidR="000D4C43" w:rsidRPr="00B0192D" w:rsidRDefault="000D4C43" w:rsidP="00B0192D">
            <w:pPr>
              <w:ind w:firstLine="0"/>
              <w:jc w:val="both"/>
              <w:rPr>
                <w:rFonts w:ascii="Times New Roman" w:eastAsia="Times New Roman" w:hAnsi="Times New Roman" w:cs="Times New Roman"/>
                <w:color w:val="FFFFFF" w:themeColor="background1"/>
                <w:kern w:val="2"/>
                <w:sz w:val="20"/>
                <w:szCs w:val="20"/>
                <w:lang w:bidi="ar-SA"/>
              </w:rPr>
            </w:pPr>
            <w:bookmarkStart w:id="347" w:name="_Ref229337976"/>
            <w:bookmarkStart w:id="348" w:name="_Toc229864816"/>
            <w:r w:rsidRPr="00B0192D">
              <w:rPr>
                <w:rFonts w:ascii="Times New Roman" w:hAnsi="Times New Roman" w:cs="Times New Roman"/>
                <w:b/>
                <w:bCs/>
                <w:color w:val="FFFFFF" w:themeColor="background1"/>
                <w:sz w:val="20"/>
                <w:szCs w:val="20"/>
              </w:rPr>
              <w:t xml:space="preserve">Figure </w:t>
            </w:r>
            <w:r w:rsidRPr="00B0192D">
              <w:rPr>
                <w:rFonts w:ascii="Times New Roman" w:hAnsi="Times New Roman" w:cs="Times New Roman"/>
                <w:b/>
                <w:bCs/>
                <w:color w:val="FFFFFF" w:themeColor="background1"/>
                <w:sz w:val="20"/>
                <w:szCs w:val="20"/>
              </w:rPr>
              <w:fldChar w:fldCharType="begin"/>
            </w:r>
            <w:r w:rsidRPr="00B0192D">
              <w:rPr>
                <w:rFonts w:ascii="Times New Roman" w:hAnsi="Times New Roman" w:cs="Times New Roman"/>
                <w:b/>
                <w:bCs/>
                <w:color w:val="FFFFFF" w:themeColor="background1"/>
                <w:sz w:val="20"/>
                <w:szCs w:val="20"/>
              </w:rPr>
              <w:instrText xml:space="preserve"> SEQ Figure \* ARABIC </w:instrText>
            </w:r>
            <w:r w:rsidRPr="00B0192D">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32</w:t>
            </w:r>
            <w:r w:rsidRPr="00B0192D">
              <w:rPr>
                <w:rFonts w:ascii="Times New Roman" w:hAnsi="Times New Roman" w:cs="Times New Roman"/>
                <w:b/>
                <w:bCs/>
                <w:color w:val="FFFFFF" w:themeColor="background1"/>
                <w:sz w:val="20"/>
                <w:szCs w:val="20"/>
              </w:rPr>
              <w:fldChar w:fldCharType="end"/>
            </w:r>
            <w:bookmarkEnd w:id="347"/>
            <w:r w:rsidRPr="00B0192D">
              <w:rPr>
                <w:rFonts w:ascii="Times New Roman" w:hAnsi="Times New Roman" w:cs="Times New Roman"/>
                <w:color w:val="FFFFFF" w:themeColor="background1"/>
                <w:sz w:val="20"/>
                <w:szCs w:val="20"/>
              </w:rPr>
              <w:t>: Total Development Budget (Expenditure) by Major Projects</w:t>
            </w:r>
            <w:bookmarkEnd w:id="348"/>
          </w:p>
        </w:tc>
      </w:tr>
      <w:tr w:rsidR="000D4C43" w:rsidRPr="003B0E95" w14:paraId="2DFEF148" w14:textId="77777777" w:rsidTr="000D4C43">
        <w:trPr>
          <w:trHeight w:val="208"/>
        </w:trPr>
        <w:tc>
          <w:tcPr>
            <w:tcW w:w="5109" w:type="dxa"/>
          </w:tcPr>
          <w:p w14:paraId="45497449" w14:textId="4F5FB9C9" w:rsidR="000D4C43" w:rsidRPr="003B0E95" w:rsidRDefault="005A2D93" w:rsidP="00B0192D">
            <w:pPr>
              <w:ind w:firstLine="0"/>
              <w:jc w:val="both"/>
              <w:rPr>
                <w:rFonts w:ascii="Times New Roman" w:eastAsia="Times New Roman" w:hAnsi="Times New Roman" w:cs="Times New Roman"/>
                <w:kern w:val="2"/>
                <w:sz w:val="2"/>
                <w:szCs w:val="2"/>
                <w:lang w:bidi="ar-SA"/>
              </w:rPr>
            </w:pPr>
            <w:r>
              <w:rPr>
                <w:rFonts w:ascii="Times New Roman" w:eastAsia="Times New Roman" w:hAnsi="Times New Roman" w:cs="Times New Roman"/>
                <w:noProof/>
                <w:kern w:val="2"/>
                <w:sz w:val="2"/>
                <w:szCs w:val="2"/>
                <w:lang w:bidi="ar-SA"/>
              </w:rPr>
              <w:drawing>
                <wp:inline distT="0" distB="0" distL="0" distR="0" wp14:anchorId="04DA5245" wp14:editId="7C74C57D">
                  <wp:extent cx="6015206" cy="3086911"/>
                  <wp:effectExtent l="0" t="0" r="5080" b="0"/>
                  <wp:docPr id="502285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25742" cy="3092318"/>
                          </a:xfrm>
                          <a:prstGeom prst="rect">
                            <a:avLst/>
                          </a:prstGeom>
                          <a:noFill/>
                        </pic:spPr>
                      </pic:pic>
                    </a:graphicData>
                  </a:graphic>
                </wp:inline>
              </w:drawing>
            </w:r>
          </w:p>
        </w:tc>
      </w:tr>
      <w:tr w:rsidR="000D4C43" w:rsidRPr="003B0E95" w14:paraId="1855C0D9" w14:textId="77777777" w:rsidTr="000D4C43">
        <w:trPr>
          <w:trHeight w:val="214"/>
        </w:trPr>
        <w:tc>
          <w:tcPr>
            <w:tcW w:w="5109" w:type="dxa"/>
            <w:shd w:val="clear" w:color="auto" w:fill="D9D9D9" w:themeFill="background1" w:themeFillShade="D9"/>
          </w:tcPr>
          <w:p w14:paraId="287B2C0D" w14:textId="77777777" w:rsidR="000D4C43" w:rsidRPr="003B0E95" w:rsidRDefault="000D4C43" w:rsidP="00B0192D">
            <w:pPr>
              <w:ind w:firstLine="0"/>
              <w:jc w:val="both"/>
              <w:rPr>
                <w:rFonts w:ascii="Times New Roman" w:eastAsia="Times New Roman" w:hAnsi="Times New Roman" w:cs="Times New Roman"/>
                <w:i/>
                <w:iCs/>
                <w:kern w:val="2"/>
                <w:sz w:val="18"/>
                <w:szCs w:val="18"/>
                <w:lang w:bidi="ar-SA"/>
              </w:rPr>
            </w:pPr>
            <w:r w:rsidRPr="00064C87">
              <w:rPr>
                <w:rFonts w:ascii="Times New Roman" w:eastAsia="Times New Roman" w:hAnsi="Times New Roman" w:cs="Times New Roman"/>
                <w:b/>
                <w:bCs/>
                <w:sz w:val="18"/>
                <w:szCs w:val="18"/>
                <w:lang w:bidi="ar-SA"/>
              </w:rPr>
              <w:t>Source</w:t>
            </w:r>
            <w:r>
              <w:rPr>
                <w:rFonts w:ascii="Times New Roman" w:eastAsia="Times New Roman" w:hAnsi="Times New Roman" w:cs="Times New Roman"/>
                <w:b/>
                <w:bCs/>
                <w:sz w:val="18"/>
                <w:szCs w:val="18"/>
                <w:lang w:bidi="ar-SA"/>
              </w:rPr>
              <w:t xml:space="preserve">: </w:t>
            </w:r>
            <w:r>
              <w:rPr>
                <w:rFonts w:ascii="Times New Roman" w:hAnsi="Times New Roman" w:cs="Times New Roman"/>
                <w:i/>
                <w:iCs/>
                <w:sz w:val="18"/>
                <w:szCs w:val="18"/>
              </w:rPr>
              <w:t>Ministry of Finance</w:t>
            </w:r>
          </w:p>
        </w:tc>
      </w:tr>
    </w:tbl>
    <w:p w14:paraId="18727B35" w14:textId="6C5D1613" w:rsidR="00D27B3B" w:rsidRPr="00D27B3B" w:rsidRDefault="00D27B3B" w:rsidP="003E251D">
      <w:pPr>
        <w:spacing w:before="240" w:after="240" w:line="276" w:lineRule="auto"/>
        <w:ind w:firstLine="0"/>
        <w:jc w:val="both"/>
        <w:rPr>
          <w:rFonts w:ascii="Times New Roman" w:hAnsi="Times New Roman" w:cs="Times New Roman"/>
        </w:rPr>
      </w:pPr>
      <w:r w:rsidRPr="00D27B3B">
        <w:rPr>
          <w:rFonts w:ascii="Times New Roman" w:hAnsi="Times New Roman" w:cs="Times New Roman"/>
        </w:rPr>
        <w:t xml:space="preserve">This is followed by the economic infrastructure and services sector, which accounts for $112.6m, or 32.4 percent of total development funding. Major investments in this sector include the construction of a new Parliament Building, Tonga National Museum, Multipurpose Agricultural Packhouse Facility Vava’u, </w:t>
      </w:r>
      <w:proofErr w:type="spellStart"/>
      <w:r w:rsidRPr="00D27B3B">
        <w:rPr>
          <w:rFonts w:ascii="Times New Roman" w:hAnsi="Times New Roman" w:cs="Times New Roman"/>
        </w:rPr>
        <w:t>Fua’amotu</w:t>
      </w:r>
      <w:proofErr w:type="spellEnd"/>
      <w:r w:rsidRPr="00D27B3B">
        <w:rPr>
          <w:rFonts w:ascii="Times New Roman" w:hAnsi="Times New Roman" w:cs="Times New Roman"/>
        </w:rPr>
        <w:t xml:space="preserve"> International Airport, TRESP as well as projects such as the Tonga Climate Resilient Transport Project, the Tonga Coastal Resilience Project, and the GREST Project.</w:t>
      </w:r>
    </w:p>
    <w:p w14:paraId="7AED5B25" w14:textId="0090F589" w:rsidR="00D27B3B" w:rsidRPr="00D27B3B" w:rsidRDefault="00D27B3B" w:rsidP="00D27B3B">
      <w:pPr>
        <w:spacing w:after="240" w:line="276" w:lineRule="auto"/>
        <w:ind w:firstLine="0"/>
        <w:jc w:val="both"/>
        <w:rPr>
          <w:rFonts w:ascii="Times New Roman" w:hAnsi="Times New Roman" w:cs="Times New Roman"/>
        </w:rPr>
      </w:pPr>
      <w:r w:rsidRPr="00D27B3B">
        <w:rPr>
          <w:rFonts w:ascii="Times New Roman" w:hAnsi="Times New Roman" w:cs="Times New Roman"/>
        </w:rPr>
        <w:t>The production sector receives $20.6m, representing 5.9 percent of development funding, and involves collaboration with development partners in Tonga on initiatives such as the Tonga Rural Innovation Project III and the provision of food processing equipment.</w:t>
      </w:r>
    </w:p>
    <w:p w14:paraId="08030139" w14:textId="77178DBA" w:rsidR="005A2D93" w:rsidRPr="003E251D" w:rsidRDefault="00D27B3B" w:rsidP="00D27B3B">
      <w:pPr>
        <w:spacing w:after="240" w:line="276" w:lineRule="auto"/>
        <w:ind w:firstLine="0"/>
        <w:jc w:val="both"/>
        <w:rPr>
          <w:rFonts w:ascii="Times New Roman" w:hAnsi="Times New Roman"/>
        </w:rPr>
      </w:pPr>
      <w:r w:rsidRPr="00D27B3B">
        <w:rPr>
          <w:rFonts w:ascii="Times New Roman" w:hAnsi="Times New Roman" w:cs="Times New Roman"/>
        </w:rPr>
        <w:t>Development partners continue to support the remaining sectors, including assistance provided to non-government organizations.</w:t>
      </w:r>
    </w:p>
    <w:p w14:paraId="5DA50584" w14:textId="77777777" w:rsidR="005A2D93" w:rsidRDefault="005A2D93">
      <w:pPr>
        <w:rPr>
          <w:rFonts w:ascii="Times New Roman" w:hAnsi="Times New Roman" w:cs="Times New Roman"/>
        </w:rPr>
      </w:pPr>
      <w:r>
        <w:rPr>
          <w:rFonts w:ascii="Times New Roman" w:hAnsi="Times New Roman" w:cs="Times New Roman"/>
        </w:rPr>
        <w:br w:type="page"/>
      </w:r>
    </w:p>
    <w:p w14:paraId="32C2CB2D" w14:textId="0398D8F3" w:rsidR="006D5BBD" w:rsidRDefault="006F6B8A" w:rsidP="00AC2CFE">
      <w:pPr>
        <w:pStyle w:val="Heading2"/>
      </w:pPr>
      <w:bookmarkStart w:id="349" w:name="_Toc229697858"/>
      <w:r>
        <w:lastRenderedPageBreak/>
        <w:t>AV.</w:t>
      </w:r>
      <w:r w:rsidR="00297A44">
        <w:t xml:space="preserve">5. </w:t>
      </w:r>
      <w:r w:rsidR="008E588D" w:rsidRPr="008E588D">
        <w:t>Multilateral Development Partners</w:t>
      </w:r>
      <w:bookmarkEnd w:id="349"/>
    </w:p>
    <w:p w14:paraId="1D62B466" w14:textId="6838BEC8" w:rsidR="006D5BBD" w:rsidRPr="009C52B5" w:rsidRDefault="006F6B8A" w:rsidP="002677D2">
      <w:pPr>
        <w:pStyle w:val="Heading3"/>
        <w:numPr>
          <w:ilvl w:val="0"/>
          <w:numId w:val="0"/>
        </w:numPr>
      </w:pPr>
      <w:bookmarkStart w:id="350" w:name="_Toc229697859"/>
      <w:r w:rsidRPr="009C52B5">
        <w:t>AV.</w:t>
      </w:r>
      <w:r w:rsidR="00297A44">
        <w:t>5</w:t>
      </w:r>
      <w:r w:rsidR="00823468">
        <w:t>.1</w:t>
      </w:r>
      <w:r w:rsidRPr="009C52B5">
        <w:t xml:space="preserve"> </w:t>
      </w:r>
      <w:r w:rsidR="008E588D" w:rsidRPr="009C52B5">
        <w:t>World Bank</w:t>
      </w:r>
      <w:bookmarkEnd w:id="350"/>
    </w:p>
    <w:p w14:paraId="3C60BB99" w14:textId="77777777" w:rsidR="00D27B3B" w:rsidRPr="00D27B3B" w:rsidRDefault="00D27B3B" w:rsidP="00D27B3B">
      <w:pPr>
        <w:spacing w:after="240" w:line="276" w:lineRule="auto"/>
        <w:ind w:firstLine="0"/>
        <w:jc w:val="both"/>
        <w:rPr>
          <w:rFonts w:ascii="Times New Roman" w:hAnsi="Times New Roman" w:cs="Times New Roman"/>
        </w:rPr>
      </w:pPr>
      <w:r w:rsidRPr="00D27B3B">
        <w:rPr>
          <w:rFonts w:ascii="Times New Roman" w:hAnsi="Times New Roman" w:cs="Times New Roman"/>
        </w:rPr>
        <w:t xml:space="preserve">A total of seven active World Bank-funded projects is scheduled to continue implementation in Tonga for FY2027: </w:t>
      </w:r>
    </w:p>
    <w:p w14:paraId="1CC7E8FF" w14:textId="2F662F22"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1.</w:t>
      </w:r>
      <w:r w:rsidRPr="002409D2">
        <w:rPr>
          <w:rFonts w:ascii="Times New Roman" w:hAnsi="Times New Roman" w:cs="Times New Roman"/>
        </w:rPr>
        <w:tab/>
      </w:r>
      <w:r w:rsidRPr="002409D2">
        <w:rPr>
          <w:rFonts w:ascii="Times New Roman" w:hAnsi="Times New Roman" w:cs="Times New Roman"/>
          <w:b/>
          <w:bCs/>
        </w:rPr>
        <w:t>Statistical Innovation and Capacity Building (SICB)</w:t>
      </w:r>
      <w:r w:rsidRPr="002409D2">
        <w:rPr>
          <w:rFonts w:ascii="Times New Roman" w:hAnsi="Times New Roman" w:cs="Times New Roman"/>
        </w:rPr>
        <w:t xml:space="preserve"> – This project continues to support the development of quality and efficient statistical welfare data systems, strengthen the institutional and technical capacity of TSD, and improve the production of key national indicators. One of the project’s primary objectives is to support the Household Income and Expenditure Survey (HIES 2025) which was successfully achieved in November 2025. The remaining activities now focus on the delivery of outstanding reports ahead of the project’s closure at the end of December 2026.</w:t>
      </w:r>
    </w:p>
    <w:p w14:paraId="3C424033" w14:textId="543C8436"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2.</w:t>
      </w:r>
      <w:r w:rsidRPr="002409D2">
        <w:rPr>
          <w:rFonts w:ascii="Times New Roman" w:hAnsi="Times New Roman" w:cs="Times New Roman"/>
        </w:rPr>
        <w:tab/>
      </w:r>
      <w:r w:rsidRPr="002409D2">
        <w:rPr>
          <w:rFonts w:ascii="Times New Roman" w:hAnsi="Times New Roman" w:cs="Times New Roman"/>
          <w:b/>
          <w:bCs/>
        </w:rPr>
        <w:t>Tonga Safe and Resilient Schools Project (TSRSP)</w:t>
      </w:r>
      <w:r w:rsidRPr="002409D2">
        <w:rPr>
          <w:rFonts w:ascii="Times New Roman" w:hAnsi="Times New Roman" w:cs="Times New Roman"/>
        </w:rPr>
        <w:t xml:space="preserve"> – The project continues to support enhancing the safety and resilience of educational facilities in tsunami affected communities as well as in other high-risk communities. Reconstruction works on 11 tsunami-damaged schools in </w:t>
      </w:r>
      <w:proofErr w:type="spellStart"/>
      <w:proofErr w:type="gramStart"/>
      <w:r w:rsidRPr="002409D2">
        <w:rPr>
          <w:rFonts w:ascii="Times New Roman" w:hAnsi="Times New Roman" w:cs="Times New Roman"/>
        </w:rPr>
        <w:t>Kolomotu‘</w:t>
      </w:r>
      <w:proofErr w:type="gramEnd"/>
      <w:r w:rsidRPr="002409D2">
        <w:rPr>
          <w:rFonts w:ascii="Times New Roman" w:hAnsi="Times New Roman" w:cs="Times New Roman"/>
        </w:rPr>
        <w:t>a</w:t>
      </w:r>
      <w:proofErr w:type="spellEnd"/>
      <w:r w:rsidRPr="002409D2">
        <w:rPr>
          <w:rFonts w:ascii="Times New Roman" w:hAnsi="Times New Roman" w:cs="Times New Roman"/>
        </w:rPr>
        <w:t>, ‘</w:t>
      </w:r>
      <w:proofErr w:type="spellStart"/>
      <w:r w:rsidRPr="002409D2">
        <w:rPr>
          <w:rFonts w:ascii="Times New Roman" w:hAnsi="Times New Roman" w:cs="Times New Roman"/>
        </w:rPr>
        <w:t>Eueiki</w:t>
      </w:r>
      <w:proofErr w:type="spellEnd"/>
      <w:r w:rsidRPr="002409D2">
        <w:rPr>
          <w:rFonts w:ascii="Times New Roman" w:hAnsi="Times New Roman" w:cs="Times New Roman"/>
        </w:rPr>
        <w:t xml:space="preserve">, </w:t>
      </w:r>
      <w:proofErr w:type="spellStart"/>
      <w:r w:rsidRPr="002409D2">
        <w:rPr>
          <w:rFonts w:ascii="Times New Roman" w:hAnsi="Times New Roman" w:cs="Times New Roman"/>
        </w:rPr>
        <w:t>Fonoi</w:t>
      </w:r>
      <w:proofErr w:type="spellEnd"/>
      <w:r w:rsidRPr="002409D2">
        <w:rPr>
          <w:rFonts w:ascii="Times New Roman" w:hAnsi="Times New Roman" w:cs="Times New Roman"/>
        </w:rPr>
        <w:t xml:space="preserve">, </w:t>
      </w:r>
      <w:proofErr w:type="spellStart"/>
      <w:r w:rsidRPr="002409D2">
        <w:rPr>
          <w:rFonts w:ascii="Times New Roman" w:hAnsi="Times New Roman" w:cs="Times New Roman"/>
        </w:rPr>
        <w:t>Tungua</w:t>
      </w:r>
      <w:proofErr w:type="spellEnd"/>
      <w:r w:rsidRPr="002409D2">
        <w:rPr>
          <w:rFonts w:ascii="Times New Roman" w:hAnsi="Times New Roman" w:cs="Times New Roman"/>
        </w:rPr>
        <w:t xml:space="preserve">, </w:t>
      </w:r>
      <w:proofErr w:type="spellStart"/>
      <w:r w:rsidRPr="002409D2">
        <w:rPr>
          <w:rFonts w:ascii="Times New Roman" w:hAnsi="Times New Roman" w:cs="Times New Roman"/>
        </w:rPr>
        <w:t>Nomuka</w:t>
      </w:r>
      <w:proofErr w:type="spellEnd"/>
      <w:r w:rsidRPr="002409D2">
        <w:rPr>
          <w:rFonts w:ascii="Times New Roman" w:hAnsi="Times New Roman" w:cs="Times New Roman"/>
        </w:rPr>
        <w:t xml:space="preserve">, </w:t>
      </w:r>
      <w:proofErr w:type="spellStart"/>
      <w:r w:rsidRPr="002409D2">
        <w:rPr>
          <w:rFonts w:ascii="Times New Roman" w:hAnsi="Times New Roman" w:cs="Times New Roman"/>
        </w:rPr>
        <w:t>Maamaloa</w:t>
      </w:r>
      <w:proofErr w:type="spellEnd"/>
      <w:r w:rsidRPr="002409D2">
        <w:rPr>
          <w:rFonts w:ascii="Times New Roman" w:hAnsi="Times New Roman" w:cs="Times New Roman"/>
        </w:rPr>
        <w:t xml:space="preserve"> and </w:t>
      </w:r>
      <w:proofErr w:type="spellStart"/>
      <w:r w:rsidRPr="002409D2">
        <w:rPr>
          <w:rFonts w:ascii="Times New Roman" w:hAnsi="Times New Roman" w:cs="Times New Roman"/>
        </w:rPr>
        <w:t>Maamafo’ou</w:t>
      </w:r>
      <w:proofErr w:type="spellEnd"/>
      <w:r w:rsidRPr="002409D2">
        <w:rPr>
          <w:rFonts w:ascii="Times New Roman" w:hAnsi="Times New Roman" w:cs="Times New Roman"/>
        </w:rPr>
        <w:t xml:space="preserve"> as well as </w:t>
      </w:r>
      <w:proofErr w:type="spellStart"/>
      <w:r w:rsidRPr="002409D2">
        <w:rPr>
          <w:rFonts w:ascii="Times New Roman" w:hAnsi="Times New Roman" w:cs="Times New Roman"/>
        </w:rPr>
        <w:t>Tupouto’a</w:t>
      </w:r>
      <w:proofErr w:type="spellEnd"/>
      <w:r w:rsidRPr="002409D2">
        <w:rPr>
          <w:rFonts w:ascii="Times New Roman" w:hAnsi="Times New Roman" w:cs="Times New Roman"/>
        </w:rPr>
        <w:t xml:space="preserve"> college have been completed. Under the risk-based schools (RBS), two civil work packages have been signed. Package 1 works have commenced in Pea, </w:t>
      </w:r>
      <w:proofErr w:type="spellStart"/>
      <w:r w:rsidRPr="002409D2">
        <w:rPr>
          <w:rFonts w:ascii="Times New Roman" w:hAnsi="Times New Roman" w:cs="Times New Roman"/>
        </w:rPr>
        <w:t>Tokomololo</w:t>
      </w:r>
      <w:proofErr w:type="spellEnd"/>
      <w:r w:rsidRPr="002409D2">
        <w:rPr>
          <w:rFonts w:ascii="Times New Roman" w:hAnsi="Times New Roman" w:cs="Times New Roman"/>
        </w:rPr>
        <w:t xml:space="preserve">, and </w:t>
      </w:r>
      <w:proofErr w:type="spellStart"/>
      <w:r w:rsidRPr="002409D2">
        <w:rPr>
          <w:rFonts w:ascii="Times New Roman" w:hAnsi="Times New Roman" w:cs="Times New Roman"/>
        </w:rPr>
        <w:t>Peteli</w:t>
      </w:r>
      <w:proofErr w:type="spellEnd"/>
      <w:r w:rsidRPr="002409D2">
        <w:rPr>
          <w:rFonts w:ascii="Times New Roman" w:hAnsi="Times New Roman" w:cs="Times New Roman"/>
        </w:rPr>
        <w:t xml:space="preserve">, and expected completion by end of 2026. Package 2 are the Niuafo’ou schools ‘Alele’uta, Tongamama’o, and Niuafo’ou High School are at </w:t>
      </w:r>
      <w:proofErr w:type="spellStart"/>
      <w:r w:rsidRPr="002409D2">
        <w:rPr>
          <w:rFonts w:ascii="Times New Roman" w:hAnsi="Times New Roman" w:cs="Times New Roman"/>
        </w:rPr>
        <w:t>mobilising</w:t>
      </w:r>
      <w:proofErr w:type="spellEnd"/>
      <w:r w:rsidRPr="002409D2">
        <w:rPr>
          <w:rFonts w:ascii="Times New Roman" w:hAnsi="Times New Roman" w:cs="Times New Roman"/>
        </w:rPr>
        <w:t xml:space="preserve"> stages. Three more </w:t>
      </w:r>
      <w:proofErr w:type="gramStart"/>
      <w:r w:rsidRPr="002409D2">
        <w:rPr>
          <w:rFonts w:ascii="Times New Roman" w:hAnsi="Times New Roman" w:cs="Times New Roman"/>
        </w:rPr>
        <w:t>packages</w:t>
      </w:r>
      <w:proofErr w:type="gramEnd"/>
      <w:r w:rsidRPr="002409D2">
        <w:rPr>
          <w:rFonts w:ascii="Times New Roman" w:hAnsi="Times New Roman" w:cs="Times New Roman"/>
        </w:rPr>
        <w:t xml:space="preserve"> 3, 4 &amp; </w:t>
      </w:r>
      <w:proofErr w:type="gramStart"/>
      <w:r w:rsidRPr="002409D2">
        <w:rPr>
          <w:rFonts w:ascii="Times New Roman" w:hAnsi="Times New Roman" w:cs="Times New Roman"/>
        </w:rPr>
        <w:t>5 will</w:t>
      </w:r>
      <w:proofErr w:type="gramEnd"/>
      <w:r w:rsidRPr="002409D2">
        <w:rPr>
          <w:rFonts w:ascii="Times New Roman" w:hAnsi="Times New Roman" w:cs="Times New Roman"/>
        </w:rPr>
        <w:t xml:space="preserve"> be expected to commence during FY2027. Slow design, rising cost of construction materials and capacity of local contractors barred the progress of this very important work. The Education Management Information System (EMIS) has been developed and rolled out to all government schools. The revision of primary education curricula has been fully completed across all class levels 1-6. Curricula for High School year 9-13 is due to commence shortly in the upcoming financial year. The project includes a range of teacher training and other technical support including playground equipment for early childhood education, science and ICT equipment for middle and high schools.</w:t>
      </w:r>
    </w:p>
    <w:p w14:paraId="75261216" w14:textId="0EA32AAF"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3.</w:t>
      </w:r>
      <w:r w:rsidRPr="002409D2">
        <w:rPr>
          <w:rFonts w:ascii="Times New Roman" w:hAnsi="Times New Roman" w:cs="Times New Roman"/>
        </w:rPr>
        <w:tab/>
      </w:r>
      <w:r w:rsidRPr="002409D2">
        <w:rPr>
          <w:rFonts w:ascii="Times New Roman" w:hAnsi="Times New Roman" w:cs="Times New Roman"/>
          <w:b/>
          <w:bCs/>
        </w:rPr>
        <w:t>Tonga Climate Resilient Transport Project II (TCRTP II)</w:t>
      </w:r>
      <w:r w:rsidRPr="002409D2">
        <w:rPr>
          <w:rFonts w:ascii="Times New Roman" w:hAnsi="Times New Roman" w:cs="Times New Roman"/>
        </w:rPr>
        <w:t xml:space="preserve"> – Major roadworks in Vava’u and </w:t>
      </w:r>
      <w:proofErr w:type="spellStart"/>
      <w:r w:rsidRPr="002409D2">
        <w:rPr>
          <w:rFonts w:ascii="Times New Roman" w:hAnsi="Times New Roman" w:cs="Times New Roman"/>
        </w:rPr>
        <w:t>Tongatapu</w:t>
      </w:r>
      <w:proofErr w:type="spellEnd"/>
      <w:r w:rsidRPr="002409D2">
        <w:rPr>
          <w:rFonts w:ascii="Times New Roman" w:hAnsi="Times New Roman" w:cs="Times New Roman"/>
        </w:rPr>
        <w:t xml:space="preserve"> have been completed. The rehabilitation of roads in Ha’apai (7.5km) and ‘Eua (9.3km) </w:t>
      </w:r>
      <w:proofErr w:type="gramStart"/>
      <w:r w:rsidRPr="002409D2">
        <w:rPr>
          <w:rFonts w:ascii="Times New Roman" w:hAnsi="Times New Roman" w:cs="Times New Roman"/>
        </w:rPr>
        <w:t>have</w:t>
      </w:r>
      <w:proofErr w:type="gramEnd"/>
      <w:r w:rsidRPr="002409D2">
        <w:rPr>
          <w:rFonts w:ascii="Times New Roman" w:hAnsi="Times New Roman" w:cs="Times New Roman"/>
        </w:rPr>
        <w:t xml:space="preserve"> started and is expected to be completed by early next FY. On Maritime, the major work for the ‘Eua Nafanua Port has started. In terms of the Aviation sector support, the Regional Airport Assets Management supported by the Project will continue until </w:t>
      </w:r>
      <w:r w:rsidR="002778C8">
        <w:rPr>
          <w:rFonts w:ascii="Times New Roman" w:hAnsi="Times New Roman" w:cs="Times New Roman"/>
        </w:rPr>
        <w:t>FY20</w:t>
      </w:r>
      <w:r w:rsidRPr="002409D2">
        <w:rPr>
          <w:rFonts w:ascii="Times New Roman" w:hAnsi="Times New Roman" w:cs="Times New Roman"/>
        </w:rPr>
        <w:t>29. This will include the provision of priority equipment and spare parts for the next two years.</w:t>
      </w:r>
    </w:p>
    <w:p w14:paraId="5CC70CBE" w14:textId="451BBB7D"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4.</w:t>
      </w:r>
      <w:r w:rsidRPr="002409D2">
        <w:rPr>
          <w:rFonts w:ascii="Times New Roman" w:hAnsi="Times New Roman" w:cs="Times New Roman"/>
        </w:rPr>
        <w:tab/>
      </w:r>
      <w:r w:rsidRPr="002409D2">
        <w:rPr>
          <w:rFonts w:ascii="Times New Roman" w:hAnsi="Times New Roman" w:cs="Times New Roman"/>
          <w:b/>
          <w:bCs/>
        </w:rPr>
        <w:t>Health Enhancement and Resiliency in Tonga (HEART) Project</w:t>
      </w:r>
      <w:r w:rsidRPr="002409D2">
        <w:rPr>
          <w:rFonts w:ascii="Times New Roman" w:hAnsi="Times New Roman" w:cs="Times New Roman"/>
        </w:rPr>
        <w:t xml:space="preserve"> - The Project will continue to implement the twinning partnership to assist the MOH with outreach works to address non-communicable diseases (NCDs). The twinning partnership will complement work to encourage behavioral change for more healthy lifestyles and to implement the NCD strategy. The long and short-term medical training continues for the life of the project including scholarships provided for the doctors and nurses including various short studies to strengthen health services. The major work for the Vava’u Hospital Construction is </w:t>
      </w:r>
      <w:proofErr w:type="gramStart"/>
      <w:r w:rsidRPr="002409D2">
        <w:rPr>
          <w:rFonts w:ascii="Times New Roman" w:hAnsi="Times New Roman" w:cs="Times New Roman"/>
        </w:rPr>
        <w:t>the detailed</w:t>
      </w:r>
      <w:proofErr w:type="gramEnd"/>
      <w:r w:rsidRPr="002409D2">
        <w:rPr>
          <w:rFonts w:ascii="Times New Roman" w:hAnsi="Times New Roman" w:cs="Times New Roman"/>
        </w:rPr>
        <w:t xml:space="preserve"> design, and the construction is expected to be launched later in FY2027. In addition, vehicles for transporting disable patients, and sensitive waste are also due during the FY2027. The project continues to fund the MOF Central Services Unit (CSU) that supports MOF in overseeing World Bank portfolio, including the project </w:t>
      </w:r>
      <w:proofErr w:type="spellStart"/>
      <w:r w:rsidRPr="002409D2">
        <w:rPr>
          <w:rFonts w:ascii="Times New Roman" w:hAnsi="Times New Roman" w:cs="Times New Roman"/>
        </w:rPr>
        <w:t>PMUsPMU</w:t>
      </w:r>
      <w:proofErr w:type="spellEnd"/>
      <w:r w:rsidRPr="002409D2">
        <w:rPr>
          <w:rFonts w:ascii="Times New Roman" w:hAnsi="Times New Roman" w:cs="Times New Roman"/>
        </w:rPr>
        <w:t>.</w:t>
      </w:r>
    </w:p>
    <w:p w14:paraId="5F4F9A1D"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5.</w:t>
      </w:r>
      <w:r w:rsidRPr="002409D2">
        <w:rPr>
          <w:rFonts w:ascii="Times New Roman" w:hAnsi="Times New Roman" w:cs="Times New Roman"/>
        </w:rPr>
        <w:tab/>
      </w:r>
      <w:r w:rsidRPr="002409D2">
        <w:rPr>
          <w:rFonts w:ascii="Times New Roman" w:hAnsi="Times New Roman" w:cs="Times New Roman"/>
          <w:b/>
          <w:bCs/>
        </w:rPr>
        <w:t xml:space="preserve">Correspondent Banking Relations </w:t>
      </w:r>
      <w:r w:rsidRPr="002409D2">
        <w:rPr>
          <w:rFonts w:ascii="Times New Roman" w:hAnsi="Times New Roman" w:cs="Times New Roman"/>
        </w:rPr>
        <w:t xml:space="preserve">- the Project continues to enable continuous access to correspondent banking services in the participating Pacific Island countries. The upcoming milestones of the Project include procuring and finalizing the selection of the Correspondent Bank Service Provider for Component 1 - to provide CBR support to all the Member countries. The Anti Money Laundering/Countering Financing for Terrorism (AML/CFT) Action Plan was developed and brought to each Member countries with </w:t>
      </w:r>
      <w:r w:rsidRPr="002409D2">
        <w:rPr>
          <w:rFonts w:ascii="Times New Roman" w:hAnsi="Times New Roman" w:cs="Times New Roman"/>
        </w:rPr>
        <w:lastRenderedPageBreak/>
        <w:t>targeted technical assistance for implementation. For Tonga’s (AML/CFT) requires key enabling environment such as the National Payment System Strategy.</w:t>
      </w:r>
    </w:p>
    <w:p w14:paraId="014282A9"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6.</w:t>
      </w:r>
      <w:r w:rsidRPr="002409D2">
        <w:rPr>
          <w:rFonts w:ascii="Times New Roman" w:hAnsi="Times New Roman" w:cs="Times New Roman"/>
        </w:rPr>
        <w:tab/>
      </w:r>
      <w:r w:rsidRPr="002409D2">
        <w:rPr>
          <w:rFonts w:ascii="Times New Roman" w:hAnsi="Times New Roman" w:cs="Times New Roman"/>
          <w:b/>
          <w:bCs/>
        </w:rPr>
        <w:t>Accelerated Facilitation Trade Project</w:t>
      </w:r>
      <w:r w:rsidRPr="002409D2">
        <w:rPr>
          <w:rFonts w:ascii="Times New Roman" w:hAnsi="Times New Roman" w:cs="Times New Roman"/>
        </w:rPr>
        <w:t xml:space="preserve"> – is a regional project and was effective in December 2025. The Project aims at transforming trade in Tonga through improve efficiency and reduce cost of trading. The main component is the upgrade of the software for trade clearance (ASYCUDA) and support the establishment of a ‘Tonga National Electronic Single window’ (</w:t>
      </w:r>
      <w:proofErr w:type="spellStart"/>
      <w:r w:rsidRPr="002409D2">
        <w:rPr>
          <w:rFonts w:ascii="Times New Roman" w:hAnsi="Times New Roman" w:cs="Times New Roman"/>
        </w:rPr>
        <w:t>TNeSW</w:t>
      </w:r>
      <w:proofErr w:type="spellEnd"/>
      <w:r w:rsidRPr="002409D2">
        <w:rPr>
          <w:rFonts w:ascii="Times New Roman" w:hAnsi="Times New Roman" w:cs="Times New Roman"/>
        </w:rPr>
        <w:t>) linking the major stakeholders to ASYCUDA which is still in the design stages. Furthermore, in the next financial year, the project will be procuring inspection equipment, cargo scales, patrol boat and reach stackers, forklifts, vehicle and fender for both Nuku’alofa &amp; Vava’u Ports.</w:t>
      </w:r>
    </w:p>
    <w:p w14:paraId="6ECDDB4D" w14:textId="2F48BCE3"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7.</w:t>
      </w:r>
      <w:r w:rsidRPr="002409D2">
        <w:rPr>
          <w:rFonts w:ascii="Times New Roman" w:hAnsi="Times New Roman" w:cs="Times New Roman"/>
        </w:rPr>
        <w:tab/>
      </w:r>
      <w:r w:rsidRPr="002409D2">
        <w:rPr>
          <w:rFonts w:ascii="Times New Roman" w:hAnsi="Times New Roman" w:cs="Times New Roman"/>
          <w:b/>
          <w:bCs/>
        </w:rPr>
        <w:t>Pacific Healthy Islands Transformation Project (PHIT)</w:t>
      </w:r>
      <w:r w:rsidRPr="002409D2">
        <w:rPr>
          <w:rFonts w:ascii="Times New Roman" w:hAnsi="Times New Roman" w:cs="Times New Roman"/>
        </w:rPr>
        <w:t xml:space="preserve"> – is a new regional project in its early stages that focuses on improving health services in the Pacific region with specific focus on NCDs. The Project will sign an agreement with UNICEF for the implementation of the project in developing a center of excellence with digital components regarding telehealth and technical assistance. Overall, the project will support further development in the healthcare workforce, innovative digital healthcare services, improved access to tertiary care, and development of centers of excellence for promising health systems solutions.</w:t>
      </w:r>
    </w:p>
    <w:p w14:paraId="7E81BBD9" w14:textId="177B1747" w:rsidR="008E588D" w:rsidRPr="009C52B5" w:rsidRDefault="006F6B8A" w:rsidP="002677D2">
      <w:pPr>
        <w:pStyle w:val="Heading3"/>
        <w:numPr>
          <w:ilvl w:val="0"/>
          <w:numId w:val="0"/>
        </w:numPr>
      </w:pPr>
      <w:bookmarkStart w:id="351" w:name="_Toc228246355"/>
      <w:bookmarkStart w:id="352" w:name="_Toc229697860"/>
      <w:r w:rsidRPr="00EA1CF3">
        <w:t>AV.</w:t>
      </w:r>
      <w:r w:rsidR="00297A44">
        <w:t>5.</w:t>
      </w:r>
      <w:r>
        <w:t>2</w:t>
      </w:r>
      <w:r w:rsidRPr="00EA1CF3">
        <w:t xml:space="preserve"> </w:t>
      </w:r>
      <w:r w:rsidR="008E588D" w:rsidRPr="009C52B5">
        <w:t>Asian Development Bank</w:t>
      </w:r>
      <w:bookmarkEnd w:id="351"/>
      <w:bookmarkEnd w:id="352"/>
    </w:p>
    <w:p w14:paraId="07A91981" w14:textId="4AC6AA86" w:rsidR="00D27B3B" w:rsidRPr="00D27B3B" w:rsidRDefault="00D27B3B" w:rsidP="00D27B3B">
      <w:pPr>
        <w:spacing w:after="240" w:line="276" w:lineRule="auto"/>
        <w:ind w:firstLine="0"/>
        <w:jc w:val="both"/>
        <w:rPr>
          <w:rFonts w:ascii="Times New Roman" w:hAnsi="Times New Roman" w:cs="Times New Roman"/>
        </w:rPr>
      </w:pPr>
      <w:r w:rsidRPr="00D27B3B">
        <w:rPr>
          <w:rFonts w:ascii="Times New Roman" w:hAnsi="Times New Roman" w:cs="Times New Roman"/>
        </w:rPr>
        <w:t>The Asian Development Bank continues to play a vital role in supporting the Government of Tonga across key priority sectors including health, elderly care, transport infrastructure, climate and disaster resilience, renewable energy, urban development, private sector development and public sector management. These areas of engagement are aligned with Tonga’s Strategic Development Framework</w:t>
      </w:r>
      <w:r w:rsidR="00F36FE0">
        <w:rPr>
          <w:rFonts w:ascii="Times New Roman" w:hAnsi="Times New Roman" w:cs="Times New Roman"/>
        </w:rPr>
        <w:t xml:space="preserve"> 2035</w:t>
      </w:r>
      <w:r w:rsidRPr="00D27B3B">
        <w:rPr>
          <w:rFonts w:ascii="Times New Roman" w:hAnsi="Times New Roman" w:cs="Times New Roman"/>
        </w:rPr>
        <w:t xml:space="preserve"> (2026 – 2036), which focus on building resilience, enhancing sustainability, and promoting inclusive in Tonga. ADB has 10 active projects in Tonga including:</w:t>
      </w:r>
    </w:p>
    <w:p w14:paraId="301AD54C" w14:textId="7893D8FE" w:rsidR="00B31D02"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1.</w:t>
      </w:r>
      <w:r w:rsidRPr="002409D2">
        <w:rPr>
          <w:rFonts w:ascii="Times New Roman" w:hAnsi="Times New Roman" w:cs="Times New Roman"/>
        </w:rPr>
        <w:tab/>
      </w:r>
      <w:r w:rsidRPr="002409D2">
        <w:rPr>
          <w:rFonts w:ascii="Times New Roman" w:hAnsi="Times New Roman" w:cs="Times New Roman"/>
          <w:b/>
          <w:bCs/>
        </w:rPr>
        <w:t>Nuku’alofa Network Upgrade Project II (NNUP):</w:t>
      </w:r>
      <w:r w:rsidRPr="002409D2">
        <w:rPr>
          <w:rFonts w:ascii="Times New Roman" w:hAnsi="Times New Roman" w:cs="Times New Roman"/>
        </w:rPr>
        <w:t xml:space="preserve"> Total financing of US$7.2m which was approved in December 2022. The project aims to reduce technical power losses and improve climate resilience in Nuku’alofa.  It comprises improvement of</w:t>
      </w:r>
      <w:r w:rsidR="00B31D02" w:rsidRPr="002409D2">
        <w:rPr>
          <w:rFonts w:ascii="Times New Roman" w:hAnsi="Times New Roman" w:cs="Times New Roman"/>
        </w:rPr>
        <w:t>:</w:t>
      </w:r>
      <w:r w:rsidRPr="002409D2">
        <w:rPr>
          <w:rFonts w:ascii="Times New Roman" w:hAnsi="Times New Roman" w:cs="Times New Roman"/>
        </w:rPr>
        <w:t xml:space="preserve"> </w:t>
      </w:r>
    </w:p>
    <w:p w14:paraId="0A5AFE51" w14:textId="3B8AA26E" w:rsidR="00B31D02" w:rsidRDefault="00D27B3B" w:rsidP="003E251D">
      <w:pPr>
        <w:pStyle w:val="ListParagraph"/>
        <w:numPr>
          <w:ilvl w:val="1"/>
          <w:numId w:val="74"/>
        </w:numPr>
        <w:spacing w:after="240" w:line="276" w:lineRule="auto"/>
        <w:ind w:left="851" w:hanging="284"/>
        <w:jc w:val="both"/>
        <w:rPr>
          <w:rFonts w:ascii="Times New Roman" w:hAnsi="Times New Roman" w:cs="Times New Roman"/>
        </w:rPr>
      </w:pPr>
      <w:r w:rsidRPr="00D27B3B">
        <w:rPr>
          <w:rFonts w:ascii="Times New Roman" w:hAnsi="Times New Roman" w:cs="Times New Roman"/>
        </w:rPr>
        <w:t xml:space="preserve">Nuku’alofa electricity network system, </w:t>
      </w:r>
    </w:p>
    <w:p w14:paraId="7401DAD0" w14:textId="50861A72" w:rsidR="00B31D02" w:rsidRDefault="001309C1" w:rsidP="003E251D">
      <w:pPr>
        <w:pStyle w:val="ListParagraph"/>
        <w:numPr>
          <w:ilvl w:val="1"/>
          <w:numId w:val="74"/>
        </w:numPr>
        <w:spacing w:after="240" w:line="276" w:lineRule="auto"/>
        <w:ind w:left="851" w:hanging="284"/>
        <w:jc w:val="both"/>
        <w:rPr>
          <w:rFonts w:ascii="Times New Roman" w:hAnsi="Times New Roman" w:cs="Times New Roman"/>
        </w:rPr>
      </w:pPr>
      <w:r>
        <w:rPr>
          <w:rFonts w:ascii="Times New Roman" w:hAnsi="Times New Roman" w:cs="Times New Roman"/>
        </w:rPr>
        <w:t>P</w:t>
      </w:r>
      <w:r w:rsidR="00D27B3B" w:rsidRPr="00D27B3B">
        <w:rPr>
          <w:rFonts w:ascii="Times New Roman" w:hAnsi="Times New Roman" w:cs="Times New Roman"/>
        </w:rPr>
        <w:t xml:space="preserve">roject implementation capacity of Tonga Power Ltd, and </w:t>
      </w:r>
    </w:p>
    <w:p w14:paraId="7D4425CD" w14:textId="43B16201" w:rsidR="00D27B3B" w:rsidRPr="00D27B3B" w:rsidRDefault="001309C1" w:rsidP="003E251D">
      <w:pPr>
        <w:pStyle w:val="ListParagraph"/>
        <w:numPr>
          <w:ilvl w:val="1"/>
          <w:numId w:val="74"/>
        </w:numPr>
        <w:spacing w:after="240" w:line="276" w:lineRule="auto"/>
        <w:ind w:left="851" w:hanging="284"/>
        <w:jc w:val="both"/>
        <w:rPr>
          <w:rFonts w:ascii="Times New Roman" w:hAnsi="Times New Roman" w:cs="Times New Roman"/>
        </w:rPr>
      </w:pPr>
      <w:r>
        <w:rPr>
          <w:rFonts w:ascii="Times New Roman" w:hAnsi="Times New Roman" w:cs="Times New Roman"/>
        </w:rPr>
        <w:t>T</w:t>
      </w:r>
      <w:r w:rsidR="00D27B3B" w:rsidRPr="00D27B3B">
        <w:rPr>
          <w:rFonts w:ascii="Times New Roman" w:hAnsi="Times New Roman" w:cs="Times New Roman"/>
        </w:rPr>
        <w:t>he gender inclusiveness of its operations. The performance rating of the NNUP is currently “For Attention” due to low contract awards. A contract for the last package for upgrading the electricity network, estimated to cost US$1.57m, is expected to be awarded by June 2026. Current implementation progress is 67</w:t>
      </w:r>
      <w:r w:rsidR="00F36FE0">
        <w:rPr>
          <w:rFonts w:ascii="Times New Roman" w:hAnsi="Times New Roman" w:cs="Times New Roman"/>
        </w:rPr>
        <w:t>.0</w:t>
      </w:r>
      <w:r w:rsidR="00D27B3B" w:rsidRPr="00D27B3B">
        <w:rPr>
          <w:rFonts w:ascii="Times New Roman" w:hAnsi="Times New Roman" w:cs="Times New Roman"/>
        </w:rPr>
        <w:t xml:space="preserve"> percent, and the physical work is on track to be completed by Dec 2026.  This project closes on 30</w:t>
      </w:r>
      <w:r w:rsidR="00F36FE0" w:rsidRPr="00F36FE0">
        <w:rPr>
          <w:rFonts w:ascii="Times New Roman" w:hAnsi="Times New Roman" w:cs="Times New Roman"/>
          <w:vertAlign w:val="superscript"/>
        </w:rPr>
        <w:t>th</w:t>
      </w:r>
      <w:r w:rsidR="00F36FE0">
        <w:rPr>
          <w:rFonts w:ascii="Times New Roman" w:hAnsi="Times New Roman" w:cs="Times New Roman"/>
        </w:rPr>
        <w:t xml:space="preserve"> </w:t>
      </w:r>
      <w:r w:rsidR="00D27B3B" w:rsidRPr="00D27B3B">
        <w:rPr>
          <w:rFonts w:ascii="Times New Roman" w:hAnsi="Times New Roman" w:cs="Times New Roman"/>
        </w:rPr>
        <w:t>June 2027.</w:t>
      </w:r>
    </w:p>
    <w:p w14:paraId="4BA5F4E5" w14:textId="10AEE4D7" w:rsidR="00B31D02"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2.</w:t>
      </w:r>
      <w:r w:rsidRPr="002409D2">
        <w:rPr>
          <w:rFonts w:ascii="Times New Roman" w:hAnsi="Times New Roman" w:cs="Times New Roman"/>
        </w:rPr>
        <w:tab/>
      </w:r>
      <w:r w:rsidRPr="002409D2">
        <w:rPr>
          <w:rFonts w:ascii="Times New Roman" w:hAnsi="Times New Roman" w:cs="Times New Roman"/>
          <w:b/>
          <w:bCs/>
        </w:rPr>
        <w:t xml:space="preserve">Grid Enhancement for Sustainable Energy Transition (GREST): </w:t>
      </w:r>
      <w:r w:rsidRPr="002409D2">
        <w:rPr>
          <w:rFonts w:ascii="Times New Roman" w:hAnsi="Times New Roman" w:cs="Times New Roman"/>
        </w:rPr>
        <w:t>Total financing of US$11.33m ($1.0m ADF, $2.1m European Union, $1.5m Clean Energy Financing Partnership Facility, $0.4m Tonga Power Ltd (TPL), $5.6m counterpart funds from the Government of Australia through contribution from the government, and $0.</w:t>
      </w:r>
      <w:r w:rsidR="00F36FE0" w:rsidRPr="002409D2">
        <w:rPr>
          <w:rFonts w:ascii="Times New Roman" w:hAnsi="Times New Roman" w:cs="Times New Roman"/>
        </w:rPr>
        <w:t>7</w:t>
      </w:r>
      <w:r w:rsidRPr="002409D2">
        <w:rPr>
          <w:rFonts w:ascii="Times New Roman" w:hAnsi="Times New Roman" w:cs="Times New Roman"/>
        </w:rPr>
        <w:t>m non-cash contribution from the government. This project was approved in October 2023 which supports the achievement of the national target of 70</w:t>
      </w:r>
      <w:r w:rsidR="00B31D02" w:rsidRPr="002409D2">
        <w:rPr>
          <w:rFonts w:ascii="Times New Roman" w:hAnsi="Times New Roman" w:cs="Times New Roman"/>
        </w:rPr>
        <w:t xml:space="preserve">.0 </w:t>
      </w:r>
      <w:r w:rsidRPr="002409D2">
        <w:rPr>
          <w:rFonts w:ascii="Times New Roman" w:hAnsi="Times New Roman" w:cs="Times New Roman"/>
        </w:rPr>
        <w:t>percent renewable energy by 2030 in upgrading and strengthening the grid to absorb</w:t>
      </w:r>
      <w:r w:rsidR="00B31D02" w:rsidRPr="002409D2">
        <w:rPr>
          <w:rFonts w:ascii="Times New Roman" w:hAnsi="Times New Roman" w:cs="Times New Roman"/>
        </w:rPr>
        <w:t>:</w:t>
      </w:r>
    </w:p>
    <w:p w14:paraId="70B5C694" w14:textId="07098AFF" w:rsidR="00B31D02" w:rsidRDefault="001309C1" w:rsidP="003E251D">
      <w:pPr>
        <w:pStyle w:val="ListParagraph"/>
        <w:numPr>
          <w:ilvl w:val="1"/>
          <w:numId w:val="40"/>
        </w:numPr>
        <w:spacing w:after="240" w:line="276" w:lineRule="auto"/>
        <w:ind w:left="851" w:hanging="284"/>
        <w:jc w:val="both"/>
        <w:rPr>
          <w:rFonts w:ascii="Times New Roman" w:hAnsi="Times New Roman" w:cs="Times New Roman"/>
        </w:rPr>
      </w:pPr>
      <w:r>
        <w:rPr>
          <w:rFonts w:ascii="Times New Roman" w:hAnsi="Times New Roman" w:cs="Times New Roman"/>
        </w:rPr>
        <w:t>A</w:t>
      </w:r>
      <w:r w:rsidR="00D27B3B" w:rsidRPr="00D27B3B">
        <w:rPr>
          <w:rFonts w:ascii="Times New Roman" w:hAnsi="Times New Roman" w:cs="Times New Roman"/>
        </w:rPr>
        <w:t xml:space="preserve">n additional planned 20 megawatt (MW) Independent Power Producer (IPP) solar plant; and </w:t>
      </w:r>
    </w:p>
    <w:p w14:paraId="3DF68EE7" w14:textId="142608D2" w:rsidR="00D27B3B" w:rsidRPr="00D27B3B" w:rsidRDefault="001309C1" w:rsidP="003E251D">
      <w:pPr>
        <w:pStyle w:val="ListParagraph"/>
        <w:numPr>
          <w:ilvl w:val="1"/>
          <w:numId w:val="40"/>
        </w:numPr>
        <w:spacing w:after="240" w:line="276" w:lineRule="auto"/>
        <w:ind w:left="851" w:hanging="284"/>
        <w:jc w:val="both"/>
        <w:rPr>
          <w:rFonts w:ascii="Times New Roman" w:hAnsi="Times New Roman" w:cs="Times New Roman"/>
        </w:rPr>
      </w:pPr>
      <w:r>
        <w:rPr>
          <w:rFonts w:ascii="Times New Roman" w:hAnsi="Times New Roman" w:cs="Times New Roman"/>
        </w:rPr>
        <w:t>O</w:t>
      </w:r>
      <w:r w:rsidR="00D27B3B" w:rsidRPr="00D27B3B">
        <w:rPr>
          <w:rFonts w:ascii="Times New Roman" w:hAnsi="Times New Roman" w:cs="Times New Roman"/>
        </w:rPr>
        <w:t xml:space="preserve">ther future renewable energy projects. </w:t>
      </w:r>
    </w:p>
    <w:p w14:paraId="2663BE50"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 xml:space="preserve">Three activities need to be finalized to enable progress on the Grid Enhancement for Sustainable Energy Transition (GREST) Project. </w:t>
      </w:r>
    </w:p>
    <w:p w14:paraId="44CF1CC9"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lastRenderedPageBreak/>
        <w:t>These include:</w:t>
      </w:r>
    </w:p>
    <w:p w14:paraId="757B3A4A" w14:textId="122D0BE7" w:rsidR="00B31D02" w:rsidRDefault="001309C1" w:rsidP="003E251D">
      <w:pPr>
        <w:pStyle w:val="ListParagraph"/>
        <w:numPr>
          <w:ilvl w:val="2"/>
          <w:numId w:val="75"/>
        </w:numPr>
        <w:spacing w:after="240" w:line="276" w:lineRule="auto"/>
        <w:ind w:left="851" w:hanging="284"/>
        <w:jc w:val="both"/>
        <w:rPr>
          <w:rFonts w:ascii="Times New Roman" w:hAnsi="Times New Roman" w:cs="Times New Roman"/>
        </w:rPr>
      </w:pPr>
      <w:r>
        <w:rPr>
          <w:rFonts w:ascii="Times New Roman" w:hAnsi="Times New Roman" w:cs="Times New Roman"/>
        </w:rPr>
        <w:t>F</w:t>
      </w:r>
      <w:r w:rsidR="00D27B3B" w:rsidRPr="00D27B3B">
        <w:rPr>
          <w:rFonts w:ascii="Times New Roman" w:hAnsi="Times New Roman" w:cs="Times New Roman"/>
        </w:rPr>
        <w:t xml:space="preserve">urther assessment of the combined impacts of the Renewable Acceleration Independence Project (RAPID), the 20‑megawatt solar photovoltaic project, and GREST project on the </w:t>
      </w:r>
      <w:proofErr w:type="spellStart"/>
      <w:r w:rsidR="00D27B3B" w:rsidRPr="00D27B3B">
        <w:rPr>
          <w:rFonts w:ascii="Times New Roman" w:hAnsi="Times New Roman" w:cs="Times New Roman"/>
        </w:rPr>
        <w:t>Tongatapu</w:t>
      </w:r>
      <w:proofErr w:type="spellEnd"/>
      <w:r w:rsidR="00D27B3B" w:rsidRPr="00D27B3B">
        <w:rPr>
          <w:rFonts w:ascii="Times New Roman" w:hAnsi="Times New Roman" w:cs="Times New Roman"/>
        </w:rPr>
        <w:t xml:space="preserve"> network; </w:t>
      </w:r>
    </w:p>
    <w:p w14:paraId="6D241674" w14:textId="652E4574" w:rsidR="00D27B3B" w:rsidRDefault="001309C1" w:rsidP="003E251D">
      <w:pPr>
        <w:pStyle w:val="ListParagraph"/>
        <w:numPr>
          <w:ilvl w:val="2"/>
          <w:numId w:val="75"/>
        </w:numPr>
        <w:spacing w:after="240" w:line="276" w:lineRule="auto"/>
        <w:ind w:left="851" w:hanging="284"/>
        <w:jc w:val="both"/>
        <w:rPr>
          <w:rFonts w:ascii="Times New Roman" w:hAnsi="Times New Roman" w:cs="Times New Roman"/>
        </w:rPr>
      </w:pPr>
      <w:r>
        <w:rPr>
          <w:rFonts w:ascii="Times New Roman" w:hAnsi="Times New Roman" w:cs="Times New Roman"/>
        </w:rPr>
        <w:t>L</w:t>
      </w:r>
      <w:r w:rsidR="00D27B3B" w:rsidRPr="00D27B3B">
        <w:rPr>
          <w:rFonts w:ascii="Times New Roman" w:hAnsi="Times New Roman" w:cs="Times New Roman"/>
        </w:rPr>
        <w:t xml:space="preserve">and acquisition for the RAPID project; and </w:t>
      </w:r>
    </w:p>
    <w:p w14:paraId="5B88DB2D" w14:textId="3B2B573F" w:rsidR="00D27B3B" w:rsidRPr="00D27B3B" w:rsidRDefault="001309C1" w:rsidP="003E251D">
      <w:pPr>
        <w:pStyle w:val="ListParagraph"/>
        <w:numPr>
          <w:ilvl w:val="2"/>
          <w:numId w:val="75"/>
        </w:numPr>
        <w:spacing w:before="240" w:after="240" w:line="276" w:lineRule="auto"/>
        <w:ind w:left="851" w:hanging="284"/>
        <w:jc w:val="both"/>
        <w:rPr>
          <w:rFonts w:ascii="Times New Roman" w:hAnsi="Times New Roman" w:cs="Times New Roman"/>
        </w:rPr>
      </w:pPr>
      <w:r>
        <w:rPr>
          <w:rFonts w:ascii="Times New Roman" w:hAnsi="Times New Roman" w:cs="Times New Roman"/>
        </w:rPr>
        <w:t>R</w:t>
      </w:r>
      <w:r w:rsidR="00D27B3B" w:rsidRPr="00D27B3B">
        <w:rPr>
          <w:rFonts w:ascii="Times New Roman" w:hAnsi="Times New Roman" w:cs="Times New Roman"/>
        </w:rPr>
        <w:t xml:space="preserve">efinement of the RAPID project power purchase agreement (PPA). </w:t>
      </w:r>
    </w:p>
    <w:p w14:paraId="2C4D3E91"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 xml:space="preserve">Completion of these three activities is expected by the end of Q2 2026, which will enable the signing of the RAPID project PPA with the prospective Independent Power Producer. </w:t>
      </w:r>
    </w:p>
    <w:p w14:paraId="26F7CF73"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This will allow the GREST project to move forward, as the invitation to bid for the GREST works package is contingent upon the signing of the PPA. The invitation to bid for the GREST package works is expected in Q3 2026. The project is to be completed by 31 December 2028.</w:t>
      </w:r>
    </w:p>
    <w:p w14:paraId="0BDE3ECE" w14:textId="74D798E0"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t>3.</w:t>
      </w:r>
      <w:r w:rsidRPr="002409D2">
        <w:rPr>
          <w:rFonts w:ascii="Times New Roman" w:hAnsi="Times New Roman" w:cs="Times New Roman"/>
          <w:b/>
          <w:bCs/>
        </w:rPr>
        <w:tab/>
        <w:t>Tonga Sustainable Economic Corridors and Urban Resilience (SECURE) Project</w:t>
      </w:r>
      <w:r w:rsidRPr="002409D2">
        <w:rPr>
          <w:rFonts w:ascii="Times New Roman" w:hAnsi="Times New Roman" w:cs="Times New Roman"/>
        </w:rPr>
        <w:t>: Total financing US$145.0m (US$80</w:t>
      </w:r>
      <w:r w:rsidR="00F36FE0" w:rsidRPr="002409D2">
        <w:rPr>
          <w:rFonts w:ascii="Times New Roman" w:hAnsi="Times New Roman" w:cs="Times New Roman"/>
        </w:rPr>
        <w:t>.0</w:t>
      </w:r>
      <w:r w:rsidRPr="002409D2">
        <w:rPr>
          <w:rFonts w:ascii="Times New Roman" w:hAnsi="Times New Roman" w:cs="Times New Roman"/>
        </w:rPr>
        <w:t xml:space="preserve">m ADB, US$40.0m WB and US$25.0m Government of Tonga comprising of US$20.0m cash contribution to civil works and about US$5.0m for land compensation).  Project cost excludes in-kind contribution of US$24.7m for tax and duties. The civil works contract for the </w:t>
      </w:r>
      <w:proofErr w:type="spellStart"/>
      <w:r w:rsidRPr="002409D2">
        <w:rPr>
          <w:rFonts w:ascii="Times New Roman" w:hAnsi="Times New Roman" w:cs="Times New Roman"/>
        </w:rPr>
        <w:t>Fanga’uta</w:t>
      </w:r>
      <w:proofErr w:type="spellEnd"/>
      <w:r w:rsidRPr="002409D2">
        <w:rPr>
          <w:rFonts w:ascii="Times New Roman" w:hAnsi="Times New Roman" w:cs="Times New Roman"/>
        </w:rPr>
        <w:t xml:space="preserve"> lagoon bridge as part of the project and the Construction Supervision Consultant (CSC) contract were awarded in September 2025 and January 2026, respectively. The grant has been effective since 23</w:t>
      </w:r>
      <w:r w:rsidR="00F36FE0" w:rsidRPr="002409D2">
        <w:rPr>
          <w:rFonts w:ascii="Times New Roman" w:hAnsi="Times New Roman" w:cs="Times New Roman"/>
          <w:vertAlign w:val="superscript"/>
        </w:rPr>
        <w:t>rd</w:t>
      </w:r>
      <w:r w:rsidR="00F36FE0" w:rsidRPr="002409D2">
        <w:rPr>
          <w:rFonts w:ascii="Times New Roman" w:hAnsi="Times New Roman" w:cs="Times New Roman"/>
        </w:rPr>
        <w:t xml:space="preserve"> </w:t>
      </w:r>
      <w:r w:rsidRPr="002409D2">
        <w:rPr>
          <w:rFonts w:ascii="Times New Roman" w:hAnsi="Times New Roman" w:cs="Times New Roman"/>
        </w:rPr>
        <w:t>December 2025. The project is classified as a Full Mutual Reliance Framework (FMRF) operation with the WB with the SECURE project as ADB’s first leading project under FMRF.</w:t>
      </w:r>
    </w:p>
    <w:p w14:paraId="681C1803"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The MLSPNR are currently progressing with the negotiation on land compensation which will assist the contractor’s site access for the timely commencement and the progression of civil works. The contractor has submitted value engineering proposals (VEPs) aimed at achieving potential cost efficiencies which help to mitigate costs associated with project delays. These proposals, including variations in designs, are currently under review by CSC, MOI and PMU and to be submitted to ADB for no objections The VEPs are not expected to compromise the quality of the infrastructure.</w:t>
      </w:r>
    </w:p>
    <w:p w14:paraId="18D20741" w14:textId="33A4F4DD"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t>4.</w:t>
      </w:r>
      <w:r w:rsidRPr="002409D2">
        <w:rPr>
          <w:rFonts w:ascii="Times New Roman" w:hAnsi="Times New Roman" w:cs="Times New Roman"/>
          <w:b/>
          <w:bCs/>
        </w:rPr>
        <w:tab/>
        <w:t>Women Entrepreneurs Leveraging Innovative Finance in Tonga (WE-LIFT) Project:</w:t>
      </w:r>
      <w:r w:rsidRPr="002409D2">
        <w:rPr>
          <w:rFonts w:ascii="Times New Roman" w:hAnsi="Times New Roman" w:cs="Times New Roman"/>
        </w:rPr>
        <w:t xml:space="preserve"> Total financing of US$9</w:t>
      </w:r>
      <w:r w:rsidR="00F36FE0" w:rsidRPr="002409D2">
        <w:rPr>
          <w:rFonts w:ascii="Times New Roman" w:hAnsi="Times New Roman" w:cs="Times New Roman"/>
        </w:rPr>
        <w:t>.0</w:t>
      </w:r>
      <w:r w:rsidRPr="002409D2">
        <w:rPr>
          <w:rFonts w:ascii="Times New Roman" w:hAnsi="Times New Roman" w:cs="Times New Roman"/>
        </w:rPr>
        <w:t>m funded from ADB’s Gender Thematic Window. The project was approved and signed in December 2025, and the grant became effective in April 2026. The recruitment for the National Project Manager position is almost finalized, and the remaining PMU consultant positions will be advertised Q3 2026.</w:t>
      </w:r>
    </w:p>
    <w:p w14:paraId="4C6D0C20" w14:textId="0644E91B"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t>5.</w:t>
      </w:r>
      <w:r w:rsidRPr="002409D2">
        <w:rPr>
          <w:rFonts w:ascii="Times New Roman" w:hAnsi="Times New Roman" w:cs="Times New Roman"/>
          <w:b/>
          <w:bCs/>
        </w:rPr>
        <w:tab/>
        <w:t>System Strengthening for Effective Coverage of New Vaccines in the Pacific: Total</w:t>
      </w:r>
      <w:r w:rsidRPr="002409D2">
        <w:rPr>
          <w:rFonts w:ascii="Times New Roman" w:hAnsi="Times New Roman" w:cs="Times New Roman"/>
        </w:rPr>
        <w:t xml:space="preserve"> financing of US$10.4m ($3.9m ADB, $5.5m additional financing under ADB’s Asia Pacific Vaccine Access Facility, and $1.0m from government)  This project was approved in November 2018 and supports the introduction of three (3) new vaccines: pneumococcal conjugate vaccines (PCV); human papilloma virus vaccines (HPV) and rotavirus vaccines (RV). </w:t>
      </w:r>
    </w:p>
    <w:p w14:paraId="0E76F45B" w14:textId="7CA6B028"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Human papilloma virus vaccine (HPV) is also introduced to adolescent girls and currently at 57</w:t>
      </w:r>
      <w:r w:rsidR="00B31D02" w:rsidRPr="002409D2">
        <w:rPr>
          <w:rFonts w:ascii="Times New Roman" w:hAnsi="Times New Roman" w:cs="Times New Roman"/>
        </w:rPr>
        <w:t>.0</w:t>
      </w:r>
      <w:r w:rsidRPr="002409D2">
        <w:rPr>
          <w:rFonts w:ascii="Times New Roman" w:hAnsi="Times New Roman" w:cs="Times New Roman"/>
        </w:rPr>
        <w:t xml:space="preserve"> percent coverage.  The mission acknowledged the significant and continued effort by the Ministry of Health through campaigns to reach the target of 80</w:t>
      </w:r>
      <w:r w:rsidR="00B31D02" w:rsidRPr="002409D2">
        <w:rPr>
          <w:rFonts w:ascii="Times New Roman" w:hAnsi="Times New Roman" w:cs="Times New Roman"/>
        </w:rPr>
        <w:t>.0</w:t>
      </w:r>
      <w:r w:rsidRPr="002409D2">
        <w:rPr>
          <w:rFonts w:ascii="Times New Roman" w:hAnsi="Times New Roman" w:cs="Times New Roman"/>
        </w:rPr>
        <w:t xml:space="preserve"> percent coverage or above for HPV. </w:t>
      </w:r>
    </w:p>
    <w:p w14:paraId="0488FA8A" w14:textId="0117D989"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The government is currently providing 80</w:t>
      </w:r>
      <w:r w:rsidR="00B31D02" w:rsidRPr="002409D2">
        <w:rPr>
          <w:rFonts w:ascii="Times New Roman" w:hAnsi="Times New Roman" w:cs="Times New Roman"/>
        </w:rPr>
        <w:t>.0</w:t>
      </w:r>
      <w:r w:rsidRPr="002409D2">
        <w:rPr>
          <w:rFonts w:ascii="Times New Roman" w:hAnsi="Times New Roman" w:cs="Times New Roman"/>
        </w:rPr>
        <w:t xml:space="preserve"> percent cofinancing for the project and is expected to provide 100 percent financing, equivalent to approximately $240,000 (USD) for the three vaccines annually, when the project is completed in November 2026 and financially closed in May 2027.</w:t>
      </w:r>
    </w:p>
    <w:p w14:paraId="16002B72" w14:textId="423BE07C"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t>6.</w:t>
      </w:r>
      <w:r w:rsidRPr="002409D2">
        <w:rPr>
          <w:rFonts w:ascii="Times New Roman" w:hAnsi="Times New Roman" w:cs="Times New Roman"/>
          <w:b/>
          <w:bCs/>
        </w:rPr>
        <w:tab/>
        <w:t>Introducing E-Government Through Digital Health Project:</w:t>
      </w:r>
      <w:r w:rsidRPr="002409D2">
        <w:rPr>
          <w:rFonts w:ascii="Times New Roman" w:hAnsi="Times New Roman" w:cs="Times New Roman"/>
        </w:rPr>
        <w:t xml:space="preserve"> Total Financing of US$8.5m ($7.5m ADB and $1</w:t>
      </w:r>
      <w:r w:rsidR="00B31D02" w:rsidRPr="002409D2">
        <w:rPr>
          <w:rFonts w:ascii="Times New Roman" w:hAnsi="Times New Roman" w:cs="Times New Roman"/>
        </w:rPr>
        <w:t>.0</w:t>
      </w:r>
      <w:r w:rsidRPr="002409D2">
        <w:rPr>
          <w:rFonts w:ascii="Times New Roman" w:hAnsi="Times New Roman" w:cs="Times New Roman"/>
        </w:rPr>
        <w:t xml:space="preserve">m Government). The project was approved in July 2019 and is rated ‘on track’ by aiming to </w:t>
      </w:r>
      <w:r w:rsidRPr="002409D2">
        <w:rPr>
          <w:rFonts w:ascii="Times New Roman" w:hAnsi="Times New Roman" w:cs="Times New Roman"/>
        </w:rPr>
        <w:lastRenderedPageBreak/>
        <w:t>improve the enabling environment for the use of digital health data and implement a national digital health information system.  The National Health Information System (NHIS) has been rolled out across all health facilities in Tonga. NHIS is also integrating with existing digital health and e-government initiatives. The Personal Health Information Protection Act was enacted in December 2025. This Project is planned to close in February 2027.</w:t>
      </w:r>
    </w:p>
    <w:p w14:paraId="1F8F6771" w14:textId="689D743E" w:rsidR="00D27B3B" w:rsidRPr="002409D2" w:rsidRDefault="00D27B3B" w:rsidP="002409D2">
      <w:pPr>
        <w:spacing w:after="240" w:line="276" w:lineRule="auto"/>
        <w:ind w:firstLine="0"/>
        <w:jc w:val="both"/>
        <w:rPr>
          <w:rFonts w:ascii="Times New Roman" w:hAnsi="Times New Roman" w:cs="Times New Roman"/>
        </w:rPr>
      </w:pPr>
      <w:r w:rsidRPr="005625DB">
        <w:rPr>
          <w:rFonts w:ascii="Times New Roman" w:hAnsi="Times New Roman" w:cs="Times New Roman"/>
          <w:b/>
          <w:bCs/>
        </w:rPr>
        <w:t>7.</w:t>
      </w:r>
      <w:r w:rsidRPr="005625DB">
        <w:rPr>
          <w:rFonts w:ascii="Times New Roman" w:hAnsi="Times New Roman" w:cs="Times New Roman"/>
          <w:b/>
          <w:bCs/>
        </w:rPr>
        <w:tab/>
      </w:r>
      <w:r w:rsidRPr="002409D2">
        <w:rPr>
          <w:rFonts w:ascii="Times New Roman" w:hAnsi="Times New Roman" w:cs="Times New Roman"/>
          <w:b/>
          <w:bCs/>
        </w:rPr>
        <w:t>Integrated Aged Care Project (IACP):</w:t>
      </w:r>
      <w:r w:rsidRPr="002409D2">
        <w:rPr>
          <w:rFonts w:ascii="Times New Roman" w:hAnsi="Times New Roman" w:cs="Times New Roman"/>
        </w:rPr>
        <w:t xml:space="preserve"> Total financing of US$16.</w:t>
      </w:r>
      <w:r w:rsidR="00B31D02" w:rsidRPr="002409D2">
        <w:rPr>
          <w:rFonts w:ascii="Times New Roman" w:hAnsi="Times New Roman" w:cs="Times New Roman"/>
        </w:rPr>
        <w:t>7</w:t>
      </w:r>
      <w:r w:rsidRPr="002409D2">
        <w:rPr>
          <w:rFonts w:ascii="Times New Roman" w:hAnsi="Times New Roman" w:cs="Times New Roman"/>
        </w:rPr>
        <w:t>m ($6</w:t>
      </w:r>
      <w:r w:rsidR="00B31D02" w:rsidRPr="002409D2">
        <w:rPr>
          <w:rFonts w:ascii="Times New Roman" w:hAnsi="Times New Roman" w:cs="Times New Roman"/>
        </w:rPr>
        <w:t>.0</w:t>
      </w:r>
      <w:r w:rsidRPr="002409D2">
        <w:rPr>
          <w:rFonts w:ascii="Times New Roman" w:hAnsi="Times New Roman" w:cs="Times New Roman"/>
        </w:rPr>
        <w:t>m: ADF; $5.5m: ADF 13 Thematic Pool-SDG5; $</w:t>
      </w:r>
      <w:r w:rsidR="00B31D02" w:rsidRPr="002409D2">
        <w:rPr>
          <w:rFonts w:ascii="Times New Roman" w:hAnsi="Times New Roman" w:cs="Times New Roman"/>
        </w:rPr>
        <w:t>3.0</w:t>
      </w:r>
      <w:r w:rsidRPr="002409D2">
        <w:rPr>
          <w:rFonts w:ascii="Times New Roman" w:hAnsi="Times New Roman" w:cs="Times New Roman"/>
        </w:rPr>
        <w:t>m: JFPR; $1.1m: CRPPTF1; $1.</w:t>
      </w:r>
      <w:r w:rsidR="00F36FE0" w:rsidRPr="002409D2">
        <w:rPr>
          <w:rFonts w:ascii="Times New Roman" w:hAnsi="Times New Roman" w:cs="Times New Roman"/>
        </w:rPr>
        <w:t>1</w:t>
      </w:r>
      <w:r w:rsidRPr="002409D2">
        <w:rPr>
          <w:rFonts w:ascii="Times New Roman" w:hAnsi="Times New Roman" w:cs="Times New Roman"/>
        </w:rPr>
        <w:t xml:space="preserve">m: Government).This project was approved in November 2023, the proposed project will support the construction of community-based aged care center’s (3 in </w:t>
      </w:r>
      <w:proofErr w:type="spellStart"/>
      <w:r w:rsidRPr="002409D2">
        <w:rPr>
          <w:rFonts w:ascii="Times New Roman" w:hAnsi="Times New Roman" w:cs="Times New Roman"/>
        </w:rPr>
        <w:t>Tongatapu</w:t>
      </w:r>
      <w:proofErr w:type="spellEnd"/>
      <w:r w:rsidRPr="002409D2">
        <w:rPr>
          <w:rFonts w:ascii="Times New Roman" w:hAnsi="Times New Roman" w:cs="Times New Roman"/>
        </w:rPr>
        <w:t xml:space="preserve"> and 1 in Vava’u), aged care services and programs, and support to care givers. The Integrated Aged Care Project is rated as “For Attention” due to low contract awards however is expected to return to “On Track” once the works package for the Houma Aged Care Centre is awarded by Q2, 2026.The caregiver allowance program is operational and delivering results, with 204 caregivers supporting 209 older persons since mid-2025. Adjustments have been required due to beneficiary mortality and verification issues, and 180 caregivers are currently receiving support. The PMU is identifying replacement beneficiaries to sustain program targets. Caregiver training commenced in November 2025 through Tupou Tertiary Institute (TTI), with ongoing efforts to strengthen practical training capacity, including a proposed cost-effective simulation facility in Vava’u. The home modification component is being redesigned to strengthen technical quality assurance. The initial voucher modality was assessed as high risk; the PMU is therefore proposing structured contractor engagement and/or partnership with Tonga National University.  After initial delays, detailed designs for the three network centers (CW02–CW04) have been completed, and final designs and bill of quantities (BOQs) for the </w:t>
      </w:r>
      <w:proofErr w:type="spellStart"/>
      <w:r w:rsidRPr="002409D2">
        <w:rPr>
          <w:rFonts w:ascii="Times New Roman" w:hAnsi="Times New Roman" w:cs="Times New Roman"/>
        </w:rPr>
        <w:t>Tongatapu</w:t>
      </w:r>
      <w:proofErr w:type="spellEnd"/>
      <w:r w:rsidRPr="002409D2">
        <w:rPr>
          <w:rFonts w:ascii="Times New Roman" w:hAnsi="Times New Roman" w:cs="Times New Roman"/>
        </w:rPr>
        <w:t xml:space="preserve"> Main Center (CW01) were finalized in the week of 23</w:t>
      </w:r>
      <w:r w:rsidR="00F36FE0" w:rsidRPr="002409D2">
        <w:rPr>
          <w:rFonts w:ascii="Times New Roman" w:hAnsi="Times New Roman" w:cs="Times New Roman"/>
          <w:vertAlign w:val="superscript"/>
        </w:rPr>
        <w:t>rd</w:t>
      </w:r>
      <w:r w:rsidR="00F36FE0" w:rsidRPr="002409D2">
        <w:rPr>
          <w:rFonts w:ascii="Times New Roman" w:hAnsi="Times New Roman" w:cs="Times New Roman"/>
        </w:rPr>
        <w:t xml:space="preserve"> </w:t>
      </w:r>
      <w:r w:rsidRPr="002409D2">
        <w:rPr>
          <w:rFonts w:ascii="Times New Roman" w:hAnsi="Times New Roman" w:cs="Times New Roman"/>
        </w:rPr>
        <w:t>March 2026. Works packages are expected to be awarded by June 2026. All procedural steps for issuance of deeds of lease for the four centers have been completed. The completion date for IACP is 31</w:t>
      </w:r>
      <w:r w:rsidR="00F36FE0" w:rsidRPr="002409D2">
        <w:rPr>
          <w:rFonts w:ascii="Times New Roman" w:hAnsi="Times New Roman" w:cs="Times New Roman"/>
          <w:vertAlign w:val="superscript"/>
        </w:rPr>
        <w:t>st</w:t>
      </w:r>
      <w:r w:rsidR="00F36FE0" w:rsidRPr="002409D2">
        <w:rPr>
          <w:rFonts w:ascii="Times New Roman" w:hAnsi="Times New Roman" w:cs="Times New Roman"/>
        </w:rPr>
        <w:t xml:space="preserve"> </w:t>
      </w:r>
      <w:r w:rsidRPr="002409D2">
        <w:rPr>
          <w:rFonts w:ascii="Times New Roman" w:hAnsi="Times New Roman" w:cs="Times New Roman"/>
        </w:rPr>
        <w:t>July 2029.</w:t>
      </w:r>
    </w:p>
    <w:p w14:paraId="5B802846" w14:textId="5EFDF393" w:rsidR="00D27B3B" w:rsidRPr="002409D2" w:rsidRDefault="00D27B3B" w:rsidP="002409D2">
      <w:pPr>
        <w:spacing w:after="240" w:line="276" w:lineRule="auto"/>
        <w:ind w:firstLine="0"/>
        <w:jc w:val="both"/>
        <w:rPr>
          <w:rFonts w:ascii="Times New Roman" w:hAnsi="Times New Roman" w:cs="Times New Roman"/>
        </w:rPr>
      </w:pPr>
      <w:r w:rsidRPr="005625DB">
        <w:rPr>
          <w:rFonts w:ascii="Times New Roman" w:hAnsi="Times New Roman" w:cs="Times New Roman"/>
          <w:b/>
          <w:bCs/>
        </w:rPr>
        <w:t>8.</w:t>
      </w:r>
      <w:r w:rsidRPr="005625DB">
        <w:rPr>
          <w:rFonts w:ascii="Times New Roman" w:hAnsi="Times New Roman" w:cs="Times New Roman"/>
          <w:b/>
          <w:bCs/>
        </w:rPr>
        <w:tab/>
      </w:r>
      <w:r w:rsidRPr="002409D2">
        <w:rPr>
          <w:rFonts w:ascii="Times New Roman" w:hAnsi="Times New Roman" w:cs="Times New Roman"/>
          <w:b/>
          <w:bCs/>
        </w:rPr>
        <w:t>Nuku’alofa Port Upgrading Project (NPUP):</w:t>
      </w:r>
      <w:r w:rsidRPr="002409D2">
        <w:rPr>
          <w:rFonts w:ascii="Times New Roman" w:hAnsi="Times New Roman" w:cs="Times New Roman"/>
        </w:rPr>
        <w:t xml:space="preserve"> Total financing of US$83.5m ($55</w:t>
      </w:r>
      <w:r w:rsidR="00124010" w:rsidRPr="002409D2">
        <w:rPr>
          <w:rFonts w:ascii="Times New Roman" w:hAnsi="Times New Roman" w:cs="Times New Roman"/>
        </w:rPr>
        <w:t>.0</w:t>
      </w:r>
      <w:r w:rsidRPr="002409D2">
        <w:rPr>
          <w:rFonts w:ascii="Times New Roman" w:hAnsi="Times New Roman" w:cs="Times New Roman"/>
        </w:rPr>
        <w:t>m: ADB; $20</w:t>
      </w:r>
      <w:r w:rsidR="00124010" w:rsidRPr="002409D2">
        <w:rPr>
          <w:rFonts w:ascii="Times New Roman" w:hAnsi="Times New Roman" w:cs="Times New Roman"/>
        </w:rPr>
        <w:t>.0</w:t>
      </w:r>
      <w:r w:rsidRPr="002409D2">
        <w:rPr>
          <w:rFonts w:ascii="Times New Roman" w:hAnsi="Times New Roman" w:cs="Times New Roman"/>
        </w:rPr>
        <w:t>m: Australian Infrastructure Facility for the Pacific; and $8.5m; Government of Tonga). This project was approved on 3</w:t>
      </w:r>
      <w:r w:rsidR="00124010" w:rsidRPr="002409D2">
        <w:rPr>
          <w:rFonts w:ascii="Times New Roman" w:hAnsi="Times New Roman" w:cs="Times New Roman"/>
          <w:vertAlign w:val="superscript"/>
        </w:rPr>
        <w:t>rd</w:t>
      </w:r>
      <w:r w:rsidR="00124010" w:rsidRPr="002409D2">
        <w:rPr>
          <w:rFonts w:ascii="Times New Roman" w:hAnsi="Times New Roman" w:cs="Times New Roman"/>
        </w:rPr>
        <w:t xml:space="preserve"> </w:t>
      </w:r>
      <w:r w:rsidRPr="002409D2">
        <w:rPr>
          <w:rFonts w:ascii="Times New Roman" w:hAnsi="Times New Roman" w:cs="Times New Roman"/>
        </w:rPr>
        <w:t>December 2020 with additional financing approved on 21</w:t>
      </w:r>
      <w:r w:rsidR="00124010" w:rsidRPr="002409D2">
        <w:rPr>
          <w:rFonts w:ascii="Times New Roman" w:hAnsi="Times New Roman" w:cs="Times New Roman"/>
          <w:vertAlign w:val="superscript"/>
        </w:rPr>
        <w:t>st</w:t>
      </w:r>
      <w:r w:rsidR="00124010" w:rsidRPr="002409D2">
        <w:rPr>
          <w:rFonts w:ascii="Times New Roman" w:hAnsi="Times New Roman" w:cs="Times New Roman"/>
        </w:rPr>
        <w:t xml:space="preserve"> </w:t>
      </w:r>
      <w:r w:rsidRPr="002409D2">
        <w:rPr>
          <w:rFonts w:ascii="Times New Roman" w:hAnsi="Times New Roman" w:cs="Times New Roman"/>
        </w:rPr>
        <w:t xml:space="preserve">April 2023 to cater for cost escalation.  The project is rated ‘on track’ and aims to rehabilitate and upgrade the Queen Salote wharf in Nuku’alofa and improve the port’s operations and resilience to disaster risks and climate change with impacts of safer, more reliable, and more affordable transport infrastructure and services provided in Tonga. The civil works were completed in advance with the commissioning of the upgrading of the wharf in November 2025. However, the ongoing </w:t>
      </w:r>
      <w:proofErr w:type="gramStart"/>
      <w:r w:rsidRPr="002409D2">
        <w:rPr>
          <w:rFonts w:ascii="Times New Roman" w:hAnsi="Times New Roman" w:cs="Times New Roman"/>
        </w:rPr>
        <w:t>works</w:t>
      </w:r>
      <w:proofErr w:type="gramEnd"/>
      <w:r w:rsidRPr="002409D2">
        <w:rPr>
          <w:rFonts w:ascii="Times New Roman" w:hAnsi="Times New Roman" w:cs="Times New Roman"/>
        </w:rPr>
        <w:t xml:space="preserve"> for the upcoming FY2027 include identified savings to rehabilitate the access roads and upgrade of the gatehouse to be completed by June 2026. The project completion date is 31</w:t>
      </w:r>
      <w:r w:rsidR="00F36FE0" w:rsidRPr="002409D2">
        <w:rPr>
          <w:rFonts w:ascii="Times New Roman" w:hAnsi="Times New Roman" w:cs="Times New Roman"/>
          <w:vertAlign w:val="superscript"/>
        </w:rPr>
        <w:t>st</w:t>
      </w:r>
      <w:r w:rsidR="00F36FE0" w:rsidRPr="002409D2">
        <w:rPr>
          <w:rFonts w:ascii="Times New Roman" w:hAnsi="Times New Roman" w:cs="Times New Roman"/>
        </w:rPr>
        <w:t xml:space="preserve"> </w:t>
      </w:r>
      <w:r w:rsidRPr="002409D2">
        <w:rPr>
          <w:rFonts w:ascii="Times New Roman" w:hAnsi="Times New Roman" w:cs="Times New Roman"/>
        </w:rPr>
        <w:t>December 2026.</w:t>
      </w:r>
    </w:p>
    <w:p w14:paraId="5E95F78B" w14:textId="4D7C3C1A" w:rsidR="00D27B3B" w:rsidRPr="002409D2" w:rsidRDefault="00D27B3B" w:rsidP="002409D2">
      <w:pPr>
        <w:spacing w:after="240" w:line="276" w:lineRule="auto"/>
        <w:ind w:firstLine="0"/>
        <w:jc w:val="both"/>
        <w:rPr>
          <w:rFonts w:ascii="Times New Roman" w:hAnsi="Times New Roman" w:cs="Times New Roman"/>
        </w:rPr>
      </w:pPr>
      <w:r w:rsidRPr="005625DB">
        <w:rPr>
          <w:rFonts w:ascii="Times New Roman" w:hAnsi="Times New Roman" w:cs="Times New Roman"/>
          <w:b/>
          <w:bCs/>
        </w:rPr>
        <w:t>9.</w:t>
      </w:r>
      <w:r w:rsidRPr="005625DB">
        <w:rPr>
          <w:rFonts w:ascii="Times New Roman" w:hAnsi="Times New Roman" w:cs="Times New Roman"/>
          <w:b/>
          <w:bCs/>
        </w:rPr>
        <w:tab/>
      </w:r>
      <w:r w:rsidRPr="002409D2">
        <w:rPr>
          <w:rFonts w:ascii="Times New Roman" w:hAnsi="Times New Roman" w:cs="Times New Roman"/>
          <w:b/>
          <w:bCs/>
        </w:rPr>
        <w:t>Tonga Integrated Urban Resilience Sector Project:</w:t>
      </w:r>
      <w:r w:rsidRPr="002409D2">
        <w:rPr>
          <w:rFonts w:ascii="Times New Roman" w:hAnsi="Times New Roman" w:cs="Times New Roman"/>
        </w:rPr>
        <w:t xml:space="preserve"> Total financing of US$21.3m ($18.3m: ADF; $3</w:t>
      </w:r>
      <w:r w:rsidR="00124010" w:rsidRPr="002409D2">
        <w:rPr>
          <w:rFonts w:ascii="Times New Roman" w:hAnsi="Times New Roman" w:cs="Times New Roman"/>
        </w:rPr>
        <w:t>.0</w:t>
      </w:r>
      <w:r w:rsidRPr="002409D2">
        <w:rPr>
          <w:rFonts w:ascii="Times New Roman" w:hAnsi="Times New Roman" w:cs="Times New Roman"/>
        </w:rPr>
        <w:t>m: Government of Tonga). This project was approved in 2019 aiming to improve urban infrastructure and resilience to floods and climate change in Nuku’alofa by implementing an effective flood risk management infrastructure, improving water supply services, enhancing public and environmental health and strengthening urban resilience.</w:t>
      </w:r>
    </w:p>
    <w:p w14:paraId="3A4681D6" w14:textId="537EAAC2"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The project is currently rated as “on track” with 75</w:t>
      </w:r>
      <w:r w:rsidR="00124010" w:rsidRPr="002409D2">
        <w:rPr>
          <w:rFonts w:ascii="Times New Roman" w:hAnsi="Times New Roman" w:cs="Times New Roman"/>
        </w:rPr>
        <w:t>.0</w:t>
      </w:r>
      <w:r w:rsidRPr="002409D2">
        <w:rPr>
          <w:rFonts w:ascii="Times New Roman" w:hAnsi="Times New Roman" w:cs="Times New Roman"/>
        </w:rPr>
        <w:t xml:space="preserve"> percent of the total time elapsed, with overall physical progress at approximately 60</w:t>
      </w:r>
      <w:r w:rsidR="00124010" w:rsidRPr="002409D2">
        <w:rPr>
          <w:rFonts w:ascii="Times New Roman" w:hAnsi="Times New Roman" w:cs="Times New Roman"/>
        </w:rPr>
        <w:t>.0</w:t>
      </w:r>
      <w:r w:rsidRPr="002409D2">
        <w:rPr>
          <w:rFonts w:ascii="Times New Roman" w:hAnsi="Times New Roman" w:cs="Times New Roman"/>
        </w:rPr>
        <w:t xml:space="preserve"> percent. Two civil works contracts remain ongoing (public drainage &amp; valves), and a final civil works package will soon be awarded (W-02 </w:t>
      </w:r>
      <w:proofErr w:type="spellStart"/>
      <w:r w:rsidRPr="002409D2">
        <w:rPr>
          <w:rFonts w:ascii="Times New Roman" w:hAnsi="Times New Roman" w:cs="Times New Roman"/>
        </w:rPr>
        <w:t>Tapuhia</w:t>
      </w:r>
      <w:proofErr w:type="spellEnd"/>
      <w:r w:rsidRPr="002409D2">
        <w:rPr>
          <w:rFonts w:ascii="Times New Roman" w:hAnsi="Times New Roman" w:cs="Times New Roman"/>
        </w:rPr>
        <w:t xml:space="preserve"> wastewater treatment plant rehabilitation). The PMU Project Manager replacement is in </w:t>
      </w:r>
      <w:proofErr w:type="gramStart"/>
      <w:r w:rsidRPr="002409D2">
        <w:rPr>
          <w:rFonts w:ascii="Times New Roman" w:hAnsi="Times New Roman" w:cs="Times New Roman"/>
        </w:rPr>
        <w:t>process</w:t>
      </w:r>
      <w:proofErr w:type="gramEnd"/>
      <w:r w:rsidRPr="002409D2">
        <w:rPr>
          <w:rFonts w:ascii="Times New Roman" w:hAnsi="Times New Roman" w:cs="Times New Roman"/>
        </w:rPr>
        <w:t xml:space="preserve"> and the project completion is by 30</w:t>
      </w:r>
      <w:r w:rsidR="00124010" w:rsidRPr="002409D2">
        <w:rPr>
          <w:rFonts w:ascii="Times New Roman" w:hAnsi="Times New Roman" w:cs="Times New Roman"/>
          <w:vertAlign w:val="superscript"/>
        </w:rPr>
        <w:t>th</w:t>
      </w:r>
      <w:r w:rsidR="00124010" w:rsidRPr="002409D2">
        <w:rPr>
          <w:rFonts w:ascii="Times New Roman" w:hAnsi="Times New Roman" w:cs="Times New Roman"/>
        </w:rPr>
        <w:t xml:space="preserve"> </w:t>
      </w:r>
      <w:r w:rsidRPr="002409D2">
        <w:rPr>
          <w:rFonts w:ascii="Times New Roman" w:hAnsi="Times New Roman" w:cs="Times New Roman"/>
        </w:rPr>
        <w:t>September 2027 and the grant closure on 31</w:t>
      </w:r>
      <w:r w:rsidR="00124010" w:rsidRPr="002409D2">
        <w:rPr>
          <w:rFonts w:ascii="Times New Roman" w:hAnsi="Times New Roman" w:cs="Times New Roman"/>
          <w:vertAlign w:val="superscript"/>
        </w:rPr>
        <w:t>st</w:t>
      </w:r>
      <w:r w:rsidR="00124010" w:rsidRPr="002409D2">
        <w:rPr>
          <w:rFonts w:ascii="Times New Roman" w:hAnsi="Times New Roman" w:cs="Times New Roman"/>
        </w:rPr>
        <w:t xml:space="preserve"> </w:t>
      </w:r>
      <w:r w:rsidRPr="002409D2">
        <w:rPr>
          <w:rFonts w:ascii="Times New Roman" w:hAnsi="Times New Roman" w:cs="Times New Roman"/>
        </w:rPr>
        <w:t>March 2028.</w:t>
      </w:r>
    </w:p>
    <w:p w14:paraId="3DEFCFA0" w14:textId="0C197E58" w:rsidR="00D27B3B" w:rsidRPr="002409D2" w:rsidRDefault="00D27B3B" w:rsidP="002409D2">
      <w:pPr>
        <w:spacing w:after="240" w:line="276" w:lineRule="auto"/>
        <w:ind w:firstLine="0"/>
        <w:jc w:val="both"/>
        <w:rPr>
          <w:rFonts w:ascii="Times New Roman" w:hAnsi="Times New Roman" w:cs="Times New Roman"/>
        </w:rPr>
      </w:pPr>
      <w:r w:rsidRPr="005625DB">
        <w:rPr>
          <w:rFonts w:ascii="Times New Roman" w:hAnsi="Times New Roman" w:cs="Times New Roman"/>
          <w:b/>
          <w:bCs/>
        </w:rPr>
        <w:t>10.</w:t>
      </w:r>
      <w:r w:rsidRPr="005625DB">
        <w:rPr>
          <w:rFonts w:ascii="Times New Roman" w:hAnsi="Times New Roman" w:cs="Times New Roman"/>
          <w:b/>
          <w:bCs/>
        </w:rPr>
        <w:tab/>
      </w:r>
      <w:r w:rsidRPr="002409D2">
        <w:rPr>
          <w:rFonts w:ascii="Times New Roman" w:hAnsi="Times New Roman" w:cs="Times New Roman"/>
          <w:b/>
          <w:bCs/>
        </w:rPr>
        <w:t>Pacific Disaster Resilience Program, Phase 4</w:t>
      </w:r>
      <w:r w:rsidRPr="002409D2">
        <w:rPr>
          <w:rFonts w:ascii="Times New Roman" w:hAnsi="Times New Roman" w:cs="Times New Roman"/>
        </w:rPr>
        <w:t>: Total financing of US$10</w:t>
      </w:r>
      <w:r w:rsidR="00124010" w:rsidRPr="002409D2">
        <w:rPr>
          <w:rFonts w:ascii="Times New Roman" w:hAnsi="Times New Roman" w:cs="Times New Roman"/>
        </w:rPr>
        <w:t>.0</w:t>
      </w:r>
      <w:r w:rsidRPr="002409D2">
        <w:rPr>
          <w:rFonts w:ascii="Times New Roman" w:hAnsi="Times New Roman" w:cs="Times New Roman"/>
        </w:rPr>
        <w:t>m ADF expanded Disaster and Pandemic Response Facility. This project was approved on 6</w:t>
      </w:r>
      <w:r w:rsidR="00124010" w:rsidRPr="002409D2">
        <w:rPr>
          <w:rFonts w:ascii="Times New Roman" w:hAnsi="Times New Roman" w:cs="Times New Roman"/>
          <w:vertAlign w:val="superscript"/>
        </w:rPr>
        <w:t>th</w:t>
      </w:r>
      <w:r w:rsidR="00124010" w:rsidRPr="002409D2">
        <w:rPr>
          <w:rFonts w:ascii="Times New Roman" w:hAnsi="Times New Roman" w:cs="Times New Roman"/>
        </w:rPr>
        <w:t xml:space="preserve"> </w:t>
      </w:r>
      <w:r w:rsidRPr="002409D2">
        <w:rPr>
          <w:rFonts w:ascii="Times New Roman" w:hAnsi="Times New Roman" w:cs="Times New Roman"/>
        </w:rPr>
        <w:t>March 2023. Contingent disaster financing of US$10</w:t>
      </w:r>
      <w:r w:rsidR="00124010" w:rsidRPr="002409D2">
        <w:rPr>
          <w:rFonts w:ascii="Times New Roman" w:hAnsi="Times New Roman" w:cs="Times New Roman"/>
        </w:rPr>
        <w:t>.0</w:t>
      </w:r>
      <w:r w:rsidRPr="002409D2">
        <w:rPr>
          <w:rFonts w:ascii="Times New Roman" w:hAnsi="Times New Roman" w:cs="Times New Roman"/>
        </w:rPr>
        <w:t xml:space="preserve">m is available to be drawn down upon request by the Government on the condition that a disaster </w:t>
      </w:r>
      <w:r w:rsidRPr="002409D2">
        <w:rPr>
          <w:rFonts w:ascii="Times New Roman" w:hAnsi="Times New Roman" w:cs="Times New Roman"/>
        </w:rPr>
        <w:lastRenderedPageBreak/>
        <w:t xml:space="preserve">event has occurred during the availability period, in connection with the Prime Minister having issued a declaration of a state of emergency in accordance with Tonga’s Emergency Management Act of 2007 or the Minister of Health declaring a public health emergency under the Public Health Act of 2008. </w:t>
      </w:r>
    </w:p>
    <w:p w14:paraId="33FD01A5" w14:textId="6F5D3B00"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 xml:space="preserve">ADB also actively supports </w:t>
      </w:r>
      <w:r w:rsidR="009838D5" w:rsidRPr="002409D2">
        <w:rPr>
          <w:rFonts w:ascii="Times New Roman" w:hAnsi="Times New Roman" w:cs="Times New Roman"/>
        </w:rPr>
        <w:t>C</w:t>
      </w:r>
      <w:r w:rsidRPr="002409D2">
        <w:rPr>
          <w:rFonts w:ascii="Times New Roman" w:hAnsi="Times New Roman" w:cs="Times New Roman"/>
        </w:rPr>
        <w:t xml:space="preserve">limate and </w:t>
      </w:r>
      <w:r w:rsidR="009838D5" w:rsidRPr="002409D2">
        <w:rPr>
          <w:rFonts w:ascii="Times New Roman" w:hAnsi="Times New Roman" w:cs="Times New Roman"/>
        </w:rPr>
        <w:t>D</w:t>
      </w:r>
      <w:r w:rsidRPr="002409D2">
        <w:rPr>
          <w:rFonts w:ascii="Times New Roman" w:hAnsi="Times New Roman" w:cs="Times New Roman"/>
        </w:rPr>
        <w:t xml:space="preserve">isaster </w:t>
      </w:r>
      <w:r w:rsidR="009838D5" w:rsidRPr="002409D2">
        <w:rPr>
          <w:rFonts w:ascii="Times New Roman" w:hAnsi="Times New Roman" w:cs="Times New Roman"/>
        </w:rPr>
        <w:t>R</w:t>
      </w:r>
      <w:r w:rsidRPr="002409D2">
        <w:rPr>
          <w:rFonts w:ascii="Times New Roman" w:hAnsi="Times New Roman" w:cs="Times New Roman"/>
        </w:rPr>
        <w:t xml:space="preserve">esilience and </w:t>
      </w:r>
      <w:r w:rsidR="009838D5" w:rsidRPr="002409D2">
        <w:rPr>
          <w:rFonts w:ascii="Times New Roman" w:hAnsi="Times New Roman" w:cs="Times New Roman"/>
        </w:rPr>
        <w:t>P</w:t>
      </w:r>
      <w:r w:rsidRPr="002409D2">
        <w:rPr>
          <w:rFonts w:ascii="Times New Roman" w:hAnsi="Times New Roman" w:cs="Times New Roman"/>
        </w:rPr>
        <w:t xml:space="preserve">rivate </w:t>
      </w:r>
      <w:r w:rsidR="009838D5" w:rsidRPr="002409D2">
        <w:rPr>
          <w:rFonts w:ascii="Times New Roman" w:hAnsi="Times New Roman" w:cs="Times New Roman"/>
        </w:rPr>
        <w:t>S</w:t>
      </w:r>
      <w:r w:rsidRPr="002409D2">
        <w:rPr>
          <w:rFonts w:ascii="Times New Roman" w:hAnsi="Times New Roman" w:cs="Times New Roman"/>
        </w:rPr>
        <w:t xml:space="preserve">ector </w:t>
      </w:r>
      <w:r w:rsidR="009838D5" w:rsidRPr="002409D2">
        <w:rPr>
          <w:rFonts w:ascii="Times New Roman" w:hAnsi="Times New Roman" w:cs="Times New Roman"/>
        </w:rPr>
        <w:t>D</w:t>
      </w:r>
      <w:r w:rsidRPr="002409D2">
        <w:rPr>
          <w:rFonts w:ascii="Times New Roman" w:hAnsi="Times New Roman" w:cs="Times New Roman"/>
        </w:rPr>
        <w:t xml:space="preserve">evelopment in Tonga as follows: - </w:t>
      </w:r>
    </w:p>
    <w:p w14:paraId="2FB540BC" w14:textId="77777777" w:rsidR="00124010"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w:t>
      </w:r>
      <w:r w:rsidRPr="002409D2">
        <w:rPr>
          <w:rFonts w:ascii="Times New Roman" w:hAnsi="Times New Roman" w:cs="Times New Roman"/>
        </w:rPr>
        <w:tab/>
      </w:r>
      <w:r w:rsidRPr="002409D2">
        <w:rPr>
          <w:rFonts w:ascii="Times New Roman" w:hAnsi="Times New Roman" w:cs="Times New Roman"/>
          <w:b/>
          <w:bCs/>
        </w:rPr>
        <w:t>Climate and Disaster Resilience</w:t>
      </w:r>
      <w:r w:rsidRPr="002409D2">
        <w:rPr>
          <w:rFonts w:ascii="Times New Roman" w:hAnsi="Times New Roman" w:cs="Times New Roman"/>
        </w:rPr>
        <w:t>. ADB’s ongoing portfolio and proposed program both contribute to building climate resilience in Tonga. ADB has approved and awarded grant resources from the ADF14 thematic window on CCA-DRR and is preparing the funding proposal for the Pacific-led Regional Programmatic Approach for Climate Action (RPACA), which is a proposed initiative to streamline the mobilization of climate funds. ADB is in the design and consultation phase of the proposal under RPACA, targeting submission by 30</w:t>
      </w:r>
      <w:r w:rsidR="00124010" w:rsidRPr="002409D2">
        <w:rPr>
          <w:rFonts w:ascii="Times New Roman" w:hAnsi="Times New Roman" w:cs="Times New Roman"/>
          <w:vertAlign w:val="superscript"/>
        </w:rPr>
        <w:t>th</w:t>
      </w:r>
      <w:r w:rsidR="00124010" w:rsidRPr="002409D2">
        <w:rPr>
          <w:rFonts w:ascii="Times New Roman" w:hAnsi="Times New Roman" w:cs="Times New Roman"/>
        </w:rPr>
        <w:t xml:space="preserve"> </w:t>
      </w:r>
      <w:r w:rsidRPr="002409D2">
        <w:rPr>
          <w:rFonts w:ascii="Times New Roman" w:hAnsi="Times New Roman" w:cs="Times New Roman"/>
        </w:rPr>
        <w:t>April 2026 and approval by the Green Climate Fund (GCF) board by October 2026. Downstream, sovereign investments will</w:t>
      </w:r>
      <w:r w:rsidR="00124010" w:rsidRPr="002409D2">
        <w:rPr>
          <w:rFonts w:ascii="Times New Roman" w:hAnsi="Times New Roman" w:cs="Times New Roman"/>
        </w:rPr>
        <w:t>:</w:t>
      </w:r>
    </w:p>
    <w:p w14:paraId="5D29A1A0" w14:textId="45C7BA5C" w:rsidR="00124010" w:rsidRDefault="00F36FE0" w:rsidP="003E251D">
      <w:pPr>
        <w:pStyle w:val="ListParagraph"/>
        <w:numPr>
          <w:ilvl w:val="1"/>
          <w:numId w:val="68"/>
        </w:numPr>
        <w:spacing w:line="276" w:lineRule="auto"/>
        <w:ind w:left="851" w:hanging="284"/>
        <w:contextualSpacing w:val="0"/>
        <w:jc w:val="both"/>
        <w:rPr>
          <w:rFonts w:ascii="Times New Roman" w:hAnsi="Times New Roman" w:cs="Times New Roman"/>
        </w:rPr>
      </w:pPr>
      <w:r>
        <w:rPr>
          <w:rFonts w:ascii="Times New Roman" w:hAnsi="Times New Roman" w:cs="Times New Roman"/>
        </w:rPr>
        <w:t>E</w:t>
      </w:r>
      <w:r w:rsidR="00D27B3B" w:rsidRPr="00D27B3B">
        <w:rPr>
          <w:rFonts w:ascii="Times New Roman" w:hAnsi="Times New Roman" w:cs="Times New Roman"/>
        </w:rPr>
        <w:t xml:space="preserve">nable the movement of vulnerable populations to less disaster-prone areas through improved transport connectivity on the main island of Nuku’alofa; and </w:t>
      </w:r>
    </w:p>
    <w:p w14:paraId="0C34EC97" w14:textId="6AA92D90" w:rsidR="00D27B3B" w:rsidRPr="00D27B3B" w:rsidRDefault="00F36FE0" w:rsidP="003E251D">
      <w:pPr>
        <w:pStyle w:val="ListParagraph"/>
        <w:numPr>
          <w:ilvl w:val="1"/>
          <w:numId w:val="68"/>
        </w:numPr>
        <w:spacing w:after="240" w:line="276" w:lineRule="auto"/>
        <w:ind w:left="851" w:hanging="284"/>
        <w:contextualSpacing w:val="0"/>
        <w:jc w:val="both"/>
        <w:rPr>
          <w:rFonts w:ascii="Times New Roman" w:hAnsi="Times New Roman" w:cs="Times New Roman"/>
        </w:rPr>
      </w:pPr>
      <w:r>
        <w:rPr>
          <w:rFonts w:ascii="Times New Roman" w:hAnsi="Times New Roman" w:cs="Times New Roman"/>
        </w:rPr>
        <w:t>S</w:t>
      </w:r>
      <w:r w:rsidR="00D27B3B" w:rsidRPr="00D27B3B">
        <w:rPr>
          <w:rFonts w:ascii="Times New Roman" w:hAnsi="Times New Roman" w:cs="Times New Roman"/>
        </w:rPr>
        <w:t>upport Tonga’s clean energy transition. Support may also be available to help implement Tonga’s new nationally determined contribution (NDC).</w:t>
      </w:r>
    </w:p>
    <w:p w14:paraId="727BE25A" w14:textId="77777777" w:rsidR="00124010"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w:t>
      </w:r>
      <w:r w:rsidRPr="002409D2">
        <w:rPr>
          <w:rFonts w:ascii="Times New Roman" w:hAnsi="Times New Roman" w:cs="Times New Roman"/>
        </w:rPr>
        <w:tab/>
      </w:r>
      <w:r w:rsidRPr="002409D2">
        <w:rPr>
          <w:rFonts w:ascii="Times New Roman" w:hAnsi="Times New Roman" w:cs="Times New Roman"/>
          <w:b/>
          <w:bCs/>
        </w:rPr>
        <w:t>Private Sector Shift</w:t>
      </w:r>
      <w:r w:rsidRPr="002409D2">
        <w:rPr>
          <w:rFonts w:ascii="Times New Roman" w:hAnsi="Times New Roman" w:cs="Times New Roman"/>
        </w:rPr>
        <w:t xml:space="preserve">. Ongoing and potential private sector development activities that ADB is supporting in Tonga include: </w:t>
      </w:r>
    </w:p>
    <w:p w14:paraId="589FAF5F" w14:textId="0AD9E876" w:rsidR="00124010" w:rsidRDefault="00D27B3B" w:rsidP="003E251D">
      <w:pPr>
        <w:pStyle w:val="ListParagraph"/>
        <w:numPr>
          <w:ilvl w:val="1"/>
          <w:numId w:val="69"/>
        </w:numPr>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 xml:space="preserve">Local currency lending; </w:t>
      </w:r>
    </w:p>
    <w:p w14:paraId="08212152" w14:textId="64B7B475" w:rsidR="00124010" w:rsidRDefault="00D27B3B" w:rsidP="003E251D">
      <w:pPr>
        <w:pStyle w:val="ListParagraph"/>
        <w:numPr>
          <w:ilvl w:val="1"/>
          <w:numId w:val="69"/>
        </w:numPr>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 xml:space="preserve">ADB Frontier (Pacific); and </w:t>
      </w:r>
    </w:p>
    <w:p w14:paraId="65650192" w14:textId="7692D22E" w:rsidR="00D27B3B" w:rsidRPr="00D27B3B" w:rsidRDefault="00D27B3B" w:rsidP="003E251D">
      <w:pPr>
        <w:pStyle w:val="ListParagraph"/>
        <w:numPr>
          <w:ilvl w:val="1"/>
          <w:numId w:val="69"/>
        </w:numPr>
        <w:spacing w:after="240" w:line="276" w:lineRule="auto"/>
        <w:ind w:left="851" w:hanging="284"/>
        <w:contextualSpacing w:val="0"/>
        <w:jc w:val="both"/>
        <w:rPr>
          <w:rFonts w:ascii="Times New Roman" w:hAnsi="Times New Roman" w:cs="Times New Roman"/>
        </w:rPr>
      </w:pPr>
      <w:r w:rsidRPr="00D27B3B">
        <w:rPr>
          <w:rFonts w:ascii="Times New Roman" w:hAnsi="Times New Roman" w:cs="Times New Roman"/>
        </w:rPr>
        <w:t>Private Sector Development Initiative (PSDI). PSDI supports Tonga on several initiatives, including strengthening Tonga’s economic and governance frameworks through regulatory development for competition policy and Public Private Partnerships (PPP) capacity building, upgrading the online business and investment registry, supporting the implementation of the Consumer Protection Act, supporting reforms of state-owned enterprises, and providing transaction advisory for solar energy projects. Additional efforts focus on establishing a credit registry for the National Reserve Bank and enhancing governance and investment policies for Tonga’s pension funds.</w:t>
      </w:r>
    </w:p>
    <w:p w14:paraId="6EFA1807" w14:textId="77777777" w:rsidR="00D27B3B" w:rsidRPr="00F36FE0" w:rsidRDefault="00D27B3B" w:rsidP="00F36FE0">
      <w:pPr>
        <w:spacing w:after="240" w:line="276" w:lineRule="auto"/>
        <w:ind w:firstLine="0"/>
        <w:jc w:val="both"/>
        <w:rPr>
          <w:rFonts w:ascii="Times New Roman" w:hAnsi="Times New Roman" w:cs="Times New Roman"/>
        </w:rPr>
      </w:pPr>
      <w:r w:rsidRPr="00F36FE0">
        <w:rPr>
          <w:rFonts w:ascii="Times New Roman" w:hAnsi="Times New Roman" w:cs="Times New Roman"/>
        </w:rPr>
        <w:t>The indicative resources and pipeline projects for Tonga for 2026 – 2028 are:</w:t>
      </w:r>
    </w:p>
    <w:p w14:paraId="2DC3B1B4" w14:textId="77777777" w:rsidR="00F36FE0" w:rsidRDefault="00D27B3B" w:rsidP="00AF0F6D">
      <w:pPr>
        <w:pStyle w:val="ListParagraph"/>
        <w:numPr>
          <w:ilvl w:val="1"/>
          <w:numId w:val="70"/>
        </w:numPr>
        <w:spacing w:after="240" w:line="276" w:lineRule="auto"/>
        <w:ind w:left="851" w:hanging="284"/>
        <w:contextualSpacing w:val="0"/>
        <w:jc w:val="both"/>
        <w:rPr>
          <w:rFonts w:ascii="Times New Roman" w:hAnsi="Times New Roman" w:cs="Times New Roman"/>
        </w:rPr>
      </w:pPr>
      <w:r w:rsidRPr="00124010">
        <w:rPr>
          <w:rFonts w:ascii="Times New Roman" w:hAnsi="Times New Roman" w:cs="Times New Roman"/>
          <w:b/>
          <w:bCs/>
        </w:rPr>
        <w:t>Project Readiness Financing Facility (PRF) (2026).</w:t>
      </w:r>
      <w:r w:rsidRPr="00D27B3B">
        <w:rPr>
          <w:rFonts w:ascii="Times New Roman" w:hAnsi="Times New Roman" w:cs="Times New Roman"/>
        </w:rPr>
        <w:t xml:space="preserve">  Indicative total financing: $3</w:t>
      </w:r>
      <w:r w:rsidR="00124010">
        <w:rPr>
          <w:rFonts w:ascii="Times New Roman" w:hAnsi="Times New Roman" w:cs="Times New Roman"/>
        </w:rPr>
        <w:t>.0</w:t>
      </w:r>
      <w:r w:rsidRPr="00D27B3B">
        <w:rPr>
          <w:rFonts w:ascii="Times New Roman" w:hAnsi="Times New Roman" w:cs="Times New Roman"/>
        </w:rPr>
        <w:t>m ADF country allocation. The purpose of the PRF is to prepare the Healthy Tonga Project to be at a high project readiness level prior to project approval to expedite implementation. The PRF will include provisions for a project design firm and a PMU.</w:t>
      </w:r>
    </w:p>
    <w:p w14:paraId="24C31B67" w14:textId="0C6C31EB" w:rsidR="00D27B3B" w:rsidRPr="00F36FE0" w:rsidRDefault="00D27B3B" w:rsidP="00AF0F6D">
      <w:pPr>
        <w:pStyle w:val="ListParagraph"/>
        <w:numPr>
          <w:ilvl w:val="1"/>
          <w:numId w:val="70"/>
        </w:numPr>
        <w:spacing w:after="240" w:line="276" w:lineRule="auto"/>
        <w:ind w:left="851" w:hanging="284"/>
        <w:contextualSpacing w:val="0"/>
        <w:jc w:val="both"/>
        <w:rPr>
          <w:rFonts w:ascii="Times New Roman" w:hAnsi="Times New Roman" w:cs="Times New Roman"/>
        </w:rPr>
      </w:pPr>
      <w:r w:rsidRPr="00F36FE0">
        <w:rPr>
          <w:rFonts w:ascii="Times New Roman" w:hAnsi="Times New Roman" w:cs="Times New Roman"/>
          <w:b/>
          <w:bCs/>
        </w:rPr>
        <w:t>Public Sector Reform Program Subprogram 1 (2027).</w:t>
      </w:r>
      <w:r w:rsidRPr="00F36FE0">
        <w:rPr>
          <w:rFonts w:ascii="Times New Roman" w:hAnsi="Times New Roman" w:cs="Times New Roman"/>
        </w:rPr>
        <w:t xml:space="preserve"> Indicative total financing: $10</w:t>
      </w:r>
      <w:r w:rsidR="00124010" w:rsidRPr="00F36FE0">
        <w:rPr>
          <w:rFonts w:ascii="Times New Roman" w:hAnsi="Times New Roman" w:cs="Times New Roman"/>
        </w:rPr>
        <w:t>.0</w:t>
      </w:r>
      <w:r w:rsidRPr="00F36FE0">
        <w:rPr>
          <w:rFonts w:ascii="Times New Roman" w:hAnsi="Times New Roman" w:cs="Times New Roman"/>
        </w:rPr>
        <w:t xml:space="preserve">m ADF country allocation. The proposed policy-based operation will build on reforms supported under previous policy-based operations. </w:t>
      </w:r>
    </w:p>
    <w:p w14:paraId="286651FB" w14:textId="77777777" w:rsidR="00F36FE0" w:rsidRDefault="00D27B3B" w:rsidP="00F36FE0">
      <w:pPr>
        <w:pStyle w:val="ListParagraph"/>
        <w:spacing w:after="240" w:line="276" w:lineRule="auto"/>
        <w:ind w:firstLine="0"/>
        <w:contextualSpacing w:val="0"/>
        <w:jc w:val="both"/>
        <w:rPr>
          <w:rFonts w:ascii="Times New Roman" w:hAnsi="Times New Roman" w:cs="Times New Roman"/>
        </w:rPr>
      </w:pPr>
      <w:r w:rsidRPr="00D27B3B">
        <w:rPr>
          <w:rFonts w:ascii="Times New Roman" w:hAnsi="Times New Roman" w:cs="Times New Roman"/>
        </w:rPr>
        <w:t xml:space="preserve">Reform areas may include public sector management, social protection, and private sector development. Through the program, ADB will continue to engage in the Joint Policy Reform Matrix dialogue in collaboration with other development partners, who provide parallel budget support cofinancing (not administered by ADB). </w:t>
      </w:r>
    </w:p>
    <w:p w14:paraId="3900D343" w14:textId="5C1B8475" w:rsidR="00F36FE0" w:rsidRDefault="00D27B3B" w:rsidP="00AF0F6D">
      <w:pPr>
        <w:pStyle w:val="ListParagraph"/>
        <w:numPr>
          <w:ilvl w:val="1"/>
          <w:numId w:val="70"/>
        </w:numPr>
        <w:spacing w:after="240" w:line="276" w:lineRule="auto"/>
        <w:ind w:left="851" w:hanging="284"/>
        <w:contextualSpacing w:val="0"/>
        <w:jc w:val="both"/>
        <w:rPr>
          <w:rFonts w:ascii="Times New Roman" w:hAnsi="Times New Roman" w:cs="Times New Roman"/>
        </w:rPr>
      </w:pPr>
      <w:r w:rsidRPr="00F36FE0">
        <w:rPr>
          <w:rFonts w:ascii="Times New Roman" w:hAnsi="Times New Roman" w:cs="Times New Roman"/>
          <w:b/>
          <w:bCs/>
        </w:rPr>
        <w:t>Pacific Disaster Resilience Sector Program Phase 6 (2027</w:t>
      </w:r>
      <w:r w:rsidRPr="00F36FE0">
        <w:rPr>
          <w:rFonts w:ascii="Times New Roman" w:hAnsi="Times New Roman" w:cs="Times New Roman"/>
        </w:rPr>
        <w:t>). Indicative total financing: $10</w:t>
      </w:r>
      <w:r w:rsidR="00124010" w:rsidRPr="00F36FE0">
        <w:rPr>
          <w:rFonts w:ascii="Times New Roman" w:hAnsi="Times New Roman" w:cs="Times New Roman"/>
        </w:rPr>
        <w:t>.0</w:t>
      </w:r>
      <w:r w:rsidRPr="00F36FE0">
        <w:rPr>
          <w:rFonts w:ascii="Times New Roman" w:hAnsi="Times New Roman" w:cs="Times New Roman"/>
        </w:rPr>
        <w:t xml:space="preserve">m ($2.5m ADF country allocation and $7.5m proposed from the ADF Crisis Response Window). The objective of the policy-based program is to strengthen the resilience to disasters triggered by natural </w:t>
      </w:r>
      <w:r w:rsidRPr="00F36FE0">
        <w:rPr>
          <w:rFonts w:ascii="Times New Roman" w:hAnsi="Times New Roman" w:cs="Times New Roman"/>
        </w:rPr>
        <w:lastRenderedPageBreak/>
        <w:t xml:space="preserve">hazards and health emergencies. This has been </w:t>
      </w:r>
      <w:r w:rsidR="00A40670">
        <w:rPr>
          <w:rFonts w:ascii="Times New Roman" w:hAnsi="Times New Roman" w:cs="Times New Roman"/>
        </w:rPr>
        <w:t>scheduled</w:t>
      </w:r>
      <w:r w:rsidRPr="00F36FE0">
        <w:rPr>
          <w:rFonts w:ascii="Times New Roman" w:hAnsi="Times New Roman" w:cs="Times New Roman"/>
        </w:rPr>
        <w:t xml:space="preserve"> for 2027 should the ongoing phase be required to be disbursed. The contingent disaster financing is accompanied by policy actions and reforms aimed at strengthening climate and disaster risk management as well as health emergency preparedness.</w:t>
      </w:r>
    </w:p>
    <w:p w14:paraId="70E7426B" w14:textId="77777777" w:rsidR="00F36FE0" w:rsidRDefault="00D27B3B" w:rsidP="00AF0F6D">
      <w:pPr>
        <w:pStyle w:val="ListParagraph"/>
        <w:numPr>
          <w:ilvl w:val="1"/>
          <w:numId w:val="70"/>
        </w:numPr>
        <w:spacing w:after="240" w:line="276" w:lineRule="auto"/>
        <w:ind w:left="851" w:hanging="284"/>
        <w:contextualSpacing w:val="0"/>
        <w:jc w:val="both"/>
        <w:rPr>
          <w:rFonts w:ascii="Times New Roman" w:hAnsi="Times New Roman" w:cs="Times New Roman"/>
        </w:rPr>
      </w:pPr>
      <w:r w:rsidRPr="00F36FE0">
        <w:rPr>
          <w:rFonts w:ascii="Times New Roman" w:hAnsi="Times New Roman" w:cs="Times New Roman"/>
          <w:b/>
          <w:bCs/>
        </w:rPr>
        <w:t>Sustainable and Resilient Power Network Project (2027).</w:t>
      </w:r>
      <w:r w:rsidRPr="00F36FE0">
        <w:rPr>
          <w:rFonts w:ascii="Times New Roman" w:hAnsi="Times New Roman" w:cs="Times New Roman"/>
        </w:rPr>
        <w:t xml:space="preserve"> Indicative total financing: $6.0m ($1.0m ADF country allocation and $5.0m from the ADF thematic window). The project aims to improve the power network’s reliability and resilience and will focus on upgrading the network in Area 4 to complete the entire Nuku’alofa network upgrade.</w:t>
      </w:r>
    </w:p>
    <w:p w14:paraId="5B01A2C4" w14:textId="62584F4E" w:rsidR="00B31D02" w:rsidRPr="00F36FE0" w:rsidRDefault="00D27B3B" w:rsidP="00AF0F6D">
      <w:pPr>
        <w:pStyle w:val="ListParagraph"/>
        <w:numPr>
          <w:ilvl w:val="1"/>
          <w:numId w:val="70"/>
        </w:numPr>
        <w:spacing w:after="240" w:line="276" w:lineRule="auto"/>
        <w:ind w:left="851" w:hanging="284"/>
        <w:contextualSpacing w:val="0"/>
        <w:jc w:val="both"/>
        <w:rPr>
          <w:rFonts w:ascii="Times New Roman" w:hAnsi="Times New Roman" w:cs="Times New Roman"/>
        </w:rPr>
      </w:pPr>
      <w:r w:rsidRPr="00F36FE0">
        <w:rPr>
          <w:rFonts w:ascii="Times New Roman" w:hAnsi="Times New Roman" w:cs="Times New Roman"/>
          <w:b/>
          <w:bCs/>
        </w:rPr>
        <w:t>Healthy Tonga Project (2027 standby and 2028 firm).</w:t>
      </w:r>
      <w:r w:rsidRPr="00F36FE0">
        <w:rPr>
          <w:rFonts w:ascii="Times New Roman" w:hAnsi="Times New Roman" w:cs="Times New Roman"/>
        </w:rPr>
        <w:t xml:space="preserve"> Indicative total financing: $28.74 ($25.74 million ADF country allocation and $3 million indicative from the ADF thematic window). Building upon ADB’s support to the health sector in Tonga, the proposed project will aim to improve the resilience of Tonga’s health system through: </w:t>
      </w:r>
    </w:p>
    <w:p w14:paraId="45BA534A" w14:textId="638F6D1E" w:rsidR="00B31D02" w:rsidRDefault="00737858" w:rsidP="003E251D">
      <w:pPr>
        <w:pStyle w:val="ListParagraph"/>
        <w:numPr>
          <w:ilvl w:val="1"/>
          <w:numId w:val="76"/>
        </w:numPr>
        <w:spacing w:after="240" w:line="276" w:lineRule="auto"/>
        <w:ind w:left="1418" w:hanging="284"/>
        <w:contextualSpacing w:val="0"/>
        <w:jc w:val="both"/>
        <w:rPr>
          <w:rFonts w:ascii="Times New Roman" w:hAnsi="Times New Roman" w:cs="Times New Roman"/>
        </w:rPr>
      </w:pPr>
      <w:r>
        <w:rPr>
          <w:rFonts w:ascii="Times New Roman" w:hAnsi="Times New Roman" w:cs="Times New Roman"/>
        </w:rPr>
        <w:t>U</w:t>
      </w:r>
      <w:r w:rsidR="00D27B3B" w:rsidRPr="00D27B3B">
        <w:rPr>
          <w:rFonts w:ascii="Times New Roman" w:hAnsi="Times New Roman" w:cs="Times New Roman"/>
        </w:rPr>
        <w:t xml:space="preserve">pgrading of health facilities, including the expansion of the </w:t>
      </w:r>
      <w:proofErr w:type="spellStart"/>
      <w:r w:rsidR="00D27B3B" w:rsidRPr="00D27B3B">
        <w:rPr>
          <w:rFonts w:ascii="Times New Roman" w:hAnsi="Times New Roman" w:cs="Times New Roman"/>
        </w:rPr>
        <w:t>Niu'eiki</w:t>
      </w:r>
      <w:proofErr w:type="spellEnd"/>
      <w:r w:rsidR="00D27B3B" w:rsidRPr="00D27B3B">
        <w:rPr>
          <w:rFonts w:ascii="Times New Roman" w:hAnsi="Times New Roman" w:cs="Times New Roman"/>
        </w:rPr>
        <w:t xml:space="preserve"> hospital in ‘Eua and staff housing; subprojects for strengthening 2-3 health centers, and renovation of public health building at Vaiola hospital; </w:t>
      </w:r>
    </w:p>
    <w:p w14:paraId="3960C4A9" w14:textId="672B3F5B" w:rsidR="00B31D02" w:rsidRDefault="00737858" w:rsidP="003E251D">
      <w:pPr>
        <w:pStyle w:val="ListParagraph"/>
        <w:numPr>
          <w:ilvl w:val="1"/>
          <w:numId w:val="76"/>
        </w:numPr>
        <w:spacing w:after="240" w:line="276" w:lineRule="auto"/>
        <w:ind w:left="1418" w:hanging="284"/>
        <w:contextualSpacing w:val="0"/>
        <w:jc w:val="both"/>
        <w:rPr>
          <w:rFonts w:ascii="Times New Roman" w:hAnsi="Times New Roman" w:cs="Times New Roman"/>
        </w:rPr>
      </w:pPr>
      <w:r>
        <w:rPr>
          <w:rFonts w:ascii="Times New Roman" w:hAnsi="Times New Roman" w:cs="Times New Roman"/>
        </w:rPr>
        <w:t>W</w:t>
      </w:r>
      <w:r w:rsidR="00D27B3B" w:rsidRPr="00D27B3B">
        <w:rPr>
          <w:rFonts w:ascii="Times New Roman" w:hAnsi="Times New Roman" w:cs="Times New Roman"/>
        </w:rPr>
        <w:t xml:space="preserve">orkforce development and clinical governance strengthening, including upskilling of nurses, doctors, and allied health professionals, and improving working conditions and incentives for staff retention, particularly in outer islands; and </w:t>
      </w:r>
    </w:p>
    <w:p w14:paraId="5C3B8467" w14:textId="5201287A" w:rsidR="00F36FE0" w:rsidRDefault="00737858" w:rsidP="003E251D">
      <w:pPr>
        <w:pStyle w:val="ListParagraph"/>
        <w:numPr>
          <w:ilvl w:val="1"/>
          <w:numId w:val="76"/>
        </w:numPr>
        <w:spacing w:after="240" w:line="276" w:lineRule="auto"/>
        <w:ind w:left="1418" w:hanging="284"/>
        <w:contextualSpacing w:val="0"/>
        <w:jc w:val="both"/>
        <w:rPr>
          <w:rFonts w:ascii="Times New Roman" w:hAnsi="Times New Roman" w:cs="Times New Roman"/>
        </w:rPr>
      </w:pPr>
      <w:r>
        <w:rPr>
          <w:rFonts w:ascii="Times New Roman" w:hAnsi="Times New Roman" w:cs="Times New Roman"/>
        </w:rPr>
        <w:t>P</w:t>
      </w:r>
      <w:r w:rsidR="00D27B3B" w:rsidRPr="00D27B3B">
        <w:rPr>
          <w:rFonts w:ascii="Times New Roman" w:hAnsi="Times New Roman" w:cs="Times New Roman"/>
        </w:rPr>
        <w:t>romoting innovations in digital health and health security, leveraging on ADB’s existing support in communicable disease control and health information systems to improve service planning, budgeting and monitoring, as well as early detection of disease outbreaks and response to health emergencies.</w:t>
      </w:r>
    </w:p>
    <w:p w14:paraId="18E05B23" w14:textId="2FF07D6E" w:rsidR="00D27B3B" w:rsidRPr="00F36FE0" w:rsidRDefault="00D27B3B" w:rsidP="003E251D">
      <w:pPr>
        <w:pStyle w:val="ListParagraph"/>
        <w:numPr>
          <w:ilvl w:val="1"/>
          <w:numId w:val="70"/>
        </w:numPr>
        <w:spacing w:after="240" w:line="276" w:lineRule="auto"/>
        <w:ind w:left="851" w:hanging="284"/>
        <w:contextualSpacing w:val="0"/>
        <w:jc w:val="both"/>
        <w:rPr>
          <w:rFonts w:ascii="Times New Roman" w:hAnsi="Times New Roman" w:cs="Times New Roman"/>
        </w:rPr>
      </w:pPr>
      <w:r w:rsidRPr="00F36FE0">
        <w:rPr>
          <w:rFonts w:ascii="Times New Roman" w:hAnsi="Times New Roman" w:cs="Times New Roman"/>
          <w:b/>
          <w:bCs/>
        </w:rPr>
        <w:t>Project Readiness Financing Facility (PRF). Indicative total financing:</w:t>
      </w:r>
      <w:r w:rsidRPr="00F36FE0">
        <w:rPr>
          <w:rFonts w:ascii="Times New Roman" w:hAnsi="Times New Roman" w:cs="Times New Roman"/>
        </w:rPr>
        <w:t xml:space="preserve"> $5</w:t>
      </w:r>
      <w:r w:rsidR="00124010" w:rsidRPr="00F36FE0">
        <w:rPr>
          <w:rFonts w:ascii="Times New Roman" w:hAnsi="Times New Roman" w:cs="Times New Roman"/>
        </w:rPr>
        <w:t>.0</w:t>
      </w:r>
      <w:r w:rsidRPr="00F36FE0">
        <w:rPr>
          <w:rFonts w:ascii="Times New Roman" w:hAnsi="Times New Roman" w:cs="Times New Roman"/>
        </w:rPr>
        <w:t>m ADF country allocation. This proposed readiness financing facility is to support the preparation of prioritized projects that the government may propose to consider in the longer term after the end of the current ADF cycle (2025-2028) given that there were several investments that were proposed by the Government</w:t>
      </w:r>
      <w:r w:rsidR="00F36FE0" w:rsidRPr="00F36FE0">
        <w:rPr>
          <w:rFonts w:ascii="Times New Roman" w:hAnsi="Times New Roman" w:cs="Times New Roman"/>
        </w:rPr>
        <w:t>.</w:t>
      </w:r>
      <w:r w:rsidR="00F36FE0">
        <w:rPr>
          <w:rFonts w:ascii="Times New Roman" w:hAnsi="Times New Roman" w:cs="Times New Roman"/>
        </w:rPr>
        <w:t xml:space="preserve"> </w:t>
      </w:r>
      <w:r w:rsidRPr="00F36FE0">
        <w:rPr>
          <w:rFonts w:ascii="Times New Roman" w:hAnsi="Times New Roman" w:cs="Times New Roman"/>
        </w:rPr>
        <w:t xml:space="preserve">As the designated Delivery Partner to the Green Climate Fund (GCF), the </w:t>
      </w:r>
      <w:r w:rsidR="00F36FE0">
        <w:rPr>
          <w:rFonts w:ascii="Times New Roman" w:hAnsi="Times New Roman" w:cs="Times New Roman"/>
        </w:rPr>
        <w:t>MOF</w:t>
      </w:r>
      <w:r w:rsidRPr="00F36FE0">
        <w:rPr>
          <w:rFonts w:ascii="Times New Roman" w:hAnsi="Times New Roman" w:cs="Times New Roman"/>
        </w:rPr>
        <w:t xml:space="preserve"> remains committed to fulfilling the accreditation requirements necessary to become an accredited entity under the updated GCF framework. Two key policies are the Project Administration Policy and the Environmental and Social Safeguard Policy which are still finalizing their Terms of Reference. These are the main remaining gaps before the GCF accreditation application can be completed and submitted by August 2026.</w:t>
      </w:r>
    </w:p>
    <w:p w14:paraId="72150C81"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The Green Climate Fund (GCF) is currently supporting Tonga through a mix of projects and readiness support aimed at climate resilience and education sector.</w:t>
      </w:r>
    </w:p>
    <w:p w14:paraId="2C8D92F2" w14:textId="60C04AE0" w:rsidR="00D27B3B"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t>Coastal Resilience Project</w:t>
      </w:r>
      <w:r w:rsidRPr="002409D2">
        <w:rPr>
          <w:rFonts w:ascii="Times New Roman" w:hAnsi="Times New Roman" w:cs="Times New Roman"/>
        </w:rPr>
        <w:t xml:space="preserve"> - A large-scale project (about US</w:t>
      </w:r>
      <w:r w:rsidR="00124010" w:rsidRPr="002409D2">
        <w:rPr>
          <w:rFonts w:ascii="Times New Roman" w:hAnsi="Times New Roman" w:cs="Times New Roman"/>
        </w:rPr>
        <w:t>$</w:t>
      </w:r>
      <w:r w:rsidRPr="002409D2">
        <w:rPr>
          <w:rFonts w:ascii="Times New Roman" w:hAnsi="Times New Roman" w:cs="Times New Roman"/>
        </w:rPr>
        <w:t xml:space="preserve">23.9m) helping Tonga protect vulnerable coastal communities, strengthen climate risk planning, and build adaptation infrastructure. The Project will focus in FY2027 on strengthening knowledge, capacity and engagement for incorporating climate risks into long-term adaptation planning, strengthening national and local capacities for effective monitoring and assessment of climate risks, and reduced vulnerabilities to coastal communities in </w:t>
      </w:r>
      <w:proofErr w:type="spellStart"/>
      <w:r w:rsidRPr="002409D2">
        <w:rPr>
          <w:rFonts w:ascii="Times New Roman" w:hAnsi="Times New Roman" w:cs="Times New Roman"/>
        </w:rPr>
        <w:t>Hahake</w:t>
      </w:r>
      <w:proofErr w:type="spellEnd"/>
      <w:r w:rsidRPr="002409D2">
        <w:rPr>
          <w:rFonts w:ascii="Times New Roman" w:hAnsi="Times New Roman" w:cs="Times New Roman"/>
        </w:rPr>
        <w:t xml:space="preserve"> to climate hazards. The Project will also undertake a LIDAR assessment in partnership with SPC for FY20</w:t>
      </w:r>
      <w:r w:rsidR="00124010" w:rsidRPr="002409D2">
        <w:rPr>
          <w:rFonts w:ascii="Times New Roman" w:hAnsi="Times New Roman" w:cs="Times New Roman"/>
        </w:rPr>
        <w:t>27</w:t>
      </w:r>
      <w:r w:rsidRPr="002409D2">
        <w:rPr>
          <w:rFonts w:ascii="Times New Roman" w:hAnsi="Times New Roman" w:cs="Times New Roman"/>
        </w:rPr>
        <w:t>.</w:t>
      </w:r>
    </w:p>
    <w:p w14:paraId="22355154" w14:textId="77777777" w:rsidR="00F37781" w:rsidRPr="002409D2" w:rsidRDefault="00F37781" w:rsidP="002409D2">
      <w:pPr>
        <w:spacing w:after="240" w:line="276" w:lineRule="auto"/>
        <w:ind w:firstLine="0"/>
        <w:jc w:val="both"/>
        <w:rPr>
          <w:rFonts w:ascii="Times New Roman" w:hAnsi="Times New Roman" w:cs="Times New Roman"/>
        </w:rPr>
      </w:pPr>
    </w:p>
    <w:p w14:paraId="4E4B1EE9" w14:textId="3808A03B"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b/>
          <w:bCs/>
        </w:rPr>
        <w:lastRenderedPageBreak/>
        <w:t>Building the Climate Resilience of Children and Communities through the Education Sector (BRACE) Project</w:t>
      </w:r>
      <w:r w:rsidRPr="002409D2">
        <w:rPr>
          <w:rFonts w:ascii="Times New Roman" w:hAnsi="Times New Roman" w:cs="Times New Roman"/>
        </w:rPr>
        <w:t xml:space="preserve"> is a 5-year project, </w:t>
      </w:r>
      <w:proofErr w:type="spellStart"/>
      <w:r w:rsidRPr="002409D2">
        <w:rPr>
          <w:rFonts w:ascii="Times New Roman" w:hAnsi="Times New Roman" w:cs="Times New Roman"/>
        </w:rPr>
        <w:t>totalling</w:t>
      </w:r>
      <w:proofErr w:type="spellEnd"/>
      <w:r w:rsidRPr="002409D2">
        <w:rPr>
          <w:rFonts w:ascii="Times New Roman" w:hAnsi="Times New Roman" w:cs="Times New Roman"/>
        </w:rPr>
        <w:t xml:space="preserve"> US</w:t>
      </w:r>
      <w:r w:rsidR="00124010" w:rsidRPr="002409D2">
        <w:rPr>
          <w:rFonts w:ascii="Times New Roman" w:hAnsi="Times New Roman" w:cs="Times New Roman"/>
        </w:rPr>
        <w:t>$</w:t>
      </w:r>
      <w:r w:rsidRPr="002409D2">
        <w:rPr>
          <w:rFonts w:ascii="Times New Roman" w:hAnsi="Times New Roman" w:cs="Times New Roman"/>
        </w:rPr>
        <w:t>8.0m. The initiative will strengthen the resilience of the education sector by retrofitting priority schools and buildings identified by the World Bank as high climate risk. It will integrate climate change into the national curriculum and establish an e-learning platform to support continuity of education. The project will also provide school safety training and improve inclusive WASH (water, sanitation, and hygiene) facilities to ensure safe, accessible, and climate-resilient learning environments. This project is implemented by Save the Children Australia in partnership with Ministry of Education and Training.</w:t>
      </w:r>
    </w:p>
    <w:p w14:paraId="32EDB80C"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GCF Readiness Projects - The primary goal of Green Climate Fund (GCF) readiness projects in Tonga is to strengthen the country’s ability to access and manage climate finance effectively. The readiness projects focus on helping Tonga:</w:t>
      </w:r>
    </w:p>
    <w:p w14:paraId="64BA714F" w14:textId="77777777" w:rsidR="00D27B3B" w:rsidRPr="00D27B3B" w:rsidRDefault="00D27B3B" w:rsidP="003E251D">
      <w:pPr>
        <w:pStyle w:val="ListParagraph"/>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w:t>
      </w:r>
      <w:r w:rsidRPr="00D27B3B">
        <w:rPr>
          <w:rFonts w:ascii="Times New Roman" w:hAnsi="Times New Roman" w:cs="Times New Roman"/>
        </w:rPr>
        <w:tab/>
        <w:t>Build the skills and systems needed to plan and deliver climate projects.</w:t>
      </w:r>
    </w:p>
    <w:p w14:paraId="5F99D271" w14:textId="77777777" w:rsidR="00D27B3B" w:rsidRPr="00D27B3B" w:rsidRDefault="00D27B3B" w:rsidP="003E251D">
      <w:pPr>
        <w:pStyle w:val="ListParagraph"/>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w:t>
      </w:r>
      <w:r w:rsidRPr="00D27B3B">
        <w:rPr>
          <w:rFonts w:ascii="Times New Roman" w:hAnsi="Times New Roman" w:cs="Times New Roman"/>
        </w:rPr>
        <w:tab/>
        <w:t>Meet GCF requirements (like policies, safeguards, and accreditation)</w:t>
      </w:r>
    </w:p>
    <w:p w14:paraId="2B2B24B9" w14:textId="77777777" w:rsidR="00D27B3B" w:rsidRPr="00D27B3B" w:rsidRDefault="00D27B3B" w:rsidP="003E251D">
      <w:pPr>
        <w:pStyle w:val="ListParagraph"/>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w:t>
      </w:r>
      <w:r w:rsidRPr="00D27B3B">
        <w:rPr>
          <w:rFonts w:ascii="Times New Roman" w:hAnsi="Times New Roman" w:cs="Times New Roman"/>
        </w:rPr>
        <w:tab/>
        <w:t>Develop strong project proposals for funding.</w:t>
      </w:r>
    </w:p>
    <w:p w14:paraId="05BEBE32" w14:textId="019346DB" w:rsidR="002409D2" w:rsidRDefault="00D27B3B" w:rsidP="003E251D">
      <w:pPr>
        <w:pStyle w:val="ListParagraph"/>
        <w:spacing w:line="276" w:lineRule="auto"/>
        <w:ind w:left="851" w:hanging="284"/>
        <w:contextualSpacing w:val="0"/>
        <w:jc w:val="both"/>
        <w:rPr>
          <w:rFonts w:ascii="Times New Roman" w:hAnsi="Times New Roman" w:cs="Times New Roman"/>
        </w:rPr>
      </w:pPr>
      <w:r w:rsidRPr="00D27B3B">
        <w:rPr>
          <w:rFonts w:ascii="Times New Roman" w:hAnsi="Times New Roman" w:cs="Times New Roman"/>
        </w:rPr>
        <w:t>•</w:t>
      </w:r>
      <w:r w:rsidRPr="00D27B3B">
        <w:rPr>
          <w:rFonts w:ascii="Times New Roman" w:hAnsi="Times New Roman" w:cs="Times New Roman"/>
        </w:rPr>
        <w:tab/>
        <w:t>Coordinate national efforts on climate change.</w:t>
      </w:r>
    </w:p>
    <w:p w14:paraId="6BB14871" w14:textId="77777777" w:rsidR="002409D2" w:rsidRPr="002409D2" w:rsidRDefault="002409D2" w:rsidP="002409D2">
      <w:pPr>
        <w:spacing w:line="276" w:lineRule="auto"/>
        <w:ind w:firstLine="0"/>
        <w:jc w:val="both"/>
        <w:rPr>
          <w:rFonts w:ascii="Times New Roman" w:hAnsi="Times New Roman" w:cs="Times New Roman"/>
        </w:rPr>
      </w:pPr>
    </w:p>
    <w:p w14:paraId="192B27DF" w14:textId="6A98DF63"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Overall, the aim is to make Tonga more prepared to secure GCF funding and use it well to address climate challenges like rising sea levels, extreme weather, and resilience building.</w:t>
      </w:r>
    </w:p>
    <w:p w14:paraId="27A54A50" w14:textId="77777777"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 xml:space="preserve">At present, there are two active readiness projects: TON-RS-009 and TON-RS-010 being implemented by the Ministry of Lands, Survey, Planning and Natural Resources, and the Ministry of Meteorology, Energy, Information, Disaster Management, Environment, Climate Change and Communications (MEIDECC), which serves as Tonga’s National Designated Authority (NDA) to the GCF. However, five readiness projects have completed their implementation phase and are currently moving toward closure: TON-RS-003, TON-RS-004, TON-RS-005, TON-RS-007, and TON-RS-008. </w:t>
      </w:r>
    </w:p>
    <w:p w14:paraId="5512E6EC" w14:textId="0B20B0AA" w:rsidR="00D27B3B" w:rsidRPr="002409D2" w:rsidRDefault="00D27B3B" w:rsidP="002409D2">
      <w:pPr>
        <w:spacing w:after="240" w:line="276" w:lineRule="auto"/>
        <w:ind w:firstLine="0"/>
        <w:jc w:val="both"/>
        <w:rPr>
          <w:rFonts w:ascii="Times New Roman" w:hAnsi="Times New Roman" w:cs="Times New Roman"/>
        </w:rPr>
      </w:pPr>
      <w:r w:rsidRPr="002409D2">
        <w:rPr>
          <w:rFonts w:ascii="Times New Roman" w:hAnsi="Times New Roman" w:cs="Times New Roman"/>
        </w:rPr>
        <w:t>The most recent readiness project, approved in the second quarter of FY2025, is a multi-year initiative (TON-RS-010) that will support the engagement of a consultant to assist with Tonga’s ongoing GCF accreditation application.</w:t>
      </w:r>
    </w:p>
    <w:p w14:paraId="2C8C7D74" w14:textId="3C641AA7" w:rsidR="006D5BBD" w:rsidRPr="009C52B5" w:rsidRDefault="006F6B8A" w:rsidP="002677D2">
      <w:pPr>
        <w:pStyle w:val="Heading3"/>
        <w:numPr>
          <w:ilvl w:val="0"/>
          <w:numId w:val="0"/>
        </w:numPr>
      </w:pPr>
      <w:bookmarkStart w:id="353" w:name="_Toc229697861"/>
      <w:r w:rsidRPr="00EA1CF3">
        <w:t>AV.</w:t>
      </w:r>
      <w:r w:rsidR="00297A44">
        <w:t>5</w:t>
      </w:r>
      <w:r w:rsidR="00823468">
        <w:t>.</w:t>
      </w:r>
      <w:r w:rsidR="00DD2ADC">
        <w:t>3</w:t>
      </w:r>
      <w:r w:rsidRPr="00EA1CF3">
        <w:t xml:space="preserve"> </w:t>
      </w:r>
      <w:r w:rsidR="001C394F" w:rsidRPr="009C52B5">
        <w:t>United Nations</w:t>
      </w:r>
      <w:bookmarkEnd w:id="353"/>
    </w:p>
    <w:p w14:paraId="66A504F0" w14:textId="77777777" w:rsidR="00124010" w:rsidRPr="00124010" w:rsidRDefault="00124010" w:rsidP="00124010">
      <w:pPr>
        <w:spacing w:after="240" w:line="276" w:lineRule="auto"/>
        <w:ind w:firstLine="0"/>
        <w:jc w:val="both"/>
        <w:rPr>
          <w:rFonts w:ascii="Times New Roman" w:hAnsi="Times New Roman" w:cs="Times New Roman"/>
        </w:rPr>
      </w:pPr>
      <w:r w:rsidRPr="00124010">
        <w:rPr>
          <w:rFonts w:ascii="Times New Roman" w:hAnsi="Times New Roman" w:cs="Times New Roman"/>
        </w:rPr>
        <w:t>The United Nations presence in Tonga primarily comprises 23 UN agencies, including Resident Agencies (FAO, IOM, UNCDF, UNDP, UNFPA, UNOPS, UN Women, WHO, and the UN Resident Coordinator’s Office) and Non-Resident Agencies (ESCAP, IAEA, IFAD, ILO, ITU, OHCHR, UNCTAD, UNDRR, UNESCO, UNIDO, UNODC, UNICEF, WFP, and WMO).</w:t>
      </w:r>
    </w:p>
    <w:p w14:paraId="63BB6C10" w14:textId="77777777" w:rsidR="00124010" w:rsidRPr="00124010" w:rsidRDefault="00124010" w:rsidP="00124010">
      <w:pPr>
        <w:spacing w:after="240" w:line="276" w:lineRule="auto"/>
        <w:ind w:firstLine="0"/>
        <w:jc w:val="both"/>
        <w:rPr>
          <w:rFonts w:ascii="Times New Roman" w:hAnsi="Times New Roman" w:cs="Times New Roman"/>
        </w:rPr>
      </w:pPr>
      <w:r w:rsidRPr="00124010">
        <w:rPr>
          <w:rFonts w:ascii="Times New Roman" w:hAnsi="Times New Roman" w:cs="Times New Roman"/>
        </w:rPr>
        <w:t>The Tonga Country Implementation Plan (CIP) 2025–2027 outlines the UN’s strategic engagement to support Tonga in achieving the 2030 Agenda for Sustainable Development. The CIP serves as a framework for UN–Government cooperation, providing targeted interventions across climate resilience, economic diversification, education, healthcare, gender equality and social inclusion, youth empowerment, tourism, migration, governance, and digital transformation.</w:t>
      </w:r>
    </w:p>
    <w:p w14:paraId="282D8BD6" w14:textId="77777777" w:rsidR="00124010" w:rsidRPr="00124010" w:rsidRDefault="00124010" w:rsidP="00124010">
      <w:pPr>
        <w:spacing w:line="276" w:lineRule="auto"/>
        <w:ind w:firstLine="0"/>
        <w:jc w:val="both"/>
        <w:rPr>
          <w:rFonts w:ascii="Times New Roman" w:hAnsi="Times New Roman" w:cs="Times New Roman"/>
        </w:rPr>
      </w:pPr>
      <w:r w:rsidRPr="00124010">
        <w:rPr>
          <w:rFonts w:ascii="Times New Roman" w:hAnsi="Times New Roman" w:cs="Times New Roman"/>
        </w:rPr>
        <w:t xml:space="preserve">The key interventions and expected outcomes include: </w:t>
      </w:r>
    </w:p>
    <w:p w14:paraId="765A6B67" w14:textId="1E264D2D" w:rsidR="00124010" w:rsidRPr="00124010" w:rsidRDefault="00124010" w:rsidP="00AF0F6D">
      <w:pPr>
        <w:pStyle w:val="ListParagraph"/>
        <w:numPr>
          <w:ilvl w:val="1"/>
          <w:numId w:val="41"/>
        </w:numPr>
        <w:spacing w:line="276" w:lineRule="auto"/>
        <w:jc w:val="both"/>
        <w:rPr>
          <w:rFonts w:ascii="Times New Roman" w:hAnsi="Times New Roman" w:cs="Times New Roman"/>
        </w:rPr>
      </w:pPr>
      <w:r w:rsidRPr="00124010">
        <w:rPr>
          <w:rFonts w:ascii="Times New Roman" w:hAnsi="Times New Roman" w:cs="Times New Roman"/>
        </w:rPr>
        <w:t>Economic Diversification and Resilience: Strengthening sustainable fisheries, agriculture, and eco-tourism to reduce dependency on imports and external aid.</w:t>
      </w:r>
    </w:p>
    <w:p w14:paraId="05D74662" w14:textId="1C8EEEB1" w:rsidR="00124010" w:rsidRPr="00124010" w:rsidRDefault="00124010" w:rsidP="00AF0F6D">
      <w:pPr>
        <w:pStyle w:val="ListParagraph"/>
        <w:numPr>
          <w:ilvl w:val="1"/>
          <w:numId w:val="41"/>
        </w:numPr>
        <w:spacing w:line="276" w:lineRule="auto"/>
        <w:jc w:val="both"/>
        <w:rPr>
          <w:rFonts w:ascii="Times New Roman" w:hAnsi="Times New Roman" w:cs="Times New Roman"/>
        </w:rPr>
      </w:pPr>
      <w:r w:rsidRPr="00124010">
        <w:rPr>
          <w:rFonts w:ascii="Times New Roman" w:hAnsi="Times New Roman" w:cs="Times New Roman"/>
        </w:rPr>
        <w:t>Climate Adaptation and Disaster Resilience: Implementing coastal protection, renewable energy solutions, and sustainable land-use practices.</w:t>
      </w:r>
    </w:p>
    <w:p w14:paraId="2EB3C9BC" w14:textId="3267D099" w:rsidR="00124010" w:rsidRPr="00124010" w:rsidRDefault="00124010" w:rsidP="00AF0F6D">
      <w:pPr>
        <w:pStyle w:val="ListParagraph"/>
        <w:numPr>
          <w:ilvl w:val="1"/>
          <w:numId w:val="41"/>
        </w:numPr>
        <w:spacing w:line="276" w:lineRule="auto"/>
        <w:jc w:val="both"/>
        <w:rPr>
          <w:rFonts w:ascii="Times New Roman" w:hAnsi="Times New Roman" w:cs="Times New Roman"/>
        </w:rPr>
      </w:pPr>
      <w:r w:rsidRPr="00124010">
        <w:rPr>
          <w:rFonts w:ascii="Times New Roman" w:hAnsi="Times New Roman" w:cs="Times New Roman"/>
        </w:rPr>
        <w:t>Education and Workforce Development: Expanding vocational training, family life education, digital literacy, and education infrastructure.</w:t>
      </w:r>
    </w:p>
    <w:p w14:paraId="424F0A9D" w14:textId="53BA3E52" w:rsidR="00124010" w:rsidRPr="00124010" w:rsidRDefault="00124010" w:rsidP="00AF0F6D">
      <w:pPr>
        <w:pStyle w:val="ListParagraph"/>
        <w:numPr>
          <w:ilvl w:val="1"/>
          <w:numId w:val="41"/>
        </w:numPr>
        <w:spacing w:line="276" w:lineRule="auto"/>
        <w:jc w:val="both"/>
        <w:rPr>
          <w:rFonts w:ascii="Times New Roman" w:hAnsi="Times New Roman" w:cs="Times New Roman"/>
        </w:rPr>
      </w:pPr>
      <w:r w:rsidRPr="00124010">
        <w:rPr>
          <w:rFonts w:ascii="Times New Roman" w:hAnsi="Times New Roman" w:cs="Times New Roman"/>
        </w:rPr>
        <w:lastRenderedPageBreak/>
        <w:t>Health and Well-being: Strengthening primary healthcare access, children, adolescents and youth friendly health services, NCD prevention, protection, mental health and psychosocial support, and water and sanitation services.</w:t>
      </w:r>
    </w:p>
    <w:p w14:paraId="2A285400" w14:textId="2AF5A73B" w:rsidR="00124010" w:rsidRDefault="00124010" w:rsidP="00AF0F6D">
      <w:pPr>
        <w:pStyle w:val="ListParagraph"/>
        <w:numPr>
          <w:ilvl w:val="1"/>
          <w:numId w:val="41"/>
        </w:numPr>
        <w:spacing w:after="240" w:line="276" w:lineRule="auto"/>
        <w:jc w:val="both"/>
        <w:rPr>
          <w:rFonts w:ascii="Times New Roman" w:hAnsi="Times New Roman" w:cs="Times New Roman"/>
        </w:rPr>
      </w:pPr>
      <w:r w:rsidRPr="00124010">
        <w:rPr>
          <w:rFonts w:ascii="Times New Roman" w:hAnsi="Times New Roman" w:cs="Times New Roman"/>
        </w:rPr>
        <w:t>Governance and Social Inclusion: Enhancing public administration, gender equality policies, and statistical capacity to ensure evidence-based decision-making.</w:t>
      </w:r>
    </w:p>
    <w:p w14:paraId="4BF48603" w14:textId="104CA277" w:rsidR="006D5BBD" w:rsidRPr="009C52B5" w:rsidRDefault="006F6B8A" w:rsidP="002677D2">
      <w:pPr>
        <w:pStyle w:val="Heading3"/>
        <w:numPr>
          <w:ilvl w:val="0"/>
          <w:numId w:val="0"/>
        </w:numPr>
      </w:pPr>
      <w:bookmarkStart w:id="354" w:name="_Toc229697862"/>
      <w:r w:rsidRPr="00EA1CF3">
        <w:t>AV.</w:t>
      </w:r>
      <w:r w:rsidR="00297A44">
        <w:t>5</w:t>
      </w:r>
      <w:r w:rsidR="00823468">
        <w:t>.</w:t>
      </w:r>
      <w:r w:rsidR="00DD2ADC">
        <w:t>4</w:t>
      </w:r>
      <w:r w:rsidRPr="00EA1CF3">
        <w:t xml:space="preserve"> </w:t>
      </w:r>
      <w:r w:rsidR="001C394F" w:rsidRPr="009C52B5">
        <w:t>International Fund for Agricultural Development</w:t>
      </w:r>
      <w:bookmarkEnd w:id="354"/>
    </w:p>
    <w:p w14:paraId="2851A5F6" w14:textId="77777777" w:rsidR="001C394F" w:rsidRPr="001C394F" w:rsidRDefault="001C394F" w:rsidP="001C394F">
      <w:pPr>
        <w:spacing w:after="240" w:line="276" w:lineRule="auto"/>
        <w:ind w:firstLine="0"/>
        <w:jc w:val="both"/>
        <w:rPr>
          <w:rFonts w:ascii="Times New Roman" w:hAnsi="Times New Roman" w:cs="Times New Roman"/>
          <w:b/>
          <w:bCs/>
        </w:rPr>
      </w:pPr>
      <w:r w:rsidRPr="001C394F">
        <w:rPr>
          <w:rFonts w:ascii="Times New Roman" w:hAnsi="Times New Roman" w:cs="Times New Roman"/>
          <w:b/>
          <w:bCs/>
        </w:rPr>
        <w:t xml:space="preserve">Tonga Rural Innovation Project Phase III </w:t>
      </w:r>
    </w:p>
    <w:p w14:paraId="718DF707" w14:textId="5DE43675" w:rsidR="0063361E" w:rsidRDefault="0063361E" w:rsidP="001C394F">
      <w:pPr>
        <w:spacing w:after="240" w:line="276" w:lineRule="auto"/>
        <w:ind w:firstLine="0"/>
        <w:jc w:val="both"/>
        <w:rPr>
          <w:rFonts w:ascii="Times New Roman" w:hAnsi="Times New Roman" w:cs="Times New Roman"/>
        </w:rPr>
      </w:pPr>
      <w:r w:rsidRPr="0063361E">
        <w:rPr>
          <w:rFonts w:ascii="Times New Roman" w:hAnsi="Times New Roman" w:cs="Times New Roman"/>
        </w:rPr>
        <w:t>The TRIP III is a USD</w:t>
      </w:r>
      <w:r>
        <w:rPr>
          <w:rFonts w:ascii="Times New Roman" w:hAnsi="Times New Roman" w:cs="Times New Roman"/>
        </w:rPr>
        <w:t>$</w:t>
      </w:r>
      <w:r w:rsidRPr="0063361E">
        <w:rPr>
          <w:rFonts w:ascii="Times New Roman" w:hAnsi="Times New Roman" w:cs="Times New Roman"/>
        </w:rPr>
        <w:t xml:space="preserve">19.3m co-funded initiative between the Government of Tonga and the International Fund for Agricultural Development (IFAD), implemented over a six-year period from 2026 to 2032. The Project will directly benefit 35,143 people across 128 communities in </w:t>
      </w:r>
      <w:proofErr w:type="spellStart"/>
      <w:r w:rsidRPr="0063361E">
        <w:rPr>
          <w:rFonts w:ascii="Times New Roman" w:hAnsi="Times New Roman" w:cs="Times New Roman"/>
        </w:rPr>
        <w:t>Tongatapu</w:t>
      </w:r>
      <w:proofErr w:type="spellEnd"/>
      <w:r w:rsidRPr="0063361E">
        <w:rPr>
          <w:rFonts w:ascii="Times New Roman" w:hAnsi="Times New Roman" w:cs="Times New Roman"/>
        </w:rPr>
        <w:t xml:space="preserve">, </w:t>
      </w:r>
      <w:proofErr w:type="spellStart"/>
      <w:r w:rsidRPr="0063361E">
        <w:rPr>
          <w:rFonts w:ascii="Times New Roman" w:hAnsi="Times New Roman" w:cs="Times New Roman"/>
        </w:rPr>
        <w:t>Vavaʻu</w:t>
      </w:r>
      <w:proofErr w:type="spellEnd"/>
      <w:r w:rsidRPr="0063361E">
        <w:rPr>
          <w:rFonts w:ascii="Times New Roman" w:hAnsi="Times New Roman" w:cs="Times New Roman"/>
        </w:rPr>
        <w:t xml:space="preserve">, </w:t>
      </w:r>
      <w:proofErr w:type="spellStart"/>
      <w:r w:rsidRPr="0063361E">
        <w:rPr>
          <w:rFonts w:ascii="Times New Roman" w:hAnsi="Times New Roman" w:cs="Times New Roman"/>
        </w:rPr>
        <w:t>ʻEua</w:t>
      </w:r>
      <w:proofErr w:type="spellEnd"/>
      <w:r w:rsidRPr="0063361E">
        <w:rPr>
          <w:rFonts w:ascii="Times New Roman" w:hAnsi="Times New Roman" w:cs="Times New Roman"/>
        </w:rPr>
        <w:t xml:space="preserve">, </w:t>
      </w:r>
      <w:proofErr w:type="spellStart"/>
      <w:r w:rsidRPr="0063361E">
        <w:rPr>
          <w:rFonts w:ascii="Times New Roman" w:hAnsi="Times New Roman" w:cs="Times New Roman"/>
        </w:rPr>
        <w:t>Haʻapai</w:t>
      </w:r>
      <w:proofErr w:type="spellEnd"/>
      <w:r w:rsidRPr="0063361E">
        <w:rPr>
          <w:rFonts w:ascii="Times New Roman" w:hAnsi="Times New Roman" w:cs="Times New Roman"/>
        </w:rPr>
        <w:t xml:space="preserve"> and the </w:t>
      </w:r>
      <w:proofErr w:type="spellStart"/>
      <w:r w:rsidRPr="0063361E">
        <w:rPr>
          <w:rFonts w:ascii="Times New Roman" w:hAnsi="Times New Roman" w:cs="Times New Roman"/>
        </w:rPr>
        <w:t>Niua’s</w:t>
      </w:r>
      <w:proofErr w:type="spellEnd"/>
      <w:r w:rsidRPr="0063361E">
        <w:rPr>
          <w:rFonts w:ascii="Times New Roman" w:hAnsi="Times New Roman" w:cs="Times New Roman"/>
        </w:rPr>
        <w:t>, strengthening food and nutrition security, reducing rural poverty, and building long-term climate resilience. Through climate-informed Community Development Plans and Livelihood Development Plans, TRIP III supports with a budget of $2.5m for the transition of subsistence to semi-commercial agriculture, expands sustainable and biodiversity-enhancing production systems, promotes youth livelihood opportunities, strengthens agribusiness partnerships, and introduces innovation and agrometeorological services to advance climate-smart agriculture. The Project also reinforces institutional and policy capacity through coordinated government engagement and incorporates a disaster response financing mechanism to enable rapid recovery during climate or economic shocks. Implemented by MORDI Tonga Trust as Lead Project Agency under multi-sector government oversight, TRIP III represents a flagship national investment aligned with Tonga’s development priorities to advance resilient, inclusive, and commercially viable rural transformation.</w:t>
      </w:r>
    </w:p>
    <w:p w14:paraId="38D7FD51" w14:textId="1C81263A" w:rsidR="001C394F" w:rsidRDefault="006F6B8A" w:rsidP="00AC2CFE">
      <w:pPr>
        <w:pStyle w:val="Heading2"/>
      </w:pPr>
      <w:bookmarkStart w:id="355" w:name="_Toc229697863"/>
      <w:r>
        <w:t>AV.</w:t>
      </w:r>
      <w:r w:rsidR="00297A44">
        <w:t>6</w:t>
      </w:r>
      <w:r>
        <w:t xml:space="preserve"> </w:t>
      </w:r>
      <w:r w:rsidR="001C394F" w:rsidRPr="001C394F">
        <w:t>Bilateral Development Partners</w:t>
      </w:r>
      <w:bookmarkEnd w:id="355"/>
    </w:p>
    <w:p w14:paraId="7FB9372B" w14:textId="10616142" w:rsidR="001C394F" w:rsidRPr="009C52B5" w:rsidRDefault="006F6B8A" w:rsidP="002677D2">
      <w:pPr>
        <w:pStyle w:val="Heading3"/>
        <w:numPr>
          <w:ilvl w:val="0"/>
          <w:numId w:val="0"/>
        </w:numPr>
      </w:pPr>
      <w:bookmarkStart w:id="356" w:name="_Toc229697864"/>
      <w:r w:rsidRPr="00EA1CF3">
        <w:t>AV.</w:t>
      </w:r>
      <w:r w:rsidR="00297A44">
        <w:t>6</w:t>
      </w:r>
      <w:r w:rsidR="00823468">
        <w:t>.</w:t>
      </w:r>
      <w:r w:rsidRPr="00EA1CF3">
        <w:t xml:space="preserve">1 </w:t>
      </w:r>
      <w:r w:rsidR="001C394F" w:rsidRPr="009C52B5">
        <w:t>Government of Australia</w:t>
      </w:r>
      <w:bookmarkEnd w:id="356"/>
    </w:p>
    <w:p w14:paraId="735A7C59" w14:textId="77777777" w:rsidR="00F852B4" w:rsidRPr="00F852B4" w:rsidRDefault="00F852B4" w:rsidP="005625DB">
      <w:pPr>
        <w:spacing w:line="276" w:lineRule="auto"/>
        <w:ind w:firstLine="0"/>
        <w:jc w:val="both"/>
        <w:rPr>
          <w:rFonts w:ascii="Times New Roman" w:hAnsi="Times New Roman" w:cs="Times New Roman"/>
          <w:b/>
          <w:bCs/>
        </w:rPr>
      </w:pPr>
      <w:r w:rsidRPr="00F852B4">
        <w:rPr>
          <w:rFonts w:ascii="Times New Roman" w:hAnsi="Times New Roman" w:cs="Times New Roman"/>
          <w:b/>
          <w:bCs/>
        </w:rPr>
        <w:t>Department of Foreign Affairs and Trade (DFAT)- Development Assistance in Tonga</w:t>
      </w:r>
    </w:p>
    <w:p w14:paraId="795997FF" w14:textId="339A3C44" w:rsidR="0063361E" w:rsidRPr="00F852B4" w:rsidRDefault="0063361E" w:rsidP="00F852B4">
      <w:pPr>
        <w:spacing w:after="240" w:line="276" w:lineRule="auto"/>
        <w:ind w:firstLine="0"/>
        <w:jc w:val="both"/>
        <w:rPr>
          <w:rFonts w:ascii="Times New Roman" w:hAnsi="Times New Roman" w:cs="Times New Roman"/>
        </w:rPr>
      </w:pPr>
      <w:r w:rsidRPr="0063361E">
        <w:rPr>
          <w:rFonts w:ascii="Times New Roman" w:hAnsi="Times New Roman" w:cs="Times New Roman"/>
        </w:rPr>
        <w:t>The Australia–Tonga Development Partnership Plan 2024–2029 (DPP) translates into action the development priorities Australia shares with Tonga. The DPP sets out agreed objectives, how we will work together to deliver shared outcomes, and how progress will be monitored. It also identifies where Australia can add value to Tonga’s national development priorities and how Australia will work with other development actors, ensuring the Australian Government contribution to Tonga’s development ambitions is well coordinated. The DPP reflects the full spectrum of Australia’s development support – Australian Government bilateral Official Development Assistance (ODA) as well as significant regional and global ODA and non-ODA development activities.</w:t>
      </w:r>
    </w:p>
    <w:p w14:paraId="4144658D"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Thematic Areas of Investment:</w:t>
      </w:r>
    </w:p>
    <w:p w14:paraId="77F89B93"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1.</w:t>
      </w:r>
      <w:r w:rsidRPr="00F852B4">
        <w:rPr>
          <w:rFonts w:ascii="Times New Roman" w:hAnsi="Times New Roman" w:cs="Times New Roman"/>
        </w:rPr>
        <w:tab/>
        <w:t>Improving national resilience to climate change impacts, disasters and security challenges.</w:t>
      </w:r>
    </w:p>
    <w:p w14:paraId="17754FF0"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2.</w:t>
      </w:r>
      <w:r w:rsidRPr="00F852B4">
        <w:rPr>
          <w:rFonts w:ascii="Times New Roman" w:hAnsi="Times New Roman" w:cs="Times New Roman"/>
        </w:rPr>
        <w:tab/>
        <w:t>Strengthening fiscal stability, accountable governance and economic performance.</w:t>
      </w:r>
    </w:p>
    <w:p w14:paraId="0A8875A5"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3.</w:t>
      </w:r>
      <w:r w:rsidRPr="00F852B4">
        <w:rPr>
          <w:rFonts w:ascii="Times New Roman" w:hAnsi="Times New Roman" w:cs="Times New Roman"/>
        </w:rPr>
        <w:tab/>
        <w:t>Enhancing health, gender equality and social outcomes for all Tongans.</w:t>
      </w:r>
    </w:p>
    <w:p w14:paraId="3015EB0C"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4.</w:t>
      </w:r>
      <w:r w:rsidRPr="00F852B4">
        <w:rPr>
          <w:rFonts w:ascii="Times New Roman" w:hAnsi="Times New Roman" w:cs="Times New Roman"/>
        </w:rPr>
        <w:tab/>
        <w:t>Integrating climate change and gender equality, disability and social inclusion across the program.</w:t>
      </w:r>
    </w:p>
    <w:p w14:paraId="53E6F65D" w14:textId="77777777" w:rsidR="00F852B4" w:rsidRPr="00F852B4" w:rsidRDefault="00F852B4" w:rsidP="00F852B4">
      <w:pPr>
        <w:spacing w:before="240" w:after="240" w:line="276" w:lineRule="auto"/>
        <w:ind w:firstLine="0"/>
        <w:jc w:val="both"/>
        <w:rPr>
          <w:rFonts w:ascii="Times New Roman" w:hAnsi="Times New Roman" w:cs="Times New Roman"/>
          <w:b/>
          <w:bCs/>
        </w:rPr>
      </w:pPr>
      <w:r w:rsidRPr="00F852B4">
        <w:rPr>
          <w:rFonts w:ascii="Times New Roman" w:hAnsi="Times New Roman" w:cs="Times New Roman"/>
          <w:b/>
          <w:bCs/>
        </w:rPr>
        <w:t>Objective 1: Improving national resilience to climate change impacts, disasters and security challenges</w:t>
      </w:r>
    </w:p>
    <w:p w14:paraId="23D8C132" w14:textId="77777777" w:rsidR="0063361E" w:rsidRPr="0063361E" w:rsidRDefault="0063361E" w:rsidP="0063361E">
      <w:pPr>
        <w:spacing w:after="240" w:line="276" w:lineRule="auto"/>
        <w:ind w:firstLine="0"/>
        <w:jc w:val="both"/>
        <w:rPr>
          <w:rFonts w:ascii="Times New Roman" w:hAnsi="Times New Roman" w:cs="Times New Roman"/>
        </w:rPr>
      </w:pPr>
      <w:r w:rsidRPr="0063361E">
        <w:rPr>
          <w:rFonts w:ascii="Times New Roman" w:hAnsi="Times New Roman" w:cs="Times New Roman"/>
        </w:rPr>
        <w:t xml:space="preserve">Climate change remains the single greatest threat to the livelihoods, security and wellbeing of Tongans. Australia supports the Government of Tonga and communities to lead climate mitigation and adaptation, including by investing in Tonga’s renewable energy transition, sharing climate finance expertise, and helping communities adapt to and manage climate risks through a new national community development program. Australia is integrating climate resilience, adaptation and mitigation across all development investments. </w:t>
      </w:r>
    </w:p>
    <w:p w14:paraId="4D7861D2" w14:textId="77777777" w:rsidR="0063361E" w:rsidRPr="0063361E" w:rsidRDefault="0063361E" w:rsidP="0063361E">
      <w:pPr>
        <w:spacing w:after="240" w:line="276" w:lineRule="auto"/>
        <w:ind w:firstLine="0"/>
        <w:jc w:val="both"/>
        <w:rPr>
          <w:rFonts w:ascii="Times New Roman" w:hAnsi="Times New Roman" w:cs="Times New Roman"/>
        </w:rPr>
      </w:pPr>
      <w:r w:rsidRPr="0063361E">
        <w:rPr>
          <w:rFonts w:ascii="Times New Roman" w:hAnsi="Times New Roman" w:cs="Times New Roman"/>
        </w:rPr>
        <w:lastRenderedPageBreak/>
        <w:t>Australia is working with humanitarian partners to build the capacity of Tonga’s national preparedness and response system, including through pre-positioning of supplies, support to government agencies, and new warehousing capabilities. Recognizing the critical role of formal social protection systems in times of crisis, Australia is supporting Tonga to strengthen the quality and coverage of its systems.</w:t>
      </w:r>
    </w:p>
    <w:p w14:paraId="001A3572" w14:textId="1E4D9A25" w:rsidR="0063361E" w:rsidRPr="00F852B4" w:rsidRDefault="0063361E" w:rsidP="0063361E">
      <w:pPr>
        <w:spacing w:after="240" w:line="276" w:lineRule="auto"/>
        <w:ind w:firstLine="0"/>
        <w:jc w:val="both"/>
        <w:rPr>
          <w:rFonts w:ascii="Times New Roman" w:hAnsi="Times New Roman" w:cs="Times New Roman"/>
        </w:rPr>
      </w:pPr>
      <w:r w:rsidRPr="0063361E">
        <w:rPr>
          <w:rFonts w:ascii="Times New Roman" w:hAnsi="Times New Roman" w:cs="Times New Roman"/>
        </w:rPr>
        <w:t>Australia is enhancing security partnerships through the Australian Federal Police, Australian Defense Force and Australian Border Force. The Tonga–Australia Policing Partnership continues to combat crime and prevent and respond to family violence, while defense cooperation with His Majesty’s Armed Forces builds capacity, supports maritime security and upholds Tonga’s sovereignty. Border and cybersecurity cooperation is strengthening the integrity of Tonga’s air, land and maritime domains and building capability to counter transnational and serious organized crime.</w:t>
      </w:r>
    </w:p>
    <w:p w14:paraId="7A807F45"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Key investments include:</w:t>
      </w:r>
    </w:p>
    <w:p w14:paraId="2E9F79BF"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Tala Kei Kapa: Prepare, Respond, Recover Humanitarian Program</w:t>
      </w:r>
    </w:p>
    <w:p w14:paraId="370E5BA5"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Australia Partnerships for Resilient Communities</w:t>
      </w:r>
    </w:p>
    <w:p w14:paraId="3CDE98D1"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Renewable Energy Acceleration Transition</w:t>
      </w:r>
    </w:p>
    <w:p w14:paraId="42995587"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Defense Cooperation Program</w:t>
      </w:r>
    </w:p>
    <w:p w14:paraId="0F730073"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Maritime Security Program</w:t>
      </w:r>
    </w:p>
    <w:p w14:paraId="49E4FE8A"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Australia Policing Partnership</w:t>
      </w:r>
    </w:p>
    <w:p w14:paraId="7105C7E6"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 xml:space="preserve">Border Security Partnership </w:t>
      </w:r>
    </w:p>
    <w:p w14:paraId="05D2C59C"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Partnerships for Social Protection</w:t>
      </w:r>
    </w:p>
    <w:p w14:paraId="01F39950"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Humanitarian Warehousing Program</w:t>
      </w:r>
    </w:p>
    <w:p w14:paraId="794D48E8"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Australia Assists</w:t>
      </w:r>
    </w:p>
    <w:p w14:paraId="24F2EAFD" w14:textId="77777777" w:rsidR="00F852B4" w:rsidRPr="00F852B4" w:rsidRDefault="00F852B4" w:rsidP="00B111F2">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Climate Finance Access Network</w:t>
      </w:r>
    </w:p>
    <w:p w14:paraId="162DBC50" w14:textId="77777777" w:rsidR="00F852B4" w:rsidRPr="00F852B4" w:rsidRDefault="00F852B4" w:rsidP="00F852B4">
      <w:pPr>
        <w:spacing w:before="240" w:after="240" w:line="276" w:lineRule="auto"/>
        <w:ind w:firstLine="0"/>
        <w:jc w:val="both"/>
        <w:rPr>
          <w:rFonts w:ascii="Times New Roman" w:hAnsi="Times New Roman" w:cs="Times New Roman"/>
          <w:b/>
          <w:bCs/>
        </w:rPr>
      </w:pPr>
      <w:r w:rsidRPr="00F852B4">
        <w:rPr>
          <w:rFonts w:ascii="Times New Roman" w:hAnsi="Times New Roman" w:cs="Times New Roman"/>
          <w:b/>
          <w:bCs/>
        </w:rPr>
        <w:t>Objective 2 Strengthening fiscal stability, accountable governance and economic performance</w:t>
      </w:r>
    </w:p>
    <w:p w14:paraId="739DF8B7" w14:textId="715313D6"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Tonga’s economy is recovering from successive shocks but remains at high risk of debt distress, requiring stronger public finances, accountable governance, a better business environment, and investment in productive, climate resilient infrastructure. Australia will continue to support these priorities through sustained budget support, technical assistance, and policy reform, enabling the Government of Tonga to lead its development agenda, deliver essential services, strengthen public sector performance, and reduce vulnerability to external shocks. Support will focus on fiscal and debt management, revenue mobilization, public financial management, civil service and procurement reforms, and strengthened accountability institutions, alongside expanded labor mobility, infrastructure financing, regional connectivity, and targeted investments in tourism, agriculture, aviation, and private sector development to drive inclusive and sustainable economic growth.</w:t>
      </w:r>
    </w:p>
    <w:p w14:paraId="0E5B7267" w14:textId="3B1D15CC"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Australia reconfirmed long-term commitment to supporting Tonga during the special FEMM, hosted in Tonga on 26</w:t>
      </w:r>
      <w:r w:rsidR="00133B05" w:rsidRPr="00133B05">
        <w:rPr>
          <w:rFonts w:ascii="Times New Roman" w:hAnsi="Times New Roman" w:cs="Times New Roman"/>
          <w:vertAlign w:val="superscript"/>
        </w:rPr>
        <w:t>th</w:t>
      </w:r>
      <w:r w:rsidR="00133B05">
        <w:rPr>
          <w:rFonts w:ascii="Times New Roman" w:hAnsi="Times New Roman" w:cs="Times New Roman"/>
        </w:rPr>
        <w:t xml:space="preserve"> </w:t>
      </w:r>
      <w:r w:rsidRPr="00F852B4">
        <w:rPr>
          <w:rFonts w:ascii="Times New Roman" w:hAnsi="Times New Roman" w:cs="Times New Roman"/>
        </w:rPr>
        <w:t>March 2025. In this session, Australia and Tonga agreed to an AU</w:t>
      </w:r>
      <w:r w:rsidR="005768E4">
        <w:rPr>
          <w:rFonts w:ascii="Times New Roman" w:hAnsi="Times New Roman" w:cs="Times New Roman"/>
        </w:rPr>
        <w:t>$</w:t>
      </w:r>
      <w:r w:rsidRPr="00F852B4">
        <w:rPr>
          <w:rFonts w:ascii="Times New Roman" w:hAnsi="Times New Roman" w:cs="Times New Roman"/>
        </w:rPr>
        <w:t>85</w:t>
      </w:r>
      <w:r w:rsidR="005768E4">
        <w:rPr>
          <w:rFonts w:ascii="Times New Roman" w:hAnsi="Times New Roman" w:cs="Times New Roman"/>
        </w:rPr>
        <w:t>.0</w:t>
      </w:r>
      <w:r w:rsidRPr="00F852B4">
        <w:rPr>
          <w:rFonts w:ascii="Times New Roman" w:hAnsi="Times New Roman" w:cs="Times New Roman"/>
        </w:rPr>
        <w:t>m (TOP</w:t>
      </w:r>
      <w:r w:rsidR="005768E4">
        <w:rPr>
          <w:rFonts w:ascii="Times New Roman" w:hAnsi="Times New Roman" w:cs="Times New Roman"/>
        </w:rPr>
        <w:t>$</w:t>
      </w:r>
      <w:r w:rsidRPr="00F852B4">
        <w:rPr>
          <w:rFonts w:ascii="Times New Roman" w:hAnsi="Times New Roman" w:cs="Times New Roman"/>
        </w:rPr>
        <w:t>125</w:t>
      </w:r>
      <w:r w:rsidR="005768E4">
        <w:rPr>
          <w:rFonts w:ascii="Times New Roman" w:hAnsi="Times New Roman" w:cs="Times New Roman"/>
        </w:rPr>
        <w:t>.0</w:t>
      </w:r>
      <w:r w:rsidRPr="00F852B4">
        <w:rPr>
          <w:rFonts w:ascii="Times New Roman" w:hAnsi="Times New Roman" w:cs="Times New Roman"/>
        </w:rPr>
        <w:t>m) budget support program over the next four years to support a stronger economy and national budget. An additional AU</w:t>
      </w:r>
      <w:r w:rsidR="005768E4">
        <w:rPr>
          <w:rFonts w:ascii="Times New Roman" w:hAnsi="Times New Roman" w:cs="Times New Roman"/>
        </w:rPr>
        <w:t>$</w:t>
      </w:r>
      <w:r w:rsidRPr="00F852B4">
        <w:rPr>
          <w:rFonts w:ascii="Times New Roman" w:hAnsi="Times New Roman" w:cs="Times New Roman"/>
        </w:rPr>
        <w:t>5</w:t>
      </w:r>
      <w:r w:rsidR="00133B05">
        <w:rPr>
          <w:rFonts w:ascii="Times New Roman" w:hAnsi="Times New Roman" w:cs="Times New Roman"/>
        </w:rPr>
        <w:t>.0</w:t>
      </w:r>
      <w:r w:rsidRPr="00F852B4">
        <w:rPr>
          <w:rFonts w:ascii="Times New Roman" w:hAnsi="Times New Roman" w:cs="Times New Roman"/>
        </w:rPr>
        <w:t>m was announced in June 2025. At the time of writing, AU</w:t>
      </w:r>
      <w:r w:rsidR="005768E4">
        <w:rPr>
          <w:rFonts w:ascii="Times New Roman" w:hAnsi="Times New Roman" w:cs="Times New Roman"/>
        </w:rPr>
        <w:t>$</w:t>
      </w:r>
      <w:r w:rsidRPr="00F852B4">
        <w:rPr>
          <w:rFonts w:ascii="Times New Roman" w:hAnsi="Times New Roman" w:cs="Times New Roman"/>
        </w:rPr>
        <w:t xml:space="preserve">26.5m has been disbursed.  </w:t>
      </w:r>
    </w:p>
    <w:p w14:paraId="65409EE0"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Key investments include:</w:t>
      </w:r>
    </w:p>
    <w:p w14:paraId="7B1BDFD2"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Nuku’alofa Port Upgrade Project (Queen Salote International Wharf)</w:t>
      </w:r>
    </w:p>
    <w:p w14:paraId="7766836E"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Parliament Buildings Project</w:t>
      </w:r>
    </w:p>
    <w:p w14:paraId="32CD14D0"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Hawaiki Branch System Project</w:t>
      </w:r>
    </w:p>
    <w:p w14:paraId="00A4412A"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 xml:space="preserve">Kafa-Taha: Tonga Australia Partnership for Governance </w:t>
      </w:r>
    </w:p>
    <w:p w14:paraId="38649451"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Engagement Visa (PEV)</w:t>
      </w:r>
    </w:p>
    <w:p w14:paraId="059AB9C7" w14:textId="0AA4EC6E"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PALM scheme</w:t>
      </w:r>
    </w:p>
    <w:p w14:paraId="1BD5B7C6"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lastRenderedPageBreak/>
        <w:t>•</w:t>
      </w:r>
      <w:r w:rsidRPr="00F852B4">
        <w:rPr>
          <w:rFonts w:ascii="Times New Roman" w:hAnsi="Times New Roman" w:cs="Times New Roman"/>
        </w:rPr>
        <w:tab/>
        <w:t>Pacific Agreement on Closer Economic Relations (PACER) Plus Implementation Unit</w:t>
      </w:r>
    </w:p>
    <w:p w14:paraId="70F7EE69"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Horticultural and Agricultural Market Access (PHAMA) Plus</w:t>
      </w:r>
    </w:p>
    <w:p w14:paraId="728216EC"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Market Development Facility</w:t>
      </w:r>
    </w:p>
    <w:p w14:paraId="03B6416B"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Australian Centre for International Agricultural Research (ACIAR)</w:t>
      </w:r>
    </w:p>
    <w:p w14:paraId="01F845B8"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Electoral Support Program</w:t>
      </w:r>
    </w:p>
    <w:p w14:paraId="2C975EE4"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 xml:space="preserve">Australia-Pacific Partnerships for Aviation (P4A) </w:t>
      </w:r>
    </w:p>
    <w:p w14:paraId="46200967"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Vava’u Hospital redevelopment project (Prince Wellington Ngu Hospital)</w:t>
      </w:r>
    </w:p>
    <w:p w14:paraId="56158437" w14:textId="77777777" w:rsidR="00F852B4" w:rsidRPr="00F852B4" w:rsidRDefault="00F852B4" w:rsidP="005625DB">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Queen Salote Nursing School</w:t>
      </w:r>
    </w:p>
    <w:p w14:paraId="0B2A8B59" w14:textId="77777777" w:rsidR="00F852B4" w:rsidRPr="00F852B4" w:rsidRDefault="00F852B4" w:rsidP="00F852B4">
      <w:pPr>
        <w:spacing w:before="240" w:after="240" w:line="276" w:lineRule="auto"/>
        <w:ind w:firstLine="0"/>
        <w:jc w:val="both"/>
        <w:rPr>
          <w:rFonts w:ascii="Times New Roman" w:hAnsi="Times New Roman" w:cs="Times New Roman"/>
          <w:b/>
          <w:bCs/>
        </w:rPr>
      </w:pPr>
      <w:r w:rsidRPr="00F852B4">
        <w:rPr>
          <w:rFonts w:ascii="Times New Roman" w:hAnsi="Times New Roman" w:cs="Times New Roman"/>
          <w:b/>
          <w:bCs/>
        </w:rPr>
        <w:t>Objective 3 Enhancing health, gender equality and social outcomes for all Tongans</w:t>
      </w:r>
    </w:p>
    <w:p w14:paraId="7A3097B7" w14:textId="51D75D1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Australia and Tonga are committed to building human capital, so that all Tongans can achieve their potential and drive economic growth. Australia has committed to a</w:t>
      </w:r>
      <w:r w:rsidR="005768E4">
        <w:rPr>
          <w:rFonts w:ascii="Times New Roman" w:hAnsi="Times New Roman" w:cs="Times New Roman"/>
        </w:rPr>
        <w:t xml:space="preserve"> twenty</w:t>
      </w:r>
      <w:r w:rsidRPr="00F852B4">
        <w:rPr>
          <w:rFonts w:ascii="Times New Roman" w:hAnsi="Times New Roman" w:cs="Times New Roman"/>
        </w:rPr>
        <w:t xml:space="preserve"> </w:t>
      </w:r>
      <w:r w:rsidR="005768E4">
        <w:rPr>
          <w:rFonts w:ascii="Times New Roman" w:hAnsi="Times New Roman" w:cs="Times New Roman"/>
        </w:rPr>
        <w:t>(</w:t>
      </w:r>
      <w:r w:rsidRPr="00F852B4">
        <w:rPr>
          <w:rFonts w:ascii="Times New Roman" w:hAnsi="Times New Roman" w:cs="Times New Roman"/>
        </w:rPr>
        <w:t>20</w:t>
      </w:r>
      <w:r w:rsidR="005768E4">
        <w:rPr>
          <w:rFonts w:ascii="Times New Roman" w:hAnsi="Times New Roman" w:cs="Times New Roman"/>
        </w:rPr>
        <w:t>)</w:t>
      </w:r>
      <w:r w:rsidRPr="00F852B4">
        <w:rPr>
          <w:rFonts w:ascii="Times New Roman" w:hAnsi="Times New Roman" w:cs="Times New Roman"/>
        </w:rPr>
        <w:t>-year</w:t>
      </w:r>
      <w:r w:rsidR="005768E4">
        <w:rPr>
          <w:rFonts w:ascii="Times New Roman" w:hAnsi="Times New Roman" w:cs="Times New Roman"/>
        </w:rPr>
        <w:t>s</w:t>
      </w:r>
      <w:r w:rsidRPr="00F852B4">
        <w:rPr>
          <w:rFonts w:ascii="Times New Roman" w:hAnsi="Times New Roman" w:cs="Times New Roman"/>
        </w:rPr>
        <w:t xml:space="preserve"> partnership to support the </w:t>
      </w:r>
      <w:proofErr w:type="spellStart"/>
      <w:r w:rsidRPr="00F852B4">
        <w:rPr>
          <w:rFonts w:ascii="Times New Roman" w:hAnsi="Times New Roman" w:cs="Times New Roman"/>
        </w:rPr>
        <w:t>realisation</w:t>
      </w:r>
      <w:proofErr w:type="spellEnd"/>
      <w:r w:rsidRPr="00F852B4">
        <w:rPr>
          <w:rFonts w:ascii="Times New Roman" w:hAnsi="Times New Roman" w:cs="Times New Roman"/>
        </w:rPr>
        <w:t xml:space="preserve"> of </w:t>
      </w:r>
      <w:r w:rsidR="008F326F">
        <w:rPr>
          <w:rFonts w:ascii="Times New Roman" w:hAnsi="Times New Roman" w:cs="Times New Roman"/>
        </w:rPr>
        <w:t>UHC</w:t>
      </w:r>
      <w:r w:rsidRPr="00F852B4">
        <w:rPr>
          <w:rFonts w:ascii="Times New Roman" w:hAnsi="Times New Roman" w:cs="Times New Roman"/>
        </w:rPr>
        <w:t xml:space="preserve"> in Tonga. This includes providing direct financing and technical support to improve the delivery of essential health services and addressing the </w:t>
      </w:r>
      <w:r w:rsidR="008F326F">
        <w:rPr>
          <w:rFonts w:ascii="Times New Roman" w:hAnsi="Times New Roman" w:cs="Times New Roman"/>
        </w:rPr>
        <w:t>NCDs</w:t>
      </w:r>
      <w:r w:rsidRPr="00F852B4">
        <w:rPr>
          <w:rFonts w:ascii="Times New Roman" w:hAnsi="Times New Roman" w:cs="Times New Roman"/>
        </w:rPr>
        <w:t xml:space="preserve"> crisis. </w:t>
      </w:r>
    </w:p>
    <w:p w14:paraId="35394523" w14:textId="2CBA39D8"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Australia is investing in skills initiatives to address shortages in the domestic market. The Australia Awards program supports Tongans to advance their professional and academic skills through tertiary study in Australia and the Pacific. Since 2011, Australia has provided more than </w:t>
      </w:r>
      <w:r w:rsidR="005768E4">
        <w:rPr>
          <w:rFonts w:ascii="Times New Roman" w:hAnsi="Times New Roman" w:cs="Times New Roman"/>
        </w:rPr>
        <w:t>six hundred (</w:t>
      </w:r>
      <w:r w:rsidRPr="00F852B4">
        <w:rPr>
          <w:rFonts w:ascii="Times New Roman" w:hAnsi="Times New Roman" w:cs="Times New Roman"/>
        </w:rPr>
        <w:t>600</w:t>
      </w:r>
      <w:r w:rsidR="005768E4">
        <w:rPr>
          <w:rFonts w:ascii="Times New Roman" w:hAnsi="Times New Roman" w:cs="Times New Roman"/>
        </w:rPr>
        <w:t>)</w:t>
      </w:r>
      <w:r w:rsidRPr="00F852B4">
        <w:rPr>
          <w:rFonts w:ascii="Times New Roman" w:hAnsi="Times New Roman" w:cs="Times New Roman"/>
        </w:rPr>
        <w:t xml:space="preserve"> opportunities for Tongans to study through the program, and we are committed to delivering scholarships for around </w:t>
      </w:r>
      <w:r w:rsidR="005768E4">
        <w:rPr>
          <w:rFonts w:ascii="Times New Roman" w:hAnsi="Times New Roman" w:cs="Times New Roman"/>
        </w:rPr>
        <w:t>twenty-five</w:t>
      </w:r>
      <w:r w:rsidR="00CE2B6D">
        <w:rPr>
          <w:rFonts w:ascii="Times New Roman" w:hAnsi="Times New Roman" w:cs="Times New Roman"/>
        </w:rPr>
        <w:t xml:space="preserve"> (25)</w:t>
      </w:r>
      <w:r w:rsidRPr="00F852B4">
        <w:rPr>
          <w:rFonts w:ascii="Times New Roman" w:hAnsi="Times New Roman" w:cs="Times New Roman"/>
        </w:rPr>
        <w:t xml:space="preserve"> scholars annually. </w:t>
      </w:r>
    </w:p>
    <w:p w14:paraId="711E1AB7"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Australia has a strong track record of advocating for gender equality, disability equity and social inclusion. Australia is supporting implementation of Tonga’s National Disability Policy and the Women’s Empowerment and Gender Equality Tonga Policy. The Families Free of Violence remains a flagship project to strengthen the response to family violence across Tonga. Australia supports local civil society, as well as Tonga’s media sector. </w:t>
      </w:r>
    </w:p>
    <w:p w14:paraId="67AD1D03" w14:textId="6E000C5E"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As proud sporting nations, sport plays a critical role in connecting our people, promoting development and unity, building leadership skills and encouraging a healthy lifestyle. Through Pacific Aus Sports, Australian national sports organizations will continue to support Pacific athletes and teams across a range of sports, including rugby league, rugby union, netball and soccer.</w:t>
      </w:r>
    </w:p>
    <w:p w14:paraId="773EF339"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Key investments include:</w:t>
      </w:r>
    </w:p>
    <w:p w14:paraId="4505CA91"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Health Systems Strengthening Program</w:t>
      </w:r>
    </w:p>
    <w:p w14:paraId="0A38F612"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Australia Skills</w:t>
      </w:r>
    </w:p>
    <w:p w14:paraId="4644B867"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Australia Awards</w:t>
      </w:r>
    </w:p>
    <w:p w14:paraId="5563132B"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Tonga Australia Support Program</w:t>
      </w:r>
    </w:p>
    <w:p w14:paraId="54E34AF6"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Families Free of Violence program</w:t>
      </w:r>
    </w:p>
    <w:p w14:paraId="2EBFA040"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Pacific Aus Sports</w:t>
      </w:r>
    </w:p>
    <w:p w14:paraId="08738BC6" w14:textId="77777777" w:rsidR="00F852B4" w:rsidRPr="00F852B4" w:rsidRDefault="00F852B4" w:rsidP="00133B05">
      <w:pPr>
        <w:spacing w:line="276" w:lineRule="auto"/>
        <w:ind w:firstLine="284"/>
        <w:jc w:val="both"/>
        <w:rPr>
          <w:rFonts w:ascii="Times New Roman" w:hAnsi="Times New Roman" w:cs="Times New Roman"/>
        </w:rPr>
      </w:pPr>
      <w:r w:rsidRPr="00F852B4">
        <w:rPr>
          <w:rFonts w:ascii="Times New Roman" w:hAnsi="Times New Roman" w:cs="Times New Roman"/>
        </w:rPr>
        <w:t>•</w:t>
      </w:r>
      <w:r w:rsidRPr="00F852B4">
        <w:rPr>
          <w:rFonts w:ascii="Times New Roman" w:hAnsi="Times New Roman" w:cs="Times New Roman"/>
        </w:rPr>
        <w:tab/>
        <w:t>Team Up</w:t>
      </w:r>
    </w:p>
    <w:p w14:paraId="685114B1" w14:textId="77777777" w:rsidR="00F852B4" w:rsidRPr="00F852B4" w:rsidRDefault="00F852B4" w:rsidP="00F852B4">
      <w:pPr>
        <w:spacing w:before="240" w:after="240" w:line="276" w:lineRule="auto"/>
        <w:ind w:firstLine="0"/>
        <w:jc w:val="both"/>
        <w:rPr>
          <w:rFonts w:ascii="Times New Roman" w:hAnsi="Times New Roman" w:cs="Times New Roman"/>
          <w:b/>
          <w:bCs/>
        </w:rPr>
      </w:pPr>
      <w:r w:rsidRPr="00F852B4">
        <w:rPr>
          <w:rFonts w:ascii="Times New Roman" w:hAnsi="Times New Roman" w:cs="Times New Roman"/>
          <w:b/>
          <w:bCs/>
        </w:rPr>
        <w:t>Tonga Australia Resilient Communities</w:t>
      </w:r>
    </w:p>
    <w:p w14:paraId="6445DE2C" w14:textId="461C7803" w:rsidR="001C394F"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The TARC Program is a AU</w:t>
      </w:r>
      <w:r w:rsidR="00CE2B6D">
        <w:rPr>
          <w:rFonts w:ascii="Times New Roman" w:hAnsi="Times New Roman" w:cs="Times New Roman"/>
        </w:rPr>
        <w:t>$</w:t>
      </w:r>
      <w:r w:rsidRPr="00F852B4">
        <w:rPr>
          <w:rFonts w:ascii="Times New Roman" w:hAnsi="Times New Roman" w:cs="Times New Roman"/>
        </w:rPr>
        <w:t xml:space="preserve">9.7m co-funded partnership between the Government of Tonga and the Government of Australia-DFAT, implemented from December 2024 to December 2029 across all five island groups. The program supports 122 rural communities in </w:t>
      </w:r>
      <w:proofErr w:type="spellStart"/>
      <w:r w:rsidRPr="00F852B4">
        <w:rPr>
          <w:rFonts w:ascii="Times New Roman" w:hAnsi="Times New Roman" w:cs="Times New Roman"/>
        </w:rPr>
        <w:t>Tongatapu</w:t>
      </w:r>
      <w:proofErr w:type="spellEnd"/>
      <w:r w:rsidRPr="00F852B4">
        <w:rPr>
          <w:rFonts w:ascii="Times New Roman" w:hAnsi="Times New Roman" w:cs="Times New Roman"/>
        </w:rPr>
        <w:t xml:space="preserve">, </w:t>
      </w:r>
      <w:proofErr w:type="spellStart"/>
      <w:r w:rsidRPr="00F852B4">
        <w:rPr>
          <w:rFonts w:ascii="Times New Roman" w:hAnsi="Times New Roman" w:cs="Times New Roman"/>
        </w:rPr>
        <w:t>Vavaʻu</w:t>
      </w:r>
      <w:proofErr w:type="spellEnd"/>
      <w:r w:rsidRPr="00F852B4">
        <w:rPr>
          <w:rFonts w:ascii="Times New Roman" w:hAnsi="Times New Roman" w:cs="Times New Roman"/>
        </w:rPr>
        <w:t xml:space="preserve">, </w:t>
      </w:r>
      <w:proofErr w:type="spellStart"/>
      <w:r w:rsidRPr="00F852B4">
        <w:rPr>
          <w:rFonts w:ascii="Times New Roman" w:hAnsi="Times New Roman" w:cs="Times New Roman"/>
        </w:rPr>
        <w:t>ʻEua</w:t>
      </w:r>
      <w:proofErr w:type="spellEnd"/>
      <w:r w:rsidRPr="00F852B4">
        <w:rPr>
          <w:rFonts w:ascii="Times New Roman" w:hAnsi="Times New Roman" w:cs="Times New Roman"/>
        </w:rPr>
        <w:t xml:space="preserve">, </w:t>
      </w:r>
      <w:proofErr w:type="spellStart"/>
      <w:r w:rsidRPr="00F852B4">
        <w:rPr>
          <w:rFonts w:ascii="Times New Roman" w:hAnsi="Times New Roman" w:cs="Times New Roman"/>
        </w:rPr>
        <w:t>Haʻapai</w:t>
      </w:r>
      <w:proofErr w:type="spellEnd"/>
      <w:r w:rsidRPr="00F852B4">
        <w:rPr>
          <w:rFonts w:ascii="Times New Roman" w:hAnsi="Times New Roman" w:cs="Times New Roman"/>
        </w:rPr>
        <w:t xml:space="preserve"> and the </w:t>
      </w:r>
      <w:proofErr w:type="spellStart"/>
      <w:r w:rsidRPr="00F852B4">
        <w:rPr>
          <w:rFonts w:ascii="Times New Roman" w:hAnsi="Times New Roman" w:cs="Times New Roman"/>
        </w:rPr>
        <w:t>Niua's</w:t>
      </w:r>
      <w:proofErr w:type="spellEnd"/>
      <w:r w:rsidRPr="00F852B4">
        <w:rPr>
          <w:rFonts w:ascii="Times New Roman" w:hAnsi="Times New Roman" w:cs="Times New Roman"/>
        </w:rPr>
        <w:t xml:space="preserve">, benefiting more than 39,000 people through strengthened climate resilience, community-led infrastructure delivery, and enhanced inclusive local governance systems. Through participatory Community Development Planning, phased infrastructure financing, and strengthened district-level coordination, TARC enables locally </w:t>
      </w:r>
      <w:r w:rsidR="004C5DB3" w:rsidRPr="00F852B4">
        <w:rPr>
          <w:rFonts w:ascii="Times New Roman" w:hAnsi="Times New Roman" w:cs="Times New Roman"/>
        </w:rPr>
        <w:lastRenderedPageBreak/>
        <w:t>prioritized</w:t>
      </w:r>
      <w:r w:rsidRPr="00F852B4">
        <w:rPr>
          <w:rFonts w:ascii="Times New Roman" w:hAnsi="Times New Roman" w:cs="Times New Roman"/>
        </w:rPr>
        <w:t xml:space="preserve"> investments that upgrade essential infrastructure, expand clean energy access, and build institutional and technical capacity. Implemented by MORDI Tonga Trust, the program advances Tonga’s national climate adaptation and disaster risk reduction priorities while promoting the active participation of women, youth, and persons with disabilities, contributing to sustainable, resilient, and inclusive development across outer island communities.</w:t>
      </w:r>
    </w:p>
    <w:p w14:paraId="47CEF3C9" w14:textId="60B35682" w:rsidR="001C394F" w:rsidRPr="009C52B5" w:rsidRDefault="006F6B8A" w:rsidP="002677D2">
      <w:pPr>
        <w:pStyle w:val="Heading3"/>
        <w:numPr>
          <w:ilvl w:val="0"/>
          <w:numId w:val="0"/>
        </w:numPr>
      </w:pPr>
      <w:bookmarkStart w:id="357" w:name="_Toc229697865"/>
      <w:r w:rsidRPr="00EA1CF3">
        <w:t>AV.</w:t>
      </w:r>
      <w:r w:rsidR="00297A44">
        <w:t>6</w:t>
      </w:r>
      <w:r w:rsidR="00823468">
        <w:t>.2</w:t>
      </w:r>
      <w:r w:rsidRPr="00EA1CF3">
        <w:t xml:space="preserve"> </w:t>
      </w:r>
      <w:r w:rsidR="00F852B4" w:rsidRPr="009C52B5">
        <w:t>Government of New Zealand</w:t>
      </w:r>
      <w:bookmarkEnd w:id="357"/>
    </w:p>
    <w:p w14:paraId="35044835" w14:textId="77777777" w:rsidR="00F852B4" w:rsidRPr="00F852B4" w:rsidRDefault="00F852B4" w:rsidP="005625DB">
      <w:pPr>
        <w:spacing w:before="240" w:line="276" w:lineRule="auto"/>
        <w:ind w:firstLine="0"/>
        <w:jc w:val="both"/>
        <w:rPr>
          <w:rFonts w:ascii="Times New Roman" w:hAnsi="Times New Roman" w:cs="Times New Roman"/>
          <w:b/>
          <w:bCs/>
        </w:rPr>
      </w:pPr>
      <w:r w:rsidRPr="00F852B4">
        <w:rPr>
          <w:rFonts w:ascii="Times New Roman" w:hAnsi="Times New Roman" w:cs="Times New Roman"/>
          <w:b/>
          <w:bCs/>
        </w:rPr>
        <w:t>Ministry of Foreign Affairs &amp; Trade (MFAT)- International Development Cooperation with Tonga</w:t>
      </w:r>
    </w:p>
    <w:p w14:paraId="0052E217"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An integrated approach: New Zealand is a long-standing partner of Tonga engaging across diplomatic, trade and economic, climate change, environment, security, and development objectives to improve security, economic opportunity, resilience and sustainability.</w:t>
      </w:r>
    </w:p>
    <w:p w14:paraId="06B82EC0" w14:textId="77777777"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Current cooperation is guided by the focus areas of the New Zealand – Tonga Statement of Partnership 2024-2028. </w:t>
      </w:r>
    </w:p>
    <w:p w14:paraId="62E63D89" w14:textId="77777777" w:rsidR="00F852B4" w:rsidRPr="00F852B4" w:rsidRDefault="00F852B4" w:rsidP="003E251D">
      <w:pPr>
        <w:spacing w:line="276" w:lineRule="auto"/>
        <w:ind w:firstLine="0"/>
        <w:jc w:val="both"/>
        <w:rPr>
          <w:rFonts w:ascii="Times New Roman" w:hAnsi="Times New Roman" w:cs="Times New Roman"/>
        </w:rPr>
      </w:pPr>
      <w:r w:rsidRPr="00F852B4">
        <w:rPr>
          <w:rFonts w:ascii="Times New Roman" w:hAnsi="Times New Roman" w:cs="Times New Roman"/>
          <w:b/>
          <w:bCs/>
        </w:rPr>
        <w:t>Partnership</w:t>
      </w:r>
      <w:r w:rsidRPr="00F852B4">
        <w:rPr>
          <w:rFonts w:ascii="Times New Roman" w:hAnsi="Times New Roman" w:cs="Times New Roman"/>
        </w:rPr>
        <w:t xml:space="preserve"> – collaborating and sharing knowledge and expertise </w:t>
      </w:r>
    </w:p>
    <w:p w14:paraId="35D3AB6B" w14:textId="77777777" w:rsidR="00F852B4" w:rsidRPr="00F852B4" w:rsidRDefault="00F852B4" w:rsidP="003E251D">
      <w:pPr>
        <w:spacing w:line="276" w:lineRule="auto"/>
        <w:ind w:firstLine="0"/>
        <w:jc w:val="both"/>
        <w:rPr>
          <w:rFonts w:ascii="Times New Roman" w:hAnsi="Times New Roman" w:cs="Times New Roman"/>
        </w:rPr>
      </w:pPr>
      <w:r w:rsidRPr="00F852B4">
        <w:rPr>
          <w:rFonts w:ascii="Times New Roman" w:hAnsi="Times New Roman" w:cs="Times New Roman"/>
          <w:b/>
          <w:bCs/>
        </w:rPr>
        <w:t>Climate change</w:t>
      </w:r>
      <w:r w:rsidRPr="00F852B4">
        <w:rPr>
          <w:rFonts w:ascii="Times New Roman" w:hAnsi="Times New Roman" w:cs="Times New Roman"/>
        </w:rPr>
        <w:t xml:space="preserve"> – working closely together to enhance resilience and addressing this global issue as the single greatest threat to the livelihoods, security, and well-being of the Pacific </w:t>
      </w:r>
    </w:p>
    <w:p w14:paraId="1463FFB1" w14:textId="77777777" w:rsidR="00F852B4" w:rsidRPr="00F852B4" w:rsidRDefault="00F852B4" w:rsidP="003E251D">
      <w:pPr>
        <w:spacing w:line="276" w:lineRule="auto"/>
        <w:ind w:firstLine="0"/>
        <w:jc w:val="both"/>
        <w:rPr>
          <w:rFonts w:ascii="Times New Roman" w:hAnsi="Times New Roman" w:cs="Times New Roman"/>
        </w:rPr>
      </w:pPr>
      <w:r w:rsidRPr="00F852B4">
        <w:rPr>
          <w:rFonts w:ascii="Times New Roman" w:hAnsi="Times New Roman" w:cs="Times New Roman"/>
          <w:b/>
          <w:bCs/>
        </w:rPr>
        <w:t>Stability and security</w:t>
      </w:r>
      <w:r w:rsidRPr="00F852B4">
        <w:rPr>
          <w:rFonts w:ascii="Times New Roman" w:hAnsi="Times New Roman" w:cs="Times New Roman"/>
        </w:rPr>
        <w:t xml:space="preserve"> – working together to ensure the safety and security of Tonga and the Pacific region, across a range of threats. </w:t>
      </w:r>
    </w:p>
    <w:p w14:paraId="5B54D848" w14:textId="77777777" w:rsidR="00F852B4" w:rsidRPr="00F852B4" w:rsidRDefault="00F852B4" w:rsidP="003E251D">
      <w:pPr>
        <w:spacing w:line="276" w:lineRule="auto"/>
        <w:ind w:firstLine="0"/>
        <w:jc w:val="both"/>
        <w:rPr>
          <w:rFonts w:ascii="Times New Roman" w:hAnsi="Times New Roman" w:cs="Times New Roman"/>
        </w:rPr>
      </w:pPr>
      <w:r w:rsidRPr="00F852B4">
        <w:rPr>
          <w:rFonts w:ascii="Times New Roman" w:hAnsi="Times New Roman" w:cs="Times New Roman"/>
          <w:b/>
          <w:bCs/>
        </w:rPr>
        <w:t>People</w:t>
      </w:r>
      <w:r w:rsidRPr="00F852B4">
        <w:rPr>
          <w:rFonts w:ascii="Times New Roman" w:hAnsi="Times New Roman" w:cs="Times New Roman"/>
        </w:rPr>
        <w:t xml:space="preserve"> – connecting our peoples and growing Tonga’s human capital </w:t>
      </w:r>
    </w:p>
    <w:p w14:paraId="60FA17B9" w14:textId="77777777" w:rsidR="00F852B4" w:rsidRPr="00F852B4" w:rsidRDefault="00F852B4" w:rsidP="00CA219F">
      <w:pPr>
        <w:spacing w:after="240" w:line="276" w:lineRule="auto"/>
        <w:ind w:firstLine="0"/>
        <w:jc w:val="both"/>
        <w:rPr>
          <w:rFonts w:ascii="Times New Roman" w:hAnsi="Times New Roman" w:cs="Times New Roman"/>
        </w:rPr>
      </w:pPr>
      <w:r w:rsidRPr="00F852B4">
        <w:rPr>
          <w:rFonts w:ascii="Times New Roman" w:hAnsi="Times New Roman" w:cs="Times New Roman"/>
          <w:b/>
          <w:bCs/>
        </w:rPr>
        <w:t>Prosperity</w:t>
      </w:r>
      <w:r w:rsidRPr="00F852B4">
        <w:rPr>
          <w:rFonts w:ascii="Times New Roman" w:hAnsi="Times New Roman" w:cs="Times New Roman"/>
        </w:rPr>
        <w:t xml:space="preserve"> – fostering mutually beneficial bilateral and regional trade and a resilient and inclusive Tongan economy.</w:t>
      </w:r>
    </w:p>
    <w:p w14:paraId="756CFEAD" w14:textId="77777777" w:rsidR="00F852B4" w:rsidRPr="00F852B4" w:rsidRDefault="00F852B4" w:rsidP="00F852B4">
      <w:pPr>
        <w:spacing w:after="240" w:line="276" w:lineRule="auto"/>
        <w:ind w:firstLine="0"/>
        <w:jc w:val="both"/>
        <w:rPr>
          <w:rFonts w:ascii="Times New Roman" w:hAnsi="Times New Roman" w:cs="Times New Roman"/>
          <w:b/>
          <w:bCs/>
        </w:rPr>
      </w:pPr>
      <w:r w:rsidRPr="00F852B4">
        <w:rPr>
          <w:rFonts w:ascii="Times New Roman" w:hAnsi="Times New Roman" w:cs="Times New Roman"/>
          <w:b/>
          <w:bCs/>
        </w:rPr>
        <w:t>Major Current Projects Include:</w:t>
      </w:r>
    </w:p>
    <w:p w14:paraId="6C1E2405" w14:textId="165528D1"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New Zealand has advanced Tonga’s climate priorities across water security, resilient infrastructure, nature-based solutions, climate-smart agriculture, climate mobility and disaster risk management (DRM). A cornerstone of this support is flexible climate finance through Tonga’s Climate Change Fund, enabling the Government of Tonga to scale up locally led adaptation and resilience initiatives. In addition, the New Zealand National Emergency Management Agency provides disaster risk management assistance to the Tonga National Disaster Response Management Office (NDRMO) via an MFAT-funded capacity building program, including through a secondee embedded within the NDRMO.</w:t>
      </w:r>
    </w:p>
    <w:p w14:paraId="79071E5B" w14:textId="3C1DD161"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A partnership through the Joint Policy Reform Matrix between Tonga and New Zealand, as well as Australia, ADB and the EU, is a multimillion-dollar investment into Tonga’s fiscal resilience and economic stability. Alongside fiscal resilience, the program is focused on government accountability, such </w:t>
      </w:r>
      <w:proofErr w:type="gramStart"/>
      <w:r w:rsidRPr="00F852B4">
        <w:rPr>
          <w:rFonts w:ascii="Times New Roman" w:hAnsi="Times New Roman" w:cs="Times New Roman"/>
        </w:rPr>
        <w:t>as through</w:t>
      </w:r>
      <w:proofErr w:type="gramEnd"/>
      <w:r w:rsidRPr="00F852B4">
        <w:rPr>
          <w:rFonts w:ascii="Times New Roman" w:hAnsi="Times New Roman" w:cs="Times New Roman"/>
        </w:rPr>
        <w:t xml:space="preserve"> improving compliance with public regulations, and supporting a more dynamic and inclusive economy through improving oversight and strengthening regulatory frameworks. In addition, New Zealand provides peer-to-peer support in governance through the Public Service Fale, Pacific Justice Sector Support Program and Regional Audit Support. </w:t>
      </w:r>
    </w:p>
    <w:p w14:paraId="0EAD63F4" w14:textId="463002FA"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The Tonga-New Zealand Policing Program aims to strengthen the policing partnership between Tonga and New Zealand by ensuring the investment in infrastructure and capability development delivered under the concluded Tonga Police Development Program is enhanced and embedded. </w:t>
      </w:r>
    </w:p>
    <w:p w14:paraId="32B5CF26" w14:textId="2639A4D6"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New Zealand’s supports Tonga’s health system through regional investments that strengthen sexual and reproductive health, essential medicines and supply chain management, health security, NCD prevention, laboratory quality, and early childhood </w:t>
      </w:r>
      <w:r w:rsidR="00CE2B6D" w:rsidRPr="00F852B4">
        <w:rPr>
          <w:rFonts w:ascii="Times New Roman" w:hAnsi="Times New Roman" w:cs="Times New Roman"/>
        </w:rPr>
        <w:t>immunization</w:t>
      </w:r>
      <w:r w:rsidRPr="00F852B4">
        <w:rPr>
          <w:rFonts w:ascii="Times New Roman" w:hAnsi="Times New Roman" w:cs="Times New Roman"/>
        </w:rPr>
        <w:t xml:space="preserve"> and nutrition. Two major projects in health include the New Zealand Medical Treatment Scheme and the Tonga Health Workforce Activity. The New Zealand </w:t>
      </w:r>
      <w:r w:rsidRPr="00F852B4">
        <w:rPr>
          <w:rFonts w:ascii="Times New Roman" w:hAnsi="Times New Roman" w:cs="Times New Roman"/>
        </w:rPr>
        <w:lastRenderedPageBreak/>
        <w:t xml:space="preserve">Medical Treatment Scheme provides visiting medical specialists to Tonga, overseas medical referrals to NZ and other initiatives that align with the Ministry of Health’s priorities. In addition, the Tonga Health Workforce Activity has been working with Tonga’s health workforce to deliver quality health services through a well-training, cohesive and supported workforce. </w:t>
      </w:r>
    </w:p>
    <w:p w14:paraId="55018FA0" w14:textId="18CEB6C9" w:rsidR="001C394F"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New Zealand provides a range of education support to Tonga, from primary inclusive education through to tertiary scholarships.  Building on this foundation, New Zealand is now designing a new bilateral Tonga Education Partnership investment, with plans to commit up to NZ$14</w:t>
      </w:r>
      <w:r>
        <w:rPr>
          <w:rFonts w:ascii="Times New Roman" w:hAnsi="Times New Roman" w:cs="Times New Roman"/>
        </w:rPr>
        <w:t>.0</w:t>
      </w:r>
      <w:r w:rsidRPr="00F852B4">
        <w:rPr>
          <w:rFonts w:ascii="Times New Roman" w:hAnsi="Times New Roman" w:cs="Times New Roman"/>
        </w:rPr>
        <w:t>m.</w:t>
      </w:r>
    </w:p>
    <w:p w14:paraId="64AECD91" w14:textId="1F1D05D4" w:rsidR="00F852B4" w:rsidRPr="009C52B5" w:rsidRDefault="006F6B8A" w:rsidP="002677D2">
      <w:pPr>
        <w:pStyle w:val="Heading3"/>
        <w:numPr>
          <w:ilvl w:val="0"/>
          <w:numId w:val="0"/>
        </w:numPr>
      </w:pPr>
      <w:bookmarkStart w:id="358" w:name="_Toc229697866"/>
      <w:r w:rsidRPr="00EA1CF3">
        <w:t>AV.</w:t>
      </w:r>
      <w:r w:rsidR="00297A44">
        <w:t>6</w:t>
      </w:r>
      <w:r w:rsidRPr="00EA1CF3">
        <w:t>.</w:t>
      </w:r>
      <w:r>
        <w:t>3</w:t>
      </w:r>
      <w:r w:rsidRPr="00EA1CF3">
        <w:t xml:space="preserve"> </w:t>
      </w:r>
      <w:r w:rsidR="00F852B4" w:rsidRPr="009C52B5">
        <w:t>The Peoples Republic of China</w:t>
      </w:r>
      <w:bookmarkEnd w:id="358"/>
      <w:r w:rsidR="00F852B4" w:rsidRPr="009C52B5">
        <w:t xml:space="preserve"> </w:t>
      </w:r>
    </w:p>
    <w:p w14:paraId="211127AB" w14:textId="2AE905D9"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The Peoples Republic of China continues to support Government priorities for FY2027 aligning to its TSDF Economic and Social Pillars, as follows: </w:t>
      </w:r>
    </w:p>
    <w:p w14:paraId="2A2B857E" w14:textId="2D6CE002"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 xml:space="preserve">China Aid Agriculture Technical Cooperation is to further continue to assist with Vegetable farming and livestock production </w:t>
      </w:r>
    </w:p>
    <w:p w14:paraId="62ACF95B" w14:textId="1ACEE5AF"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 xml:space="preserve">Circular Economy Bio-gas Project to decrease Tonga’s dependency on fossil fuels </w:t>
      </w:r>
    </w:p>
    <w:p w14:paraId="20E6F5F2" w14:textId="4C7B56FC"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Ongoing medical experts to increase capacity in the health sector</w:t>
      </w:r>
    </w:p>
    <w:p w14:paraId="57760F3E" w14:textId="36523E1D"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 xml:space="preserve">China provides medical referral for Tongan patients, with a focus on cardiovascular cases handled by Qilu Hospital of Shandong University </w:t>
      </w:r>
    </w:p>
    <w:p w14:paraId="67339E8E" w14:textId="6302FDE6"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 xml:space="preserve">Sports Technical Assistance Project enables Tonga Sports team to have first had experience, through an exchange program with Chinese coaches </w:t>
      </w:r>
    </w:p>
    <w:p w14:paraId="4256900B" w14:textId="59C71247" w:rsidR="00F852B4" w:rsidRPr="00133B05" w:rsidRDefault="00F852B4" w:rsidP="00AF0F6D">
      <w:pPr>
        <w:pStyle w:val="ListParagraph"/>
        <w:numPr>
          <w:ilvl w:val="0"/>
          <w:numId w:val="24"/>
        </w:numPr>
        <w:spacing w:line="276" w:lineRule="auto"/>
        <w:jc w:val="both"/>
        <w:rPr>
          <w:rFonts w:ascii="Times New Roman" w:hAnsi="Times New Roman" w:cs="Times New Roman"/>
        </w:rPr>
      </w:pPr>
      <w:r w:rsidRPr="00133B05">
        <w:rPr>
          <w:rFonts w:ascii="Times New Roman" w:hAnsi="Times New Roman" w:cs="Times New Roman"/>
        </w:rPr>
        <w:t xml:space="preserve">Installation of Solar Streetlights </w:t>
      </w:r>
    </w:p>
    <w:p w14:paraId="02B4EBE3" w14:textId="3668708A" w:rsidR="00F852B4" w:rsidRPr="00133B05" w:rsidRDefault="00F852B4" w:rsidP="00AF0F6D">
      <w:pPr>
        <w:pStyle w:val="ListParagraph"/>
        <w:numPr>
          <w:ilvl w:val="0"/>
          <w:numId w:val="24"/>
        </w:numPr>
        <w:spacing w:after="240" w:line="276" w:lineRule="auto"/>
        <w:jc w:val="both"/>
        <w:rPr>
          <w:rFonts w:ascii="Times New Roman" w:hAnsi="Times New Roman" w:cs="Times New Roman"/>
        </w:rPr>
      </w:pPr>
      <w:r w:rsidRPr="00133B05">
        <w:rPr>
          <w:rFonts w:ascii="Times New Roman" w:hAnsi="Times New Roman" w:cs="Times New Roman"/>
        </w:rPr>
        <w:t>Ongoing support from China Local Government. Over the years, the municipal government and people of Dongguan City, Guangdong Province, has provided support to the Government of Tonga through the provision of equipment such as tractors for agriculture, computers, and vehicles for both the Ministry of Police and the Tonga Fire &amp; Emergency Services.</w:t>
      </w:r>
    </w:p>
    <w:p w14:paraId="71CA100B" w14:textId="6F0F087F" w:rsidR="00F852B4" w:rsidRPr="009C52B5" w:rsidRDefault="006F6B8A" w:rsidP="002677D2">
      <w:pPr>
        <w:pStyle w:val="Heading3"/>
        <w:numPr>
          <w:ilvl w:val="0"/>
          <w:numId w:val="0"/>
        </w:numPr>
      </w:pPr>
      <w:bookmarkStart w:id="359" w:name="_Toc229697867"/>
      <w:r w:rsidRPr="00EA1CF3">
        <w:t>AV.</w:t>
      </w:r>
      <w:r w:rsidR="00297A44">
        <w:t>6</w:t>
      </w:r>
      <w:r w:rsidRPr="00EA1CF3">
        <w:t>.</w:t>
      </w:r>
      <w:r>
        <w:t>4</w:t>
      </w:r>
      <w:r w:rsidRPr="00EA1CF3">
        <w:t xml:space="preserve"> </w:t>
      </w:r>
      <w:r w:rsidR="00F852B4" w:rsidRPr="009C52B5">
        <w:t>Government of Japan</w:t>
      </w:r>
      <w:bookmarkEnd w:id="359"/>
      <w:r w:rsidR="00F852B4" w:rsidRPr="009C52B5">
        <w:t xml:space="preserve"> </w:t>
      </w:r>
    </w:p>
    <w:p w14:paraId="6FD6791F" w14:textId="0ED8CA15" w:rsidR="00F852B4" w:rsidRPr="00F852B4" w:rsidRDefault="00F852B4" w:rsidP="00F852B4">
      <w:pPr>
        <w:spacing w:after="240" w:line="276" w:lineRule="auto"/>
        <w:ind w:firstLine="0"/>
        <w:jc w:val="both"/>
        <w:rPr>
          <w:rFonts w:ascii="Times New Roman" w:hAnsi="Times New Roman" w:cs="Times New Roman"/>
        </w:rPr>
      </w:pPr>
      <w:r w:rsidRPr="00F852B4">
        <w:rPr>
          <w:rFonts w:ascii="Times New Roman" w:hAnsi="Times New Roman" w:cs="Times New Roman"/>
        </w:rPr>
        <w:t>The Government of Japan was celebrating their 50</w:t>
      </w:r>
      <w:r w:rsidRPr="00133B05">
        <w:rPr>
          <w:rFonts w:ascii="Times New Roman" w:hAnsi="Times New Roman" w:cs="Times New Roman"/>
          <w:vertAlign w:val="superscript"/>
        </w:rPr>
        <w:t>th</w:t>
      </w:r>
      <w:r w:rsidR="00133B05">
        <w:rPr>
          <w:rFonts w:ascii="Times New Roman" w:hAnsi="Times New Roman" w:cs="Times New Roman"/>
        </w:rPr>
        <w:t xml:space="preserve"> </w:t>
      </w:r>
      <w:r w:rsidRPr="00F852B4">
        <w:rPr>
          <w:rFonts w:ascii="Times New Roman" w:hAnsi="Times New Roman" w:cs="Times New Roman"/>
        </w:rPr>
        <w:t>anniversary of their diplomatic cordial relations with the Kingdom of Tonga in February 2026. This reflects the closer collaboration and warmly friendship between the Imperial family of Japan and the Royal family in Tonga. The government of Japan continuously supports the Government of Tonga’s focus areas through:</w:t>
      </w:r>
    </w:p>
    <w:p w14:paraId="591AE590" w14:textId="30AA1C22" w:rsidR="00F852B4" w:rsidRPr="00F852B4" w:rsidRDefault="00F852B4" w:rsidP="00AF0F6D">
      <w:pPr>
        <w:pStyle w:val="ListParagraph"/>
        <w:numPr>
          <w:ilvl w:val="0"/>
          <w:numId w:val="36"/>
        </w:numPr>
        <w:spacing w:before="240" w:after="240" w:line="276" w:lineRule="auto"/>
        <w:jc w:val="both"/>
        <w:rPr>
          <w:rFonts w:ascii="Times New Roman" w:hAnsi="Times New Roman" w:cs="Times New Roman"/>
        </w:rPr>
      </w:pPr>
      <w:r w:rsidRPr="00F852B4">
        <w:rPr>
          <w:rFonts w:ascii="Times New Roman" w:hAnsi="Times New Roman" w:cs="Times New Roman"/>
          <w:b/>
          <w:bCs/>
        </w:rPr>
        <w:t>General Grant Aid (GGA):</w:t>
      </w:r>
      <w:r w:rsidRPr="00F852B4">
        <w:rPr>
          <w:rFonts w:ascii="Times New Roman" w:hAnsi="Times New Roman" w:cs="Times New Roman"/>
        </w:rPr>
        <w:t xml:space="preserve"> remains a critical financing mechanism supporting Tonga’s development priorities particularly with infrastructure, health, energy, water </w:t>
      </w:r>
      <w:r w:rsidR="00CE2B6D">
        <w:rPr>
          <w:rFonts w:ascii="Times New Roman" w:hAnsi="Times New Roman" w:cs="Times New Roman"/>
        </w:rPr>
        <w:t>and</w:t>
      </w:r>
      <w:r w:rsidRPr="00F852B4">
        <w:rPr>
          <w:rFonts w:ascii="Times New Roman" w:hAnsi="Times New Roman" w:cs="Times New Roman"/>
        </w:rPr>
        <w:t xml:space="preserve"> sanitation, disaster risk reduction and essential public services. </w:t>
      </w:r>
    </w:p>
    <w:p w14:paraId="666F7CC4" w14:textId="77777777" w:rsidR="00D16ACA" w:rsidRDefault="00F852B4" w:rsidP="00E23BDC">
      <w:pPr>
        <w:pStyle w:val="ListParagraph"/>
        <w:spacing w:before="240" w:after="240" w:line="276" w:lineRule="auto"/>
        <w:ind w:left="709" w:firstLine="0"/>
        <w:contextualSpacing w:val="0"/>
        <w:jc w:val="both"/>
        <w:rPr>
          <w:rFonts w:ascii="Times New Roman" w:hAnsi="Times New Roman" w:cs="Times New Roman"/>
        </w:rPr>
      </w:pPr>
      <w:r w:rsidRPr="00F852B4">
        <w:rPr>
          <w:rFonts w:ascii="Times New Roman" w:hAnsi="Times New Roman" w:cs="Times New Roman"/>
        </w:rPr>
        <w:t xml:space="preserve">The complete GGA Projects was handed over to the Government of Tonga under this program was the National Early Warning System Projects and the Wind Farm Project at </w:t>
      </w:r>
      <w:proofErr w:type="spellStart"/>
      <w:r w:rsidRPr="00F852B4">
        <w:rPr>
          <w:rFonts w:ascii="Times New Roman" w:hAnsi="Times New Roman" w:cs="Times New Roman"/>
        </w:rPr>
        <w:t>Niutoua</w:t>
      </w:r>
      <w:proofErr w:type="spellEnd"/>
      <w:r w:rsidRPr="00F852B4">
        <w:rPr>
          <w:rFonts w:ascii="Times New Roman" w:hAnsi="Times New Roman" w:cs="Times New Roman"/>
        </w:rPr>
        <w:t xml:space="preserve">. These two projects are operating under the MEIDECC. </w:t>
      </w:r>
    </w:p>
    <w:p w14:paraId="022F2550" w14:textId="704C7957" w:rsidR="00D16ACA" w:rsidRDefault="00F852B4" w:rsidP="00E23BDC">
      <w:pPr>
        <w:pStyle w:val="ListParagraph"/>
        <w:spacing w:before="240" w:after="240" w:line="276" w:lineRule="auto"/>
        <w:ind w:left="709" w:firstLine="0"/>
        <w:contextualSpacing w:val="0"/>
        <w:jc w:val="both"/>
        <w:rPr>
          <w:rFonts w:ascii="Times New Roman" w:hAnsi="Times New Roman" w:cs="Times New Roman"/>
        </w:rPr>
      </w:pPr>
      <w:r w:rsidRPr="00F852B4">
        <w:rPr>
          <w:rFonts w:ascii="Times New Roman" w:hAnsi="Times New Roman" w:cs="Times New Roman"/>
        </w:rPr>
        <w:t xml:space="preserve">This program also assists with the Upgrading of </w:t>
      </w:r>
      <w:proofErr w:type="spellStart"/>
      <w:r w:rsidRPr="00F852B4">
        <w:rPr>
          <w:rFonts w:ascii="Times New Roman" w:hAnsi="Times New Roman" w:cs="Times New Roman"/>
        </w:rPr>
        <w:t>Fua’amotu</w:t>
      </w:r>
      <w:proofErr w:type="spellEnd"/>
      <w:r w:rsidRPr="00F852B4">
        <w:rPr>
          <w:rFonts w:ascii="Times New Roman" w:hAnsi="Times New Roman" w:cs="Times New Roman"/>
        </w:rPr>
        <w:t xml:space="preserve"> International Airport, and the grant agreement was signed on the </w:t>
      </w:r>
      <w:proofErr w:type="gramStart"/>
      <w:r w:rsidRPr="00F852B4">
        <w:rPr>
          <w:rFonts w:ascii="Times New Roman" w:hAnsi="Times New Roman" w:cs="Times New Roman"/>
        </w:rPr>
        <w:t>19</w:t>
      </w:r>
      <w:r w:rsidRPr="00CE2B6D">
        <w:rPr>
          <w:rFonts w:ascii="Times New Roman" w:hAnsi="Times New Roman" w:cs="Times New Roman"/>
          <w:vertAlign w:val="superscript"/>
        </w:rPr>
        <w:t>th</w:t>
      </w:r>
      <w:proofErr w:type="gramEnd"/>
      <w:r w:rsidR="00CE2B6D">
        <w:rPr>
          <w:rFonts w:ascii="Times New Roman" w:hAnsi="Times New Roman" w:cs="Times New Roman"/>
        </w:rPr>
        <w:t xml:space="preserve"> </w:t>
      </w:r>
      <w:r w:rsidRPr="00F852B4">
        <w:rPr>
          <w:rFonts w:ascii="Times New Roman" w:hAnsi="Times New Roman" w:cs="Times New Roman"/>
        </w:rPr>
        <w:t xml:space="preserve">August 2025. The bidding announcement was in April 2026, and the bidding evaluation will be in June 2026. The contractor awards will be in July 2026 in which the contractor will be mobilized from October 2026 to March 2027 for the construction to be started. </w:t>
      </w:r>
    </w:p>
    <w:p w14:paraId="1D3882C4" w14:textId="66230A2D" w:rsidR="00502AAB" w:rsidRPr="00502AAB" w:rsidRDefault="00F852B4" w:rsidP="00E23BDC">
      <w:pPr>
        <w:pStyle w:val="ListParagraph"/>
        <w:spacing w:before="240" w:line="276" w:lineRule="auto"/>
        <w:ind w:left="709" w:firstLine="0"/>
        <w:contextualSpacing w:val="0"/>
        <w:jc w:val="both"/>
        <w:rPr>
          <w:rFonts w:ascii="Times New Roman" w:hAnsi="Times New Roman" w:cs="Times New Roman"/>
        </w:rPr>
      </w:pPr>
      <w:r w:rsidRPr="00F852B4">
        <w:rPr>
          <w:rFonts w:ascii="Times New Roman" w:hAnsi="Times New Roman" w:cs="Times New Roman"/>
        </w:rPr>
        <w:t xml:space="preserve">The </w:t>
      </w:r>
      <w:r w:rsidR="00932B6F">
        <w:rPr>
          <w:rFonts w:ascii="Times New Roman" w:hAnsi="Times New Roman" w:cs="Times New Roman"/>
        </w:rPr>
        <w:t>MOI</w:t>
      </w:r>
      <w:r w:rsidRPr="00F852B4">
        <w:rPr>
          <w:rFonts w:ascii="Times New Roman" w:hAnsi="Times New Roman" w:cs="Times New Roman"/>
        </w:rPr>
        <w:t xml:space="preserve">, </w:t>
      </w:r>
      <w:r w:rsidR="00A76F13">
        <w:rPr>
          <w:rFonts w:ascii="Times New Roman" w:hAnsi="Times New Roman" w:cs="Times New Roman"/>
        </w:rPr>
        <w:t>MOF</w:t>
      </w:r>
      <w:r w:rsidRPr="00F852B4">
        <w:rPr>
          <w:rFonts w:ascii="Times New Roman" w:hAnsi="Times New Roman" w:cs="Times New Roman"/>
        </w:rPr>
        <w:t xml:space="preserve"> and the Government of Japan have signed the Memorandum of Discussion for the upcoming project of the Improvement of Seawall in Nuku’alofa (West side of the Palace to </w:t>
      </w:r>
      <w:proofErr w:type="spellStart"/>
      <w:r w:rsidRPr="00F852B4">
        <w:rPr>
          <w:rFonts w:ascii="Times New Roman" w:hAnsi="Times New Roman" w:cs="Times New Roman"/>
        </w:rPr>
        <w:t>Sopu</w:t>
      </w:r>
      <w:proofErr w:type="spellEnd"/>
      <w:r w:rsidRPr="00F852B4">
        <w:rPr>
          <w:rFonts w:ascii="Times New Roman" w:hAnsi="Times New Roman" w:cs="Times New Roman"/>
        </w:rPr>
        <w:t xml:space="preserve">). </w:t>
      </w:r>
    </w:p>
    <w:p w14:paraId="1EFA466D" w14:textId="7AF7E6B1" w:rsidR="00D16ACA" w:rsidRDefault="00F852B4" w:rsidP="00AF0F6D">
      <w:pPr>
        <w:pStyle w:val="ListParagraph"/>
        <w:numPr>
          <w:ilvl w:val="0"/>
          <w:numId w:val="36"/>
        </w:numPr>
        <w:spacing w:before="240" w:line="276" w:lineRule="auto"/>
        <w:contextualSpacing w:val="0"/>
        <w:jc w:val="both"/>
        <w:rPr>
          <w:rFonts w:ascii="Times New Roman" w:hAnsi="Times New Roman" w:cs="Times New Roman"/>
        </w:rPr>
      </w:pPr>
      <w:r w:rsidRPr="00D16ACA">
        <w:rPr>
          <w:rFonts w:ascii="Times New Roman" w:hAnsi="Times New Roman" w:cs="Times New Roman"/>
          <w:b/>
          <w:bCs/>
        </w:rPr>
        <w:t>Non-Project Grant Aid (NPGA)</w:t>
      </w:r>
      <w:r w:rsidRPr="00D16ACA">
        <w:rPr>
          <w:rFonts w:ascii="Times New Roman" w:hAnsi="Times New Roman" w:cs="Times New Roman"/>
        </w:rPr>
        <w:t xml:space="preserve"> Program supports Tonga in addressing urgent economic and social needs, with a focus on resilience, essential services, and economic stability. This includes disaster </w:t>
      </w:r>
      <w:r w:rsidRPr="00D16ACA">
        <w:rPr>
          <w:rFonts w:ascii="Times New Roman" w:hAnsi="Times New Roman" w:cs="Times New Roman"/>
        </w:rPr>
        <w:lastRenderedPageBreak/>
        <w:t xml:space="preserve">response and recovery assistance, provision of critical imports to stabilize the economy and strengthening public services, health and infrastructure. </w:t>
      </w:r>
    </w:p>
    <w:p w14:paraId="46426712" w14:textId="42CFCC44" w:rsidR="00F852B4" w:rsidRPr="00D16ACA" w:rsidRDefault="00F852B4" w:rsidP="00E23BDC">
      <w:pPr>
        <w:pStyle w:val="ListParagraph"/>
        <w:spacing w:before="240" w:after="240" w:line="276" w:lineRule="auto"/>
        <w:ind w:left="567" w:firstLine="0"/>
        <w:contextualSpacing w:val="0"/>
        <w:jc w:val="both"/>
        <w:rPr>
          <w:rFonts w:ascii="Times New Roman" w:hAnsi="Times New Roman" w:cs="Times New Roman"/>
        </w:rPr>
      </w:pPr>
      <w:r w:rsidRPr="00D16ACA">
        <w:rPr>
          <w:rFonts w:ascii="Times New Roman" w:hAnsi="Times New Roman" w:cs="Times New Roman"/>
        </w:rPr>
        <w:t xml:space="preserve">The </w:t>
      </w:r>
      <w:r w:rsidR="00CE2B6D">
        <w:rPr>
          <w:rFonts w:ascii="Times New Roman" w:hAnsi="Times New Roman" w:cs="Times New Roman"/>
        </w:rPr>
        <w:t>seven</w:t>
      </w:r>
      <w:r w:rsidRPr="00D16ACA">
        <w:rPr>
          <w:rFonts w:ascii="Times New Roman" w:hAnsi="Times New Roman" w:cs="Times New Roman"/>
        </w:rPr>
        <w:t xml:space="preserve"> on-going projects implementation in closer coordination with the Government of Tonga to ensure alignment with national priorities. </w:t>
      </w:r>
    </w:p>
    <w:p w14:paraId="7C78F115" w14:textId="0AAEEBB6" w:rsidR="00F852B4" w:rsidRPr="00D16ACA" w:rsidRDefault="00F852B4" w:rsidP="00AF0F6D">
      <w:pPr>
        <w:pStyle w:val="ListParagraph"/>
        <w:numPr>
          <w:ilvl w:val="0"/>
          <w:numId w:val="17"/>
        </w:numPr>
        <w:spacing w:after="240" w:line="276" w:lineRule="auto"/>
        <w:ind w:left="1134" w:hanging="425"/>
        <w:jc w:val="both"/>
        <w:rPr>
          <w:rFonts w:ascii="Times New Roman" w:hAnsi="Times New Roman" w:cs="Times New Roman"/>
        </w:rPr>
      </w:pPr>
      <w:r w:rsidRPr="00D16ACA">
        <w:rPr>
          <w:rFonts w:ascii="Times New Roman" w:hAnsi="Times New Roman" w:cs="Times New Roman"/>
          <w:b/>
          <w:bCs/>
        </w:rPr>
        <w:t>Ministry of Public Enterprise</w:t>
      </w:r>
      <w:r w:rsidRPr="00D16ACA">
        <w:rPr>
          <w:rFonts w:ascii="Times New Roman" w:hAnsi="Times New Roman" w:cs="Times New Roman"/>
        </w:rPr>
        <w:t>:</w:t>
      </w:r>
    </w:p>
    <w:p w14:paraId="46C5A0C6" w14:textId="10CDF8BA" w:rsidR="00F852B4" w:rsidRPr="00D16ACA" w:rsidRDefault="00F852B4" w:rsidP="00AF0F6D">
      <w:pPr>
        <w:pStyle w:val="ListParagraph"/>
        <w:numPr>
          <w:ilvl w:val="1"/>
          <w:numId w:val="25"/>
        </w:numPr>
        <w:spacing w:after="240" w:line="276" w:lineRule="auto"/>
        <w:ind w:left="1843" w:hanging="425"/>
        <w:jc w:val="both"/>
        <w:rPr>
          <w:rFonts w:ascii="Times New Roman" w:hAnsi="Times New Roman" w:cs="Times New Roman"/>
        </w:rPr>
      </w:pPr>
      <w:r w:rsidRPr="00D16ACA">
        <w:rPr>
          <w:rFonts w:ascii="Times New Roman" w:hAnsi="Times New Roman" w:cs="Times New Roman"/>
        </w:rPr>
        <w:t>2021 - Ports Authority Tonga: Tugboat (</w:t>
      </w:r>
      <w:r w:rsidRPr="00CE2B6D">
        <w:rPr>
          <w:rFonts w:ascii="Times New Roman" w:hAnsi="Times New Roman" w:cs="Times New Roman"/>
          <w:i/>
          <w:iCs/>
        </w:rPr>
        <w:t>received</w:t>
      </w:r>
      <w:r w:rsidRPr="00D16ACA">
        <w:rPr>
          <w:rFonts w:ascii="Times New Roman" w:hAnsi="Times New Roman" w:cs="Times New Roman"/>
        </w:rPr>
        <w:t>)</w:t>
      </w:r>
    </w:p>
    <w:p w14:paraId="26B5A65F" w14:textId="10263862" w:rsidR="00F852B4" w:rsidRPr="00D16ACA" w:rsidRDefault="00F852B4" w:rsidP="00AF0F6D">
      <w:pPr>
        <w:pStyle w:val="ListParagraph"/>
        <w:numPr>
          <w:ilvl w:val="1"/>
          <w:numId w:val="25"/>
        </w:numPr>
        <w:spacing w:after="240" w:line="276" w:lineRule="auto"/>
        <w:ind w:left="1843" w:hanging="425"/>
        <w:jc w:val="both"/>
        <w:rPr>
          <w:rFonts w:ascii="Times New Roman" w:hAnsi="Times New Roman" w:cs="Times New Roman"/>
        </w:rPr>
      </w:pPr>
      <w:r w:rsidRPr="00D16ACA">
        <w:rPr>
          <w:rFonts w:ascii="Times New Roman" w:hAnsi="Times New Roman" w:cs="Times New Roman"/>
        </w:rPr>
        <w:t>2022 - Waste Authority Limited: Trucks, wheel loader, Excavators (</w:t>
      </w:r>
      <w:r w:rsidRPr="00CE2B6D">
        <w:rPr>
          <w:rFonts w:ascii="Times New Roman" w:hAnsi="Times New Roman" w:cs="Times New Roman"/>
          <w:i/>
          <w:iCs/>
        </w:rPr>
        <w:t>received</w:t>
      </w:r>
      <w:r w:rsidRPr="00D16ACA">
        <w:rPr>
          <w:rFonts w:ascii="Times New Roman" w:hAnsi="Times New Roman" w:cs="Times New Roman"/>
        </w:rPr>
        <w:t>)</w:t>
      </w:r>
    </w:p>
    <w:p w14:paraId="3CEB2EE3" w14:textId="427BB412" w:rsidR="00D16ACA" w:rsidRDefault="00F852B4" w:rsidP="00AF0F6D">
      <w:pPr>
        <w:pStyle w:val="ListParagraph"/>
        <w:numPr>
          <w:ilvl w:val="1"/>
          <w:numId w:val="25"/>
        </w:numPr>
        <w:spacing w:after="240" w:line="276" w:lineRule="auto"/>
        <w:ind w:left="1843" w:hanging="425"/>
        <w:jc w:val="both"/>
        <w:rPr>
          <w:rFonts w:ascii="Times New Roman" w:hAnsi="Times New Roman" w:cs="Times New Roman"/>
        </w:rPr>
      </w:pPr>
      <w:r w:rsidRPr="00D16ACA">
        <w:rPr>
          <w:rFonts w:ascii="Times New Roman" w:hAnsi="Times New Roman" w:cs="Times New Roman"/>
        </w:rPr>
        <w:t>2022 - Tonga Water Board: Excavators, Trailers, Cargo trucks, Grane Truck, Dump Truck,</w:t>
      </w:r>
      <w:r w:rsidR="00133B05">
        <w:rPr>
          <w:rFonts w:ascii="Times New Roman" w:hAnsi="Times New Roman" w:cs="Times New Roman"/>
        </w:rPr>
        <w:t xml:space="preserve"> </w:t>
      </w:r>
      <w:r w:rsidRPr="00D16ACA">
        <w:rPr>
          <w:rFonts w:ascii="Times New Roman" w:hAnsi="Times New Roman" w:cs="Times New Roman"/>
        </w:rPr>
        <w:t>Drainage pump and Generators (</w:t>
      </w:r>
      <w:r w:rsidRPr="00CE2B6D">
        <w:rPr>
          <w:rFonts w:ascii="Times New Roman" w:hAnsi="Times New Roman" w:cs="Times New Roman"/>
          <w:i/>
          <w:iCs/>
        </w:rPr>
        <w:t>received</w:t>
      </w:r>
      <w:r w:rsidRPr="00D16ACA">
        <w:rPr>
          <w:rFonts w:ascii="Times New Roman" w:hAnsi="Times New Roman" w:cs="Times New Roman"/>
        </w:rPr>
        <w:t>)</w:t>
      </w:r>
    </w:p>
    <w:p w14:paraId="43022699" w14:textId="183A14BF" w:rsidR="00D16ACA" w:rsidRDefault="00D16ACA" w:rsidP="00AF0F6D">
      <w:pPr>
        <w:pStyle w:val="ListParagraph"/>
        <w:numPr>
          <w:ilvl w:val="0"/>
          <w:numId w:val="18"/>
        </w:numPr>
        <w:spacing w:after="240" w:line="276" w:lineRule="auto"/>
        <w:ind w:left="1134" w:hanging="425"/>
        <w:jc w:val="both"/>
        <w:rPr>
          <w:rFonts w:ascii="Times New Roman" w:hAnsi="Times New Roman" w:cs="Times New Roman"/>
        </w:rPr>
      </w:pPr>
      <w:r>
        <w:rPr>
          <w:rFonts w:ascii="Times New Roman" w:hAnsi="Times New Roman" w:cs="Times New Roman"/>
        </w:rPr>
        <w:t xml:space="preserve">2022 - </w:t>
      </w:r>
      <w:r w:rsidR="00F852B4" w:rsidRPr="00D16ACA">
        <w:rPr>
          <w:rFonts w:ascii="Times New Roman" w:hAnsi="Times New Roman" w:cs="Times New Roman"/>
          <w:b/>
          <w:bCs/>
        </w:rPr>
        <w:t>Ministry of Revenue and Customs</w:t>
      </w:r>
      <w:r w:rsidR="00F852B4" w:rsidRPr="00D16ACA">
        <w:rPr>
          <w:rFonts w:ascii="Times New Roman" w:hAnsi="Times New Roman" w:cs="Times New Roman"/>
        </w:rPr>
        <w:t xml:space="preserve">: </w:t>
      </w:r>
      <w:r w:rsidR="00CE2B6D">
        <w:rPr>
          <w:rFonts w:ascii="Times New Roman" w:hAnsi="Times New Roman" w:cs="Times New Roman"/>
        </w:rPr>
        <w:t>Two</w:t>
      </w:r>
      <w:r w:rsidR="00F852B4" w:rsidRPr="00D16ACA">
        <w:rPr>
          <w:rFonts w:ascii="Times New Roman" w:hAnsi="Times New Roman" w:cs="Times New Roman"/>
        </w:rPr>
        <w:t xml:space="preserve"> Guardships </w:t>
      </w:r>
      <w:r w:rsidR="00CE2B6D">
        <w:rPr>
          <w:rFonts w:ascii="Times New Roman" w:hAnsi="Times New Roman" w:cs="Times New Roman"/>
        </w:rPr>
        <w:t>and</w:t>
      </w:r>
      <w:r w:rsidR="00F852B4" w:rsidRPr="00D16ACA">
        <w:rPr>
          <w:rFonts w:ascii="Times New Roman" w:hAnsi="Times New Roman" w:cs="Times New Roman"/>
        </w:rPr>
        <w:t xml:space="preserve"> </w:t>
      </w:r>
      <w:r w:rsidR="00CE2B6D">
        <w:rPr>
          <w:rFonts w:ascii="Times New Roman" w:hAnsi="Times New Roman" w:cs="Times New Roman"/>
        </w:rPr>
        <w:t>two</w:t>
      </w:r>
      <w:r w:rsidR="00F852B4" w:rsidRPr="00D16ACA">
        <w:rPr>
          <w:rFonts w:ascii="Times New Roman" w:hAnsi="Times New Roman" w:cs="Times New Roman"/>
        </w:rPr>
        <w:t xml:space="preserve"> Cradle Trailers, Trace detection system machine (</w:t>
      </w:r>
      <w:r w:rsidR="00F852B4" w:rsidRPr="00CE2B6D">
        <w:rPr>
          <w:rFonts w:ascii="Times New Roman" w:hAnsi="Times New Roman" w:cs="Times New Roman"/>
          <w:i/>
          <w:iCs/>
        </w:rPr>
        <w:t>received</w:t>
      </w:r>
      <w:r w:rsidR="00F852B4" w:rsidRPr="00D16ACA">
        <w:rPr>
          <w:rFonts w:ascii="Times New Roman" w:hAnsi="Times New Roman" w:cs="Times New Roman"/>
        </w:rPr>
        <w:t xml:space="preserve">) </w:t>
      </w:r>
    </w:p>
    <w:p w14:paraId="0FBB9BD0" w14:textId="77777777" w:rsidR="00D16ACA" w:rsidRDefault="00F852B4" w:rsidP="00AF0F6D">
      <w:pPr>
        <w:pStyle w:val="ListParagraph"/>
        <w:numPr>
          <w:ilvl w:val="0"/>
          <w:numId w:val="18"/>
        </w:numPr>
        <w:spacing w:after="240" w:line="276" w:lineRule="auto"/>
        <w:ind w:left="1134" w:hanging="425"/>
        <w:jc w:val="both"/>
        <w:rPr>
          <w:rFonts w:ascii="Times New Roman" w:hAnsi="Times New Roman" w:cs="Times New Roman"/>
        </w:rPr>
      </w:pPr>
      <w:r w:rsidRPr="00D16ACA">
        <w:rPr>
          <w:rFonts w:ascii="Times New Roman" w:hAnsi="Times New Roman" w:cs="Times New Roman"/>
        </w:rPr>
        <w:t xml:space="preserve">2023 – </w:t>
      </w:r>
      <w:r w:rsidRPr="00D16ACA">
        <w:rPr>
          <w:rFonts w:ascii="Times New Roman" w:hAnsi="Times New Roman" w:cs="Times New Roman"/>
          <w:b/>
          <w:bCs/>
        </w:rPr>
        <w:t>Ministry of Agriculture Food and Forestry</w:t>
      </w:r>
      <w:r w:rsidRPr="00D16ACA">
        <w:rPr>
          <w:rFonts w:ascii="Times New Roman" w:hAnsi="Times New Roman" w:cs="Times New Roman"/>
        </w:rPr>
        <w:t>: All Food processing equipment is assuming to be received by December 2026.</w:t>
      </w:r>
    </w:p>
    <w:p w14:paraId="1A06EF77" w14:textId="43686AFF" w:rsidR="00D16ACA" w:rsidRDefault="00F852B4" w:rsidP="00D16ACA">
      <w:pPr>
        <w:spacing w:after="240" w:line="276" w:lineRule="auto"/>
        <w:ind w:left="360" w:firstLine="0"/>
        <w:jc w:val="both"/>
        <w:rPr>
          <w:rFonts w:ascii="Times New Roman" w:hAnsi="Times New Roman" w:cs="Times New Roman"/>
        </w:rPr>
      </w:pPr>
      <w:r w:rsidRPr="00D16ACA">
        <w:rPr>
          <w:rFonts w:ascii="Times New Roman" w:hAnsi="Times New Roman" w:cs="Times New Roman"/>
        </w:rPr>
        <w:t xml:space="preserve">In 2024 an exchange of notes was signed between the Government of Tonga and the Government of Japan for providing fire trucks, water trucks and pick-up trucks for Tonga Fire &amp; Emergency Services. However, there were </w:t>
      </w:r>
      <w:r w:rsidR="00D2420F">
        <w:rPr>
          <w:rFonts w:ascii="Times New Roman" w:hAnsi="Times New Roman" w:cs="Times New Roman"/>
        </w:rPr>
        <w:t>two</w:t>
      </w:r>
      <w:r w:rsidRPr="00D16ACA">
        <w:rPr>
          <w:rFonts w:ascii="Times New Roman" w:hAnsi="Times New Roman" w:cs="Times New Roman"/>
        </w:rPr>
        <w:t xml:space="preserve"> exchanges of notes also signed in 2025 for HMAF and Tonga Broadcasting Commission in providing drones and uniforms, solar power system, and pole mounted transformer. These assistants are still under procurement. </w:t>
      </w:r>
    </w:p>
    <w:p w14:paraId="539F611D" w14:textId="0012C516" w:rsidR="00D16ACA" w:rsidRPr="00E23BDC" w:rsidRDefault="00F852B4" w:rsidP="00AF0F6D">
      <w:pPr>
        <w:pStyle w:val="ListParagraph"/>
        <w:numPr>
          <w:ilvl w:val="0"/>
          <w:numId w:val="36"/>
        </w:numPr>
        <w:spacing w:after="240" w:line="276" w:lineRule="auto"/>
        <w:jc w:val="both"/>
        <w:rPr>
          <w:rFonts w:ascii="Times New Roman" w:hAnsi="Times New Roman" w:cs="Times New Roman"/>
        </w:rPr>
      </w:pPr>
      <w:r w:rsidRPr="00E23BDC">
        <w:rPr>
          <w:rFonts w:ascii="Times New Roman" w:hAnsi="Times New Roman" w:cs="Times New Roman"/>
          <w:b/>
          <w:bCs/>
        </w:rPr>
        <w:t>Grant Assistance for Grass-root Human Security Project (GGP)</w:t>
      </w:r>
      <w:r w:rsidRPr="00E23BDC">
        <w:rPr>
          <w:rFonts w:ascii="Times New Roman" w:hAnsi="Times New Roman" w:cs="Times New Roman"/>
        </w:rPr>
        <w:t xml:space="preserve"> is an annual assistant committed to small grass-roots level community projects with </w:t>
      </w:r>
      <w:r w:rsidR="00D2420F" w:rsidRPr="00E23BDC">
        <w:rPr>
          <w:rFonts w:ascii="Times New Roman" w:hAnsi="Times New Roman" w:cs="Times New Roman"/>
        </w:rPr>
        <w:t>ten</w:t>
      </w:r>
      <w:r w:rsidRPr="00E23BDC">
        <w:rPr>
          <w:rFonts w:ascii="Times New Roman" w:hAnsi="Times New Roman" w:cs="Times New Roman"/>
        </w:rPr>
        <w:t xml:space="preserve"> recently supported communities provided below:</w:t>
      </w:r>
    </w:p>
    <w:p w14:paraId="088EE523" w14:textId="0F9EC805" w:rsidR="00D16ACA" w:rsidRPr="00053CE5" w:rsidRDefault="00F852B4" w:rsidP="00AF0F6D">
      <w:pPr>
        <w:pStyle w:val="ListParagraph"/>
        <w:numPr>
          <w:ilvl w:val="0"/>
          <w:numId w:val="17"/>
        </w:numPr>
        <w:spacing w:line="276" w:lineRule="auto"/>
        <w:ind w:left="1276" w:hanging="567"/>
        <w:contextualSpacing w:val="0"/>
        <w:jc w:val="both"/>
        <w:rPr>
          <w:rFonts w:ascii="Times New Roman" w:hAnsi="Times New Roman" w:cs="Times New Roman"/>
        </w:rPr>
      </w:pPr>
      <w:r w:rsidRPr="00053CE5">
        <w:rPr>
          <w:rFonts w:ascii="Times New Roman" w:hAnsi="Times New Roman" w:cs="Times New Roman"/>
        </w:rPr>
        <w:t xml:space="preserve">2022 – Water Supply System in </w:t>
      </w:r>
      <w:proofErr w:type="spellStart"/>
      <w:r w:rsidRPr="00053CE5">
        <w:rPr>
          <w:rFonts w:ascii="Times New Roman" w:hAnsi="Times New Roman" w:cs="Times New Roman"/>
        </w:rPr>
        <w:t>Kanokupolu</w:t>
      </w:r>
      <w:proofErr w:type="spellEnd"/>
      <w:r w:rsidRPr="00053CE5">
        <w:rPr>
          <w:rFonts w:ascii="Times New Roman" w:hAnsi="Times New Roman" w:cs="Times New Roman"/>
        </w:rPr>
        <w:t xml:space="preserve"> Village amounted to US</w:t>
      </w:r>
      <w:r w:rsidR="00D2420F" w:rsidRPr="00053CE5">
        <w:rPr>
          <w:rFonts w:ascii="Times New Roman" w:hAnsi="Times New Roman" w:cs="Times New Roman"/>
        </w:rPr>
        <w:t>$</w:t>
      </w:r>
      <w:r w:rsidRPr="00053CE5">
        <w:rPr>
          <w:rFonts w:ascii="Times New Roman" w:hAnsi="Times New Roman" w:cs="Times New Roman"/>
        </w:rPr>
        <w:t>91,399</w:t>
      </w:r>
      <w:r w:rsidR="00D2420F" w:rsidRPr="00053CE5">
        <w:rPr>
          <w:rFonts w:ascii="Times New Roman" w:hAnsi="Times New Roman" w:cs="Times New Roman"/>
        </w:rPr>
        <w:t>.0</w:t>
      </w:r>
      <w:r w:rsidRPr="00053CE5">
        <w:rPr>
          <w:rFonts w:ascii="Times New Roman" w:hAnsi="Times New Roman" w:cs="Times New Roman"/>
        </w:rPr>
        <w:t xml:space="preserve"> is totally complete and the handover ceremony will be in June 2026.</w:t>
      </w:r>
    </w:p>
    <w:p w14:paraId="2786BE80" w14:textId="5F84F0CA" w:rsidR="00D16ACA" w:rsidRPr="00053CE5" w:rsidRDefault="00F852B4" w:rsidP="00AF0F6D">
      <w:pPr>
        <w:pStyle w:val="ListParagraph"/>
        <w:numPr>
          <w:ilvl w:val="0"/>
          <w:numId w:val="17"/>
        </w:numPr>
        <w:spacing w:line="276" w:lineRule="auto"/>
        <w:ind w:left="1276" w:hanging="567"/>
        <w:contextualSpacing w:val="0"/>
        <w:jc w:val="both"/>
        <w:rPr>
          <w:rFonts w:ascii="Times New Roman" w:hAnsi="Times New Roman" w:cs="Times New Roman"/>
        </w:rPr>
      </w:pPr>
      <w:r w:rsidRPr="00053CE5">
        <w:rPr>
          <w:rFonts w:ascii="Times New Roman" w:hAnsi="Times New Roman" w:cs="Times New Roman"/>
        </w:rPr>
        <w:t xml:space="preserve">2023 – Improvement of Water Supply System in </w:t>
      </w:r>
      <w:proofErr w:type="spellStart"/>
      <w:r w:rsidRPr="00053CE5">
        <w:rPr>
          <w:rFonts w:ascii="Times New Roman" w:hAnsi="Times New Roman" w:cs="Times New Roman"/>
        </w:rPr>
        <w:t>Te’ekiu</w:t>
      </w:r>
      <w:proofErr w:type="spellEnd"/>
      <w:r w:rsidRPr="00053CE5">
        <w:rPr>
          <w:rFonts w:ascii="Times New Roman" w:hAnsi="Times New Roman" w:cs="Times New Roman"/>
        </w:rPr>
        <w:t xml:space="preserve"> </w:t>
      </w:r>
      <w:proofErr w:type="gramStart"/>
      <w:r w:rsidRPr="00053CE5">
        <w:rPr>
          <w:rFonts w:ascii="Times New Roman" w:hAnsi="Times New Roman" w:cs="Times New Roman"/>
        </w:rPr>
        <w:t>village</w:t>
      </w:r>
      <w:proofErr w:type="gramEnd"/>
      <w:r w:rsidRPr="00053CE5">
        <w:rPr>
          <w:rFonts w:ascii="Times New Roman" w:hAnsi="Times New Roman" w:cs="Times New Roman"/>
        </w:rPr>
        <w:t xml:space="preserve"> which is 90</w:t>
      </w:r>
      <w:r w:rsidR="00067EE9" w:rsidRPr="00053CE5">
        <w:rPr>
          <w:rFonts w:ascii="Times New Roman" w:hAnsi="Times New Roman" w:cs="Times New Roman"/>
        </w:rPr>
        <w:t>.0</w:t>
      </w:r>
      <w:r w:rsidR="00D16ACA" w:rsidRPr="00053CE5">
        <w:rPr>
          <w:rFonts w:ascii="Times New Roman" w:hAnsi="Times New Roman" w:cs="Times New Roman"/>
        </w:rPr>
        <w:t xml:space="preserve"> percent</w:t>
      </w:r>
      <w:r w:rsidRPr="00053CE5">
        <w:rPr>
          <w:rFonts w:ascii="Times New Roman" w:hAnsi="Times New Roman" w:cs="Times New Roman"/>
        </w:rPr>
        <w:t xml:space="preserve"> </w:t>
      </w:r>
      <w:r w:rsidR="00133B05" w:rsidRPr="00053CE5">
        <w:rPr>
          <w:rFonts w:ascii="Times New Roman" w:hAnsi="Times New Roman" w:cs="Times New Roman"/>
        </w:rPr>
        <w:t>completed,</w:t>
      </w:r>
      <w:r w:rsidRPr="00053CE5">
        <w:rPr>
          <w:rFonts w:ascii="Times New Roman" w:hAnsi="Times New Roman" w:cs="Times New Roman"/>
        </w:rPr>
        <w:t xml:space="preserve"> and the </w:t>
      </w:r>
      <w:r w:rsidR="00133B05" w:rsidRPr="00053CE5">
        <w:rPr>
          <w:rFonts w:ascii="Times New Roman" w:hAnsi="Times New Roman" w:cs="Times New Roman"/>
        </w:rPr>
        <w:t>handover</w:t>
      </w:r>
      <w:r w:rsidRPr="00053CE5">
        <w:rPr>
          <w:rFonts w:ascii="Times New Roman" w:hAnsi="Times New Roman" w:cs="Times New Roman"/>
        </w:rPr>
        <w:t xml:space="preserve"> ceremony is expected to be held in May 2026.</w:t>
      </w:r>
    </w:p>
    <w:p w14:paraId="1E2C7A6C" w14:textId="0C85721C" w:rsidR="00D16ACA" w:rsidRPr="00053CE5" w:rsidRDefault="00F852B4" w:rsidP="00AF0F6D">
      <w:pPr>
        <w:pStyle w:val="ListParagraph"/>
        <w:numPr>
          <w:ilvl w:val="0"/>
          <w:numId w:val="17"/>
        </w:numPr>
        <w:spacing w:line="276" w:lineRule="auto"/>
        <w:ind w:left="1276" w:hanging="567"/>
        <w:contextualSpacing w:val="0"/>
        <w:jc w:val="both"/>
        <w:rPr>
          <w:rFonts w:ascii="Times New Roman" w:hAnsi="Times New Roman" w:cs="Times New Roman"/>
        </w:rPr>
      </w:pPr>
      <w:r w:rsidRPr="00053CE5">
        <w:rPr>
          <w:rFonts w:ascii="Times New Roman" w:hAnsi="Times New Roman" w:cs="Times New Roman"/>
        </w:rPr>
        <w:t xml:space="preserve">2024 – Construction of </w:t>
      </w:r>
      <w:proofErr w:type="spellStart"/>
      <w:r w:rsidRPr="00053CE5">
        <w:rPr>
          <w:rFonts w:ascii="Times New Roman" w:hAnsi="Times New Roman" w:cs="Times New Roman"/>
        </w:rPr>
        <w:t>Koulo</w:t>
      </w:r>
      <w:proofErr w:type="spellEnd"/>
      <w:r w:rsidRPr="00053CE5">
        <w:rPr>
          <w:rFonts w:ascii="Times New Roman" w:hAnsi="Times New Roman" w:cs="Times New Roman"/>
        </w:rPr>
        <w:t xml:space="preserve"> Evacuation Centre and Community Hall is 85</w:t>
      </w:r>
      <w:r w:rsidR="006E114C" w:rsidRPr="00053CE5">
        <w:rPr>
          <w:rFonts w:ascii="Times New Roman" w:hAnsi="Times New Roman" w:cs="Times New Roman"/>
        </w:rPr>
        <w:t>.0</w:t>
      </w:r>
      <w:r w:rsidR="00D16ACA" w:rsidRPr="00053CE5">
        <w:rPr>
          <w:rFonts w:ascii="Times New Roman" w:hAnsi="Times New Roman" w:cs="Times New Roman"/>
        </w:rPr>
        <w:t xml:space="preserve"> percent</w:t>
      </w:r>
      <w:r w:rsidRPr="00053CE5">
        <w:rPr>
          <w:rFonts w:ascii="Times New Roman" w:hAnsi="Times New Roman" w:cs="Times New Roman"/>
        </w:rPr>
        <w:t xml:space="preserve"> </w:t>
      </w:r>
      <w:r w:rsidR="00D16ACA" w:rsidRPr="00053CE5">
        <w:rPr>
          <w:rFonts w:ascii="Times New Roman" w:hAnsi="Times New Roman" w:cs="Times New Roman"/>
        </w:rPr>
        <w:t>completed,</w:t>
      </w:r>
      <w:r w:rsidRPr="00053CE5">
        <w:rPr>
          <w:rFonts w:ascii="Times New Roman" w:hAnsi="Times New Roman" w:cs="Times New Roman"/>
        </w:rPr>
        <w:t xml:space="preserve"> and the handover ceremony was in April 2026. </w:t>
      </w:r>
    </w:p>
    <w:p w14:paraId="39C13211" w14:textId="5DC11BE8" w:rsidR="00D16ACA" w:rsidRPr="00053CE5" w:rsidRDefault="00F852B4" w:rsidP="00AF0F6D">
      <w:pPr>
        <w:pStyle w:val="ListParagraph"/>
        <w:numPr>
          <w:ilvl w:val="1"/>
          <w:numId w:val="17"/>
        </w:numPr>
        <w:spacing w:line="276" w:lineRule="auto"/>
        <w:ind w:left="1560" w:hanging="11"/>
        <w:contextualSpacing w:val="0"/>
        <w:jc w:val="both"/>
        <w:rPr>
          <w:rFonts w:ascii="Times New Roman" w:hAnsi="Times New Roman" w:cs="Times New Roman"/>
        </w:rPr>
      </w:pPr>
      <w:r w:rsidRPr="00053CE5">
        <w:rPr>
          <w:rFonts w:ascii="Times New Roman" w:hAnsi="Times New Roman" w:cs="Times New Roman"/>
        </w:rPr>
        <w:t>Improvement of Water Supply System in ‘</w:t>
      </w:r>
      <w:proofErr w:type="spellStart"/>
      <w:r w:rsidRPr="00053CE5">
        <w:rPr>
          <w:rFonts w:ascii="Times New Roman" w:hAnsi="Times New Roman" w:cs="Times New Roman"/>
        </w:rPr>
        <w:t>Utulau</w:t>
      </w:r>
      <w:proofErr w:type="spellEnd"/>
      <w:r w:rsidRPr="00053CE5">
        <w:rPr>
          <w:rFonts w:ascii="Times New Roman" w:hAnsi="Times New Roman" w:cs="Times New Roman"/>
        </w:rPr>
        <w:t xml:space="preserve"> Village only 70</w:t>
      </w:r>
      <w:r w:rsidR="006E114C" w:rsidRPr="00053CE5">
        <w:rPr>
          <w:rFonts w:ascii="Times New Roman" w:hAnsi="Times New Roman" w:cs="Times New Roman"/>
        </w:rPr>
        <w:t>.0</w:t>
      </w:r>
      <w:r w:rsidR="00D16ACA" w:rsidRPr="00053CE5">
        <w:rPr>
          <w:rFonts w:ascii="Times New Roman" w:hAnsi="Times New Roman" w:cs="Times New Roman"/>
        </w:rPr>
        <w:t xml:space="preserve"> percent</w:t>
      </w:r>
      <w:r w:rsidRPr="00053CE5">
        <w:rPr>
          <w:rFonts w:ascii="Times New Roman" w:hAnsi="Times New Roman" w:cs="Times New Roman"/>
        </w:rPr>
        <w:t xml:space="preserve"> complete</w:t>
      </w:r>
      <w:r w:rsidR="005625DB" w:rsidRPr="00053CE5">
        <w:rPr>
          <w:rFonts w:ascii="Times New Roman" w:hAnsi="Times New Roman" w:cs="Times New Roman"/>
        </w:rPr>
        <w:t>.</w:t>
      </w:r>
    </w:p>
    <w:p w14:paraId="73E6EE8B" w14:textId="371FE5D6" w:rsidR="00D16ACA" w:rsidRPr="00053CE5" w:rsidRDefault="00F852B4" w:rsidP="00AF0F6D">
      <w:pPr>
        <w:pStyle w:val="ListParagraph"/>
        <w:numPr>
          <w:ilvl w:val="1"/>
          <w:numId w:val="17"/>
        </w:numPr>
        <w:spacing w:line="276" w:lineRule="auto"/>
        <w:ind w:left="2127" w:hanging="567"/>
        <w:contextualSpacing w:val="0"/>
        <w:jc w:val="both"/>
        <w:rPr>
          <w:rFonts w:ascii="Times New Roman" w:hAnsi="Times New Roman" w:cs="Times New Roman"/>
        </w:rPr>
      </w:pPr>
      <w:r w:rsidRPr="00053CE5">
        <w:rPr>
          <w:rFonts w:ascii="Times New Roman" w:hAnsi="Times New Roman" w:cs="Times New Roman"/>
        </w:rPr>
        <w:t>Construction of Tonga Rugby Union Training Facility as 20</w:t>
      </w:r>
      <w:r w:rsidR="006E114C" w:rsidRPr="00053CE5">
        <w:rPr>
          <w:rFonts w:ascii="Times New Roman" w:hAnsi="Times New Roman" w:cs="Times New Roman"/>
        </w:rPr>
        <w:t>.0</w:t>
      </w:r>
      <w:r w:rsidR="00D16ACA" w:rsidRPr="00053CE5">
        <w:rPr>
          <w:rFonts w:ascii="Times New Roman" w:hAnsi="Times New Roman" w:cs="Times New Roman"/>
        </w:rPr>
        <w:t xml:space="preserve"> percent</w:t>
      </w:r>
      <w:r w:rsidRPr="00053CE5">
        <w:rPr>
          <w:rFonts w:ascii="Times New Roman" w:hAnsi="Times New Roman" w:cs="Times New Roman"/>
        </w:rPr>
        <w:t xml:space="preserve"> completion</w:t>
      </w:r>
      <w:r w:rsidR="005625DB" w:rsidRPr="00053CE5">
        <w:rPr>
          <w:rFonts w:ascii="Times New Roman" w:hAnsi="Times New Roman" w:cs="Times New Roman"/>
        </w:rPr>
        <w:t>.</w:t>
      </w:r>
    </w:p>
    <w:p w14:paraId="5BA36024" w14:textId="3B5C82E5" w:rsidR="00D16ACA" w:rsidRPr="00053CE5" w:rsidRDefault="00F852B4" w:rsidP="00AF0F6D">
      <w:pPr>
        <w:pStyle w:val="ListParagraph"/>
        <w:numPr>
          <w:ilvl w:val="1"/>
          <w:numId w:val="17"/>
        </w:numPr>
        <w:spacing w:line="276" w:lineRule="auto"/>
        <w:ind w:left="2127" w:hanging="567"/>
        <w:contextualSpacing w:val="0"/>
        <w:jc w:val="both"/>
        <w:rPr>
          <w:rFonts w:ascii="Times New Roman" w:hAnsi="Times New Roman" w:cs="Times New Roman"/>
        </w:rPr>
      </w:pPr>
      <w:r w:rsidRPr="00053CE5">
        <w:rPr>
          <w:rFonts w:ascii="Times New Roman" w:hAnsi="Times New Roman" w:cs="Times New Roman"/>
        </w:rPr>
        <w:t xml:space="preserve">Improvement of Water Supply System in </w:t>
      </w:r>
      <w:proofErr w:type="spellStart"/>
      <w:r w:rsidRPr="00053CE5">
        <w:rPr>
          <w:rFonts w:ascii="Times New Roman" w:hAnsi="Times New Roman" w:cs="Times New Roman"/>
        </w:rPr>
        <w:t>Mataika</w:t>
      </w:r>
      <w:proofErr w:type="spellEnd"/>
      <w:r w:rsidRPr="00053CE5">
        <w:rPr>
          <w:rFonts w:ascii="Times New Roman" w:hAnsi="Times New Roman" w:cs="Times New Roman"/>
        </w:rPr>
        <w:t xml:space="preserve"> Village (Vava’u) is currently in </w:t>
      </w:r>
      <w:r w:rsidR="00133B05" w:rsidRPr="00053CE5">
        <w:rPr>
          <w:rFonts w:ascii="Times New Roman" w:hAnsi="Times New Roman" w:cs="Times New Roman"/>
        </w:rPr>
        <w:t>the procurement</w:t>
      </w:r>
      <w:r w:rsidRPr="00053CE5">
        <w:rPr>
          <w:rFonts w:ascii="Times New Roman" w:hAnsi="Times New Roman" w:cs="Times New Roman"/>
        </w:rPr>
        <w:t xml:space="preserve"> stage.</w:t>
      </w:r>
    </w:p>
    <w:p w14:paraId="3F8777E7" w14:textId="545872F7" w:rsidR="00D16ACA" w:rsidRPr="00053CE5" w:rsidRDefault="00F852B4" w:rsidP="00AF0F6D">
      <w:pPr>
        <w:pStyle w:val="ListParagraph"/>
        <w:numPr>
          <w:ilvl w:val="1"/>
          <w:numId w:val="17"/>
        </w:numPr>
        <w:spacing w:line="276" w:lineRule="auto"/>
        <w:ind w:left="1560" w:firstLine="0"/>
        <w:contextualSpacing w:val="0"/>
        <w:jc w:val="both"/>
        <w:rPr>
          <w:rFonts w:ascii="Times New Roman" w:hAnsi="Times New Roman" w:cs="Times New Roman"/>
        </w:rPr>
      </w:pPr>
      <w:r w:rsidRPr="00053CE5">
        <w:rPr>
          <w:rFonts w:ascii="Times New Roman" w:hAnsi="Times New Roman" w:cs="Times New Roman"/>
        </w:rPr>
        <w:t>Providing Fire Truck for Ha’apai Airport expecting to be handover in April 2026</w:t>
      </w:r>
      <w:r w:rsidR="005625DB" w:rsidRPr="00053CE5">
        <w:rPr>
          <w:rFonts w:ascii="Times New Roman" w:hAnsi="Times New Roman" w:cs="Times New Roman"/>
        </w:rPr>
        <w:t>.</w:t>
      </w:r>
    </w:p>
    <w:p w14:paraId="7F78C90C" w14:textId="77777777" w:rsidR="00D16ACA" w:rsidRPr="00053CE5" w:rsidRDefault="00D16ACA" w:rsidP="00AF0F6D">
      <w:pPr>
        <w:pStyle w:val="ListParagraph"/>
        <w:numPr>
          <w:ilvl w:val="0"/>
          <w:numId w:val="17"/>
        </w:numPr>
        <w:spacing w:line="276" w:lineRule="auto"/>
        <w:ind w:left="1276" w:hanging="567"/>
        <w:contextualSpacing w:val="0"/>
        <w:jc w:val="both"/>
        <w:rPr>
          <w:rFonts w:ascii="Times New Roman" w:hAnsi="Times New Roman" w:cs="Times New Roman"/>
        </w:rPr>
      </w:pPr>
      <w:r w:rsidRPr="00053CE5">
        <w:rPr>
          <w:rFonts w:ascii="Times New Roman" w:hAnsi="Times New Roman" w:cs="Times New Roman"/>
        </w:rPr>
        <w:t xml:space="preserve">2025 - </w:t>
      </w:r>
      <w:r w:rsidR="00F852B4" w:rsidRPr="00053CE5">
        <w:rPr>
          <w:rFonts w:ascii="Times New Roman" w:hAnsi="Times New Roman" w:cs="Times New Roman"/>
        </w:rPr>
        <w:t>Construction of ‘</w:t>
      </w:r>
      <w:proofErr w:type="spellStart"/>
      <w:r w:rsidR="00F852B4" w:rsidRPr="00053CE5">
        <w:rPr>
          <w:rFonts w:ascii="Times New Roman" w:hAnsi="Times New Roman" w:cs="Times New Roman"/>
        </w:rPr>
        <w:t>Eueiki</w:t>
      </w:r>
      <w:proofErr w:type="spellEnd"/>
      <w:r w:rsidR="00F852B4" w:rsidRPr="00053CE5">
        <w:rPr>
          <w:rFonts w:ascii="Times New Roman" w:hAnsi="Times New Roman" w:cs="Times New Roman"/>
        </w:rPr>
        <w:t xml:space="preserve"> Evacuation Centre and Community Hall, the handover ceremony is expected to be held in June 2026. </w:t>
      </w:r>
    </w:p>
    <w:p w14:paraId="5E85DAB3" w14:textId="603F45D8" w:rsidR="00D16ACA" w:rsidRDefault="00F852B4" w:rsidP="00AF0F6D">
      <w:pPr>
        <w:pStyle w:val="ListParagraph"/>
        <w:numPr>
          <w:ilvl w:val="1"/>
          <w:numId w:val="17"/>
        </w:numPr>
        <w:spacing w:line="276" w:lineRule="auto"/>
        <w:ind w:left="1560" w:firstLine="0"/>
        <w:contextualSpacing w:val="0"/>
        <w:jc w:val="both"/>
        <w:rPr>
          <w:rFonts w:ascii="Times New Roman" w:hAnsi="Times New Roman" w:cs="Times New Roman"/>
        </w:rPr>
      </w:pPr>
      <w:r w:rsidRPr="00053CE5">
        <w:rPr>
          <w:rFonts w:ascii="Times New Roman" w:hAnsi="Times New Roman" w:cs="Times New Roman"/>
        </w:rPr>
        <w:t xml:space="preserve">Renovation </w:t>
      </w:r>
      <w:r w:rsidRPr="00D16ACA">
        <w:rPr>
          <w:rFonts w:ascii="Times New Roman" w:hAnsi="Times New Roman" w:cs="Times New Roman"/>
        </w:rPr>
        <w:t>of Cooking Facility of Tupou College is currently progressing</w:t>
      </w:r>
      <w:r w:rsidR="005625DB">
        <w:rPr>
          <w:rFonts w:ascii="Times New Roman" w:hAnsi="Times New Roman" w:cs="Times New Roman"/>
        </w:rPr>
        <w:t>.</w:t>
      </w:r>
    </w:p>
    <w:p w14:paraId="70045EC2" w14:textId="77777777" w:rsidR="00502AAB" w:rsidRDefault="00F852B4" w:rsidP="00AF0F6D">
      <w:pPr>
        <w:pStyle w:val="ListParagraph"/>
        <w:numPr>
          <w:ilvl w:val="1"/>
          <w:numId w:val="17"/>
        </w:numPr>
        <w:spacing w:line="276" w:lineRule="auto"/>
        <w:ind w:left="2127" w:hanging="567"/>
        <w:contextualSpacing w:val="0"/>
        <w:jc w:val="both"/>
        <w:rPr>
          <w:rFonts w:ascii="Times New Roman" w:hAnsi="Times New Roman" w:cs="Times New Roman"/>
        </w:rPr>
      </w:pPr>
      <w:r w:rsidRPr="00D16ACA">
        <w:rPr>
          <w:rFonts w:ascii="Times New Roman" w:hAnsi="Times New Roman" w:cs="Times New Roman"/>
        </w:rPr>
        <w:t xml:space="preserve">Construction of Science and Computer Rooms together with a Multi-purpose Hall for </w:t>
      </w:r>
      <w:proofErr w:type="spellStart"/>
      <w:r w:rsidRPr="00D16ACA">
        <w:rPr>
          <w:rFonts w:ascii="Times New Roman" w:hAnsi="Times New Roman" w:cs="Times New Roman"/>
        </w:rPr>
        <w:t>Kolovai</w:t>
      </w:r>
      <w:proofErr w:type="spellEnd"/>
      <w:r w:rsidRPr="00D16ACA">
        <w:rPr>
          <w:rFonts w:ascii="Times New Roman" w:hAnsi="Times New Roman" w:cs="Times New Roman"/>
        </w:rPr>
        <w:t xml:space="preserve"> FWC Primary and Middle School </w:t>
      </w:r>
      <w:proofErr w:type="gramStart"/>
      <w:r w:rsidRPr="00D16ACA">
        <w:rPr>
          <w:rFonts w:ascii="Times New Roman" w:hAnsi="Times New Roman" w:cs="Times New Roman"/>
        </w:rPr>
        <w:t>was</w:t>
      </w:r>
      <w:proofErr w:type="gramEnd"/>
      <w:r w:rsidRPr="00D16ACA">
        <w:rPr>
          <w:rFonts w:ascii="Times New Roman" w:hAnsi="Times New Roman" w:cs="Times New Roman"/>
        </w:rPr>
        <w:t xml:space="preserve"> signed in February 2026. </w:t>
      </w:r>
    </w:p>
    <w:p w14:paraId="5CA1E7E4" w14:textId="3BA144F4" w:rsidR="0063361E" w:rsidRPr="0063361E" w:rsidRDefault="0063361E" w:rsidP="00AF0F6D">
      <w:pPr>
        <w:pStyle w:val="ListParagraph"/>
        <w:numPr>
          <w:ilvl w:val="0"/>
          <w:numId w:val="36"/>
        </w:numPr>
        <w:spacing w:before="240" w:after="240" w:line="276" w:lineRule="auto"/>
        <w:contextualSpacing w:val="0"/>
        <w:jc w:val="both"/>
        <w:rPr>
          <w:rFonts w:ascii="Times New Roman" w:hAnsi="Times New Roman" w:cs="Times New Roman"/>
          <w:b/>
          <w:bCs/>
        </w:rPr>
      </w:pPr>
      <w:r w:rsidRPr="0063361E">
        <w:rPr>
          <w:rFonts w:ascii="Times New Roman" w:hAnsi="Times New Roman" w:cs="Times New Roman"/>
          <w:b/>
          <w:bCs/>
        </w:rPr>
        <w:t xml:space="preserve">MEXT Scholarship </w:t>
      </w:r>
      <w:r w:rsidRPr="0063361E">
        <w:rPr>
          <w:rFonts w:ascii="Times New Roman" w:hAnsi="Times New Roman" w:cs="Times New Roman"/>
        </w:rPr>
        <w:t>aims to foster human resources who will become bridges of friendship between Tonga and Japan through study in Japan and who will contribute to the development of both countries and the wider world. The Government of Japan has awarded two MEXT Research Scholarships and a MEXT Undergraduate Scholarship for 2026.</w:t>
      </w:r>
    </w:p>
    <w:p w14:paraId="4BF15178" w14:textId="221F43A7" w:rsidR="00F852B4" w:rsidRPr="00502AAB" w:rsidRDefault="00502AAB" w:rsidP="00AF0F6D">
      <w:pPr>
        <w:pStyle w:val="ListParagraph"/>
        <w:numPr>
          <w:ilvl w:val="0"/>
          <w:numId w:val="36"/>
        </w:numPr>
        <w:spacing w:before="240" w:after="240" w:line="276" w:lineRule="auto"/>
        <w:contextualSpacing w:val="0"/>
        <w:jc w:val="both"/>
        <w:rPr>
          <w:rFonts w:ascii="Times New Roman" w:hAnsi="Times New Roman" w:cs="Times New Roman"/>
          <w:b/>
          <w:bCs/>
        </w:rPr>
      </w:pPr>
      <w:r w:rsidRPr="00502AAB">
        <w:rPr>
          <w:rFonts w:ascii="Times New Roman" w:hAnsi="Times New Roman" w:cs="Times New Roman"/>
          <w:b/>
          <w:bCs/>
        </w:rPr>
        <w:t>JICA</w:t>
      </w:r>
      <w:r w:rsidR="00F852B4" w:rsidRPr="00502AAB">
        <w:rPr>
          <w:rFonts w:ascii="Times New Roman" w:hAnsi="Times New Roman" w:cs="Times New Roman"/>
          <w:b/>
          <w:bCs/>
        </w:rPr>
        <w:t xml:space="preserve"> Technical Cooperation</w:t>
      </w:r>
    </w:p>
    <w:p w14:paraId="65AE7ABE" w14:textId="6E41E6E9" w:rsidR="00502AAB" w:rsidRPr="00133B05" w:rsidRDefault="00F852B4" w:rsidP="00AF0F6D">
      <w:pPr>
        <w:pStyle w:val="ListParagraph"/>
        <w:numPr>
          <w:ilvl w:val="6"/>
          <w:numId w:val="19"/>
        </w:numPr>
        <w:spacing w:before="240" w:after="240" w:line="276" w:lineRule="auto"/>
        <w:ind w:left="1276" w:hanging="425"/>
        <w:contextualSpacing w:val="0"/>
        <w:jc w:val="both"/>
        <w:rPr>
          <w:rFonts w:ascii="Times New Roman" w:hAnsi="Times New Roman" w:cs="Times New Roman"/>
        </w:rPr>
      </w:pPr>
      <w:r w:rsidRPr="00133B05">
        <w:rPr>
          <w:rFonts w:ascii="Times New Roman" w:hAnsi="Times New Roman" w:cs="Times New Roman"/>
          <w:b/>
          <w:bCs/>
        </w:rPr>
        <w:t>The Project for Pacific Co-Learning towards Resilient Health and System from June 2023-June 2028) under MOH</w:t>
      </w:r>
      <w:r w:rsidRPr="00133B05">
        <w:rPr>
          <w:rFonts w:ascii="Times New Roman" w:hAnsi="Times New Roman" w:cs="Times New Roman"/>
        </w:rPr>
        <w:t xml:space="preserve"> - The project aims to strengthen essential health service delivery </w:t>
      </w:r>
      <w:r w:rsidRPr="00133B05">
        <w:rPr>
          <w:rFonts w:ascii="Times New Roman" w:hAnsi="Times New Roman" w:cs="Times New Roman"/>
        </w:rPr>
        <w:lastRenderedPageBreak/>
        <w:t>during crisis by focusing on non‑communicable diseases (NCDs) through guideline development, human resource capacity building, and experience sharing to ensure continued NCD care in emergencies.</w:t>
      </w:r>
    </w:p>
    <w:p w14:paraId="774673F5" w14:textId="700EA693"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 xml:space="preserve">The Project for Pacific Region Waste Management Project phase3 -JPRISM3 from July 2023 – July 2028 under MEIDECC </w:t>
      </w:r>
      <w:r w:rsidR="00133B05" w:rsidRPr="00B053DF">
        <w:rPr>
          <w:rFonts w:ascii="Times New Roman" w:hAnsi="Times New Roman" w:cs="Times New Roman"/>
          <w:b/>
          <w:bCs/>
        </w:rPr>
        <w:t>coordinating</w:t>
      </w:r>
      <w:r w:rsidRPr="00B053DF">
        <w:rPr>
          <w:rFonts w:ascii="Times New Roman" w:hAnsi="Times New Roman" w:cs="Times New Roman"/>
          <w:b/>
          <w:bCs/>
        </w:rPr>
        <w:t xml:space="preserve"> with WAL</w:t>
      </w:r>
      <w:r w:rsidRPr="00502AAB">
        <w:rPr>
          <w:rFonts w:ascii="Times New Roman" w:hAnsi="Times New Roman" w:cs="Times New Roman"/>
        </w:rPr>
        <w:t xml:space="preserve"> </w:t>
      </w:r>
      <w:r w:rsidR="00053CE5">
        <w:rPr>
          <w:rFonts w:ascii="Times New Roman" w:hAnsi="Times New Roman" w:cs="Times New Roman"/>
        </w:rPr>
        <w:t>-</w:t>
      </w:r>
      <w:r w:rsidRPr="00502AAB">
        <w:rPr>
          <w:rFonts w:ascii="Times New Roman" w:hAnsi="Times New Roman" w:cs="Times New Roman"/>
        </w:rPr>
        <w:t xml:space="preserve"> This project aims to strengthen mechanism for self-sustaining solid waste management and 3R+Return initiative. </w:t>
      </w:r>
    </w:p>
    <w:p w14:paraId="5815BDD6" w14:textId="119A0C8B"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The Project for Improving Grid Operation under the Centralized Control Centre from August 2024- July 2026 implementing under TPL</w:t>
      </w:r>
      <w:r w:rsidRPr="00B053DF">
        <w:rPr>
          <w:rFonts w:ascii="Times New Roman" w:hAnsi="Times New Roman" w:cs="Times New Roman"/>
        </w:rPr>
        <w:t xml:space="preserve"> </w:t>
      </w:r>
      <w:r w:rsidR="00053CE5">
        <w:rPr>
          <w:rFonts w:ascii="Times New Roman" w:hAnsi="Times New Roman" w:cs="Times New Roman"/>
        </w:rPr>
        <w:t>-</w:t>
      </w:r>
      <w:r w:rsidRPr="00B053DF">
        <w:rPr>
          <w:rFonts w:ascii="Times New Roman" w:hAnsi="Times New Roman" w:cs="Times New Roman"/>
        </w:rPr>
        <w:t xml:space="preserve"> Japan has supported Tonga’s electricity sector by providing a microgrid system and a wind power generation system. With ADB support, TPL is upgrading its Energy Management System (EMS) and next‑generation Supervisory Control and Data Acquisition (SCADA) to improve grid efficiency amid growing renewable energy use. This project will integrate the Japan‑supported facilities into the new systems and strengthen capacity for maintaining and managing fiber‑optic communication lines.</w:t>
      </w:r>
    </w:p>
    <w:p w14:paraId="06F148C8" w14:textId="77777777"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The Project for Strengthening Capacity to Implement the Vision of Build Back Better from May 2025- October 2027 under NSPAO</w:t>
      </w:r>
      <w:r w:rsidRPr="00B053DF">
        <w:rPr>
          <w:rFonts w:ascii="Times New Roman" w:hAnsi="Times New Roman" w:cs="Times New Roman"/>
        </w:rPr>
        <w:t xml:space="preserve"> - The project was formulated based on the result of Preliminary Survey for the Formation of Disaster Recovery Projects following the HTHH volcanic eruption and tsunami damage (completed in late 2023).  It supports development aligned with Tonga’s Build Back Better (BBB) Vision.</w:t>
      </w:r>
    </w:p>
    <w:p w14:paraId="47DE5CF7" w14:textId="77777777"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Pacific Region Projects</w:t>
      </w:r>
      <w:r w:rsidRPr="00B053DF">
        <w:rPr>
          <w:rFonts w:ascii="Times New Roman" w:hAnsi="Times New Roman" w:cs="Times New Roman"/>
        </w:rPr>
        <w:t>:</w:t>
      </w:r>
    </w:p>
    <w:p w14:paraId="0B28BBD2" w14:textId="77777777" w:rsidR="00B053DF" w:rsidRDefault="00F852B4" w:rsidP="00AF0F6D">
      <w:pPr>
        <w:pStyle w:val="ListParagraph"/>
        <w:numPr>
          <w:ilvl w:val="7"/>
          <w:numId w:val="19"/>
        </w:numPr>
        <w:spacing w:after="240" w:line="276" w:lineRule="auto"/>
        <w:ind w:left="1843" w:hanging="567"/>
        <w:contextualSpacing w:val="0"/>
        <w:jc w:val="both"/>
        <w:rPr>
          <w:rFonts w:ascii="Times New Roman" w:hAnsi="Times New Roman" w:cs="Times New Roman"/>
        </w:rPr>
      </w:pPr>
      <w:r w:rsidRPr="00B053DF">
        <w:rPr>
          <w:rFonts w:ascii="Times New Roman" w:hAnsi="Times New Roman" w:cs="Times New Roman"/>
          <w:b/>
          <w:bCs/>
        </w:rPr>
        <w:t>The Project for Innovative Solutions for Pacific Climate Change Resilience with PCCC from March 2024 - March 2027 implementing under MEIDECC</w:t>
      </w:r>
      <w:r w:rsidRPr="00B053DF">
        <w:rPr>
          <w:rFonts w:ascii="Times New Roman" w:hAnsi="Times New Roman" w:cs="Times New Roman"/>
        </w:rPr>
        <w:t xml:space="preserve"> - In collaboration with SPREP in Samoa the project strengthens the Pacific Climate Change Centre (PCCC) by enhancing capacity development and innovation functions, developing practical projects, expanding regional knowledge resources, and reinforcing networks to support stronger climate resilience in the Pacific.</w:t>
      </w:r>
    </w:p>
    <w:p w14:paraId="460D1FA6" w14:textId="77777777" w:rsidR="00B053DF" w:rsidRDefault="00F852B4" w:rsidP="00AF0F6D">
      <w:pPr>
        <w:pStyle w:val="ListParagraph"/>
        <w:numPr>
          <w:ilvl w:val="7"/>
          <w:numId w:val="19"/>
        </w:numPr>
        <w:spacing w:after="240" w:line="276" w:lineRule="auto"/>
        <w:ind w:left="1843" w:hanging="567"/>
        <w:contextualSpacing w:val="0"/>
        <w:jc w:val="both"/>
        <w:rPr>
          <w:rFonts w:ascii="Times New Roman" w:hAnsi="Times New Roman" w:cs="Times New Roman"/>
        </w:rPr>
      </w:pPr>
      <w:r w:rsidRPr="00B053DF">
        <w:rPr>
          <w:rFonts w:ascii="Times New Roman" w:hAnsi="Times New Roman" w:cs="Times New Roman"/>
          <w:b/>
          <w:bCs/>
        </w:rPr>
        <w:t>The Project for Energy Transition in the Pacific Islands Countries (March 2024– March 2029) implementing under TPL</w:t>
      </w:r>
      <w:r w:rsidRPr="00B053DF">
        <w:rPr>
          <w:rFonts w:ascii="Times New Roman" w:hAnsi="Times New Roman" w:cs="Times New Roman"/>
        </w:rPr>
        <w:t xml:space="preserve"> - The project strengthens power supply, grid planning, and demand response (DR) capabilities to support the energy transition.</w:t>
      </w:r>
    </w:p>
    <w:p w14:paraId="28503DDF" w14:textId="77777777" w:rsidR="00B053DF" w:rsidRDefault="00F852B4" w:rsidP="00AF0F6D">
      <w:pPr>
        <w:pStyle w:val="ListParagraph"/>
        <w:numPr>
          <w:ilvl w:val="7"/>
          <w:numId w:val="19"/>
        </w:numPr>
        <w:spacing w:after="240" w:line="276" w:lineRule="auto"/>
        <w:ind w:left="1843" w:hanging="567"/>
        <w:jc w:val="both"/>
        <w:rPr>
          <w:rFonts w:ascii="Times New Roman" w:hAnsi="Times New Roman" w:cs="Times New Roman"/>
        </w:rPr>
      </w:pPr>
      <w:r w:rsidRPr="00B053DF">
        <w:rPr>
          <w:rFonts w:ascii="Times New Roman" w:hAnsi="Times New Roman" w:cs="Times New Roman"/>
          <w:b/>
          <w:bCs/>
        </w:rPr>
        <w:t>Science and Technology Research Partnership for Sustainable Development [SATREPS</w:t>
      </w:r>
      <w:r w:rsidRPr="00B053DF">
        <w:rPr>
          <w:rFonts w:ascii="Times New Roman" w:hAnsi="Times New Roman" w:cs="Times New Roman"/>
        </w:rPr>
        <w:t>] (May 2024-May 2029) - the project for Disaster Risk Reduction of Widespread Volcanic Hazards in Southwest Pacific Countries. This joint research with Fiji and Vanuatu aims to establish the foundation for reducing the risk of widespread eruption disasters from oceanic and island volcanoes in Tonga, Vanuatu, and Fiji through the three-country network.</w:t>
      </w:r>
    </w:p>
    <w:p w14:paraId="0167A6DB" w14:textId="64820FCD" w:rsidR="00B053DF" w:rsidRDefault="00B053DF"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 xml:space="preserve">JICA </w:t>
      </w:r>
      <w:r w:rsidR="00F852B4" w:rsidRPr="00B053DF">
        <w:rPr>
          <w:rFonts w:ascii="Times New Roman" w:hAnsi="Times New Roman" w:cs="Times New Roman"/>
          <w:b/>
          <w:bCs/>
        </w:rPr>
        <w:t>Individual Expert</w:t>
      </w:r>
      <w:r w:rsidR="00F852B4" w:rsidRPr="00B053DF">
        <w:rPr>
          <w:rFonts w:ascii="Times New Roman" w:hAnsi="Times New Roman" w:cs="Times New Roman"/>
        </w:rPr>
        <w:t xml:space="preserve"> - The Advisor for Capacity Development of Road Planning, Road Asset Management and Car Inspection from May 2024 to March 2027 under MOI. </w:t>
      </w:r>
    </w:p>
    <w:p w14:paraId="0B9DBEE5" w14:textId="77777777"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SDGs Global Leaders Program (2019-2026)</w:t>
      </w:r>
      <w:r w:rsidRPr="00B053DF">
        <w:rPr>
          <w:rFonts w:ascii="Times New Roman" w:hAnsi="Times New Roman" w:cs="Times New Roman"/>
        </w:rPr>
        <w:t xml:space="preserve"> – these are the scholarship programs that offers opportunity for Tonga’s citizens to promote their learning capacities in varies areas in PHD, Master and Undergraduate levels. </w:t>
      </w:r>
    </w:p>
    <w:p w14:paraId="6DAD309D" w14:textId="3F24266A" w:rsidR="00B053DF" w:rsidRDefault="00F852B4" w:rsidP="00AF0F6D">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t>Knowledge Co-creation Program</w:t>
      </w:r>
      <w:r w:rsidRPr="00B053DF">
        <w:rPr>
          <w:rFonts w:ascii="Times New Roman" w:hAnsi="Times New Roman" w:cs="Times New Roman"/>
        </w:rPr>
        <w:t xml:space="preserve"> – this is the Young Leaders training courses and there were </w:t>
      </w:r>
      <w:r w:rsidR="00226EAE">
        <w:rPr>
          <w:rFonts w:ascii="Times New Roman" w:hAnsi="Times New Roman" w:cs="Times New Roman"/>
        </w:rPr>
        <w:t>fifteen (</w:t>
      </w:r>
      <w:r w:rsidRPr="00B053DF">
        <w:rPr>
          <w:rFonts w:ascii="Times New Roman" w:hAnsi="Times New Roman" w:cs="Times New Roman"/>
        </w:rPr>
        <w:t>15</w:t>
      </w:r>
      <w:r w:rsidR="00226EAE">
        <w:rPr>
          <w:rFonts w:ascii="Times New Roman" w:hAnsi="Times New Roman" w:cs="Times New Roman"/>
        </w:rPr>
        <w:t>)</w:t>
      </w:r>
      <w:r w:rsidRPr="00B053DF">
        <w:rPr>
          <w:rFonts w:ascii="Times New Roman" w:hAnsi="Times New Roman" w:cs="Times New Roman"/>
        </w:rPr>
        <w:t xml:space="preserve"> Courses for </w:t>
      </w:r>
      <w:r w:rsidR="00226EAE">
        <w:rPr>
          <w:rFonts w:ascii="Times New Roman" w:hAnsi="Times New Roman" w:cs="Times New Roman"/>
        </w:rPr>
        <w:t>ten (</w:t>
      </w:r>
      <w:r w:rsidRPr="00B053DF">
        <w:rPr>
          <w:rFonts w:ascii="Times New Roman" w:hAnsi="Times New Roman" w:cs="Times New Roman"/>
        </w:rPr>
        <w:t>10</w:t>
      </w:r>
      <w:r w:rsidR="00226EAE">
        <w:rPr>
          <w:rFonts w:ascii="Times New Roman" w:hAnsi="Times New Roman" w:cs="Times New Roman"/>
        </w:rPr>
        <w:t>)</w:t>
      </w:r>
      <w:r w:rsidRPr="00B053DF">
        <w:rPr>
          <w:rFonts w:ascii="Times New Roman" w:hAnsi="Times New Roman" w:cs="Times New Roman"/>
        </w:rPr>
        <w:t xml:space="preserve"> Sectors for Tonga was approved by Government of Japan’s Cabinet.</w:t>
      </w:r>
    </w:p>
    <w:p w14:paraId="6B424E4E" w14:textId="7F0E2643" w:rsidR="00D26F9A" w:rsidRPr="00F37781" w:rsidRDefault="00F852B4" w:rsidP="00F37781">
      <w:pPr>
        <w:pStyle w:val="ListParagraph"/>
        <w:numPr>
          <w:ilvl w:val="6"/>
          <w:numId w:val="19"/>
        </w:numPr>
        <w:spacing w:after="240" w:line="276" w:lineRule="auto"/>
        <w:ind w:left="1276" w:hanging="567"/>
        <w:contextualSpacing w:val="0"/>
        <w:jc w:val="both"/>
        <w:rPr>
          <w:rFonts w:ascii="Times New Roman" w:hAnsi="Times New Roman" w:cs="Times New Roman"/>
        </w:rPr>
      </w:pPr>
      <w:r w:rsidRPr="00B053DF">
        <w:rPr>
          <w:rFonts w:ascii="Times New Roman" w:hAnsi="Times New Roman" w:cs="Times New Roman"/>
          <w:b/>
          <w:bCs/>
        </w:rPr>
        <w:lastRenderedPageBreak/>
        <w:t>JICA Volunteers</w:t>
      </w:r>
      <w:r w:rsidRPr="00B053DF">
        <w:rPr>
          <w:rFonts w:ascii="Times New Roman" w:hAnsi="Times New Roman" w:cs="Times New Roman"/>
        </w:rPr>
        <w:t>: Continuously dispatched in various sectors such as Education, Fisheries, Disaster Management and Environment.</w:t>
      </w:r>
    </w:p>
    <w:p w14:paraId="2EE3202F" w14:textId="1E93FA9D" w:rsidR="00F852B4" w:rsidRPr="009C52B5" w:rsidRDefault="006F6B8A" w:rsidP="002677D2">
      <w:pPr>
        <w:pStyle w:val="Heading3"/>
        <w:numPr>
          <w:ilvl w:val="0"/>
          <w:numId w:val="0"/>
        </w:numPr>
      </w:pPr>
      <w:bookmarkStart w:id="360" w:name="_Toc229697868"/>
      <w:r w:rsidRPr="00EA1CF3">
        <w:t>AV.</w:t>
      </w:r>
      <w:r w:rsidR="00297A44">
        <w:t>6</w:t>
      </w:r>
      <w:r w:rsidRPr="00EA1CF3">
        <w:t>.</w:t>
      </w:r>
      <w:r>
        <w:t>5</w:t>
      </w:r>
      <w:r w:rsidRPr="00EA1CF3">
        <w:t xml:space="preserve"> </w:t>
      </w:r>
      <w:r w:rsidR="00F852B4" w:rsidRPr="009C52B5">
        <w:t>United Kingdom</w:t>
      </w:r>
      <w:bookmarkEnd w:id="360"/>
    </w:p>
    <w:p w14:paraId="5A567254" w14:textId="77777777" w:rsidR="00F852B4" w:rsidRPr="00B053DF" w:rsidRDefault="00F852B4" w:rsidP="00053CE5">
      <w:pPr>
        <w:spacing w:line="276" w:lineRule="auto"/>
        <w:ind w:firstLine="0"/>
        <w:jc w:val="both"/>
        <w:rPr>
          <w:rFonts w:ascii="Times New Roman" w:hAnsi="Times New Roman" w:cs="Times New Roman"/>
          <w:b/>
          <w:bCs/>
        </w:rPr>
      </w:pPr>
      <w:r w:rsidRPr="00B053DF">
        <w:rPr>
          <w:rFonts w:ascii="Times New Roman" w:hAnsi="Times New Roman" w:cs="Times New Roman"/>
          <w:b/>
          <w:bCs/>
        </w:rPr>
        <w:t>United Kingdom’s Assistance to Tonga</w:t>
      </w:r>
    </w:p>
    <w:p w14:paraId="0C4315B8" w14:textId="63F9FA1F" w:rsidR="00F852B4" w:rsidRPr="00F852B4" w:rsidRDefault="00F852B4" w:rsidP="00B053DF">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The United Kingdom continues to partner with Tonga through a range of sources and delivery mechanisms to maximize benefits for the Tongan people. The UK’s assistance is </w:t>
      </w:r>
      <w:r w:rsidR="00A40670" w:rsidRPr="00F852B4">
        <w:rPr>
          <w:rFonts w:ascii="Times New Roman" w:hAnsi="Times New Roman" w:cs="Times New Roman"/>
        </w:rPr>
        <w:t>channeled</w:t>
      </w:r>
      <w:r w:rsidRPr="00F852B4">
        <w:rPr>
          <w:rFonts w:ascii="Times New Roman" w:hAnsi="Times New Roman" w:cs="Times New Roman"/>
        </w:rPr>
        <w:t xml:space="preserve"> through a range of channels including multilateral institutions, regional programs, and small grants.</w:t>
      </w:r>
    </w:p>
    <w:p w14:paraId="04A4F1E3" w14:textId="77777777" w:rsidR="00F852B4" w:rsidRPr="00B053DF" w:rsidRDefault="00F852B4" w:rsidP="00053CE5">
      <w:pPr>
        <w:spacing w:line="276" w:lineRule="auto"/>
        <w:ind w:firstLine="0"/>
        <w:jc w:val="both"/>
        <w:rPr>
          <w:rFonts w:ascii="Times New Roman" w:hAnsi="Times New Roman" w:cs="Times New Roman"/>
          <w:b/>
          <w:bCs/>
        </w:rPr>
      </w:pPr>
      <w:r w:rsidRPr="00B053DF">
        <w:rPr>
          <w:rFonts w:ascii="Times New Roman" w:hAnsi="Times New Roman" w:cs="Times New Roman"/>
          <w:b/>
          <w:bCs/>
        </w:rPr>
        <w:t>Multilateral Contributions</w:t>
      </w:r>
    </w:p>
    <w:p w14:paraId="270C08D8" w14:textId="6EC08282" w:rsidR="00F852B4" w:rsidRPr="00F852B4" w:rsidRDefault="00F852B4" w:rsidP="00B053DF">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The main multilateral channels for UK assistance to Tonga continue to be the World Bank, Green Climate Fund, the </w:t>
      </w:r>
      <w:r w:rsidR="0018123F">
        <w:rPr>
          <w:rFonts w:ascii="Times New Roman" w:hAnsi="Times New Roman" w:cs="Times New Roman"/>
        </w:rPr>
        <w:t>ADB</w:t>
      </w:r>
      <w:r w:rsidRPr="00F852B4">
        <w:rPr>
          <w:rFonts w:ascii="Times New Roman" w:hAnsi="Times New Roman" w:cs="Times New Roman"/>
        </w:rPr>
        <w:t>, and the Global Partnership for Education. The UK remains the third largest donor to the GCF and the largest donor to the Global Partnership for Education.</w:t>
      </w:r>
    </w:p>
    <w:p w14:paraId="5AA458D6" w14:textId="77777777" w:rsidR="00F852B4" w:rsidRPr="00B053DF" w:rsidRDefault="00F852B4" w:rsidP="003E251D">
      <w:pPr>
        <w:spacing w:line="276" w:lineRule="auto"/>
        <w:ind w:firstLine="0"/>
        <w:jc w:val="both"/>
        <w:rPr>
          <w:rFonts w:ascii="Times New Roman" w:hAnsi="Times New Roman" w:cs="Times New Roman"/>
          <w:b/>
          <w:bCs/>
        </w:rPr>
      </w:pPr>
      <w:r w:rsidRPr="00B053DF">
        <w:rPr>
          <w:rFonts w:ascii="Times New Roman" w:hAnsi="Times New Roman" w:cs="Times New Roman"/>
          <w:b/>
          <w:bCs/>
        </w:rPr>
        <w:t>Scholarships</w:t>
      </w:r>
    </w:p>
    <w:p w14:paraId="5170CD99" w14:textId="1CEE76E5" w:rsidR="00F852B4" w:rsidRPr="00F852B4" w:rsidRDefault="00F852B4" w:rsidP="00CA219F">
      <w:pPr>
        <w:spacing w:after="240" w:line="276" w:lineRule="auto"/>
        <w:ind w:firstLine="0"/>
        <w:jc w:val="both"/>
        <w:rPr>
          <w:rFonts w:ascii="Times New Roman" w:hAnsi="Times New Roman" w:cs="Times New Roman"/>
        </w:rPr>
      </w:pPr>
      <w:r w:rsidRPr="00F852B4">
        <w:rPr>
          <w:rFonts w:ascii="Times New Roman" w:hAnsi="Times New Roman" w:cs="Times New Roman"/>
        </w:rPr>
        <w:t>Chevening and Commonwealth Scholarships</w:t>
      </w:r>
    </w:p>
    <w:p w14:paraId="6F8C3807" w14:textId="77777777" w:rsidR="00F852B4" w:rsidRPr="00B053DF" w:rsidRDefault="00F852B4" w:rsidP="00053CE5">
      <w:pPr>
        <w:spacing w:line="276" w:lineRule="auto"/>
        <w:ind w:firstLine="0"/>
        <w:jc w:val="both"/>
        <w:rPr>
          <w:rFonts w:ascii="Times New Roman" w:hAnsi="Times New Roman" w:cs="Times New Roman"/>
          <w:b/>
          <w:bCs/>
        </w:rPr>
      </w:pPr>
      <w:r w:rsidRPr="00B053DF">
        <w:rPr>
          <w:rFonts w:ascii="Times New Roman" w:hAnsi="Times New Roman" w:cs="Times New Roman"/>
          <w:b/>
          <w:bCs/>
        </w:rPr>
        <w:t>Small Grants Funding</w:t>
      </w:r>
    </w:p>
    <w:p w14:paraId="714E4F63" w14:textId="77777777" w:rsidR="00F852B4" w:rsidRPr="00B053DF" w:rsidRDefault="00F852B4" w:rsidP="003E251D">
      <w:pPr>
        <w:pStyle w:val="ListParagraph"/>
        <w:numPr>
          <w:ilvl w:val="0"/>
          <w:numId w:val="78"/>
        </w:numPr>
        <w:spacing w:after="240" w:line="276" w:lineRule="auto"/>
        <w:ind w:left="567" w:hanging="283"/>
        <w:jc w:val="both"/>
        <w:rPr>
          <w:rFonts w:ascii="Times New Roman" w:hAnsi="Times New Roman" w:cs="Times New Roman"/>
        </w:rPr>
      </w:pPr>
      <w:r w:rsidRPr="00B053DF">
        <w:rPr>
          <w:rFonts w:ascii="Times New Roman" w:hAnsi="Times New Roman" w:cs="Times New Roman"/>
        </w:rPr>
        <w:t>Tonga Judiciary: subscriptions to the Lexis Nexis online legal database.</w:t>
      </w:r>
    </w:p>
    <w:p w14:paraId="64488A10" w14:textId="77777777" w:rsidR="00F852B4" w:rsidRPr="00B053DF" w:rsidRDefault="00F852B4" w:rsidP="003E251D">
      <w:pPr>
        <w:pStyle w:val="ListParagraph"/>
        <w:numPr>
          <w:ilvl w:val="0"/>
          <w:numId w:val="78"/>
        </w:numPr>
        <w:spacing w:after="240" w:line="276" w:lineRule="auto"/>
        <w:ind w:left="567" w:hanging="283"/>
        <w:jc w:val="both"/>
        <w:rPr>
          <w:rFonts w:ascii="Times New Roman" w:hAnsi="Times New Roman" w:cs="Times New Roman"/>
        </w:rPr>
      </w:pPr>
      <w:r w:rsidRPr="00B053DF">
        <w:rPr>
          <w:rFonts w:ascii="Times New Roman" w:hAnsi="Times New Roman" w:cs="Times New Roman"/>
        </w:rPr>
        <w:t xml:space="preserve">Commonwealth Games Baton Relay Cleans Oceans project to clear plastic waste from the </w:t>
      </w:r>
      <w:proofErr w:type="spellStart"/>
      <w:r w:rsidRPr="00B053DF">
        <w:rPr>
          <w:rFonts w:ascii="Times New Roman" w:hAnsi="Times New Roman" w:cs="Times New Roman"/>
        </w:rPr>
        <w:t>Tongatapu</w:t>
      </w:r>
      <w:proofErr w:type="spellEnd"/>
      <w:r w:rsidRPr="00B053DF">
        <w:rPr>
          <w:rFonts w:ascii="Times New Roman" w:hAnsi="Times New Roman" w:cs="Times New Roman"/>
        </w:rPr>
        <w:t xml:space="preserve"> waterfront.</w:t>
      </w:r>
    </w:p>
    <w:p w14:paraId="7971D531" w14:textId="5309C274" w:rsidR="00F852B4" w:rsidRPr="00B053DF" w:rsidRDefault="00F852B4" w:rsidP="003E251D">
      <w:pPr>
        <w:pStyle w:val="ListParagraph"/>
        <w:numPr>
          <w:ilvl w:val="0"/>
          <w:numId w:val="78"/>
        </w:numPr>
        <w:spacing w:after="240" w:line="276" w:lineRule="auto"/>
        <w:ind w:left="567" w:hanging="283"/>
        <w:jc w:val="both"/>
        <w:rPr>
          <w:rFonts w:ascii="Times New Roman" w:hAnsi="Times New Roman" w:cs="Times New Roman"/>
        </w:rPr>
      </w:pPr>
      <w:r w:rsidRPr="00B053DF">
        <w:rPr>
          <w:rFonts w:ascii="Times New Roman" w:hAnsi="Times New Roman" w:cs="Times New Roman"/>
        </w:rPr>
        <w:t>Ministry of Tourism – Refurbishment of Cook Landing historic site.</w:t>
      </w:r>
    </w:p>
    <w:p w14:paraId="1F0CADC4" w14:textId="39579660" w:rsidR="00F852B4" w:rsidRPr="009C52B5" w:rsidRDefault="006F6B8A" w:rsidP="002677D2">
      <w:pPr>
        <w:pStyle w:val="Heading3"/>
        <w:numPr>
          <w:ilvl w:val="0"/>
          <w:numId w:val="0"/>
        </w:numPr>
      </w:pPr>
      <w:bookmarkStart w:id="361" w:name="_Toc229697869"/>
      <w:r w:rsidRPr="00EA1CF3">
        <w:t>AV.</w:t>
      </w:r>
      <w:r w:rsidR="00297A44">
        <w:t>6</w:t>
      </w:r>
      <w:r w:rsidRPr="00EA1CF3">
        <w:t>.</w:t>
      </w:r>
      <w:r>
        <w:t>6</w:t>
      </w:r>
      <w:r w:rsidRPr="00EA1CF3">
        <w:t xml:space="preserve"> </w:t>
      </w:r>
      <w:r w:rsidR="00F852B4" w:rsidRPr="009C52B5">
        <w:t>Country of the Regional Organizations in the Pacific (CROP Agency)</w:t>
      </w:r>
      <w:bookmarkEnd w:id="361"/>
      <w:r w:rsidR="00F852B4" w:rsidRPr="009C52B5">
        <w:t xml:space="preserve"> </w:t>
      </w:r>
    </w:p>
    <w:p w14:paraId="44730082" w14:textId="7EDAAE2D" w:rsidR="00F852B4" w:rsidRPr="00B053DF" w:rsidRDefault="00F852B4" w:rsidP="00B053DF">
      <w:pPr>
        <w:spacing w:line="276" w:lineRule="auto"/>
        <w:ind w:firstLine="0"/>
        <w:jc w:val="both"/>
        <w:rPr>
          <w:rFonts w:ascii="Times New Roman" w:hAnsi="Times New Roman" w:cs="Times New Roman"/>
          <w:b/>
          <w:bCs/>
        </w:rPr>
      </w:pPr>
      <w:r w:rsidRPr="00B053DF">
        <w:rPr>
          <w:rFonts w:ascii="Times New Roman" w:hAnsi="Times New Roman" w:cs="Times New Roman"/>
          <w:b/>
          <w:bCs/>
        </w:rPr>
        <w:t>Secretariat of the Pacific Regional Environment Program (SPREP)</w:t>
      </w:r>
    </w:p>
    <w:p w14:paraId="6553CE8D" w14:textId="5CDED398" w:rsidR="00053CE5" w:rsidRPr="00F852B4" w:rsidRDefault="00F852B4" w:rsidP="00F37781">
      <w:pPr>
        <w:spacing w:after="240" w:line="276" w:lineRule="auto"/>
        <w:ind w:firstLine="0"/>
        <w:jc w:val="both"/>
        <w:rPr>
          <w:rFonts w:ascii="Times New Roman" w:hAnsi="Times New Roman" w:cs="Times New Roman"/>
        </w:rPr>
      </w:pPr>
      <w:r w:rsidRPr="00F852B4">
        <w:rPr>
          <w:rFonts w:ascii="Times New Roman" w:hAnsi="Times New Roman" w:cs="Times New Roman"/>
        </w:rPr>
        <w:t>Tonga is an engaged and valued member of SPREP, receiving both direct financial support through the national treasury and significant in-kind assistance across a range of program areas.</w:t>
      </w:r>
      <w:r w:rsidR="00053CE5">
        <w:rPr>
          <w:rFonts w:ascii="Times New Roman" w:hAnsi="Times New Roman" w:cs="Times New Roman"/>
        </w:rPr>
        <w:t xml:space="preserve"> </w:t>
      </w:r>
      <w:r w:rsidRPr="00F852B4">
        <w:rPr>
          <w:rFonts w:ascii="Times New Roman" w:hAnsi="Times New Roman" w:cs="Times New Roman"/>
        </w:rPr>
        <w:t>During FY2026, SPREP has made direct assistance to the Government of Tonga under the following initiatives:</w:t>
      </w:r>
    </w:p>
    <w:p w14:paraId="56ADCF0A" w14:textId="77777777" w:rsidR="00B053DF" w:rsidRDefault="00F852B4" w:rsidP="003E251D">
      <w:pPr>
        <w:pStyle w:val="ListParagraph"/>
        <w:numPr>
          <w:ilvl w:val="1"/>
          <w:numId w:val="77"/>
        </w:numPr>
        <w:spacing w:line="276" w:lineRule="auto"/>
        <w:ind w:left="567" w:hanging="283"/>
        <w:contextualSpacing w:val="0"/>
        <w:jc w:val="both"/>
        <w:rPr>
          <w:rFonts w:ascii="Times New Roman" w:hAnsi="Times New Roman" w:cs="Times New Roman"/>
        </w:rPr>
      </w:pPr>
      <w:proofErr w:type="spellStart"/>
      <w:r w:rsidRPr="00B053DF">
        <w:rPr>
          <w:rFonts w:ascii="Times New Roman" w:hAnsi="Times New Roman" w:cs="Times New Roman"/>
          <w:b/>
          <w:bCs/>
        </w:rPr>
        <w:t>ClimSA</w:t>
      </w:r>
      <w:proofErr w:type="spellEnd"/>
      <w:r w:rsidRPr="00B053DF">
        <w:rPr>
          <w:rFonts w:ascii="Times New Roman" w:hAnsi="Times New Roman" w:cs="Times New Roman"/>
          <w:b/>
          <w:bCs/>
        </w:rPr>
        <w:t xml:space="preserve"> (Climate Services for Pacific Islands)</w:t>
      </w:r>
      <w:r w:rsidRPr="00B053DF">
        <w:rPr>
          <w:rFonts w:ascii="Times New Roman" w:hAnsi="Times New Roman" w:cs="Times New Roman"/>
        </w:rPr>
        <w:t xml:space="preserve"> -Funded by the European Union, this project focuses on strengthening climate information services and building national capacity to generate, interpret, and apply climate data for development planning and disaster risk reduction.</w:t>
      </w:r>
    </w:p>
    <w:p w14:paraId="79E290E2" w14:textId="77777777" w:rsidR="00B053DF" w:rsidRDefault="00F852B4" w:rsidP="003E251D">
      <w:pPr>
        <w:pStyle w:val="ListParagraph"/>
        <w:numPr>
          <w:ilvl w:val="1"/>
          <w:numId w:val="77"/>
        </w:numPr>
        <w:spacing w:line="276" w:lineRule="auto"/>
        <w:ind w:left="567" w:hanging="283"/>
        <w:contextualSpacing w:val="0"/>
        <w:jc w:val="both"/>
        <w:rPr>
          <w:rFonts w:ascii="Times New Roman" w:hAnsi="Times New Roman" w:cs="Times New Roman"/>
        </w:rPr>
      </w:pPr>
      <w:r w:rsidRPr="00B053DF">
        <w:rPr>
          <w:rFonts w:ascii="Times New Roman" w:hAnsi="Times New Roman" w:cs="Times New Roman"/>
          <w:b/>
          <w:bCs/>
        </w:rPr>
        <w:t>Used Oil Management Pilot</w:t>
      </w:r>
      <w:r w:rsidRPr="00B053DF">
        <w:rPr>
          <w:rFonts w:ascii="Times New Roman" w:hAnsi="Times New Roman" w:cs="Times New Roman"/>
        </w:rPr>
        <w:t xml:space="preserve"> -A targeted initiative under SPREP's waste management and pollution control mandate, supporting Tonga in establishing systems for the responsible collection, storage, and disposal of used oil, addressing a critical gap in the country's pollution management framework.</w:t>
      </w:r>
    </w:p>
    <w:p w14:paraId="2CFAD362" w14:textId="77777777" w:rsidR="00B053DF" w:rsidRDefault="00F852B4" w:rsidP="003E251D">
      <w:pPr>
        <w:pStyle w:val="ListParagraph"/>
        <w:numPr>
          <w:ilvl w:val="1"/>
          <w:numId w:val="77"/>
        </w:numPr>
        <w:spacing w:line="276" w:lineRule="auto"/>
        <w:ind w:left="567" w:hanging="283"/>
        <w:contextualSpacing w:val="0"/>
        <w:jc w:val="both"/>
        <w:rPr>
          <w:rFonts w:ascii="Times New Roman" w:hAnsi="Times New Roman" w:cs="Times New Roman"/>
        </w:rPr>
      </w:pPr>
      <w:r w:rsidRPr="00B053DF">
        <w:rPr>
          <w:rFonts w:ascii="Times New Roman" w:hAnsi="Times New Roman" w:cs="Times New Roman"/>
          <w:b/>
          <w:bCs/>
        </w:rPr>
        <w:t>Waterfront Clean-Up Initiative</w:t>
      </w:r>
      <w:r w:rsidRPr="00B053DF">
        <w:rPr>
          <w:rFonts w:ascii="Times New Roman" w:hAnsi="Times New Roman" w:cs="Times New Roman"/>
        </w:rPr>
        <w:t xml:space="preserve"> - Supporting recycling and waste management activities along Tonga's waterfront, this initiative promotes community engagement in litter reduction and fosters the transition toward more sustainable waste practices at the local level.</w:t>
      </w:r>
    </w:p>
    <w:p w14:paraId="7C7AF70B" w14:textId="38BC5AF9" w:rsidR="00F852B4" w:rsidRPr="00B053DF" w:rsidRDefault="00F852B4" w:rsidP="003E251D">
      <w:pPr>
        <w:pStyle w:val="ListParagraph"/>
        <w:numPr>
          <w:ilvl w:val="1"/>
          <w:numId w:val="77"/>
        </w:numPr>
        <w:spacing w:after="240" w:line="276" w:lineRule="auto"/>
        <w:ind w:left="567" w:hanging="283"/>
        <w:contextualSpacing w:val="0"/>
        <w:jc w:val="both"/>
        <w:rPr>
          <w:rFonts w:ascii="Times New Roman" w:hAnsi="Times New Roman" w:cs="Times New Roman"/>
        </w:rPr>
      </w:pPr>
      <w:r w:rsidRPr="00B053DF">
        <w:rPr>
          <w:rFonts w:ascii="Times New Roman" w:hAnsi="Times New Roman" w:cs="Times New Roman"/>
          <w:b/>
          <w:bCs/>
        </w:rPr>
        <w:t>Environmental Monitoring</w:t>
      </w:r>
      <w:r w:rsidRPr="00B053DF">
        <w:rPr>
          <w:rFonts w:ascii="Times New Roman" w:hAnsi="Times New Roman" w:cs="Times New Roman"/>
        </w:rPr>
        <w:t xml:space="preserve"> - Providing direct support for national environmental monitoring activities to strengthen Tonga's capacity to track environmental conditions and generate data to underpin evidence-based policymaking.</w:t>
      </w:r>
    </w:p>
    <w:p w14:paraId="14646732" w14:textId="1B1F7874" w:rsidR="00F852B4" w:rsidRPr="00F852B4" w:rsidRDefault="00F852B4" w:rsidP="00B053DF">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Tonga has benefited from extensive in-kind assistance through SPREP’s regional programs. As part of </w:t>
      </w:r>
      <w:r w:rsidR="00F42AFD">
        <w:rPr>
          <w:rFonts w:ascii="Times New Roman" w:hAnsi="Times New Roman" w:cs="Times New Roman"/>
        </w:rPr>
        <w:t>twenty-nine</w:t>
      </w:r>
      <w:r w:rsidR="00226EAE">
        <w:rPr>
          <w:rFonts w:ascii="Times New Roman" w:hAnsi="Times New Roman" w:cs="Times New Roman"/>
        </w:rPr>
        <w:t xml:space="preserve"> (</w:t>
      </w:r>
      <w:r w:rsidRPr="00F852B4">
        <w:rPr>
          <w:rFonts w:ascii="Times New Roman" w:hAnsi="Times New Roman" w:cs="Times New Roman"/>
        </w:rPr>
        <w:t>29</w:t>
      </w:r>
      <w:r w:rsidR="00226EAE">
        <w:rPr>
          <w:rFonts w:ascii="Times New Roman" w:hAnsi="Times New Roman" w:cs="Times New Roman"/>
        </w:rPr>
        <w:t>)</w:t>
      </w:r>
      <w:r w:rsidRPr="00F852B4">
        <w:rPr>
          <w:rFonts w:ascii="Times New Roman" w:hAnsi="Times New Roman" w:cs="Times New Roman"/>
        </w:rPr>
        <w:t xml:space="preserve"> initiatives, it has received training, technical expertise, and policy support across all program areas, including key efforts in climate resilience, waste management, and biodiversity conservation. Key contributions include support through the Weather Ready Pacific program—championed by Tonga—the Pacific Climate Change Centre, the </w:t>
      </w:r>
      <w:proofErr w:type="spellStart"/>
      <w:r w:rsidRPr="00F852B4">
        <w:rPr>
          <w:rFonts w:ascii="Times New Roman" w:hAnsi="Times New Roman" w:cs="Times New Roman"/>
        </w:rPr>
        <w:t>PacWastePlus</w:t>
      </w:r>
      <w:proofErr w:type="spellEnd"/>
      <w:r w:rsidRPr="00F852B4">
        <w:rPr>
          <w:rFonts w:ascii="Times New Roman" w:hAnsi="Times New Roman" w:cs="Times New Roman"/>
        </w:rPr>
        <w:t xml:space="preserve"> II and Pacific Ocean Litter Project (POLP), as well as biodiversity conservation initiatives such as invasive species eradication across several Tongan islands. Collectively, these in-kind contributions provide significant added value to Tonga’s environmental management capacity and broader national development outcomes.</w:t>
      </w:r>
    </w:p>
    <w:p w14:paraId="6E787C0A" w14:textId="7F712A8B" w:rsidR="00F852B4" w:rsidRPr="00F852B4" w:rsidRDefault="00F852B4" w:rsidP="00B053DF">
      <w:pPr>
        <w:spacing w:after="240" w:line="276" w:lineRule="auto"/>
        <w:ind w:firstLine="0"/>
        <w:jc w:val="both"/>
        <w:rPr>
          <w:rFonts w:ascii="Times New Roman" w:hAnsi="Times New Roman" w:cs="Times New Roman"/>
        </w:rPr>
      </w:pPr>
      <w:r w:rsidRPr="00F852B4">
        <w:rPr>
          <w:rFonts w:ascii="Times New Roman" w:hAnsi="Times New Roman" w:cs="Times New Roman"/>
        </w:rPr>
        <w:lastRenderedPageBreak/>
        <w:t>SPREP’s partnership with Tonga demonstrates its commitment to sustained country-led environmental action. Through a mix of direct funding and regional programs, SPREP supports Tonga in addressing key environmental priorities and meeting its regional and global environmental commitments.</w:t>
      </w:r>
    </w:p>
    <w:p w14:paraId="1F3B73DC" w14:textId="656E8AEE" w:rsidR="00F852B4" w:rsidRPr="009C52B5" w:rsidRDefault="006F6B8A" w:rsidP="002677D2">
      <w:pPr>
        <w:pStyle w:val="Heading3"/>
        <w:numPr>
          <w:ilvl w:val="0"/>
          <w:numId w:val="0"/>
        </w:numPr>
      </w:pPr>
      <w:bookmarkStart w:id="362" w:name="_Toc229697870"/>
      <w:r w:rsidRPr="00EA1CF3">
        <w:t>AV.</w:t>
      </w:r>
      <w:r w:rsidR="00297A44">
        <w:t>6</w:t>
      </w:r>
      <w:r w:rsidRPr="00EA1CF3">
        <w:t>.</w:t>
      </w:r>
      <w:r>
        <w:t>7</w:t>
      </w:r>
      <w:r w:rsidRPr="00EA1CF3">
        <w:t xml:space="preserve"> </w:t>
      </w:r>
      <w:r w:rsidR="00F852B4" w:rsidRPr="009C52B5">
        <w:t>Pacific Catastrophe Risk Insurance Company (PCRIC)</w:t>
      </w:r>
      <w:bookmarkEnd w:id="362"/>
      <w:r w:rsidR="00F852B4" w:rsidRPr="009C52B5">
        <w:t xml:space="preserve"> </w:t>
      </w:r>
    </w:p>
    <w:p w14:paraId="5DD6B0B0" w14:textId="77777777" w:rsidR="00D26F9A" w:rsidRDefault="00F852B4" w:rsidP="003E251D">
      <w:pPr>
        <w:pStyle w:val="ListParagraph"/>
        <w:numPr>
          <w:ilvl w:val="3"/>
          <w:numId w:val="79"/>
        </w:numPr>
        <w:spacing w:before="240" w:after="240" w:line="276" w:lineRule="auto"/>
        <w:ind w:left="709" w:hanging="425"/>
        <w:jc w:val="both"/>
        <w:rPr>
          <w:rFonts w:ascii="Times New Roman" w:hAnsi="Times New Roman" w:cs="Times New Roman"/>
        </w:rPr>
      </w:pPr>
      <w:r w:rsidRPr="00782FA6">
        <w:rPr>
          <w:rFonts w:ascii="Times New Roman" w:hAnsi="Times New Roman" w:cs="Times New Roman"/>
          <w:b/>
          <w:bCs/>
        </w:rPr>
        <w:t>Insurance payouts to date</w:t>
      </w:r>
      <w:r w:rsidRPr="00782FA6">
        <w:rPr>
          <w:rFonts w:ascii="Times New Roman" w:hAnsi="Times New Roman" w:cs="Times New Roman"/>
        </w:rPr>
        <w:t xml:space="preserve"> - Tonga is a founding member of PCRIC and has received a total of US</w:t>
      </w:r>
      <w:r w:rsidR="00716147" w:rsidRPr="00782FA6">
        <w:rPr>
          <w:rFonts w:ascii="Times New Roman" w:hAnsi="Times New Roman" w:cs="Times New Roman"/>
        </w:rPr>
        <w:t>$</w:t>
      </w:r>
      <w:r w:rsidRPr="00782FA6">
        <w:rPr>
          <w:rFonts w:ascii="Times New Roman" w:hAnsi="Times New Roman" w:cs="Times New Roman"/>
        </w:rPr>
        <w:t>11.</w:t>
      </w:r>
      <w:r w:rsidR="00716147" w:rsidRPr="00782FA6">
        <w:rPr>
          <w:rFonts w:ascii="Times New Roman" w:hAnsi="Times New Roman" w:cs="Times New Roman"/>
        </w:rPr>
        <w:t>2</w:t>
      </w:r>
      <w:r w:rsidRPr="00782FA6">
        <w:rPr>
          <w:rFonts w:ascii="Times New Roman" w:hAnsi="Times New Roman" w:cs="Times New Roman"/>
        </w:rPr>
        <w:t xml:space="preserve">m in accumulated insurance payouts since 2014. The payouts are mainly for Tropical Cyclone coverage. These payouts underscore the effectiveness of enhanced modelling techniques and the accuracy of policy triggers. Product modelling and associated products for Tonga are developed with input from key stakeholders relevant to disaster management. These key stakeholders comprise the National Emergency Management Office, Tonga Meteorological Services, and the </w:t>
      </w:r>
      <w:r w:rsidR="00A76F13" w:rsidRPr="00782FA6">
        <w:rPr>
          <w:rFonts w:ascii="Times New Roman" w:hAnsi="Times New Roman" w:cs="Times New Roman"/>
        </w:rPr>
        <w:t>MOF</w:t>
      </w:r>
      <w:r w:rsidRPr="00782FA6">
        <w:rPr>
          <w:rFonts w:ascii="Times New Roman" w:hAnsi="Times New Roman" w:cs="Times New Roman"/>
        </w:rPr>
        <w:t>.</w:t>
      </w:r>
    </w:p>
    <w:p w14:paraId="729C0970" w14:textId="77777777" w:rsidR="00D26F9A" w:rsidRDefault="00F852B4" w:rsidP="003E251D">
      <w:pPr>
        <w:pStyle w:val="ListParagraph"/>
        <w:numPr>
          <w:ilvl w:val="3"/>
          <w:numId w:val="79"/>
        </w:numPr>
        <w:spacing w:before="240" w:after="240" w:line="276" w:lineRule="auto"/>
        <w:ind w:left="709" w:hanging="425"/>
        <w:jc w:val="both"/>
        <w:rPr>
          <w:rFonts w:ascii="Times New Roman" w:hAnsi="Times New Roman" w:cs="Times New Roman"/>
        </w:rPr>
      </w:pPr>
      <w:r w:rsidRPr="00D26F9A">
        <w:rPr>
          <w:rFonts w:ascii="Times New Roman" w:hAnsi="Times New Roman" w:cs="Times New Roman"/>
        </w:rPr>
        <w:t>Tonga was the first Pacific Island to adopt PCRIC's drought policy and is poised to be the first in the region to trigger a payout under this policy. This drought insurance product is increasingly in demand among Pacific Island nations in the mid and northern Pacific, where stakeholders have communicated to PCRIC that drought is a significant peril they frequently encounter.</w:t>
      </w:r>
    </w:p>
    <w:p w14:paraId="0A78ABDC" w14:textId="77777777" w:rsidR="00D26F9A" w:rsidRDefault="00F852B4" w:rsidP="003E251D">
      <w:pPr>
        <w:pStyle w:val="ListParagraph"/>
        <w:numPr>
          <w:ilvl w:val="3"/>
          <w:numId w:val="79"/>
        </w:numPr>
        <w:spacing w:before="240" w:after="240" w:line="276" w:lineRule="auto"/>
        <w:ind w:left="709" w:hanging="425"/>
        <w:jc w:val="both"/>
        <w:rPr>
          <w:rFonts w:ascii="Times New Roman" w:hAnsi="Times New Roman" w:cs="Times New Roman"/>
        </w:rPr>
      </w:pPr>
      <w:r w:rsidRPr="00D26F9A">
        <w:rPr>
          <w:rFonts w:ascii="Times New Roman" w:hAnsi="Times New Roman" w:cs="Times New Roman"/>
        </w:rPr>
        <w:t xml:space="preserve">The year 2026 indicate that Tonga is eligible for a payout of US$18,480 under the country's drought policy. The </w:t>
      </w:r>
      <w:proofErr w:type="spellStart"/>
      <w:r w:rsidRPr="00D26F9A">
        <w:rPr>
          <w:rFonts w:ascii="Times New Roman" w:hAnsi="Times New Roman" w:cs="Times New Roman"/>
        </w:rPr>
        <w:t>Niua</w:t>
      </w:r>
      <w:proofErr w:type="spellEnd"/>
      <w:r w:rsidRPr="00D26F9A">
        <w:rPr>
          <w:rFonts w:ascii="Times New Roman" w:hAnsi="Times New Roman" w:cs="Times New Roman"/>
        </w:rPr>
        <w:t xml:space="preserve"> cluster was activated when the index value for February 2026 reached 18.</w:t>
      </w:r>
      <w:r w:rsidR="00B528D9" w:rsidRPr="00D26F9A">
        <w:rPr>
          <w:rFonts w:ascii="Times New Roman" w:hAnsi="Times New Roman" w:cs="Times New Roman"/>
        </w:rPr>
        <w:t>1</w:t>
      </w:r>
      <w:r w:rsidR="00297065" w:rsidRPr="00D26F9A">
        <w:rPr>
          <w:rFonts w:ascii="Times New Roman" w:hAnsi="Times New Roman" w:cs="Times New Roman"/>
        </w:rPr>
        <w:t xml:space="preserve"> percent</w:t>
      </w:r>
      <w:r w:rsidRPr="00D26F9A">
        <w:rPr>
          <w:rFonts w:ascii="Times New Roman" w:hAnsi="Times New Roman" w:cs="Times New Roman"/>
        </w:rPr>
        <w:t>, surpassing the short-term preparedness trigger threshold of 16</w:t>
      </w:r>
      <w:r w:rsidR="00B528D9" w:rsidRPr="00D26F9A">
        <w:rPr>
          <w:rFonts w:ascii="Times New Roman" w:hAnsi="Times New Roman" w:cs="Times New Roman"/>
        </w:rPr>
        <w:t>.0</w:t>
      </w:r>
      <w:r w:rsidR="00297065" w:rsidRPr="00D26F9A">
        <w:rPr>
          <w:rFonts w:ascii="Times New Roman" w:hAnsi="Times New Roman" w:cs="Times New Roman"/>
        </w:rPr>
        <w:t xml:space="preserve"> percent</w:t>
      </w:r>
      <w:r w:rsidRPr="00D26F9A">
        <w:rPr>
          <w:rFonts w:ascii="Times New Roman" w:hAnsi="Times New Roman" w:cs="Times New Roman"/>
        </w:rPr>
        <w:t>. The payout is intended to support actions taken in advance of more severe impacts if drought conditions worsen. This is an example of "</w:t>
      </w:r>
      <w:r w:rsidRPr="00D26F9A">
        <w:rPr>
          <w:rFonts w:ascii="Times New Roman" w:hAnsi="Times New Roman" w:cs="Times New Roman"/>
          <w:i/>
          <w:iCs/>
        </w:rPr>
        <w:t>Anticipatory Action</w:t>
      </w:r>
      <w:r w:rsidRPr="00D26F9A">
        <w:rPr>
          <w:rFonts w:ascii="Times New Roman" w:hAnsi="Times New Roman" w:cs="Times New Roman"/>
        </w:rPr>
        <w:t>" (AA), where PCRIC payouts can be utilized to finance preparedness activities before the full effects of a disaster event are felt.</w:t>
      </w:r>
    </w:p>
    <w:p w14:paraId="2D4832C3" w14:textId="77777777" w:rsidR="00D26F9A" w:rsidRDefault="00F852B4" w:rsidP="003E251D">
      <w:pPr>
        <w:pStyle w:val="ListParagraph"/>
        <w:numPr>
          <w:ilvl w:val="3"/>
          <w:numId w:val="79"/>
        </w:numPr>
        <w:spacing w:before="240" w:after="240" w:line="276" w:lineRule="auto"/>
        <w:ind w:left="709" w:hanging="425"/>
        <w:jc w:val="both"/>
        <w:rPr>
          <w:rFonts w:ascii="Times New Roman" w:hAnsi="Times New Roman" w:cs="Times New Roman"/>
        </w:rPr>
      </w:pPr>
      <w:r w:rsidRPr="00D26F9A">
        <w:rPr>
          <w:rFonts w:ascii="Times New Roman" w:hAnsi="Times New Roman" w:cs="Times New Roman"/>
          <w:b/>
          <w:bCs/>
        </w:rPr>
        <w:t>Extra benefits received from PCRIC</w:t>
      </w:r>
      <w:r w:rsidRPr="00D26F9A">
        <w:rPr>
          <w:rFonts w:ascii="Times New Roman" w:hAnsi="Times New Roman" w:cs="Times New Roman"/>
        </w:rPr>
        <w:t xml:space="preserve"> - PCRIC is a member-driven regional organization focused on enhancing disaster preparedness and resilience among its members. To achieve this, PCRIC offers a variety of services, including scholarships, regional workshops, and direct capacity-building support for the line agencies of member countries. The estimated assistance for Tonga is amounted to US$135,000.</w:t>
      </w:r>
    </w:p>
    <w:p w14:paraId="77F7D149" w14:textId="6815F440" w:rsidR="00B053DF" w:rsidRPr="00D26F9A" w:rsidRDefault="00F852B4" w:rsidP="003E251D">
      <w:pPr>
        <w:pStyle w:val="ListParagraph"/>
        <w:numPr>
          <w:ilvl w:val="3"/>
          <w:numId w:val="79"/>
        </w:numPr>
        <w:spacing w:before="240" w:after="240" w:line="276" w:lineRule="auto"/>
        <w:ind w:left="709" w:hanging="425"/>
        <w:jc w:val="both"/>
        <w:rPr>
          <w:rFonts w:ascii="Times New Roman" w:hAnsi="Times New Roman" w:cs="Times New Roman"/>
        </w:rPr>
      </w:pPr>
      <w:r w:rsidRPr="00D26F9A">
        <w:rPr>
          <w:rFonts w:ascii="Times New Roman" w:hAnsi="Times New Roman" w:cs="Times New Roman"/>
          <w:b/>
          <w:bCs/>
        </w:rPr>
        <w:t>Premium and Coverage</w:t>
      </w:r>
      <w:r w:rsidRPr="00D26F9A">
        <w:rPr>
          <w:rFonts w:ascii="Times New Roman" w:hAnsi="Times New Roman" w:cs="Times New Roman"/>
        </w:rPr>
        <w:t xml:space="preserve"> - Tonga, like other </w:t>
      </w:r>
      <w:r w:rsidR="00226EAE" w:rsidRPr="00D26F9A">
        <w:rPr>
          <w:rFonts w:ascii="Times New Roman" w:hAnsi="Times New Roman" w:cs="Times New Roman"/>
        </w:rPr>
        <w:t>Pacific Island</w:t>
      </w:r>
      <w:r w:rsidRPr="00D26F9A">
        <w:rPr>
          <w:rFonts w:ascii="Times New Roman" w:hAnsi="Times New Roman" w:cs="Times New Roman"/>
        </w:rPr>
        <w:t xml:space="preserve"> nations, is classified as highly vulnerable according to the UN Multi-Vulnerability Index. The country is at risk of significant damage from tropical cyclones, earthquakes, and tsunamis. Additionally, data on climate change indicate an increasing frequency and severity of hazards affecting the Pacific region.</w:t>
      </w:r>
    </w:p>
    <w:p w14:paraId="2FD6ED99" w14:textId="3FA11571" w:rsidR="00D26F9A" w:rsidRDefault="00F852B4" w:rsidP="00CA219F">
      <w:pPr>
        <w:spacing w:before="240" w:after="240" w:line="276" w:lineRule="auto"/>
        <w:ind w:firstLine="0"/>
        <w:jc w:val="both"/>
        <w:rPr>
          <w:rFonts w:ascii="Times New Roman" w:hAnsi="Times New Roman" w:cs="Times New Roman"/>
        </w:rPr>
      </w:pPr>
      <w:r w:rsidRPr="00782FA6">
        <w:rPr>
          <w:rFonts w:ascii="Times New Roman" w:hAnsi="Times New Roman" w:cs="Times New Roman"/>
        </w:rPr>
        <w:t>Parametric insurance is one of several tools Pacific nations can use to enhance their resilience and</w:t>
      </w:r>
      <w:r w:rsidR="00B053DF" w:rsidRPr="00782FA6">
        <w:rPr>
          <w:rFonts w:ascii="Times New Roman" w:hAnsi="Times New Roman" w:cs="Times New Roman"/>
        </w:rPr>
        <w:t xml:space="preserve"> </w:t>
      </w:r>
      <w:r w:rsidRPr="00782FA6">
        <w:rPr>
          <w:rFonts w:ascii="Times New Roman" w:hAnsi="Times New Roman" w:cs="Times New Roman"/>
        </w:rPr>
        <w:t>prepare for the effects of disasters. So far, Tonga has taken a proactive approach by purchasing an insurance policy that provides coverage of up to US$15.3m. PCRIC insurance products serve as a quick relief mechanism for member countries, providing payouts within 10 days after confirmation from the calculation agent. The payment is issued as a lump sum payment in US dollars.</w:t>
      </w:r>
    </w:p>
    <w:p w14:paraId="5FEE3CBD" w14:textId="179CC3A0" w:rsidR="00F852B4" w:rsidRPr="009C52B5" w:rsidRDefault="006F6B8A" w:rsidP="002677D2">
      <w:pPr>
        <w:pStyle w:val="Heading3"/>
        <w:numPr>
          <w:ilvl w:val="0"/>
          <w:numId w:val="0"/>
        </w:numPr>
      </w:pPr>
      <w:bookmarkStart w:id="363" w:name="_Toc229697871"/>
      <w:r w:rsidRPr="00EA1CF3">
        <w:t>AV.</w:t>
      </w:r>
      <w:r w:rsidR="00297A44">
        <w:t>6</w:t>
      </w:r>
      <w:r w:rsidRPr="00EA1CF3">
        <w:t>.</w:t>
      </w:r>
      <w:r>
        <w:t>8</w:t>
      </w:r>
      <w:r w:rsidRPr="00EA1CF3">
        <w:t xml:space="preserve"> </w:t>
      </w:r>
      <w:r w:rsidR="00F852B4" w:rsidRPr="009C52B5">
        <w:t>The Pacific Community (SPC)</w:t>
      </w:r>
      <w:bookmarkEnd w:id="363"/>
    </w:p>
    <w:p w14:paraId="11D2EBB0" w14:textId="6EC85722" w:rsidR="00F852B4" w:rsidRPr="00F852B4" w:rsidRDefault="00F852B4" w:rsidP="006776A0">
      <w:pPr>
        <w:spacing w:before="240" w:after="240" w:line="276" w:lineRule="auto"/>
        <w:ind w:firstLine="0"/>
        <w:jc w:val="both"/>
        <w:rPr>
          <w:rFonts w:ascii="Times New Roman" w:hAnsi="Times New Roman" w:cs="Times New Roman"/>
        </w:rPr>
      </w:pPr>
      <w:r w:rsidRPr="00F852B4">
        <w:rPr>
          <w:rFonts w:ascii="Times New Roman" w:hAnsi="Times New Roman" w:cs="Times New Roman"/>
        </w:rPr>
        <w:t>The Pacific Community (SPC) is supporting Tonga through the NDRMO under MEIDECC with key initiatives to strengthen climate and disaster resilience. These include the Building Safety and Resilience in the Pacific II (BSRP II) project, the Country Implementation Plan, and the Tonga Climate Change Policy Review and Loss and Damage Integration Project. These programs help improve disaster preparedness, strengthen national policies, and enhance Tonga’s ability to respond to climate change and natural hazards.</w:t>
      </w:r>
    </w:p>
    <w:p w14:paraId="63A873C3" w14:textId="77777777" w:rsidR="00F852B4" w:rsidRPr="006776A0" w:rsidRDefault="00F852B4" w:rsidP="00297065">
      <w:pPr>
        <w:spacing w:after="240" w:line="276" w:lineRule="auto"/>
        <w:ind w:firstLine="0"/>
        <w:jc w:val="both"/>
        <w:rPr>
          <w:rFonts w:ascii="Times New Roman" w:hAnsi="Times New Roman" w:cs="Times New Roman"/>
          <w:b/>
          <w:bCs/>
        </w:rPr>
      </w:pPr>
      <w:r w:rsidRPr="006776A0">
        <w:rPr>
          <w:rFonts w:ascii="Times New Roman" w:hAnsi="Times New Roman" w:cs="Times New Roman"/>
          <w:b/>
          <w:bCs/>
        </w:rPr>
        <w:t>Regional Programmatic Approach to Climate Action (RPACA)</w:t>
      </w:r>
    </w:p>
    <w:p w14:paraId="61936E70" w14:textId="463C9C2F" w:rsidR="00297065" w:rsidRDefault="00F852B4" w:rsidP="00297065">
      <w:pPr>
        <w:spacing w:after="240" w:line="276" w:lineRule="auto"/>
        <w:ind w:firstLine="0"/>
        <w:jc w:val="both"/>
        <w:rPr>
          <w:rFonts w:ascii="Times New Roman" w:hAnsi="Times New Roman" w:cs="Times New Roman"/>
        </w:rPr>
      </w:pPr>
      <w:r w:rsidRPr="00F852B4">
        <w:rPr>
          <w:rFonts w:ascii="Times New Roman" w:hAnsi="Times New Roman" w:cs="Times New Roman"/>
        </w:rPr>
        <w:t xml:space="preserve">The Resilient Pacific and Adaptation to Climate Change (RPACA) initiative was created to better coordinate climate and disaster support for Pacific countries like Tonga, in line with national plans such as the Climate Finance Access and Mobilization Strategy (CFAMS) and regional frameworks like the Framework for </w:t>
      </w:r>
      <w:r w:rsidRPr="00F852B4">
        <w:rPr>
          <w:rFonts w:ascii="Times New Roman" w:hAnsi="Times New Roman" w:cs="Times New Roman"/>
        </w:rPr>
        <w:lastRenderedPageBreak/>
        <w:t>Resilient Development in the Pacific. It helps bring different projects and funding together under one approach, with the Pacific Community (SPC) and the Secretariat of the Pacific Regional Environment Program (SPREP) working together to strengthen systems, improve access to funding, and build long-term resilience.</w:t>
      </w:r>
    </w:p>
    <w:p w14:paraId="6295EB52" w14:textId="235EDBDD" w:rsidR="00F852B4" w:rsidRPr="009C52B5" w:rsidRDefault="006F6B8A" w:rsidP="002677D2">
      <w:pPr>
        <w:pStyle w:val="Heading3"/>
        <w:numPr>
          <w:ilvl w:val="0"/>
          <w:numId w:val="0"/>
        </w:numPr>
      </w:pPr>
      <w:bookmarkStart w:id="364" w:name="_Toc229697872"/>
      <w:r w:rsidRPr="00EA1CF3">
        <w:t>AV.</w:t>
      </w:r>
      <w:r w:rsidR="00297A44">
        <w:t>6</w:t>
      </w:r>
      <w:r w:rsidRPr="00EA1CF3">
        <w:t>.</w:t>
      </w:r>
      <w:r>
        <w:t>9</w:t>
      </w:r>
      <w:r w:rsidRPr="00EA1CF3">
        <w:t xml:space="preserve"> </w:t>
      </w:r>
      <w:r w:rsidR="00F852B4" w:rsidRPr="009C52B5">
        <w:t>Other Donor Funds</w:t>
      </w:r>
      <w:bookmarkEnd w:id="364"/>
    </w:p>
    <w:p w14:paraId="7F917178" w14:textId="6EEF6363" w:rsidR="00F852B4" w:rsidRDefault="00F852B4" w:rsidP="003E251D">
      <w:pPr>
        <w:spacing w:before="240" w:after="240" w:line="276" w:lineRule="auto"/>
        <w:ind w:firstLine="0"/>
        <w:jc w:val="both"/>
        <w:rPr>
          <w:rFonts w:ascii="Times New Roman" w:hAnsi="Times New Roman" w:cs="Times New Roman"/>
        </w:rPr>
      </w:pPr>
      <w:r w:rsidRPr="00F852B4">
        <w:rPr>
          <w:rFonts w:ascii="Times New Roman" w:hAnsi="Times New Roman" w:cs="Times New Roman"/>
        </w:rPr>
        <w:t>The Republic of Korea provides development assistance to Tonga through its Official Development Assistance (ODA) Program, in partnership with organizations such as the World Health Organization. In the health sector, Korea’s support to Tonga has included the provision of essential medical equipment and supplies, aiming at strengthening primary healthcare services and supporting public health response.</w:t>
      </w:r>
    </w:p>
    <w:p w14:paraId="00EB1F5A" w14:textId="306233DD" w:rsidR="00782FA6" w:rsidRDefault="00782FA6" w:rsidP="00F42AFD">
      <w:pPr>
        <w:spacing w:after="240" w:line="276" w:lineRule="auto"/>
        <w:ind w:firstLine="0"/>
        <w:jc w:val="both"/>
        <w:rPr>
          <w:rFonts w:ascii="Times New Roman" w:hAnsi="Times New Roman" w:cs="Times New Roman"/>
          <w:b/>
          <w:bCs/>
        </w:rPr>
      </w:pPr>
      <w:r w:rsidRPr="00782FA6">
        <w:rPr>
          <w:rFonts w:ascii="Times New Roman" w:hAnsi="Times New Roman" w:cs="Times New Roman"/>
          <w:b/>
          <w:bCs/>
        </w:rPr>
        <w:t>Joint Policy Reform Matrix FY2026-2028</w:t>
      </w:r>
    </w:p>
    <w:p w14:paraId="2A9B858A" w14:textId="2F5C640C" w:rsidR="00782FA6" w:rsidRPr="00782FA6" w:rsidRDefault="00782FA6" w:rsidP="00782FA6">
      <w:pPr>
        <w:spacing w:after="240" w:line="276" w:lineRule="auto"/>
        <w:ind w:firstLine="0"/>
        <w:jc w:val="both"/>
        <w:rPr>
          <w:rFonts w:ascii="Times New Roman" w:hAnsi="Times New Roman" w:cs="Times New Roman"/>
        </w:rPr>
      </w:pPr>
      <w:r w:rsidRPr="00782FA6">
        <w:rPr>
          <w:rFonts w:ascii="Times New Roman" w:hAnsi="Times New Roman" w:cs="Times New Roman"/>
        </w:rPr>
        <w:t>The M</w:t>
      </w:r>
      <w:r>
        <w:rPr>
          <w:rFonts w:ascii="Times New Roman" w:hAnsi="Times New Roman" w:cs="Times New Roman"/>
        </w:rPr>
        <w:t>OF</w:t>
      </w:r>
      <w:r w:rsidRPr="00782FA6">
        <w:rPr>
          <w:rFonts w:ascii="Times New Roman" w:hAnsi="Times New Roman" w:cs="Times New Roman"/>
        </w:rPr>
        <w:t xml:space="preserve"> continues to work closely with its Development Partners such as World Bank, ADB, DFAT, MFAT and EU under the Joint Policy Reform Matrix (JPRM) framework for cooperation. </w:t>
      </w:r>
    </w:p>
    <w:p w14:paraId="2B5ECAF6" w14:textId="64D37A44" w:rsidR="00782FA6" w:rsidRPr="00782FA6" w:rsidRDefault="00782FA6" w:rsidP="00782FA6">
      <w:pPr>
        <w:spacing w:after="240" w:line="276" w:lineRule="auto"/>
        <w:ind w:firstLine="0"/>
        <w:jc w:val="both"/>
        <w:rPr>
          <w:rFonts w:ascii="Times New Roman" w:hAnsi="Times New Roman" w:cs="Times New Roman"/>
        </w:rPr>
      </w:pPr>
      <w:r w:rsidRPr="00782FA6">
        <w:rPr>
          <w:rFonts w:ascii="Times New Roman" w:hAnsi="Times New Roman" w:cs="Times New Roman"/>
        </w:rPr>
        <w:t>The upcoming Financial Year will mark the new sets of JPRM Policy Reform Cycle for FY2026-2028 and are grounded under 3 Key Pillars that are relevant to the Government’s priority reforms under the TSDF2035:</w:t>
      </w:r>
    </w:p>
    <w:p w14:paraId="6E9D124F" w14:textId="05B4F363" w:rsidR="00782FA6" w:rsidRPr="00782FA6" w:rsidRDefault="00782FA6" w:rsidP="00AF0F6D">
      <w:pPr>
        <w:pStyle w:val="ListParagraph"/>
        <w:numPr>
          <w:ilvl w:val="1"/>
          <w:numId w:val="42"/>
        </w:numPr>
        <w:spacing w:after="240" w:line="276" w:lineRule="auto"/>
        <w:jc w:val="both"/>
        <w:rPr>
          <w:rFonts w:ascii="Times New Roman" w:hAnsi="Times New Roman" w:cs="Times New Roman"/>
        </w:rPr>
      </w:pPr>
      <w:r w:rsidRPr="00782FA6">
        <w:rPr>
          <w:rFonts w:ascii="Times New Roman" w:hAnsi="Times New Roman" w:cs="Times New Roman"/>
        </w:rPr>
        <w:t xml:space="preserve">Pillar 1. Strengthening fiscal foundations  </w:t>
      </w:r>
    </w:p>
    <w:p w14:paraId="1AD463D4" w14:textId="7CBCD596" w:rsidR="00782FA6" w:rsidRPr="00782FA6" w:rsidRDefault="00782FA6" w:rsidP="00AF0F6D">
      <w:pPr>
        <w:pStyle w:val="ListParagraph"/>
        <w:numPr>
          <w:ilvl w:val="1"/>
          <w:numId w:val="42"/>
        </w:numPr>
        <w:spacing w:after="240" w:line="276" w:lineRule="auto"/>
        <w:jc w:val="both"/>
        <w:rPr>
          <w:rFonts w:ascii="Times New Roman" w:hAnsi="Times New Roman" w:cs="Times New Roman"/>
        </w:rPr>
      </w:pPr>
      <w:r w:rsidRPr="00782FA6">
        <w:rPr>
          <w:rFonts w:ascii="Times New Roman" w:hAnsi="Times New Roman" w:cs="Times New Roman"/>
        </w:rPr>
        <w:t>Pillar 2. Building Environmental and Social Resilience</w:t>
      </w:r>
    </w:p>
    <w:p w14:paraId="61066AB2" w14:textId="15B1DCDE" w:rsidR="00782FA6" w:rsidRPr="00782FA6" w:rsidRDefault="00782FA6" w:rsidP="00AF0F6D">
      <w:pPr>
        <w:pStyle w:val="ListParagraph"/>
        <w:numPr>
          <w:ilvl w:val="1"/>
          <w:numId w:val="42"/>
        </w:numPr>
        <w:spacing w:after="240" w:line="276" w:lineRule="auto"/>
        <w:jc w:val="both"/>
        <w:rPr>
          <w:rFonts w:ascii="Times New Roman" w:hAnsi="Times New Roman" w:cs="Times New Roman"/>
        </w:rPr>
      </w:pPr>
      <w:r w:rsidRPr="00782FA6">
        <w:rPr>
          <w:rFonts w:ascii="Times New Roman" w:hAnsi="Times New Roman" w:cs="Times New Roman"/>
        </w:rPr>
        <w:t>Pillar 3. Fostering private sector development</w:t>
      </w:r>
    </w:p>
    <w:p w14:paraId="669CB5B5" w14:textId="00B405ED" w:rsidR="00782FA6" w:rsidRPr="00782FA6" w:rsidRDefault="00782FA6" w:rsidP="00F42AFD">
      <w:pPr>
        <w:spacing w:after="240" w:line="276" w:lineRule="auto"/>
        <w:ind w:firstLine="0"/>
        <w:jc w:val="both"/>
        <w:rPr>
          <w:rFonts w:ascii="Times New Roman" w:hAnsi="Times New Roman" w:cs="Times New Roman"/>
        </w:rPr>
      </w:pPr>
      <w:r w:rsidRPr="00782FA6">
        <w:rPr>
          <w:rFonts w:ascii="Times New Roman" w:hAnsi="Times New Roman" w:cs="Times New Roman"/>
        </w:rPr>
        <w:t xml:space="preserve">The JPRM will allow Development Partners to release budget support to the Government contingent on achieving agreed upon policies during the budget support cycle. This also </w:t>
      </w:r>
      <w:proofErr w:type="gramStart"/>
      <w:r w:rsidRPr="00782FA6">
        <w:rPr>
          <w:rFonts w:ascii="Times New Roman" w:hAnsi="Times New Roman" w:cs="Times New Roman"/>
        </w:rPr>
        <w:t>takes into account</w:t>
      </w:r>
      <w:proofErr w:type="gramEnd"/>
      <w:r w:rsidRPr="00782FA6">
        <w:rPr>
          <w:rFonts w:ascii="Times New Roman" w:hAnsi="Times New Roman" w:cs="Times New Roman"/>
        </w:rPr>
        <w:t xml:space="preserve"> the ongoing negotiations to factor economic circumstances like the current fuel crisis and various challenges to the Government’s fiscal space.</w:t>
      </w:r>
    </w:p>
    <w:p w14:paraId="22A015BF" w14:textId="12FF48E8" w:rsidR="00F42AFD" w:rsidRPr="00F42AFD" w:rsidRDefault="00F42AFD" w:rsidP="006A225D">
      <w:pPr>
        <w:spacing w:line="276" w:lineRule="auto"/>
        <w:ind w:firstLine="0"/>
        <w:jc w:val="both"/>
        <w:rPr>
          <w:rFonts w:ascii="Times New Roman" w:hAnsi="Times New Roman" w:cs="Times New Roman"/>
          <w:b/>
          <w:bCs/>
        </w:rPr>
      </w:pPr>
      <w:r w:rsidRPr="00F42AFD">
        <w:rPr>
          <w:rFonts w:ascii="Times New Roman" w:hAnsi="Times New Roman" w:cs="Times New Roman"/>
          <w:b/>
          <w:bCs/>
        </w:rPr>
        <w:t xml:space="preserve">Rapid Result Option Contingent Emergency Response Project (RRO-CERP) </w:t>
      </w:r>
    </w:p>
    <w:p w14:paraId="64C3A915" w14:textId="726EFAE7" w:rsidR="00F852B4" w:rsidRDefault="00F42AFD" w:rsidP="00F42AFD">
      <w:pPr>
        <w:spacing w:line="276" w:lineRule="auto"/>
        <w:ind w:firstLine="0"/>
        <w:rPr>
          <w:rFonts w:ascii="Times New Roman" w:hAnsi="Times New Roman" w:cs="Times New Roman"/>
        </w:rPr>
      </w:pPr>
      <w:r w:rsidRPr="00F42AFD">
        <w:rPr>
          <w:rFonts w:ascii="Times New Roman" w:hAnsi="Times New Roman" w:cs="Times New Roman"/>
        </w:rPr>
        <w:t>In addition to other donors, the World Bank can quickly disburse one of its rapid emergency funds through the Rapid Result Option Contingent Emergency Response Project (RRO-CERP). The Project will provide funding on limited positive list of quick-disbursing essential emergency expenditures and essential services for key personnel needed for the crisis response. The RRO-CERP will have a project lifetime of 12 months with potential drawdown of additional support in June 2027.</w:t>
      </w:r>
    </w:p>
    <w:p w14:paraId="7ABF63A6" w14:textId="0C4506AD" w:rsidR="004608FD" w:rsidRDefault="004608FD">
      <w:pPr>
        <w:rPr>
          <w:rFonts w:ascii="Times New Roman" w:hAnsi="Times New Roman" w:cs="Times New Roman"/>
        </w:rPr>
      </w:pPr>
      <w:r>
        <w:rPr>
          <w:rFonts w:ascii="Times New Roman" w:hAnsi="Times New Roman" w:cs="Times New Roman"/>
        </w:rPr>
        <w:br w:type="page"/>
      </w:r>
    </w:p>
    <w:p w14:paraId="57F1C23D" w14:textId="28C4FC07" w:rsidR="004608FD" w:rsidRDefault="00823468" w:rsidP="00C5475D">
      <w:pPr>
        <w:pStyle w:val="Heading1"/>
      </w:pPr>
      <w:bookmarkStart w:id="365" w:name="_Toc229864783"/>
      <w:r w:rsidRPr="001D2EFE">
        <w:lastRenderedPageBreak/>
        <w:t>Annexes V</w:t>
      </w:r>
      <w:r>
        <w:t>I</w:t>
      </w:r>
      <w:r w:rsidRPr="001D2EFE">
        <w:t xml:space="preserve">: </w:t>
      </w:r>
      <w:r>
        <w:t>KEY NEW AND ONGOING INITIATIVES</w:t>
      </w:r>
      <w:bookmarkEnd w:id="365"/>
    </w:p>
    <w:tbl>
      <w:tblPr>
        <w:tblStyle w:val="TableGrid"/>
        <w:tblpPr w:leftFromText="180" w:rightFromText="180" w:vertAnchor="text" w:tblpY="1"/>
        <w:tblOverlap w:val="never"/>
        <w:tblW w:w="0" w:type="auto"/>
        <w:tblLook w:val="04A0" w:firstRow="1" w:lastRow="0" w:firstColumn="1" w:lastColumn="0" w:noHBand="0" w:noVBand="1"/>
      </w:tblPr>
      <w:tblGrid>
        <w:gridCol w:w="9539"/>
      </w:tblGrid>
      <w:tr w:rsidR="004608FD" w:rsidRPr="003B0E95" w14:paraId="6429A9FE" w14:textId="77777777" w:rsidTr="004608FD">
        <w:trPr>
          <w:trHeight w:val="217"/>
        </w:trPr>
        <w:tc>
          <w:tcPr>
            <w:tcW w:w="9400" w:type="dxa"/>
            <w:shd w:val="clear" w:color="auto" w:fill="1F497D" w:themeFill="text2"/>
          </w:tcPr>
          <w:p w14:paraId="6838BFF9" w14:textId="3B77C17A" w:rsidR="004608FD" w:rsidRPr="003B0E95" w:rsidRDefault="004608FD" w:rsidP="00953136">
            <w:pPr>
              <w:ind w:firstLine="0"/>
              <w:jc w:val="both"/>
              <w:rPr>
                <w:rFonts w:ascii="Times New Roman" w:eastAsia="Times New Roman" w:hAnsi="Times New Roman" w:cs="Times New Roman"/>
                <w:color w:val="FFFFFF" w:themeColor="background1"/>
                <w:kern w:val="2"/>
                <w:sz w:val="20"/>
                <w:szCs w:val="20"/>
                <w:lang w:bidi="ar-SA"/>
              </w:rPr>
            </w:pPr>
            <w:bookmarkStart w:id="366" w:name="_Toc229697934"/>
            <w:bookmarkStart w:id="367" w:name="_Toc229864844"/>
            <w:r w:rsidRPr="001F667A">
              <w:rPr>
                <w:rFonts w:ascii="Times New Roman" w:hAnsi="Times New Roman" w:cs="Times New Roman"/>
                <w:b/>
                <w:bCs/>
                <w:color w:val="FFFFFF" w:themeColor="background1"/>
                <w:sz w:val="20"/>
                <w:szCs w:val="20"/>
              </w:rPr>
              <w:t xml:space="preserve">Table </w:t>
            </w:r>
            <w:r w:rsidRPr="001F667A">
              <w:rPr>
                <w:rFonts w:ascii="Times New Roman" w:hAnsi="Times New Roman" w:cs="Times New Roman"/>
                <w:b/>
                <w:bCs/>
                <w:color w:val="FFFFFF" w:themeColor="background1"/>
                <w:sz w:val="20"/>
                <w:szCs w:val="20"/>
              </w:rPr>
              <w:fldChar w:fldCharType="begin"/>
            </w:r>
            <w:r w:rsidRPr="001F667A">
              <w:rPr>
                <w:rFonts w:ascii="Times New Roman" w:hAnsi="Times New Roman" w:cs="Times New Roman"/>
                <w:b/>
                <w:bCs/>
                <w:color w:val="FFFFFF" w:themeColor="background1"/>
                <w:sz w:val="20"/>
                <w:szCs w:val="20"/>
              </w:rPr>
              <w:instrText xml:space="preserve"> SEQ Table \* ARABIC </w:instrText>
            </w:r>
            <w:r w:rsidRPr="001F667A">
              <w:rPr>
                <w:rFonts w:ascii="Times New Roman" w:hAnsi="Times New Roman" w:cs="Times New Roman"/>
                <w:b/>
                <w:bCs/>
                <w:color w:val="FFFFFF" w:themeColor="background1"/>
                <w:sz w:val="20"/>
                <w:szCs w:val="20"/>
              </w:rPr>
              <w:fldChar w:fldCharType="separate"/>
            </w:r>
            <w:r w:rsidR="00C4581B">
              <w:rPr>
                <w:rFonts w:ascii="Times New Roman" w:hAnsi="Times New Roman" w:cs="Times New Roman"/>
                <w:b/>
                <w:bCs/>
                <w:noProof/>
                <w:color w:val="FFFFFF" w:themeColor="background1"/>
                <w:sz w:val="20"/>
                <w:szCs w:val="20"/>
              </w:rPr>
              <w:t>28</w:t>
            </w:r>
            <w:r w:rsidRPr="001F667A">
              <w:rPr>
                <w:rFonts w:ascii="Times New Roman" w:hAnsi="Times New Roman" w:cs="Times New Roman"/>
                <w:b/>
                <w:bCs/>
                <w:color w:val="FFFFFF" w:themeColor="background1"/>
                <w:sz w:val="20"/>
                <w:szCs w:val="20"/>
              </w:rPr>
              <w:fldChar w:fldCharType="end"/>
            </w:r>
            <w:r w:rsidRPr="003B0E95">
              <w:rPr>
                <w:rFonts w:ascii="Times New Roman" w:hAnsi="Times New Roman" w:cs="Times New Roman"/>
                <w:b/>
                <w:bCs/>
                <w:color w:val="FFFFFF" w:themeColor="background1"/>
                <w:sz w:val="20"/>
                <w:szCs w:val="20"/>
              </w:rPr>
              <w:t>:</w:t>
            </w:r>
            <w:r w:rsidRPr="003B0E95">
              <w:rPr>
                <w:rFonts w:ascii="Times New Roman" w:hAnsi="Times New Roman" w:cs="Times New Roman"/>
                <w:color w:val="FFFFFF" w:themeColor="background1"/>
                <w:sz w:val="20"/>
                <w:szCs w:val="20"/>
              </w:rPr>
              <w:t xml:space="preserve"> </w:t>
            </w:r>
            <w:r w:rsidR="00EC7DBC">
              <w:rPr>
                <w:rFonts w:ascii="Times New Roman" w:hAnsi="Times New Roman" w:cs="Times New Roman"/>
                <w:color w:val="FFFFFF" w:themeColor="background1"/>
                <w:sz w:val="20"/>
                <w:szCs w:val="20"/>
              </w:rPr>
              <w:t xml:space="preserve">Key </w:t>
            </w:r>
            <w:r w:rsidRPr="001F667A">
              <w:rPr>
                <w:color w:val="FFFFFF" w:themeColor="background1"/>
              </w:rPr>
              <w:t>New</w:t>
            </w:r>
            <w:r>
              <w:rPr>
                <w:rFonts w:ascii="Times New Roman" w:hAnsi="Times New Roman" w:cs="Times New Roman"/>
                <w:color w:val="FFFFFF" w:themeColor="background1"/>
                <w:sz w:val="20"/>
                <w:szCs w:val="20"/>
              </w:rPr>
              <w:t xml:space="preserve"> and Ongoing Initiatives</w:t>
            </w:r>
            <w:bookmarkEnd w:id="366"/>
            <w:bookmarkEnd w:id="367"/>
          </w:p>
        </w:tc>
      </w:tr>
      <w:tr w:rsidR="004608FD" w:rsidRPr="003B0E95" w14:paraId="5AA39026" w14:textId="77777777" w:rsidTr="004608FD">
        <w:trPr>
          <w:trHeight w:val="212"/>
        </w:trPr>
        <w:tc>
          <w:tcPr>
            <w:tcW w:w="9400" w:type="dxa"/>
          </w:tcPr>
          <w:tbl>
            <w:tblPr>
              <w:tblpPr w:leftFromText="180" w:rightFromText="180" w:vertAnchor="text" w:tblpX="-588" w:tblpY="1"/>
              <w:tblOverlap w:val="never"/>
              <w:tblW w:w="9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3956"/>
              <w:gridCol w:w="1599"/>
              <w:gridCol w:w="2368"/>
            </w:tblGrid>
            <w:tr w:rsidR="00AB1EEC" w:rsidRPr="00AB1EEC" w14:paraId="574DC622" w14:textId="77777777" w:rsidTr="00821AF8">
              <w:trPr>
                <w:cantSplit/>
                <w:trHeight w:val="570"/>
              </w:trPr>
              <w:tc>
                <w:tcPr>
                  <w:tcW w:w="1390" w:type="dxa"/>
                  <w:shd w:val="clear" w:color="auto" w:fill="548DD4" w:themeFill="text2" w:themeFillTint="99"/>
                  <w:vAlign w:val="center"/>
                  <w:hideMark/>
                </w:tcPr>
                <w:p w14:paraId="6F361441" w14:textId="77777777" w:rsidR="00AB1EEC" w:rsidRPr="00AB1EEC" w:rsidRDefault="00AB1EEC" w:rsidP="00AB1EEC">
                  <w:pPr>
                    <w:ind w:firstLine="0"/>
                    <w:jc w:val="center"/>
                    <w:rPr>
                      <w:rFonts w:ascii="Times New Roman" w:hAnsi="Times New Roman" w:cs="Times New Roman"/>
                      <w:color w:val="FFFFFF"/>
                      <w:sz w:val="20"/>
                      <w:szCs w:val="20"/>
                      <w:lang w:bidi="ar-SA"/>
                    </w:rPr>
                  </w:pPr>
                </w:p>
              </w:tc>
              <w:tc>
                <w:tcPr>
                  <w:tcW w:w="3956" w:type="dxa"/>
                  <w:shd w:val="clear" w:color="auto" w:fill="548DD4" w:themeFill="text2" w:themeFillTint="99"/>
                  <w:vAlign w:val="center"/>
                  <w:hideMark/>
                </w:tcPr>
                <w:p w14:paraId="08B40784" w14:textId="77777777" w:rsidR="00AB1EEC" w:rsidRPr="003E251D" w:rsidRDefault="00AB1EEC" w:rsidP="00AB1EEC">
                  <w:pPr>
                    <w:ind w:firstLine="0"/>
                    <w:jc w:val="center"/>
                    <w:rPr>
                      <w:rFonts w:ascii="Times New Roman" w:hAnsi="Times New Roman"/>
                      <w:color w:val="FFFFFF" w:themeColor="background1"/>
                      <w:sz w:val="20"/>
                    </w:rPr>
                  </w:pPr>
                  <w:r w:rsidRPr="003E251D">
                    <w:rPr>
                      <w:rFonts w:ascii="Times New Roman" w:hAnsi="Times New Roman"/>
                      <w:color w:val="FFFFFF" w:themeColor="background1"/>
                      <w:sz w:val="20"/>
                    </w:rPr>
                    <w:t xml:space="preserve">Key Initiatives </w:t>
                  </w:r>
                  <w:r w:rsidRPr="003E251D">
                    <w:rPr>
                      <w:rFonts w:ascii="Times New Roman" w:hAnsi="Times New Roman"/>
                      <w:i/>
                      <w:color w:val="FFFFFF" w:themeColor="background1"/>
                      <w:sz w:val="20"/>
                    </w:rPr>
                    <w:t>(New and Ongoing)</w:t>
                  </w:r>
                </w:p>
              </w:tc>
              <w:tc>
                <w:tcPr>
                  <w:tcW w:w="1599" w:type="dxa"/>
                  <w:shd w:val="clear" w:color="auto" w:fill="548DD4" w:themeFill="text2" w:themeFillTint="99"/>
                  <w:vAlign w:val="center"/>
                  <w:hideMark/>
                </w:tcPr>
                <w:p w14:paraId="7D90F6D7" w14:textId="77777777" w:rsidR="00AB1EEC" w:rsidRPr="003E251D" w:rsidRDefault="00AB1EEC" w:rsidP="00AB1EEC">
                  <w:pPr>
                    <w:ind w:firstLine="0"/>
                    <w:jc w:val="center"/>
                    <w:rPr>
                      <w:rFonts w:ascii="Times New Roman" w:hAnsi="Times New Roman"/>
                      <w:color w:val="FFFFFF" w:themeColor="background1"/>
                      <w:sz w:val="20"/>
                    </w:rPr>
                  </w:pPr>
                  <w:r w:rsidRPr="003E251D">
                    <w:rPr>
                      <w:rFonts w:ascii="Times New Roman" w:hAnsi="Times New Roman"/>
                      <w:color w:val="FFFFFF" w:themeColor="background1"/>
                      <w:sz w:val="20"/>
                    </w:rPr>
                    <w:t>Recurrent Budget FY2027</w:t>
                  </w:r>
                </w:p>
              </w:tc>
              <w:tc>
                <w:tcPr>
                  <w:tcW w:w="2368" w:type="dxa"/>
                  <w:shd w:val="clear" w:color="auto" w:fill="548DD4" w:themeFill="text2" w:themeFillTint="99"/>
                  <w:vAlign w:val="center"/>
                  <w:hideMark/>
                </w:tcPr>
                <w:p w14:paraId="3D5A9688" w14:textId="0714B292" w:rsidR="00AB1EEC" w:rsidRPr="003E251D" w:rsidRDefault="00AB1EEC" w:rsidP="00AB1EEC">
                  <w:pPr>
                    <w:ind w:firstLine="0"/>
                    <w:jc w:val="center"/>
                    <w:rPr>
                      <w:rFonts w:ascii="Times New Roman" w:hAnsi="Times New Roman"/>
                      <w:color w:val="FFFFFF" w:themeColor="background1"/>
                      <w:sz w:val="20"/>
                    </w:rPr>
                  </w:pPr>
                  <w:r w:rsidRPr="003E251D">
                    <w:rPr>
                      <w:rFonts w:ascii="Times New Roman" w:hAnsi="Times New Roman"/>
                      <w:color w:val="FFFFFF" w:themeColor="background1"/>
                      <w:sz w:val="20"/>
                    </w:rPr>
                    <w:t>Development Budget</w:t>
                  </w:r>
                  <w:r w:rsidR="00A174E3" w:rsidRPr="003E251D">
                    <w:rPr>
                      <w:rFonts w:ascii="Times New Roman" w:hAnsi="Times New Roman"/>
                      <w:color w:val="FFFFFF" w:themeColor="background1"/>
                      <w:sz w:val="20"/>
                    </w:rPr>
                    <w:t xml:space="preserve"> </w:t>
                  </w:r>
                  <w:r w:rsidRPr="003E251D">
                    <w:rPr>
                      <w:rFonts w:ascii="Times New Roman" w:hAnsi="Times New Roman"/>
                      <w:color w:val="FFFFFF" w:themeColor="background1"/>
                      <w:sz w:val="20"/>
                    </w:rPr>
                    <w:t xml:space="preserve">FY2027 </w:t>
                  </w:r>
                  <w:r w:rsidRPr="003E251D">
                    <w:rPr>
                      <w:rFonts w:ascii="Times New Roman" w:hAnsi="Times New Roman"/>
                      <w:i/>
                      <w:color w:val="FFFFFF" w:themeColor="background1"/>
                      <w:sz w:val="20"/>
                    </w:rPr>
                    <w:t>(Cash and In-kind)</w:t>
                  </w:r>
                </w:p>
              </w:tc>
            </w:tr>
            <w:tr w:rsidR="00AB1EEC" w:rsidRPr="00AB1EEC" w14:paraId="4BEEA788" w14:textId="77777777" w:rsidTr="00821AF8">
              <w:trPr>
                <w:cantSplit/>
                <w:trHeight w:val="279"/>
              </w:trPr>
              <w:tc>
                <w:tcPr>
                  <w:tcW w:w="9313" w:type="dxa"/>
                  <w:gridSpan w:val="4"/>
                  <w:shd w:val="clear" w:color="auto" w:fill="C6D9F1" w:themeFill="text2" w:themeFillTint="33"/>
                  <w:hideMark/>
                </w:tcPr>
                <w:p w14:paraId="5DB6E150"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1.1 Climate Resilient Infrastructure &amp; Disaster Preparedness</w:t>
                  </w:r>
                </w:p>
              </w:tc>
            </w:tr>
            <w:tr w:rsidR="00AB1EEC" w:rsidRPr="00AB1EEC" w14:paraId="5D1B1ECF" w14:textId="77777777" w:rsidTr="00821AF8">
              <w:trPr>
                <w:cantSplit/>
                <w:trHeight w:val="837"/>
              </w:trPr>
              <w:tc>
                <w:tcPr>
                  <w:tcW w:w="1390" w:type="dxa"/>
                  <w:shd w:val="clear" w:color="000000" w:fill="FFFFFF"/>
                  <w:hideMark/>
                </w:tcPr>
                <w:p w14:paraId="1D9DF4B5"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4FC19799" w14:textId="0CE9B6D3"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Response measures to the </w:t>
                  </w:r>
                  <w:r w:rsidR="00670221">
                    <w:rPr>
                      <w:rFonts w:ascii="Times New Roman" w:hAnsi="Times New Roman" w:cs="Times New Roman"/>
                      <w:sz w:val="20"/>
                      <w:szCs w:val="20"/>
                      <w:lang w:bidi="ar-SA"/>
                    </w:rPr>
                    <w:t>fuel</w:t>
                  </w:r>
                  <w:r w:rsidRPr="00AB1EEC">
                    <w:rPr>
                      <w:rFonts w:ascii="Times New Roman" w:hAnsi="Times New Roman" w:cs="Times New Roman"/>
                      <w:sz w:val="20"/>
                      <w:szCs w:val="20"/>
                      <w:lang w:bidi="ar-SA"/>
                    </w:rPr>
                    <w:t xml:space="preserve"> crisis</w:t>
                  </w:r>
                </w:p>
                <w:p w14:paraId="50E1AC3C" w14:textId="77777777"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Subsidy to electricity including lifeline tariff.</w:t>
                  </w:r>
                </w:p>
                <w:p w14:paraId="7C9969F6" w14:textId="77777777"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Subsidy to domestic shipping</w:t>
                  </w:r>
                </w:p>
                <w:p w14:paraId="2482FF59" w14:textId="77777777"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Subsidy to domestic airline (</w:t>
                  </w:r>
                  <w:proofErr w:type="spellStart"/>
                  <w:r w:rsidRPr="00AB1EEC">
                    <w:rPr>
                      <w:rFonts w:ascii="Times New Roman" w:hAnsi="Times New Roman" w:cs="Times New Roman"/>
                      <w:sz w:val="20"/>
                      <w:szCs w:val="20"/>
                      <w:lang w:bidi="ar-SA"/>
                    </w:rPr>
                    <w:t>Lulutai</w:t>
                  </w:r>
                  <w:proofErr w:type="spellEnd"/>
                  <w:r w:rsidRPr="00AB1EEC">
                    <w:rPr>
                      <w:rFonts w:ascii="Times New Roman" w:hAnsi="Times New Roman" w:cs="Times New Roman"/>
                      <w:sz w:val="20"/>
                      <w:szCs w:val="20"/>
                      <w:lang w:bidi="ar-SA"/>
                    </w:rPr>
                    <w:t>)</w:t>
                  </w:r>
                </w:p>
                <w:p w14:paraId="508AD245" w14:textId="58E94004"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3</w:t>
                  </w:r>
                  <w:r w:rsidR="00E113C8">
                    <w:rPr>
                      <w:rFonts w:ascii="Times New Roman" w:hAnsi="Times New Roman" w:cs="Times New Roman"/>
                      <w:sz w:val="20"/>
                      <w:szCs w:val="20"/>
                      <w:lang w:bidi="ar-SA"/>
                    </w:rPr>
                    <w:t xml:space="preserve"> percent</w:t>
                  </w:r>
                  <w:r w:rsidRPr="00AB1EEC">
                    <w:rPr>
                      <w:rFonts w:ascii="Times New Roman" w:hAnsi="Times New Roman" w:cs="Times New Roman"/>
                      <w:sz w:val="20"/>
                      <w:szCs w:val="20"/>
                      <w:lang w:bidi="ar-SA"/>
                    </w:rPr>
                    <w:t xml:space="preserve"> COLA for the public service</w:t>
                  </w:r>
                </w:p>
                <w:p w14:paraId="78B19234" w14:textId="77777777"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One-off $100 payment to the social welfare program beneficiaries</w:t>
                  </w:r>
                </w:p>
                <w:p w14:paraId="4F42DFBB" w14:textId="77777777" w:rsidR="00AB1EEC" w:rsidRPr="00AB1EEC" w:rsidRDefault="00AB1EEC" w:rsidP="00AB1EEC">
                  <w:pPr>
                    <w:numPr>
                      <w:ilvl w:val="0"/>
                      <w:numId w:val="71"/>
                    </w:numPr>
                    <w:contextualSpacing/>
                    <w:rPr>
                      <w:rFonts w:ascii="Times New Roman" w:hAnsi="Times New Roman" w:cs="Times New Roman"/>
                      <w:sz w:val="20"/>
                      <w:szCs w:val="20"/>
                      <w:lang w:bidi="ar-SA"/>
                    </w:rPr>
                  </w:pPr>
                  <w:r w:rsidRPr="00AB1EEC">
                    <w:rPr>
                      <w:rFonts w:ascii="Times New Roman" w:hAnsi="Times New Roman" w:cs="Times New Roman"/>
                      <w:sz w:val="20"/>
                      <w:szCs w:val="20"/>
                      <w:lang w:bidi="ar-SA"/>
                    </w:rPr>
                    <w:t>Contingency</w:t>
                  </w:r>
                </w:p>
                <w:p w14:paraId="538DF91A" w14:textId="77777777" w:rsidR="00AB1EEC" w:rsidRPr="00AB1EEC" w:rsidRDefault="00AB1EEC" w:rsidP="00AB1EEC">
                  <w:pPr>
                    <w:ind w:firstLine="0"/>
                    <w:rPr>
                      <w:rFonts w:ascii="Times New Roman" w:hAnsi="Times New Roman" w:cs="Times New Roman"/>
                      <w:sz w:val="20"/>
                      <w:szCs w:val="20"/>
                      <w:lang w:bidi="ar-SA"/>
                    </w:rPr>
                  </w:pPr>
                </w:p>
              </w:tc>
              <w:tc>
                <w:tcPr>
                  <w:tcW w:w="1599" w:type="dxa"/>
                  <w:hideMark/>
                </w:tcPr>
                <w:p w14:paraId="089A3111" w14:textId="77777777" w:rsidR="00AB1EEC" w:rsidRPr="00AB1EEC" w:rsidRDefault="00AB1EEC" w:rsidP="00AB1EEC">
                  <w:pPr>
                    <w:ind w:firstLine="0"/>
                    <w:jc w:val="right"/>
                    <w:rPr>
                      <w:rFonts w:ascii="Times New Roman" w:hAnsi="Times New Roman" w:cs="Times New Roman"/>
                      <w:sz w:val="20"/>
                      <w:szCs w:val="20"/>
                      <w:lang w:bidi="ar-SA"/>
                    </w:rPr>
                  </w:pPr>
                </w:p>
                <w:p w14:paraId="1E590BC1"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$18.0m</w:t>
                  </w:r>
                </w:p>
                <w:p w14:paraId="5924B5E4" w14:textId="77777777" w:rsidR="00AB1EEC" w:rsidRPr="00AB1EEC" w:rsidRDefault="00AB1EEC" w:rsidP="00AB1EEC">
                  <w:pPr>
                    <w:ind w:firstLine="0"/>
                    <w:jc w:val="right"/>
                    <w:rPr>
                      <w:rFonts w:ascii="Times New Roman" w:hAnsi="Times New Roman" w:cs="Times New Roman"/>
                      <w:sz w:val="20"/>
                      <w:szCs w:val="20"/>
                      <w:lang w:bidi="ar-SA"/>
                    </w:rPr>
                  </w:pPr>
                </w:p>
                <w:p w14:paraId="7062D04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$3.7m</w:t>
                  </w:r>
                </w:p>
                <w:p w14:paraId="19DE306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$3.2m</w:t>
                  </w:r>
                </w:p>
                <w:p w14:paraId="7BF4BB9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$5.0m</w:t>
                  </w:r>
                </w:p>
                <w:p w14:paraId="76CE2CB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$0.9m</w:t>
                  </w:r>
                </w:p>
                <w:p w14:paraId="5E96F2D9" w14:textId="77777777" w:rsidR="00AB1EEC" w:rsidRPr="00AB1EEC" w:rsidRDefault="00AB1EEC" w:rsidP="00AB1EEC">
                  <w:pPr>
                    <w:ind w:firstLine="0"/>
                    <w:jc w:val="right"/>
                    <w:rPr>
                      <w:rFonts w:ascii="Times New Roman" w:hAnsi="Times New Roman" w:cs="Times New Roman"/>
                      <w:sz w:val="20"/>
                      <w:szCs w:val="20"/>
                      <w:lang w:bidi="ar-SA"/>
                    </w:rPr>
                  </w:pPr>
                </w:p>
                <w:p w14:paraId="5FEF64D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w:t>
                  </w:r>
                </w:p>
              </w:tc>
              <w:tc>
                <w:tcPr>
                  <w:tcW w:w="2368" w:type="dxa"/>
                  <w:hideMark/>
                </w:tcPr>
                <w:p w14:paraId="7DFC8F8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$0.1m </w:t>
                  </w:r>
                  <w:r w:rsidRPr="00AB1EEC">
                    <w:rPr>
                      <w:rFonts w:ascii="Times New Roman" w:hAnsi="Times New Roman" w:cs="Times New Roman"/>
                      <w:i/>
                      <w:iCs/>
                      <w:sz w:val="20"/>
                      <w:szCs w:val="20"/>
                      <w:lang w:bidi="ar-SA"/>
                    </w:rPr>
                    <w:t>(World Bank CERP response facility)</w:t>
                  </w:r>
                </w:p>
              </w:tc>
            </w:tr>
            <w:tr w:rsidR="00AB1EEC" w:rsidRPr="00AB1EEC" w14:paraId="37A51570" w14:textId="77777777" w:rsidTr="00821AF8">
              <w:trPr>
                <w:cantSplit/>
                <w:trHeight w:val="837"/>
              </w:trPr>
              <w:tc>
                <w:tcPr>
                  <w:tcW w:w="1390" w:type="dxa"/>
                  <w:shd w:val="clear" w:color="000000" w:fill="FFFFFF"/>
                  <w:hideMark/>
                </w:tcPr>
                <w:p w14:paraId="7479D346"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00AB09B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Government Contingency Fund allocation for anticipated emergencies, including dengue fever outbreak, but not limited to energy-related shocks</w:t>
                  </w:r>
                </w:p>
              </w:tc>
              <w:tc>
                <w:tcPr>
                  <w:tcW w:w="1599" w:type="dxa"/>
                  <w:hideMark/>
                </w:tcPr>
                <w:p w14:paraId="3CA13AF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$5.0m</w:t>
                  </w:r>
                </w:p>
              </w:tc>
              <w:tc>
                <w:tcPr>
                  <w:tcW w:w="2368" w:type="dxa"/>
                  <w:hideMark/>
                </w:tcPr>
                <w:p w14:paraId="105F6B5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35BF3993" w14:textId="77777777" w:rsidTr="00821AF8">
              <w:trPr>
                <w:cantSplit/>
                <w:trHeight w:val="279"/>
              </w:trPr>
              <w:tc>
                <w:tcPr>
                  <w:tcW w:w="1390" w:type="dxa"/>
                  <w:shd w:val="clear" w:color="000000" w:fill="FFFFFF"/>
                  <w:hideMark/>
                </w:tcPr>
                <w:p w14:paraId="53342BB3"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noWrap/>
                  <w:vAlign w:val="bottom"/>
                  <w:hideMark/>
                </w:tcPr>
                <w:p w14:paraId="137D4CD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National Emergency Fund trust fund allocation.</w:t>
                  </w:r>
                </w:p>
              </w:tc>
              <w:tc>
                <w:tcPr>
                  <w:tcW w:w="1599" w:type="dxa"/>
                  <w:hideMark/>
                </w:tcPr>
                <w:p w14:paraId="48F9B3A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$5.0m</w:t>
                  </w:r>
                </w:p>
              </w:tc>
              <w:tc>
                <w:tcPr>
                  <w:tcW w:w="2368" w:type="dxa"/>
                  <w:noWrap/>
                  <w:vAlign w:val="bottom"/>
                  <w:hideMark/>
                </w:tcPr>
                <w:p w14:paraId="2E6D64C2"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6C0767C" w14:textId="77777777" w:rsidTr="00821AF8">
              <w:trPr>
                <w:cantSplit/>
                <w:trHeight w:val="279"/>
              </w:trPr>
              <w:tc>
                <w:tcPr>
                  <w:tcW w:w="1390" w:type="dxa"/>
                  <w:shd w:val="clear" w:color="000000" w:fill="FFFFFF"/>
                  <w:hideMark/>
                </w:tcPr>
                <w:p w14:paraId="041080BE"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08279F51" w14:textId="77777777" w:rsidR="00AB1EEC" w:rsidRPr="00AB1EEC" w:rsidRDefault="00AB1EEC" w:rsidP="00AB1EEC">
                  <w:pPr>
                    <w:ind w:firstLine="0"/>
                    <w:rPr>
                      <w:rFonts w:ascii="Times New Roman" w:hAnsi="Times New Roman" w:cs="Times New Roman"/>
                      <w:sz w:val="20"/>
                      <w:szCs w:val="20"/>
                      <w:lang w:bidi="ar-SA"/>
                    </w:rPr>
                  </w:pPr>
                  <w:proofErr w:type="spellStart"/>
                  <w:r w:rsidRPr="00AB1EEC">
                    <w:rPr>
                      <w:rFonts w:ascii="Times New Roman" w:hAnsi="Times New Roman" w:cs="Times New Roman"/>
                      <w:sz w:val="20"/>
                      <w:szCs w:val="20"/>
                      <w:lang w:bidi="ar-SA"/>
                    </w:rPr>
                    <w:t>Fanga’uta</w:t>
                  </w:r>
                  <w:proofErr w:type="spellEnd"/>
                  <w:r w:rsidRPr="00AB1EEC">
                    <w:rPr>
                      <w:rFonts w:ascii="Times New Roman" w:hAnsi="Times New Roman" w:cs="Times New Roman"/>
                      <w:sz w:val="20"/>
                      <w:szCs w:val="20"/>
                      <w:lang w:bidi="ar-SA"/>
                    </w:rPr>
                    <w:t xml:space="preserve"> SECURE Bridge and connecting roads</w:t>
                  </w:r>
                </w:p>
              </w:tc>
              <w:tc>
                <w:tcPr>
                  <w:tcW w:w="1599" w:type="dxa"/>
                  <w:hideMark/>
                </w:tcPr>
                <w:p w14:paraId="731792E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$20.0m</w:t>
                  </w:r>
                </w:p>
              </w:tc>
              <w:tc>
                <w:tcPr>
                  <w:tcW w:w="2368" w:type="dxa"/>
                  <w:hideMark/>
                </w:tcPr>
                <w:p w14:paraId="6A6CB09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$74.4m in-kind </w:t>
                  </w:r>
                  <w:r w:rsidRPr="00AB1EEC">
                    <w:rPr>
                      <w:rFonts w:ascii="Times New Roman" w:hAnsi="Times New Roman" w:cs="Times New Roman"/>
                      <w:i/>
                      <w:iCs/>
                      <w:sz w:val="20"/>
                      <w:szCs w:val="20"/>
                      <w:lang w:bidi="ar-SA"/>
                    </w:rPr>
                    <w:t>(ADB)</w:t>
                  </w:r>
                </w:p>
              </w:tc>
            </w:tr>
            <w:tr w:rsidR="00AB1EEC" w:rsidRPr="00AB1EEC" w14:paraId="0B4D3380" w14:textId="77777777" w:rsidTr="00821AF8">
              <w:trPr>
                <w:cantSplit/>
                <w:trHeight w:val="558"/>
              </w:trPr>
              <w:tc>
                <w:tcPr>
                  <w:tcW w:w="1390" w:type="dxa"/>
                  <w:shd w:val="clear" w:color="000000" w:fill="FFFFFF"/>
                  <w:hideMark/>
                </w:tcPr>
                <w:p w14:paraId="008E7221"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73BD11D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Road Maintenance</w:t>
                  </w:r>
                </w:p>
              </w:tc>
              <w:tc>
                <w:tcPr>
                  <w:tcW w:w="1599" w:type="dxa"/>
                  <w:hideMark/>
                </w:tcPr>
                <w:p w14:paraId="376315C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$18.9m</w:t>
                  </w:r>
                </w:p>
              </w:tc>
              <w:tc>
                <w:tcPr>
                  <w:tcW w:w="2368" w:type="dxa"/>
                  <w:hideMark/>
                </w:tcPr>
                <w:p w14:paraId="6F46D45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$9.9m </w:t>
                  </w:r>
                  <w:r w:rsidRPr="00AB1EEC">
                    <w:rPr>
                      <w:rFonts w:ascii="Times New Roman" w:hAnsi="Times New Roman" w:cs="Times New Roman"/>
                      <w:i/>
                      <w:iCs/>
                      <w:sz w:val="20"/>
                      <w:szCs w:val="20"/>
                      <w:lang w:bidi="ar-SA"/>
                    </w:rPr>
                    <w:t>(World Bank)</w:t>
                  </w:r>
                </w:p>
              </w:tc>
            </w:tr>
            <w:tr w:rsidR="00AB1EEC" w:rsidRPr="00AB1EEC" w14:paraId="29B6E652" w14:textId="77777777" w:rsidTr="00821AF8">
              <w:trPr>
                <w:cantSplit/>
                <w:trHeight w:val="837"/>
              </w:trPr>
              <w:tc>
                <w:tcPr>
                  <w:tcW w:w="1390" w:type="dxa"/>
                  <w:shd w:val="clear" w:color="000000" w:fill="FFFFFF"/>
                  <w:hideMark/>
                </w:tcPr>
                <w:p w14:paraId="2BBD6EF9"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1D57062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Tonga Resilience Climate Project II: for ‘Eua </w:t>
                  </w:r>
                  <w:proofErr w:type="spellStart"/>
                  <w:r w:rsidRPr="00AB1EEC">
                    <w:rPr>
                      <w:rFonts w:ascii="Times New Roman" w:hAnsi="Times New Roman" w:cs="Times New Roman"/>
                      <w:sz w:val="20"/>
                      <w:szCs w:val="20"/>
                      <w:lang w:bidi="ar-SA"/>
                    </w:rPr>
                    <w:t>Nfanua</w:t>
                  </w:r>
                  <w:proofErr w:type="spellEnd"/>
                  <w:r w:rsidRPr="00AB1EEC">
                    <w:rPr>
                      <w:rFonts w:ascii="Times New Roman" w:hAnsi="Times New Roman" w:cs="Times New Roman"/>
                      <w:sz w:val="20"/>
                      <w:szCs w:val="20"/>
                      <w:lang w:bidi="ar-SA"/>
                    </w:rPr>
                    <w:t xml:space="preserve"> wharf</w:t>
                  </w:r>
                </w:p>
              </w:tc>
              <w:tc>
                <w:tcPr>
                  <w:tcW w:w="1599" w:type="dxa"/>
                  <w:hideMark/>
                </w:tcPr>
                <w:p w14:paraId="2E93A26B"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70CAA8B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$9.3m </w:t>
                  </w:r>
                  <w:r w:rsidRPr="00AB1EEC">
                    <w:rPr>
                      <w:rFonts w:ascii="Times New Roman" w:hAnsi="Times New Roman" w:cs="Times New Roman"/>
                      <w:i/>
                      <w:iCs/>
                      <w:sz w:val="20"/>
                      <w:szCs w:val="20"/>
                      <w:lang w:bidi="ar-SA"/>
                    </w:rPr>
                    <w:t xml:space="preserve">(World Bank) </w:t>
                  </w:r>
                </w:p>
              </w:tc>
            </w:tr>
            <w:tr w:rsidR="00AB1EEC" w:rsidRPr="00AB1EEC" w14:paraId="237DC426" w14:textId="77777777" w:rsidTr="00821AF8">
              <w:trPr>
                <w:cantSplit/>
                <w:trHeight w:val="279"/>
              </w:trPr>
              <w:tc>
                <w:tcPr>
                  <w:tcW w:w="1390" w:type="dxa"/>
                  <w:shd w:val="clear" w:color="000000" w:fill="FFFFFF"/>
                  <w:hideMark/>
                </w:tcPr>
                <w:p w14:paraId="68AEA50A"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0EFE54E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New </w:t>
                  </w:r>
                  <w:proofErr w:type="spellStart"/>
                  <w:r w:rsidRPr="00AB1EEC">
                    <w:rPr>
                      <w:rFonts w:ascii="Times New Roman" w:hAnsi="Times New Roman" w:cs="Times New Roman"/>
                      <w:sz w:val="20"/>
                      <w:szCs w:val="20"/>
                      <w:lang w:bidi="ar-SA"/>
                    </w:rPr>
                    <w:t>Fua’amotu</w:t>
                  </w:r>
                  <w:proofErr w:type="spellEnd"/>
                  <w:r w:rsidRPr="00AB1EEC">
                    <w:rPr>
                      <w:rFonts w:ascii="Times New Roman" w:hAnsi="Times New Roman" w:cs="Times New Roman"/>
                      <w:sz w:val="20"/>
                      <w:szCs w:val="20"/>
                      <w:lang w:bidi="ar-SA"/>
                    </w:rPr>
                    <w:t xml:space="preserve"> International Airport Project</w:t>
                  </w:r>
                </w:p>
              </w:tc>
              <w:tc>
                <w:tcPr>
                  <w:tcW w:w="1599" w:type="dxa"/>
                  <w:hideMark/>
                </w:tcPr>
                <w:p w14:paraId="4E0B63A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25FAD9A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$17.2m in-kind </w:t>
                  </w:r>
                  <w:r w:rsidRPr="00AB1EEC">
                    <w:rPr>
                      <w:rFonts w:ascii="Times New Roman" w:hAnsi="Times New Roman" w:cs="Times New Roman"/>
                      <w:i/>
                      <w:iCs/>
                      <w:sz w:val="20"/>
                      <w:szCs w:val="20"/>
                      <w:lang w:bidi="ar-SA"/>
                    </w:rPr>
                    <w:t>(Japan)</w:t>
                  </w:r>
                </w:p>
              </w:tc>
            </w:tr>
            <w:tr w:rsidR="00AB1EEC" w:rsidRPr="00AB1EEC" w14:paraId="304F786C" w14:textId="77777777" w:rsidTr="00821AF8">
              <w:trPr>
                <w:cantSplit/>
                <w:trHeight w:val="279"/>
              </w:trPr>
              <w:tc>
                <w:tcPr>
                  <w:tcW w:w="1390" w:type="dxa"/>
                  <w:shd w:val="clear" w:color="000000" w:fill="FFFFFF"/>
                  <w:hideMark/>
                </w:tcPr>
                <w:p w14:paraId="2ADABAC6"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243C1705" w14:textId="77777777" w:rsidR="00AB1EEC" w:rsidRPr="00AB1EEC" w:rsidRDefault="00AB1EEC" w:rsidP="00AB1EEC">
                  <w:pPr>
                    <w:ind w:firstLine="0"/>
                    <w:rPr>
                      <w:rFonts w:ascii="Times New Roman" w:hAnsi="Times New Roman" w:cs="Times New Roman"/>
                      <w:sz w:val="20"/>
                      <w:szCs w:val="20"/>
                      <w:lang w:bidi="ar-SA"/>
                    </w:rPr>
                  </w:pPr>
                  <w:proofErr w:type="gramStart"/>
                  <w:r w:rsidRPr="00AB1EEC">
                    <w:rPr>
                      <w:rFonts w:ascii="Times New Roman" w:hAnsi="Times New Roman" w:cs="Times New Roman"/>
                      <w:sz w:val="20"/>
                      <w:szCs w:val="20"/>
                      <w:lang w:bidi="ar-SA"/>
                    </w:rPr>
                    <w:t>Nuku‘</w:t>
                  </w:r>
                  <w:proofErr w:type="gramEnd"/>
                  <w:r w:rsidRPr="00AB1EEC">
                    <w:rPr>
                      <w:rFonts w:ascii="Times New Roman" w:hAnsi="Times New Roman" w:cs="Times New Roman"/>
                      <w:sz w:val="20"/>
                      <w:szCs w:val="20"/>
                      <w:lang w:bidi="ar-SA"/>
                    </w:rPr>
                    <w:t>alofa Network Upgrade Project (NNUP)</w:t>
                  </w:r>
                </w:p>
              </w:tc>
              <w:tc>
                <w:tcPr>
                  <w:tcW w:w="1599" w:type="dxa"/>
                  <w:hideMark/>
                </w:tcPr>
                <w:p w14:paraId="304BF38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6CCA84A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$5.7m in-kind (ADB)</w:t>
                  </w:r>
                </w:p>
              </w:tc>
            </w:tr>
            <w:tr w:rsidR="00AB1EEC" w:rsidRPr="00AB1EEC" w14:paraId="008E7804" w14:textId="77777777" w:rsidTr="00821AF8">
              <w:trPr>
                <w:cantSplit/>
                <w:trHeight w:val="558"/>
              </w:trPr>
              <w:tc>
                <w:tcPr>
                  <w:tcW w:w="1390" w:type="dxa"/>
                  <w:shd w:val="clear" w:color="000000" w:fill="FFFFFF"/>
                  <w:hideMark/>
                </w:tcPr>
                <w:p w14:paraId="73CB8FFD"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shd w:val="clear" w:color="000000" w:fill="FFFFFF"/>
                  <w:hideMark/>
                </w:tcPr>
                <w:p w14:paraId="635FC50F"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Grid Enhancement for Sustainable Energy Transition (GREST)</w:t>
                  </w:r>
                </w:p>
              </w:tc>
              <w:tc>
                <w:tcPr>
                  <w:tcW w:w="1599" w:type="dxa"/>
                  <w:hideMark/>
                </w:tcPr>
                <w:p w14:paraId="6C17BCD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65B58A7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$14.2m cash </w:t>
                  </w:r>
                  <w:r w:rsidRPr="00AB1EEC">
                    <w:rPr>
                      <w:rFonts w:ascii="Times New Roman" w:hAnsi="Times New Roman" w:cs="Times New Roman"/>
                      <w:i/>
                      <w:iCs/>
                      <w:sz w:val="20"/>
                      <w:szCs w:val="20"/>
                      <w:lang w:bidi="ar-SA"/>
                    </w:rPr>
                    <w:t>(AUS)</w:t>
                  </w:r>
                  <w:r w:rsidRPr="00AB1EEC">
                    <w:rPr>
                      <w:rFonts w:ascii="Times New Roman" w:hAnsi="Times New Roman" w:cs="Times New Roman"/>
                      <w:sz w:val="20"/>
                      <w:szCs w:val="20"/>
                      <w:lang w:bidi="ar-SA"/>
                    </w:rPr>
                    <w:t>; $0.7m in-kind</w:t>
                  </w:r>
                  <w:r w:rsidRPr="00AB1EEC">
                    <w:rPr>
                      <w:rFonts w:ascii="Times New Roman" w:hAnsi="Times New Roman" w:cs="Times New Roman"/>
                      <w:i/>
                      <w:iCs/>
                      <w:sz w:val="20"/>
                      <w:szCs w:val="20"/>
                      <w:lang w:bidi="ar-SA"/>
                    </w:rPr>
                    <w:t xml:space="preserve"> (ADB)</w:t>
                  </w:r>
                </w:p>
              </w:tc>
            </w:tr>
            <w:tr w:rsidR="00AB1EEC" w:rsidRPr="00AB1EEC" w14:paraId="110C2347" w14:textId="77777777" w:rsidTr="00821AF8">
              <w:trPr>
                <w:cantSplit/>
                <w:trHeight w:val="558"/>
              </w:trPr>
              <w:tc>
                <w:tcPr>
                  <w:tcW w:w="1390" w:type="dxa"/>
                  <w:shd w:val="clear" w:color="000000" w:fill="FFFFFF"/>
                  <w:hideMark/>
                </w:tcPr>
                <w:p w14:paraId="749ED112"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0BC7926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Tala Kei Kapa Grant Preparedness, Response and Recovery</w:t>
                  </w:r>
                </w:p>
              </w:tc>
              <w:tc>
                <w:tcPr>
                  <w:tcW w:w="1599" w:type="dxa"/>
                  <w:hideMark/>
                </w:tcPr>
                <w:p w14:paraId="02487055"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300A2A79"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$2.6m (AUS)</w:t>
                  </w:r>
                </w:p>
              </w:tc>
            </w:tr>
            <w:tr w:rsidR="00AB1EEC" w:rsidRPr="00AB1EEC" w14:paraId="4534BC44" w14:textId="77777777" w:rsidTr="00821AF8">
              <w:trPr>
                <w:cantSplit/>
                <w:trHeight w:val="279"/>
              </w:trPr>
              <w:tc>
                <w:tcPr>
                  <w:tcW w:w="1390" w:type="dxa"/>
                  <w:shd w:val="clear" w:color="000000" w:fill="FFFFFF"/>
                  <w:hideMark/>
                </w:tcPr>
                <w:p w14:paraId="19B21191"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5F58B90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Tonga Climate Change Trust Fund (TCCF)</w:t>
                  </w:r>
                </w:p>
              </w:tc>
              <w:tc>
                <w:tcPr>
                  <w:tcW w:w="1599" w:type="dxa"/>
                  <w:hideMark/>
                </w:tcPr>
                <w:p w14:paraId="69BFE53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01CA33E0"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$8.3m </w:t>
                  </w:r>
                  <w:r w:rsidRPr="00AB1EEC">
                    <w:rPr>
                      <w:rFonts w:ascii="Times New Roman" w:hAnsi="Times New Roman" w:cs="Times New Roman"/>
                      <w:i/>
                      <w:iCs/>
                      <w:sz w:val="20"/>
                      <w:szCs w:val="20"/>
                      <w:lang w:bidi="ar-SA"/>
                    </w:rPr>
                    <w:t>(NZ)</w:t>
                  </w:r>
                  <w:r w:rsidRPr="00AB1EEC">
                    <w:rPr>
                      <w:rFonts w:ascii="Times New Roman" w:hAnsi="Times New Roman" w:cs="Times New Roman"/>
                      <w:sz w:val="20"/>
                      <w:szCs w:val="20"/>
                      <w:lang w:bidi="ar-SA"/>
                    </w:rPr>
                    <w:t>; $0.5</w:t>
                  </w:r>
                  <w:proofErr w:type="gramStart"/>
                  <w:r w:rsidRPr="00AB1EEC">
                    <w:rPr>
                      <w:rFonts w:ascii="Times New Roman" w:hAnsi="Times New Roman" w:cs="Times New Roman"/>
                      <w:sz w:val="20"/>
                      <w:szCs w:val="20"/>
                      <w:lang w:bidi="ar-SA"/>
                    </w:rPr>
                    <w:t xml:space="preserve">m  </w:t>
                  </w:r>
                  <w:r w:rsidRPr="00AB1EEC">
                    <w:rPr>
                      <w:rFonts w:ascii="Times New Roman" w:hAnsi="Times New Roman" w:cs="Times New Roman"/>
                      <w:i/>
                      <w:iCs/>
                      <w:sz w:val="20"/>
                      <w:szCs w:val="20"/>
                      <w:lang w:bidi="ar-SA"/>
                    </w:rPr>
                    <w:t>(</w:t>
                  </w:r>
                  <w:proofErr w:type="gramEnd"/>
                  <w:r w:rsidRPr="00AB1EEC">
                    <w:rPr>
                      <w:rFonts w:ascii="Times New Roman" w:hAnsi="Times New Roman" w:cs="Times New Roman"/>
                      <w:i/>
                      <w:iCs/>
                      <w:sz w:val="20"/>
                      <w:szCs w:val="20"/>
                      <w:lang w:bidi="ar-SA"/>
                    </w:rPr>
                    <w:t>UNDP)</w:t>
                  </w:r>
                </w:p>
              </w:tc>
            </w:tr>
            <w:tr w:rsidR="00AB1EEC" w:rsidRPr="00AB1EEC" w14:paraId="3E8A9789" w14:textId="77777777" w:rsidTr="00821AF8">
              <w:trPr>
                <w:cantSplit/>
                <w:trHeight w:val="279"/>
              </w:trPr>
              <w:tc>
                <w:tcPr>
                  <w:tcW w:w="1390" w:type="dxa"/>
                  <w:shd w:val="clear" w:color="000000" w:fill="FFFFFF"/>
                  <w:hideMark/>
                </w:tcPr>
                <w:p w14:paraId="132756C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shd w:val="clear" w:color="000000" w:fill="FFFFFF"/>
                  <w:hideMark/>
                </w:tcPr>
                <w:p w14:paraId="67389AC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Insurance premium contributions to PCRIC</w:t>
                  </w:r>
                </w:p>
              </w:tc>
              <w:tc>
                <w:tcPr>
                  <w:tcW w:w="1599" w:type="dxa"/>
                  <w:hideMark/>
                </w:tcPr>
                <w:p w14:paraId="0196D4FC" w14:textId="6244F1A1"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w:t>
                  </w:r>
                  <w:r w:rsidR="00FF0E89">
                    <w:rPr>
                      <w:rFonts w:ascii="Times New Roman" w:hAnsi="Times New Roman" w:cs="Times New Roman"/>
                      <w:sz w:val="20"/>
                      <w:szCs w:val="20"/>
                      <w:lang w:bidi="ar-SA"/>
                    </w:rPr>
                    <w:t>5</w:t>
                  </w:r>
                  <w:r w:rsidRPr="00AB1EEC">
                    <w:rPr>
                      <w:rFonts w:ascii="Times New Roman" w:hAnsi="Times New Roman" w:cs="Times New Roman"/>
                      <w:sz w:val="20"/>
                      <w:szCs w:val="20"/>
                      <w:lang w:bidi="ar-SA"/>
                    </w:rPr>
                    <w:t>m</w:t>
                  </w:r>
                </w:p>
              </w:tc>
              <w:tc>
                <w:tcPr>
                  <w:tcW w:w="2368" w:type="dxa"/>
                  <w:hideMark/>
                </w:tcPr>
                <w:p w14:paraId="1275715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$1.4m in-kind PCRIC</w:t>
                  </w:r>
                </w:p>
              </w:tc>
            </w:tr>
            <w:tr w:rsidR="00AB1EEC" w:rsidRPr="00AB1EEC" w14:paraId="51B51E72" w14:textId="77777777" w:rsidTr="00821AF8">
              <w:trPr>
                <w:cantSplit/>
                <w:trHeight w:val="279"/>
              </w:trPr>
              <w:tc>
                <w:tcPr>
                  <w:tcW w:w="1390" w:type="dxa"/>
                  <w:shd w:val="clear" w:color="000000" w:fill="FFFFFF"/>
                  <w:hideMark/>
                </w:tcPr>
                <w:p w14:paraId="65E44230"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shd w:val="clear" w:color="000000" w:fill="FFFFFF"/>
                  <w:hideMark/>
                </w:tcPr>
                <w:p w14:paraId="00CC24A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1599" w:type="dxa"/>
                  <w:hideMark/>
                </w:tcPr>
                <w:p w14:paraId="32A7B04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$57.1m</w:t>
                  </w:r>
                </w:p>
              </w:tc>
              <w:tc>
                <w:tcPr>
                  <w:tcW w:w="2368" w:type="dxa"/>
                  <w:hideMark/>
                </w:tcPr>
                <w:p w14:paraId="66226CC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29F86BB0" w14:textId="77777777" w:rsidTr="003E251D">
              <w:trPr>
                <w:cantSplit/>
                <w:trHeight w:val="279"/>
              </w:trPr>
              <w:tc>
                <w:tcPr>
                  <w:tcW w:w="9313" w:type="dxa"/>
                  <w:gridSpan w:val="4"/>
                  <w:shd w:val="clear" w:color="auto" w:fill="C6D9F1" w:themeFill="text2" w:themeFillTint="33"/>
                  <w:hideMark/>
                </w:tcPr>
                <w:p w14:paraId="2C5DEA76"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2.1 Quality &amp; Inclusive Education</w:t>
                  </w:r>
                </w:p>
              </w:tc>
            </w:tr>
            <w:tr w:rsidR="00AB1EEC" w:rsidRPr="00AB1EEC" w14:paraId="64FCD70B" w14:textId="77777777" w:rsidTr="00821AF8">
              <w:trPr>
                <w:cantSplit/>
                <w:trHeight w:val="558"/>
              </w:trPr>
              <w:tc>
                <w:tcPr>
                  <w:tcW w:w="1390" w:type="dxa"/>
                  <w:hideMark/>
                </w:tcPr>
                <w:p w14:paraId="3A4808F8"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sz w:val="20"/>
                      <w:szCs w:val="20"/>
                      <w:lang w:bidi="ar-SA"/>
                    </w:rPr>
                    <w:t> </w:t>
                  </w:r>
                  <w:r w:rsidRPr="00AB1EEC">
                    <w:rPr>
                      <w:rFonts w:ascii="Times New Roman" w:hAnsi="Times New Roman" w:cs="Times New Roman"/>
                      <w:i/>
                      <w:iCs/>
                      <w:sz w:val="20"/>
                      <w:szCs w:val="20"/>
                      <w:lang w:bidi="ar-SA"/>
                    </w:rPr>
                    <w:t>New</w:t>
                  </w:r>
                </w:p>
              </w:tc>
              <w:tc>
                <w:tcPr>
                  <w:tcW w:w="3956" w:type="dxa"/>
                  <w:hideMark/>
                </w:tcPr>
                <w:p w14:paraId="788CD740" w14:textId="2BB40D53"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School breakfast program</w:t>
                  </w:r>
                </w:p>
              </w:tc>
              <w:tc>
                <w:tcPr>
                  <w:tcW w:w="1599" w:type="dxa"/>
                  <w:hideMark/>
                </w:tcPr>
                <w:p w14:paraId="4E2AA531"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$1.5m</w:t>
                  </w:r>
                </w:p>
              </w:tc>
              <w:tc>
                <w:tcPr>
                  <w:tcW w:w="2368" w:type="dxa"/>
                  <w:hideMark/>
                </w:tcPr>
                <w:p w14:paraId="551014DA"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$1.5m in-kind (local community)</w:t>
                  </w:r>
                </w:p>
              </w:tc>
            </w:tr>
            <w:tr w:rsidR="00AB1EEC" w:rsidRPr="00AB1EEC" w14:paraId="4ED86DB6" w14:textId="77777777" w:rsidTr="00821AF8">
              <w:trPr>
                <w:cantSplit/>
                <w:trHeight w:val="279"/>
              </w:trPr>
              <w:tc>
                <w:tcPr>
                  <w:tcW w:w="1390" w:type="dxa"/>
                  <w:hideMark/>
                </w:tcPr>
                <w:p w14:paraId="52D2B7C2"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8E0637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Grants to non-government schools</w:t>
                  </w:r>
                </w:p>
              </w:tc>
              <w:tc>
                <w:tcPr>
                  <w:tcW w:w="1599" w:type="dxa"/>
                  <w:hideMark/>
                </w:tcPr>
                <w:p w14:paraId="5355C6B1"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$9.7m</w:t>
                  </w:r>
                </w:p>
              </w:tc>
              <w:tc>
                <w:tcPr>
                  <w:tcW w:w="2368" w:type="dxa"/>
                  <w:hideMark/>
                </w:tcPr>
                <w:p w14:paraId="1CB46020"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2516EEB4" w14:textId="77777777" w:rsidTr="00821AF8">
              <w:trPr>
                <w:cantSplit/>
                <w:trHeight w:val="558"/>
              </w:trPr>
              <w:tc>
                <w:tcPr>
                  <w:tcW w:w="1390" w:type="dxa"/>
                  <w:hideMark/>
                </w:tcPr>
                <w:p w14:paraId="5FF5C0E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1F612F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Tonga National University grant allocation (increase grant by $2.0m)</w:t>
                  </w:r>
                </w:p>
              </w:tc>
              <w:tc>
                <w:tcPr>
                  <w:tcW w:w="1599" w:type="dxa"/>
                  <w:hideMark/>
                </w:tcPr>
                <w:p w14:paraId="08427EA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$8.3m</w:t>
                  </w:r>
                </w:p>
              </w:tc>
              <w:tc>
                <w:tcPr>
                  <w:tcW w:w="2368" w:type="dxa"/>
                  <w:hideMark/>
                </w:tcPr>
                <w:p w14:paraId="7A0175F3"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41AE93E" w14:textId="77777777" w:rsidTr="00821AF8">
              <w:trPr>
                <w:cantSplit/>
                <w:trHeight w:val="558"/>
              </w:trPr>
              <w:tc>
                <w:tcPr>
                  <w:tcW w:w="1390" w:type="dxa"/>
                  <w:hideMark/>
                </w:tcPr>
                <w:p w14:paraId="7BD039F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E4BC87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Tonga annual member contribution to USP (increase by $0.2m)</w:t>
                  </w:r>
                </w:p>
              </w:tc>
              <w:tc>
                <w:tcPr>
                  <w:tcW w:w="1599" w:type="dxa"/>
                  <w:hideMark/>
                </w:tcPr>
                <w:p w14:paraId="3C5739A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$2.2m</w:t>
                  </w:r>
                </w:p>
              </w:tc>
              <w:tc>
                <w:tcPr>
                  <w:tcW w:w="2368" w:type="dxa"/>
                  <w:hideMark/>
                </w:tcPr>
                <w:p w14:paraId="794B983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AF1CA2B" w14:textId="77777777" w:rsidTr="00821AF8">
              <w:trPr>
                <w:cantSplit/>
                <w:trHeight w:val="558"/>
              </w:trPr>
              <w:tc>
                <w:tcPr>
                  <w:tcW w:w="1390" w:type="dxa"/>
                  <w:hideMark/>
                </w:tcPr>
                <w:p w14:paraId="7772CE2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0A5BBE2F"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Government-funded scholarships (increase by $0.45m)</w:t>
                  </w:r>
                </w:p>
              </w:tc>
              <w:tc>
                <w:tcPr>
                  <w:tcW w:w="1599" w:type="dxa"/>
                  <w:hideMark/>
                </w:tcPr>
                <w:p w14:paraId="7C9BC90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$5.5m</w:t>
                  </w:r>
                </w:p>
              </w:tc>
              <w:tc>
                <w:tcPr>
                  <w:tcW w:w="2368" w:type="dxa"/>
                  <w:hideMark/>
                </w:tcPr>
                <w:p w14:paraId="7F7C9F22"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01F6AEAF" w14:textId="77777777" w:rsidTr="003E251D">
              <w:trPr>
                <w:cantSplit/>
                <w:trHeight w:val="279"/>
              </w:trPr>
              <w:tc>
                <w:tcPr>
                  <w:tcW w:w="9313" w:type="dxa"/>
                  <w:gridSpan w:val="4"/>
                  <w:shd w:val="clear" w:color="auto" w:fill="C6D9F1" w:themeFill="text2" w:themeFillTint="33"/>
                  <w:hideMark/>
                </w:tcPr>
                <w:p w14:paraId="58E5C656"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2.2 Health, Wellbeing &amp; Inclusive Social Services</w:t>
                  </w:r>
                </w:p>
              </w:tc>
            </w:tr>
            <w:tr w:rsidR="00AB1EEC" w:rsidRPr="00AB1EEC" w14:paraId="433F4B64" w14:textId="77777777" w:rsidTr="00821AF8">
              <w:trPr>
                <w:cantSplit/>
                <w:trHeight w:val="279"/>
              </w:trPr>
              <w:tc>
                <w:tcPr>
                  <w:tcW w:w="1390" w:type="dxa"/>
                  <w:hideMark/>
                </w:tcPr>
                <w:p w14:paraId="6F98101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37AE3C1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Queen Salote Nursing School</w:t>
                  </w:r>
                </w:p>
              </w:tc>
              <w:tc>
                <w:tcPr>
                  <w:tcW w:w="1599" w:type="dxa"/>
                  <w:hideMark/>
                </w:tcPr>
                <w:p w14:paraId="32451BB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$7.0m</w:t>
                  </w:r>
                </w:p>
              </w:tc>
              <w:tc>
                <w:tcPr>
                  <w:tcW w:w="2368" w:type="dxa"/>
                  <w:hideMark/>
                </w:tcPr>
                <w:p w14:paraId="204647D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325FDF07" w14:textId="77777777" w:rsidTr="00821AF8">
              <w:trPr>
                <w:cantSplit/>
                <w:trHeight w:val="279"/>
              </w:trPr>
              <w:tc>
                <w:tcPr>
                  <w:tcW w:w="1390" w:type="dxa"/>
                  <w:hideMark/>
                </w:tcPr>
                <w:p w14:paraId="6E3C02F5"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0F4A63B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Health clinics</w:t>
                  </w:r>
                </w:p>
              </w:tc>
              <w:tc>
                <w:tcPr>
                  <w:tcW w:w="1599" w:type="dxa"/>
                  <w:hideMark/>
                </w:tcPr>
                <w:p w14:paraId="33E0674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$5.0m</w:t>
                  </w:r>
                </w:p>
              </w:tc>
              <w:tc>
                <w:tcPr>
                  <w:tcW w:w="2368" w:type="dxa"/>
                  <w:hideMark/>
                </w:tcPr>
                <w:p w14:paraId="42E6FC0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4B8BC825" w14:textId="77777777" w:rsidTr="00821AF8">
              <w:trPr>
                <w:cantSplit/>
                <w:trHeight w:val="279"/>
              </w:trPr>
              <w:tc>
                <w:tcPr>
                  <w:tcW w:w="1390" w:type="dxa"/>
                  <w:hideMark/>
                </w:tcPr>
                <w:p w14:paraId="22FBEFC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36297B4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Overseas medical referrals</w:t>
                  </w:r>
                </w:p>
              </w:tc>
              <w:tc>
                <w:tcPr>
                  <w:tcW w:w="1599" w:type="dxa"/>
                  <w:hideMark/>
                </w:tcPr>
                <w:p w14:paraId="706B4D8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$3.7m</w:t>
                  </w:r>
                </w:p>
              </w:tc>
              <w:tc>
                <w:tcPr>
                  <w:tcW w:w="2368" w:type="dxa"/>
                  <w:hideMark/>
                </w:tcPr>
                <w:p w14:paraId="5F89FBBF" w14:textId="121429F4"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$1.2m (in</w:t>
                  </w:r>
                  <w:r w:rsidR="00A0364E">
                    <w:rPr>
                      <w:rFonts w:ascii="Times New Roman" w:hAnsi="Times New Roman" w:cs="Times New Roman"/>
                      <w:sz w:val="20"/>
                      <w:szCs w:val="20"/>
                      <w:lang w:bidi="ar-SA"/>
                    </w:rPr>
                    <w:t>-</w:t>
                  </w:r>
                  <w:r w:rsidRPr="00AB1EEC">
                    <w:rPr>
                      <w:rFonts w:ascii="Times New Roman" w:hAnsi="Times New Roman" w:cs="Times New Roman"/>
                      <w:sz w:val="20"/>
                      <w:szCs w:val="20"/>
                      <w:lang w:bidi="ar-SA"/>
                    </w:rPr>
                    <w:t>kind) </w:t>
                  </w:r>
                </w:p>
              </w:tc>
            </w:tr>
            <w:tr w:rsidR="00AB1EEC" w:rsidRPr="00AB1EEC" w14:paraId="68C8A0D7" w14:textId="77777777" w:rsidTr="00821AF8">
              <w:trPr>
                <w:cantSplit/>
                <w:trHeight w:val="279"/>
              </w:trPr>
              <w:tc>
                <w:tcPr>
                  <w:tcW w:w="1390" w:type="dxa"/>
                  <w:hideMark/>
                </w:tcPr>
                <w:p w14:paraId="4C8A13A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lastRenderedPageBreak/>
                    <w:t> </w:t>
                  </w:r>
                </w:p>
              </w:tc>
              <w:tc>
                <w:tcPr>
                  <w:tcW w:w="3956" w:type="dxa"/>
                  <w:hideMark/>
                </w:tcPr>
                <w:p w14:paraId="6820A9D5"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Vava’u hospital</w:t>
                  </w:r>
                </w:p>
              </w:tc>
              <w:tc>
                <w:tcPr>
                  <w:tcW w:w="1599" w:type="dxa"/>
                  <w:hideMark/>
                </w:tcPr>
                <w:p w14:paraId="48204B1C" w14:textId="77777777" w:rsidR="00AB1EEC" w:rsidRPr="00AB1EEC" w:rsidRDefault="00AB1EEC" w:rsidP="00AB1EEC">
                  <w:pPr>
                    <w:ind w:firstLine="0"/>
                    <w:jc w:val="right"/>
                    <w:rPr>
                      <w:rFonts w:ascii="Times New Roman" w:hAnsi="Times New Roman" w:cs="Times New Roman"/>
                      <w:sz w:val="20"/>
                      <w:szCs w:val="20"/>
                      <w:lang w:bidi="ar-SA"/>
                    </w:rPr>
                  </w:pPr>
                </w:p>
              </w:tc>
              <w:tc>
                <w:tcPr>
                  <w:tcW w:w="2368" w:type="dxa"/>
                  <w:hideMark/>
                </w:tcPr>
                <w:p w14:paraId="19EE5F3F" w14:textId="77777777" w:rsidR="00AB1EEC" w:rsidRPr="00AB1EEC" w:rsidRDefault="00AB1EEC" w:rsidP="00AB1EEC">
                  <w:pPr>
                    <w:tabs>
                      <w:tab w:val="left" w:pos="2023"/>
                    </w:tabs>
                    <w:ind w:right="140"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$10.0m (WB)</w:t>
                  </w:r>
                </w:p>
              </w:tc>
            </w:tr>
            <w:tr w:rsidR="00AB1EEC" w:rsidRPr="00AB1EEC" w14:paraId="5A0C28E5" w14:textId="77777777" w:rsidTr="00821AF8">
              <w:trPr>
                <w:cantSplit/>
                <w:trHeight w:val="558"/>
              </w:trPr>
              <w:tc>
                <w:tcPr>
                  <w:tcW w:w="1390" w:type="dxa"/>
                  <w:hideMark/>
                </w:tcPr>
                <w:p w14:paraId="73CF57B5"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7464A16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Pacific Healthy Islands Transformation Project (PHIT)</w:t>
                  </w:r>
                </w:p>
              </w:tc>
              <w:tc>
                <w:tcPr>
                  <w:tcW w:w="1599" w:type="dxa"/>
                  <w:hideMark/>
                </w:tcPr>
                <w:p w14:paraId="5390E6E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78F7EB5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$3.5m (WB)</w:t>
                  </w:r>
                </w:p>
              </w:tc>
            </w:tr>
            <w:tr w:rsidR="00AB1EEC" w:rsidRPr="00AB1EEC" w14:paraId="740AA00E" w14:textId="77777777" w:rsidTr="00821AF8">
              <w:trPr>
                <w:cantSplit/>
                <w:trHeight w:val="558"/>
              </w:trPr>
              <w:tc>
                <w:tcPr>
                  <w:tcW w:w="1390" w:type="dxa"/>
                  <w:hideMark/>
                </w:tcPr>
                <w:p w14:paraId="1F89AD57"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hideMark/>
                </w:tcPr>
                <w:p w14:paraId="7FCB9567" w14:textId="70D5A083"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Social welfare scheme for elderly and less advantaged groups</w:t>
                  </w:r>
                  <w:r w:rsidR="0013717D">
                    <w:rPr>
                      <w:rFonts w:ascii="Times New Roman" w:hAnsi="Times New Roman" w:cs="Times New Roman"/>
                      <w:sz w:val="20"/>
                      <w:szCs w:val="20"/>
                      <w:lang w:bidi="ar-SA"/>
                    </w:rPr>
                    <w:t xml:space="preserve"> (stipend)</w:t>
                  </w:r>
                </w:p>
              </w:tc>
              <w:tc>
                <w:tcPr>
                  <w:tcW w:w="1599" w:type="dxa"/>
                  <w:hideMark/>
                </w:tcPr>
                <w:p w14:paraId="402F9677" w14:textId="5FE407AB"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w:t>
                  </w:r>
                  <w:r w:rsidR="0013717D">
                    <w:rPr>
                      <w:rFonts w:ascii="Times New Roman" w:hAnsi="Times New Roman" w:cs="Times New Roman"/>
                      <w:sz w:val="20"/>
                      <w:szCs w:val="20"/>
                      <w:lang w:bidi="ar-SA"/>
                    </w:rPr>
                    <w:t>1.</w:t>
                  </w:r>
                  <w:r w:rsidRPr="00AB1EEC">
                    <w:rPr>
                      <w:rFonts w:ascii="Times New Roman" w:hAnsi="Times New Roman" w:cs="Times New Roman"/>
                      <w:sz w:val="20"/>
                      <w:szCs w:val="20"/>
                      <w:lang w:bidi="ar-SA"/>
                    </w:rPr>
                    <w:t>3m</w:t>
                  </w:r>
                </w:p>
              </w:tc>
              <w:tc>
                <w:tcPr>
                  <w:tcW w:w="2368" w:type="dxa"/>
                  <w:hideMark/>
                </w:tcPr>
                <w:p w14:paraId="7CAC2B6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F259B9F" w14:textId="77777777" w:rsidTr="00821AF8">
              <w:trPr>
                <w:cantSplit/>
                <w:trHeight w:val="279"/>
              </w:trPr>
              <w:tc>
                <w:tcPr>
                  <w:tcW w:w="1390" w:type="dxa"/>
                  <w:hideMark/>
                </w:tcPr>
                <w:p w14:paraId="56AB2069"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hideMark/>
                </w:tcPr>
                <w:p w14:paraId="7E074890"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Affordable housing</w:t>
                  </w:r>
                </w:p>
              </w:tc>
              <w:tc>
                <w:tcPr>
                  <w:tcW w:w="1599" w:type="dxa"/>
                  <w:hideMark/>
                </w:tcPr>
                <w:p w14:paraId="7877B625"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$7.2m</w:t>
                  </w:r>
                </w:p>
              </w:tc>
              <w:tc>
                <w:tcPr>
                  <w:tcW w:w="2368" w:type="dxa"/>
                  <w:hideMark/>
                </w:tcPr>
                <w:p w14:paraId="239390C5"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DE35977" w14:textId="77777777" w:rsidTr="00821AF8">
              <w:trPr>
                <w:cantSplit/>
                <w:trHeight w:val="279"/>
              </w:trPr>
              <w:tc>
                <w:tcPr>
                  <w:tcW w:w="1390" w:type="dxa"/>
                  <w:hideMark/>
                </w:tcPr>
                <w:p w14:paraId="10D01C99"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hideMark/>
                </w:tcPr>
                <w:p w14:paraId="1AE5DA8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Aged-care centers</w:t>
                  </w:r>
                </w:p>
              </w:tc>
              <w:tc>
                <w:tcPr>
                  <w:tcW w:w="1599" w:type="dxa"/>
                  <w:hideMark/>
                </w:tcPr>
                <w:p w14:paraId="7EFDF2D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$0.4m </w:t>
                  </w:r>
                </w:p>
              </w:tc>
              <w:tc>
                <w:tcPr>
                  <w:tcW w:w="2368" w:type="dxa"/>
                  <w:hideMark/>
                </w:tcPr>
                <w:p w14:paraId="6F5A14F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$4.3m in-kind ADB; $1.3m ADB</w:t>
                  </w:r>
                </w:p>
              </w:tc>
            </w:tr>
            <w:tr w:rsidR="00AB1EEC" w:rsidRPr="00AB1EEC" w14:paraId="4C716105" w14:textId="77777777" w:rsidTr="00821AF8">
              <w:trPr>
                <w:cantSplit/>
                <w:trHeight w:val="279"/>
              </w:trPr>
              <w:tc>
                <w:tcPr>
                  <w:tcW w:w="1390" w:type="dxa"/>
                  <w:hideMark/>
                </w:tcPr>
                <w:p w14:paraId="45EC0F4F"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 </w:t>
                  </w:r>
                </w:p>
              </w:tc>
              <w:tc>
                <w:tcPr>
                  <w:tcW w:w="3956" w:type="dxa"/>
                  <w:hideMark/>
                </w:tcPr>
                <w:p w14:paraId="0C1424E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Island group development committees</w:t>
                  </w:r>
                </w:p>
              </w:tc>
              <w:tc>
                <w:tcPr>
                  <w:tcW w:w="1599" w:type="dxa"/>
                  <w:hideMark/>
                </w:tcPr>
                <w:p w14:paraId="7BD7F479"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$1.3m</w:t>
                  </w:r>
                </w:p>
              </w:tc>
              <w:tc>
                <w:tcPr>
                  <w:tcW w:w="2368" w:type="dxa"/>
                  <w:hideMark/>
                </w:tcPr>
                <w:p w14:paraId="26CAC84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1499F97C" w14:textId="77777777" w:rsidTr="00821AF8">
              <w:trPr>
                <w:cantSplit/>
                <w:trHeight w:val="558"/>
              </w:trPr>
              <w:tc>
                <w:tcPr>
                  <w:tcW w:w="1390" w:type="dxa"/>
                  <w:hideMark/>
                </w:tcPr>
                <w:p w14:paraId="34A3DCE0"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0D5D51F9" w14:textId="69EF213C"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Youth and women empowerment programs, family protection fund, and departmental operations</w:t>
                  </w:r>
                </w:p>
              </w:tc>
              <w:tc>
                <w:tcPr>
                  <w:tcW w:w="1599" w:type="dxa"/>
                  <w:hideMark/>
                </w:tcPr>
                <w:p w14:paraId="501E73B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$0.4m</w:t>
                  </w:r>
                </w:p>
              </w:tc>
              <w:tc>
                <w:tcPr>
                  <w:tcW w:w="2368" w:type="dxa"/>
                  <w:hideMark/>
                </w:tcPr>
                <w:p w14:paraId="3B49ADB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90D302A" w14:textId="77777777" w:rsidTr="00821AF8">
              <w:trPr>
                <w:cantSplit/>
                <w:trHeight w:val="558"/>
              </w:trPr>
              <w:tc>
                <w:tcPr>
                  <w:tcW w:w="1390" w:type="dxa"/>
                  <w:hideMark/>
                </w:tcPr>
                <w:p w14:paraId="7204BFC5"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3B3DCB7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Youth leadership initiative under the Prime Minister’s Office</w:t>
                  </w:r>
                </w:p>
              </w:tc>
              <w:tc>
                <w:tcPr>
                  <w:tcW w:w="1599" w:type="dxa"/>
                  <w:hideMark/>
                </w:tcPr>
                <w:p w14:paraId="4CB3B1C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w:t>
                  </w:r>
                </w:p>
              </w:tc>
              <w:tc>
                <w:tcPr>
                  <w:tcW w:w="2368" w:type="dxa"/>
                  <w:hideMark/>
                </w:tcPr>
                <w:p w14:paraId="24B9054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7DFA655D" w14:textId="77777777" w:rsidTr="00821AF8">
              <w:trPr>
                <w:cantSplit/>
                <w:trHeight w:val="558"/>
              </w:trPr>
              <w:tc>
                <w:tcPr>
                  <w:tcW w:w="1390" w:type="dxa"/>
                  <w:hideMark/>
                </w:tcPr>
                <w:p w14:paraId="39FDA94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5352EEF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Constituency grants for 17 constituencies (increase by $50k each to $0.4m)</w:t>
                  </w:r>
                </w:p>
              </w:tc>
              <w:tc>
                <w:tcPr>
                  <w:tcW w:w="1599" w:type="dxa"/>
                  <w:hideMark/>
                </w:tcPr>
                <w:p w14:paraId="2FA6571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$0.85m</w:t>
                  </w:r>
                </w:p>
              </w:tc>
              <w:tc>
                <w:tcPr>
                  <w:tcW w:w="2368" w:type="dxa"/>
                  <w:hideMark/>
                </w:tcPr>
                <w:p w14:paraId="1B67F3A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0C8C25F9" w14:textId="77777777" w:rsidTr="00821AF8">
              <w:trPr>
                <w:cantSplit/>
                <w:trHeight w:val="279"/>
              </w:trPr>
              <w:tc>
                <w:tcPr>
                  <w:tcW w:w="1390" w:type="dxa"/>
                  <w:hideMark/>
                </w:tcPr>
                <w:p w14:paraId="0A0FA6F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1585D150"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District and town officers’ salaries revision</w:t>
                  </w:r>
                </w:p>
              </w:tc>
              <w:tc>
                <w:tcPr>
                  <w:tcW w:w="1599" w:type="dxa"/>
                  <w:hideMark/>
                </w:tcPr>
                <w:p w14:paraId="49BBB3A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$0.7m </w:t>
                  </w:r>
                </w:p>
              </w:tc>
              <w:tc>
                <w:tcPr>
                  <w:tcW w:w="2368" w:type="dxa"/>
                  <w:hideMark/>
                </w:tcPr>
                <w:p w14:paraId="40E782A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068EC7FA" w14:textId="77777777" w:rsidTr="00821AF8">
              <w:trPr>
                <w:cantSplit/>
                <w:trHeight w:val="279"/>
              </w:trPr>
              <w:tc>
                <w:tcPr>
                  <w:tcW w:w="1390" w:type="dxa"/>
                  <w:hideMark/>
                </w:tcPr>
                <w:p w14:paraId="77998B1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587AA03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Gender equality project</w:t>
                  </w:r>
                </w:p>
              </w:tc>
              <w:tc>
                <w:tcPr>
                  <w:tcW w:w="1599" w:type="dxa"/>
                  <w:hideMark/>
                </w:tcPr>
                <w:p w14:paraId="73613F4F"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74C6B80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$2.7m in-kind DFAT</w:t>
                  </w:r>
                </w:p>
              </w:tc>
            </w:tr>
            <w:tr w:rsidR="00AB1EEC" w:rsidRPr="00AB1EEC" w14:paraId="76CC33B1" w14:textId="77777777" w:rsidTr="003E251D">
              <w:trPr>
                <w:cantSplit/>
                <w:trHeight w:val="279"/>
              </w:trPr>
              <w:tc>
                <w:tcPr>
                  <w:tcW w:w="9313" w:type="dxa"/>
                  <w:gridSpan w:val="4"/>
                  <w:shd w:val="clear" w:color="auto" w:fill="C6D9F1" w:themeFill="text2" w:themeFillTint="33"/>
                  <w:hideMark/>
                </w:tcPr>
                <w:p w14:paraId="2E9A76CC"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3.1 Productive Sectors, Employment &amp; Private Sector Development</w:t>
                  </w:r>
                </w:p>
              </w:tc>
            </w:tr>
            <w:tr w:rsidR="00AB1EEC" w:rsidRPr="00AB1EEC" w14:paraId="599D8FF5" w14:textId="77777777" w:rsidTr="00821AF8">
              <w:trPr>
                <w:cantSplit/>
                <w:trHeight w:val="558"/>
              </w:trPr>
              <w:tc>
                <w:tcPr>
                  <w:tcW w:w="1390" w:type="dxa"/>
                  <w:hideMark/>
                </w:tcPr>
                <w:p w14:paraId="12E8075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6A6F2A3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GDL private sector development component</w:t>
                  </w:r>
                </w:p>
              </w:tc>
              <w:tc>
                <w:tcPr>
                  <w:tcW w:w="1599" w:type="dxa"/>
                  <w:hideMark/>
                </w:tcPr>
                <w:p w14:paraId="45B358F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$0.4m</w:t>
                  </w:r>
                </w:p>
              </w:tc>
              <w:tc>
                <w:tcPr>
                  <w:tcW w:w="2368" w:type="dxa"/>
                  <w:hideMark/>
                </w:tcPr>
                <w:p w14:paraId="0C6A0063" w14:textId="77777777" w:rsidR="00AB1EEC" w:rsidRPr="00AB1EEC" w:rsidRDefault="00AB1EEC" w:rsidP="00AB1EEC">
                  <w:pPr>
                    <w:ind w:firstLine="0"/>
                    <w:jc w:val="right"/>
                    <w:rPr>
                      <w:rFonts w:ascii="Times New Roman" w:hAnsi="Times New Roman" w:cs="Times New Roman"/>
                      <w:sz w:val="20"/>
                      <w:szCs w:val="20"/>
                      <w:lang w:bidi="ar-SA"/>
                    </w:rPr>
                  </w:pPr>
                </w:p>
              </w:tc>
            </w:tr>
            <w:tr w:rsidR="00AB1EEC" w:rsidRPr="00AB1EEC" w14:paraId="3BB1EB7B" w14:textId="77777777" w:rsidTr="00821AF8">
              <w:trPr>
                <w:cantSplit/>
                <w:trHeight w:val="558"/>
              </w:trPr>
              <w:tc>
                <w:tcPr>
                  <w:tcW w:w="1390" w:type="dxa"/>
                  <w:hideMark/>
                </w:tcPr>
                <w:p w14:paraId="0CA89A7A"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3B3AE01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Government Policy Obligation Fund for electricity connections for new developments</w:t>
                  </w:r>
                </w:p>
              </w:tc>
              <w:tc>
                <w:tcPr>
                  <w:tcW w:w="1599" w:type="dxa"/>
                  <w:hideMark/>
                </w:tcPr>
                <w:p w14:paraId="5CB3747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$3.0m</w:t>
                  </w:r>
                </w:p>
              </w:tc>
              <w:tc>
                <w:tcPr>
                  <w:tcW w:w="2368" w:type="dxa"/>
                  <w:hideMark/>
                </w:tcPr>
                <w:p w14:paraId="6B872C0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2E30416" w14:textId="77777777" w:rsidTr="00821AF8">
              <w:trPr>
                <w:cantSplit/>
                <w:trHeight w:val="558"/>
              </w:trPr>
              <w:tc>
                <w:tcPr>
                  <w:tcW w:w="1390" w:type="dxa"/>
                </w:tcPr>
                <w:p w14:paraId="33A391CB" w14:textId="77777777" w:rsidR="00AB1EEC" w:rsidRPr="00AB1EEC" w:rsidRDefault="00AB1EEC" w:rsidP="00AB1EEC">
                  <w:pPr>
                    <w:ind w:firstLine="0"/>
                    <w:jc w:val="right"/>
                    <w:rPr>
                      <w:rFonts w:ascii="Times New Roman" w:hAnsi="Times New Roman" w:cs="Times New Roman"/>
                      <w:i/>
                      <w:iCs/>
                      <w:sz w:val="20"/>
                      <w:szCs w:val="20"/>
                      <w:lang w:bidi="ar-SA"/>
                    </w:rPr>
                  </w:pPr>
                </w:p>
              </w:tc>
              <w:tc>
                <w:tcPr>
                  <w:tcW w:w="3956" w:type="dxa"/>
                </w:tcPr>
                <w:p w14:paraId="251CF6D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Micro—financing scheme for women-owned SMEs (WE-LIFT Project)</w:t>
                  </w:r>
                </w:p>
              </w:tc>
              <w:tc>
                <w:tcPr>
                  <w:tcW w:w="1599" w:type="dxa"/>
                </w:tcPr>
                <w:p w14:paraId="63370ECA" w14:textId="77777777" w:rsidR="00AB1EEC" w:rsidRPr="00AB1EEC" w:rsidRDefault="00AB1EEC" w:rsidP="00AB1EEC">
                  <w:pPr>
                    <w:ind w:firstLine="0"/>
                    <w:jc w:val="right"/>
                    <w:rPr>
                      <w:rFonts w:ascii="Times New Roman" w:hAnsi="Times New Roman" w:cs="Times New Roman"/>
                      <w:sz w:val="20"/>
                      <w:szCs w:val="20"/>
                      <w:lang w:bidi="ar-SA"/>
                    </w:rPr>
                  </w:pPr>
                </w:p>
              </w:tc>
              <w:tc>
                <w:tcPr>
                  <w:tcW w:w="2368" w:type="dxa"/>
                </w:tcPr>
                <w:p w14:paraId="523F566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$1.3m in-kind (ADB)</w:t>
                  </w:r>
                </w:p>
              </w:tc>
            </w:tr>
            <w:tr w:rsidR="00AB1EEC" w:rsidRPr="00AB1EEC" w14:paraId="1EC30F3D" w14:textId="77777777" w:rsidTr="00821AF8">
              <w:trPr>
                <w:cantSplit/>
                <w:trHeight w:val="558"/>
              </w:trPr>
              <w:tc>
                <w:tcPr>
                  <w:tcW w:w="1390" w:type="dxa"/>
                  <w:hideMark/>
                </w:tcPr>
                <w:p w14:paraId="3A20A931"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sz w:val="20"/>
                      <w:szCs w:val="20"/>
                      <w:lang w:bidi="ar-SA"/>
                    </w:rPr>
                    <w:t> </w:t>
                  </w:r>
                  <w:r w:rsidRPr="00AB1EEC">
                    <w:rPr>
                      <w:rFonts w:ascii="Times New Roman" w:hAnsi="Times New Roman" w:cs="Times New Roman"/>
                      <w:i/>
                      <w:iCs/>
                      <w:sz w:val="20"/>
                      <w:szCs w:val="20"/>
                      <w:lang w:bidi="ar-SA"/>
                    </w:rPr>
                    <w:t>New</w:t>
                  </w:r>
                </w:p>
              </w:tc>
              <w:tc>
                <w:tcPr>
                  <w:tcW w:w="3956" w:type="dxa"/>
                  <w:hideMark/>
                </w:tcPr>
                <w:p w14:paraId="1207978B"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HACCP-certified multipurpose packhouse in Vava’u</w:t>
                  </w:r>
                </w:p>
              </w:tc>
              <w:tc>
                <w:tcPr>
                  <w:tcW w:w="1599" w:type="dxa"/>
                  <w:hideMark/>
                </w:tcPr>
                <w:p w14:paraId="484D61B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$4.0m</w:t>
                  </w:r>
                </w:p>
              </w:tc>
              <w:tc>
                <w:tcPr>
                  <w:tcW w:w="2368" w:type="dxa"/>
                  <w:hideMark/>
                </w:tcPr>
                <w:p w14:paraId="5BA9DE53" w14:textId="77777777" w:rsidR="00AB1EEC" w:rsidRPr="00AB1EEC" w:rsidRDefault="00AB1EEC" w:rsidP="00AB1EEC">
                  <w:pPr>
                    <w:ind w:firstLine="0"/>
                    <w:jc w:val="right"/>
                    <w:rPr>
                      <w:rFonts w:ascii="Times New Roman" w:hAnsi="Times New Roman" w:cs="Times New Roman"/>
                      <w:sz w:val="20"/>
                      <w:szCs w:val="20"/>
                      <w:lang w:val="de-DE" w:bidi="ar-SA"/>
                    </w:rPr>
                  </w:pPr>
                  <w:r w:rsidRPr="00AB1EEC">
                    <w:rPr>
                      <w:rFonts w:ascii="Times New Roman" w:hAnsi="Times New Roman" w:cs="Times New Roman"/>
                      <w:sz w:val="20"/>
                      <w:szCs w:val="20"/>
                      <w:lang w:val="de-DE" w:bidi="ar-SA"/>
                    </w:rPr>
                    <w:t>$1.7m AUS</w:t>
                  </w:r>
                </w:p>
              </w:tc>
            </w:tr>
            <w:tr w:rsidR="00AB1EEC" w:rsidRPr="00AB1EEC" w14:paraId="0B49A724" w14:textId="77777777" w:rsidTr="00821AF8">
              <w:trPr>
                <w:cantSplit/>
                <w:trHeight w:val="279"/>
              </w:trPr>
              <w:tc>
                <w:tcPr>
                  <w:tcW w:w="1390" w:type="dxa"/>
                  <w:hideMark/>
                </w:tcPr>
                <w:p w14:paraId="3C2C5F04" w14:textId="77777777" w:rsidR="00AB1EEC" w:rsidRPr="00AB1EEC" w:rsidRDefault="00AB1EEC" w:rsidP="00AB1EEC">
                  <w:pPr>
                    <w:ind w:firstLine="0"/>
                    <w:rPr>
                      <w:rFonts w:ascii="Times New Roman" w:hAnsi="Times New Roman" w:cs="Times New Roman"/>
                      <w:sz w:val="20"/>
                      <w:szCs w:val="20"/>
                      <w:lang w:val="de-DE" w:bidi="ar-SA"/>
                    </w:rPr>
                  </w:pPr>
                  <w:r w:rsidRPr="00AB1EEC">
                    <w:rPr>
                      <w:rFonts w:ascii="Times New Roman" w:hAnsi="Times New Roman" w:cs="Times New Roman"/>
                      <w:sz w:val="20"/>
                      <w:szCs w:val="20"/>
                      <w:lang w:val="de-DE" w:bidi="ar-SA"/>
                    </w:rPr>
                    <w:t> </w:t>
                  </w:r>
                </w:p>
              </w:tc>
              <w:tc>
                <w:tcPr>
                  <w:tcW w:w="3956" w:type="dxa"/>
                  <w:hideMark/>
                </w:tcPr>
                <w:p w14:paraId="0D45FDB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Agriculture: Bio-gas production project</w:t>
                  </w:r>
                </w:p>
              </w:tc>
              <w:tc>
                <w:tcPr>
                  <w:tcW w:w="1599" w:type="dxa"/>
                  <w:hideMark/>
                </w:tcPr>
                <w:p w14:paraId="5123001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$1.5m</w:t>
                  </w:r>
                </w:p>
              </w:tc>
              <w:tc>
                <w:tcPr>
                  <w:tcW w:w="2368" w:type="dxa"/>
                  <w:hideMark/>
                </w:tcPr>
                <w:p w14:paraId="46C83FF0" w14:textId="77777777" w:rsidR="00AB1EEC" w:rsidRPr="00AB1EEC" w:rsidRDefault="00AB1EEC" w:rsidP="00AB1EEC">
                  <w:pPr>
                    <w:ind w:firstLine="0"/>
                    <w:jc w:val="right"/>
                    <w:rPr>
                      <w:rFonts w:ascii="Times New Roman" w:hAnsi="Times New Roman" w:cs="Times New Roman"/>
                      <w:sz w:val="20"/>
                      <w:szCs w:val="20"/>
                      <w:lang w:bidi="ar-SA"/>
                    </w:rPr>
                  </w:pPr>
                </w:p>
              </w:tc>
            </w:tr>
            <w:tr w:rsidR="00AB1EEC" w:rsidRPr="00AB1EEC" w14:paraId="6FD9CF93" w14:textId="77777777" w:rsidTr="00821AF8">
              <w:trPr>
                <w:cantSplit/>
                <w:trHeight w:val="558"/>
              </w:trPr>
              <w:tc>
                <w:tcPr>
                  <w:tcW w:w="1390" w:type="dxa"/>
                  <w:hideMark/>
                </w:tcPr>
                <w:p w14:paraId="239DD876"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7985EC2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Tonga Rural Innovation Project III (TRIP III)</w:t>
                  </w:r>
                </w:p>
              </w:tc>
              <w:tc>
                <w:tcPr>
                  <w:tcW w:w="1599" w:type="dxa"/>
                  <w:hideMark/>
                </w:tcPr>
                <w:p w14:paraId="21C254D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373E65F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$2.0m </w:t>
                  </w:r>
                  <w:r w:rsidRPr="00AB1EEC">
                    <w:rPr>
                      <w:rFonts w:ascii="Times New Roman" w:hAnsi="Times New Roman" w:cs="Times New Roman"/>
                      <w:i/>
                      <w:iCs/>
                      <w:sz w:val="20"/>
                      <w:szCs w:val="20"/>
                      <w:lang w:bidi="ar-SA"/>
                    </w:rPr>
                    <w:t>(IFAD)</w:t>
                  </w:r>
                  <w:r w:rsidRPr="00AB1EEC">
                    <w:rPr>
                      <w:rFonts w:ascii="Times New Roman" w:hAnsi="Times New Roman" w:cs="Times New Roman"/>
                      <w:sz w:val="20"/>
                      <w:szCs w:val="20"/>
                      <w:lang w:bidi="ar-SA"/>
                    </w:rPr>
                    <w:t xml:space="preserve">; $2.3m in-kind </w:t>
                  </w:r>
                  <w:r w:rsidRPr="00AB1EEC">
                    <w:rPr>
                      <w:rFonts w:ascii="Times New Roman" w:hAnsi="Times New Roman" w:cs="Times New Roman"/>
                      <w:i/>
                      <w:iCs/>
                      <w:sz w:val="20"/>
                      <w:szCs w:val="20"/>
                      <w:lang w:bidi="ar-SA"/>
                    </w:rPr>
                    <w:t>(AUS)</w:t>
                  </w:r>
                </w:p>
              </w:tc>
            </w:tr>
            <w:tr w:rsidR="00AB1EEC" w:rsidRPr="00AB1EEC" w14:paraId="05B549DC" w14:textId="77777777" w:rsidTr="00821AF8">
              <w:trPr>
                <w:cantSplit/>
                <w:trHeight w:val="279"/>
              </w:trPr>
              <w:tc>
                <w:tcPr>
                  <w:tcW w:w="1390" w:type="dxa"/>
                  <w:hideMark/>
                </w:tcPr>
                <w:p w14:paraId="11FD325E"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3981EC4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Food processing equipment</w:t>
                  </w:r>
                </w:p>
              </w:tc>
              <w:tc>
                <w:tcPr>
                  <w:tcW w:w="1599" w:type="dxa"/>
                  <w:hideMark/>
                </w:tcPr>
                <w:p w14:paraId="48525F7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1B256C3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$3.1m in-kind </w:t>
                  </w:r>
                  <w:r w:rsidRPr="00AB1EEC">
                    <w:rPr>
                      <w:rFonts w:ascii="Times New Roman" w:hAnsi="Times New Roman" w:cs="Times New Roman"/>
                      <w:i/>
                      <w:iCs/>
                      <w:sz w:val="20"/>
                      <w:szCs w:val="20"/>
                      <w:lang w:bidi="ar-SA"/>
                    </w:rPr>
                    <w:t>(Japan)</w:t>
                  </w:r>
                </w:p>
              </w:tc>
            </w:tr>
            <w:tr w:rsidR="00AB1EEC" w:rsidRPr="00AB1EEC" w14:paraId="7D6403DC" w14:textId="77777777" w:rsidTr="00821AF8">
              <w:trPr>
                <w:cantSplit/>
                <w:trHeight w:val="279"/>
              </w:trPr>
              <w:tc>
                <w:tcPr>
                  <w:tcW w:w="1390" w:type="dxa"/>
                  <w:hideMark/>
                </w:tcPr>
                <w:p w14:paraId="16DF222A"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092E634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Commercial fishing vessel management</w:t>
                  </w:r>
                </w:p>
              </w:tc>
              <w:tc>
                <w:tcPr>
                  <w:tcW w:w="1599" w:type="dxa"/>
                  <w:hideMark/>
                </w:tcPr>
                <w:p w14:paraId="53A443B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$0.4m</w:t>
                  </w:r>
                </w:p>
              </w:tc>
              <w:tc>
                <w:tcPr>
                  <w:tcW w:w="2368" w:type="dxa"/>
                  <w:hideMark/>
                </w:tcPr>
                <w:p w14:paraId="5FC75711"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594D9084" w14:textId="77777777" w:rsidTr="00821AF8">
              <w:trPr>
                <w:cantSplit/>
                <w:trHeight w:val="383"/>
              </w:trPr>
              <w:tc>
                <w:tcPr>
                  <w:tcW w:w="1390" w:type="dxa"/>
                  <w:hideMark/>
                </w:tcPr>
                <w:p w14:paraId="00F5033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528904D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Tourism marketing through Tonga Tourism Authority (increase by $0.2m)</w:t>
                  </w:r>
                </w:p>
              </w:tc>
              <w:tc>
                <w:tcPr>
                  <w:tcW w:w="1599" w:type="dxa"/>
                  <w:hideMark/>
                </w:tcPr>
                <w:p w14:paraId="6D8C486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$1.7m</w:t>
                  </w:r>
                </w:p>
              </w:tc>
              <w:tc>
                <w:tcPr>
                  <w:tcW w:w="2368" w:type="dxa"/>
                  <w:hideMark/>
                </w:tcPr>
                <w:p w14:paraId="39C1C27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1FD11528" w14:textId="77777777" w:rsidTr="00821AF8">
              <w:trPr>
                <w:cantSplit/>
                <w:trHeight w:val="558"/>
              </w:trPr>
              <w:tc>
                <w:tcPr>
                  <w:tcW w:w="1390" w:type="dxa"/>
                  <w:hideMark/>
                </w:tcPr>
                <w:p w14:paraId="0FADF086"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1EF0EC9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New tourism products and strategies, including yachting, recreational diving and eco-tourism</w:t>
                  </w:r>
                </w:p>
              </w:tc>
              <w:tc>
                <w:tcPr>
                  <w:tcW w:w="1599" w:type="dxa"/>
                  <w:hideMark/>
                </w:tcPr>
                <w:p w14:paraId="1BB23C1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$0.3m</w:t>
                  </w:r>
                </w:p>
              </w:tc>
              <w:tc>
                <w:tcPr>
                  <w:tcW w:w="2368" w:type="dxa"/>
                  <w:hideMark/>
                </w:tcPr>
                <w:p w14:paraId="1FB9391F"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2AFE58B7" w14:textId="77777777" w:rsidTr="00821AF8">
              <w:trPr>
                <w:cantSplit/>
                <w:trHeight w:val="558"/>
              </w:trPr>
              <w:tc>
                <w:tcPr>
                  <w:tcW w:w="1390" w:type="dxa"/>
                </w:tcPr>
                <w:p w14:paraId="33257088" w14:textId="77777777" w:rsidR="00AB1EEC" w:rsidRPr="00AB1EEC" w:rsidRDefault="00AB1EEC" w:rsidP="00AB1EEC">
                  <w:pPr>
                    <w:ind w:firstLine="0"/>
                    <w:jc w:val="right"/>
                    <w:rPr>
                      <w:rFonts w:ascii="Times New Roman" w:hAnsi="Times New Roman" w:cs="Times New Roman"/>
                      <w:i/>
                      <w:iCs/>
                      <w:sz w:val="20"/>
                      <w:szCs w:val="20"/>
                      <w:lang w:bidi="ar-SA"/>
                    </w:rPr>
                  </w:pPr>
                </w:p>
              </w:tc>
              <w:tc>
                <w:tcPr>
                  <w:tcW w:w="3956" w:type="dxa"/>
                </w:tcPr>
                <w:p w14:paraId="3E5AD272"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Tourism </w:t>
                  </w:r>
                  <w:proofErr w:type="spellStart"/>
                  <w:r w:rsidRPr="00AB1EEC">
                    <w:rPr>
                      <w:rFonts w:ascii="Times New Roman" w:hAnsi="Times New Roman" w:cs="Times New Roman"/>
                      <w:sz w:val="20"/>
                      <w:szCs w:val="20"/>
                      <w:lang w:bidi="ar-SA"/>
                    </w:rPr>
                    <w:t>Fua’amotu</w:t>
                  </w:r>
                  <w:proofErr w:type="spellEnd"/>
                  <w:r w:rsidRPr="00AB1EEC">
                    <w:rPr>
                      <w:rFonts w:ascii="Times New Roman" w:hAnsi="Times New Roman" w:cs="Times New Roman"/>
                      <w:sz w:val="20"/>
                      <w:szCs w:val="20"/>
                      <w:lang w:bidi="ar-SA"/>
                    </w:rPr>
                    <w:t xml:space="preserve"> resort</w:t>
                  </w:r>
                </w:p>
              </w:tc>
              <w:tc>
                <w:tcPr>
                  <w:tcW w:w="1599" w:type="dxa"/>
                </w:tcPr>
                <w:p w14:paraId="3D482C5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$0.1m</w:t>
                  </w:r>
                </w:p>
              </w:tc>
              <w:tc>
                <w:tcPr>
                  <w:tcW w:w="2368" w:type="dxa"/>
                </w:tcPr>
                <w:p w14:paraId="14DADA88" w14:textId="67C71999"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 in-kind</w:t>
                  </w:r>
                  <w:r w:rsidR="00A0364E">
                    <w:rPr>
                      <w:rFonts w:ascii="Times New Roman" w:hAnsi="Times New Roman" w:cs="Times New Roman"/>
                      <w:sz w:val="20"/>
                      <w:szCs w:val="20"/>
                      <w:lang w:bidi="ar-SA"/>
                    </w:rPr>
                    <w:br/>
                  </w:r>
                  <w:r w:rsidRPr="00AB1EEC">
                    <w:rPr>
                      <w:rFonts w:ascii="Times New Roman" w:hAnsi="Times New Roman" w:cs="Times New Roman"/>
                      <w:sz w:val="20"/>
                      <w:szCs w:val="20"/>
                      <w:lang w:bidi="ar-SA"/>
                    </w:rPr>
                    <w:t>(USA private funding)</w:t>
                  </w:r>
                </w:p>
              </w:tc>
            </w:tr>
            <w:tr w:rsidR="00AB1EEC" w:rsidRPr="00AB1EEC" w14:paraId="33C629DB" w14:textId="77777777" w:rsidTr="00821AF8">
              <w:trPr>
                <w:cantSplit/>
                <w:trHeight w:val="558"/>
              </w:trPr>
              <w:tc>
                <w:tcPr>
                  <w:tcW w:w="1390" w:type="dxa"/>
                  <w:hideMark/>
                </w:tcPr>
                <w:p w14:paraId="7A9E3EF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23E3804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Additional liaison officers for seasonal workers scheme in Australia and New Zealand</w:t>
                  </w:r>
                </w:p>
              </w:tc>
              <w:tc>
                <w:tcPr>
                  <w:tcW w:w="1599" w:type="dxa"/>
                  <w:hideMark/>
                </w:tcPr>
                <w:p w14:paraId="69BDBE5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$0.25m</w:t>
                  </w:r>
                </w:p>
              </w:tc>
              <w:tc>
                <w:tcPr>
                  <w:tcW w:w="2368" w:type="dxa"/>
                  <w:hideMark/>
                </w:tcPr>
                <w:p w14:paraId="2F3C34E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3D334FFE" w14:textId="77777777" w:rsidTr="00821AF8">
              <w:trPr>
                <w:cantSplit/>
                <w:trHeight w:val="279"/>
              </w:trPr>
              <w:tc>
                <w:tcPr>
                  <w:tcW w:w="1390" w:type="dxa"/>
                  <w:hideMark/>
                </w:tcPr>
                <w:p w14:paraId="54408947"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4ADF5703"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Accelerating Trade and Facility Project (ATFP)</w:t>
                  </w:r>
                </w:p>
              </w:tc>
              <w:tc>
                <w:tcPr>
                  <w:tcW w:w="1599" w:type="dxa"/>
                  <w:hideMark/>
                </w:tcPr>
                <w:p w14:paraId="7519EF5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7EFFFA5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$4.8m; $2.2m in-kind (WB)</w:t>
                  </w:r>
                </w:p>
              </w:tc>
            </w:tr>
            <w:tr w:rsidR="00AB1EEC" w:rsidRPr="00AB1EEC" w14:paraId="6A07FD4B" w14:textId="77777777" w:rsidTr="003E251D">
              <w:trPr>
                <w:cantSplit/>
                <w:trHeight w:val="279"/>
              </w:trPr>
              <w:tc>
                <w:tcPr>
                  <w:tcW w:w="9313" w:type="dxa"/>
                  <w:gridSpan w:val="4"/>
                  <w:shd w:val="clear" w:color="auto" w:fill="C6D9F1" w:themeFill="text2" w:themeFillTint="33"/>
                  <w:hideMark/>
                </w:tcPr>
                <w:p w14:paraId="74909744"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4.1 Culture &amp; Tourism</w:t>
                  </w:r>
                </w:p>
              </w:tc>
            </w:tr>
            <w:tr w:rsidR="00AB1EEC" w:rsidRPr="00AB1EEC" w14:paraId="495B43E6" w14:textId="77777777" w:rsidTr="00821AF8">
              <w:trPr>
                <w:cantSplit/>
                <w:trHeight w:val="279"/>
              </w:trPr>
              <w:tc>
                <w:tcPr>
                  <w:tcW w:w="1390" w:type="dxa"/>
                  <w:hideMark/>
                </w:tcPr>
                <w:p w14:paraId="4F8D0E2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165855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National museum</w:t>
                  </w:r>
                </w:p>
              </w:tc>
              <w:tc>
                <w:tcPr>
                  <w:tcW w:w="1599" w:type="dxa"/>
                  <w:hideMark/>
                </w:tcPr>
                <w:p w14:paraId="5EB99F9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122C523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$5.1m </w:t>
                  </w:r>
                  <w:r w:rsidRPr="00AB1EEC">
                    <w:rPr>
                      <w:rFonts w:ascii="Times New Roman" w:hAnsi="Times New Roman" w:cs="Times New Roman"/>
                      <w:i/>
                      <w:iCs/>
                      <w:sz w:val="20"/>
                      <w:szCs w:val="20"/>
                      <w:lang w:bidi="ar-SA"/>
                    </w:rPr>
                    <w:t>(KSA)</w:t>
                  </w:r>
                </w:p>
              </w:tc>
            </w:tr>
            <w:tr w:rsidR="00AB1EEC" w:rsidRPr="00AB1EEC" w14:paraId="05F838D3" w14:textId="77777777" w:rsidTr="00821AF8">
              <w:trPr>
                <w:cantSplit/>
                <w:trHeight w:val="558"/>
              </w:trPr>
              <w:tc>
                <w:tcPr>
                  <w:tcW w:w="1390" w:type="dxa"/>
                  <w:hideMark/>
                </w:tcPr>
                <w:p w14:paraId="4D48BDAC"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AA157A2"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Outsourced security and maintenance of public bathrooms</w:t>
                  </w:r>
                </w:p>
              </w:tc>
              <w:tc>
                <w:tcPr>
                  <w:tcW w:w="1599" w:type="dxa"/>
                  <w:hideMark/>
                </w:tcPr>
                <w:p w14:paraId="1AABCE20"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$0.4m</w:t>
                  </w:r>
                </w:p>
              </w:tc>
              <w:tc>
                <w:tcPr>
                  <w:tcW w:w="2368" w:type="dxa"/>
                  <w:hideMark/>
                </w:tcPr>
                <w:p w14:paraId="4C0F673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56971D2A" w14:textId="77777777" w:rsidTr="00821AF8">
              <w:trPr>
                <w:cantSplit/>
                <w:trHeight w:val="518"/>
              </w:trPr>
              <w:tc>
                <w:tcPr>
                  <w:tcW w:w="1390" w:type="dxa"/>
                  <w:hideMark/>
                </w:tcPr>
                <w:p w14:paraId="1EA8A9D5"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4788062D" w14:textId="77777777" w:rsidR="00AB1EEC" w:rsidRPr="00AB1EEC" w:rsidRDefault="00AB1EEC" w:rsidP="00AB1EEC">
                  <w:pPr>
                    <w:ind w:firstLine="0"/>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(note initiatives related also to tourism are categorized under SFA 3.1 – Productive Sectors)</w:t>
                  </w:r>
                </w:p>
              </w:tc>
              <w:tc>
                <w:tcPr>
                  <w:tcW w:w="1599" w:type="dxa"/>
                  <w:noWrap/>
                  <w:vAlign w:val="bottom"/>
                  <w:hideMark/>
                </w:tcPr>
                <w:p w14:paraId="4861D639"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noWrap/>
                  <w:vAlign w:val="bottom"/>
                  <w:hideMark/>
                </w:tcPr>
                <w:p w14:paraId="6C64156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775B54B8" w14:textId="77777777" w:rsidTr="003E251D">
              <w:trPr>
                <w:cantSplit/>
                <w:trHeight w:val="279"/>
              </w:trPr>
              <w:tc>
                <w:tcPr>
                  <w:tcW w:w="9313" w:type="dxa"/>
                  <w:gridSpan w:val="4"/>
                  <w:shd w:val="clear" w:color="auto" w:fill="C6D9F1" w:themeFill="text2" w:themeFillTint="33"/>
                  <w:hideMark/>
                </w:tcPr>
                <w:p w14:paraId="7E46A600"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5.1 Public Service Delivery</w:t>
                  </w:r>
                </w:p>
              </w:tc>
            </w:tr>
            <w:tr w:rsidR="00AB1EEC" w:rsidRPr="00AB1EEC" w14:paraId="70F846F2" w14:textId="77777777" w:rsidTr="00821AF8">
              <w:trPr>
                <w:cantSplit/>
                <w:trHeight w:val="279"/>
              </w:trPr>
              <w:tc>
                <w:tcPr>
                  <w:tcW w:w="1390" w:type="dxa"/>
                  <w:hideMark/>
                </w:tcPr>
                <w:p w14:paraId="05CE077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4C01140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Parliament House</w:t>
                  </w:r>
                </w:p>
              </w:tc>
              <w:tc>
                <w:tcPr>
                  <w:tcW w:w="1599" w:type="dxa"/>
                  <w:hideMark/>
                </w:tcPr>
                <w:p w14:paraId="606957E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2368" w:type="dxa"/>
                  <w:hideMark/>
                </w:tcPr>
                <w:p w14:paraId="445E4E8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$16.6m in-kind pooled funds</w:t>
                  </w:r>
                </w:p>
              </w:tc>
            </w:tr>
            <w:tr w:rsidR="00AB1EEC" w:rsidRPr="00AB1EEC" w14:paraId="3B4C3E01" w14:textId="77777777" w:rsidTr="00821AF8">
              <w:trPr>
                <w:cantSplit/>
                <w:trHeight w:val="279"/>
              </w:trPr>
              <w:tc>
                <w:tcPr>
                  <w:tcW w:w="1390" w:type="dxa"/>
                  <w:hideMark/>
                </w:tcPr>
                <w:p w14:paraId="7FC695F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lastRenderedPageBreak/>
                    <w:t> </w:t>
                  </w:r>
                </w:p>
              </w:tc>
              <w:tc>
                <w:tcPr>
                  <w:tcW w:w="3956" w:type="dxa"/>
                  <w:hideMark/>
                </w:tcPr>
                <w:p w14:paraId="00732B4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E-government centralized vote</w:t>
                  </w:r>
                </w:p>
              </w:tc>
              <w:tc>
                <w:tcPr>
                  <w:tcW w:w="1599" w:type="dxa"/>
                  <w:hideMark/>
                </w:tcPr>
                <w:p w14:paraId="5D4FE57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$5.7m</w:t>
                  </w:r>
                </w:p>
              </w:tc>
              <w:tc>
                <w:tcPr>
                  <w:tcW w:w="2368" w:type="dxa"/>
                  <w:hideMark/>
                </w:tcPr>
                <w:p w14:paraId="5D23A3B5"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756839D8" w14:textId="77777777" w:rsidTr="00821AF8">
              <w:trPr>
                <w:cantSplit/>
                <w:trHeight w:val="279"/>
              </w:trPr>
              <w:tc>
                <w:tcPr>
                  <w:tcW w:w="1390" w:type="dxa"/>
                  <w:hideMark/>
                </w:tcPr>
                <w:p w14:paraId="76F391B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92AF6A5" w14:textId="094CC9AC"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Bank fees to service the GDL program at TDB</w:t>
                  </w:r>
                </w:p>
              </w:tc>
              <w:tc>
                <w:tcPr>
                  <w:tcW w:w="1599" w:type="dxa"/>
                  <w:hideMark/>
                </w:tcPr>
                <w:p w14:paraId="004502D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$2.0m</w:t>
                  </w:r>
                </w:p>
              </w:tc>
              <w:tc>
                <w:tcPr>
                  <w:tcW w:w="2368" w:type="dxa"/>
                  <w:hideMark/>
                </w:tcPr>
                <w:p w14:paraId="728BB9E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32D547B" w14:textId="77777777" w:rsidTr="00821AF8">
              <w:trPr>
                <w:cantSplit/>
                <w:trHeight w:val="279"/>
              </w:trPr>
              <w:tc>
                <w:tcPr>
                  <w:tcW w:w="1390" w:type="dxa"/>
                  <w:hideMark/>
                </w:tcPr>
                <w:p w14:paraId="3A801B0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5F99328E"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National population census</w:t>
                  </w:r>
                </w:p>
              </w:tc>
              <w:tc>
                <w:tcPr>
                  <w:tcW w:w="1599" w:type="dxa"/>
                  <w:hideMark/>
                </w:tcPr>
                <w:p w14:paraId="1335641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$2.0m</w:t>
                  </w:r>
                </w:p>
              </w:tc>
              <w:tc>
                <w:tcPr>
                  <w:tcW w:w="2368" w:type="dxa"/>
                  <w:hideMark/>
                </w:tcPr>
                <w:p w14:paraId="024D1BB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76BF6A4B" w14:textId="77777777" w:rsidTr="00821AF8">
              <w:trPr>
                <w:cantSplit/>
                <w:trHeight w:val="279"/>
              </w:trPr>
              <w:tc>
                <w:tcPr>
                  <w:tcW w:w="1390" w:type="dxa"/>
                  <w:hideMark/>
                </w:tcPr>
                <w:p w14:paraId="5D0EEF7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21049D1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Civil servants’ insurance scheme (increase by $0.7m)</w:t>
                  </w:r>
                </w:p>
              </w:tc>
              <w:tc>
                <w:tcPr>
                  <w:tcW w:w="1599" w:type="dxa"/>
                  <w:hideMark/>
                </w:tcPr>
                <w:p w14:paraId="490B496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w:t>
                  </w:r>
                </w:p>
              </w:tc>
              <w:tc>
                <w:tcPr>
                  <w:tcW w:w="2368" w:type="dxa"/>
                  <w:hideMark/>
                </w:tcPr>
                <w:p w14:paraId="510CE52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6CD7DBC8" w14:textId="77777777" w:rsidTr="00821AF8">
              <w:trPr>
                <w:cantSplit/>
                <w:trHeight w:val="558"/>
              </w:trPr>
              <w:tc>
                <w:tcPr>
                  <w:tcW w:w="1390" w:type="dxa"/>
                  <w:hideMark/>
                </w:tcPr>
                <w:p w14:paraId="285DC5BF"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sz w:val="20"/>
                      <w:szCs w:val="20"/>
                      <w:lang w:bidi="ar-SA"/>
                    </w:rPr>
                    <w:t> </w:t>
                  </w:r>
                  <w:r w:rsidRPr="00AB1EEC">
                    <w:rPr>
                      <w:rFonts w:ascii="Times New Roman" w:hAnsi="Times New Roman" w:cs="Times New Roman"/>
                      <w:i/>
                      <w:iCs/>
                      <w:sz w:val="20"/>
                      <w:szCs w:val="20"/>
                      <w:lang w:bidi="ar-SA"/>
                    </w:rPr>
                    <w:t>New</w:t>
                  </w:r>
                </w:p>
              </w:tc>
              <w:tc>
                <w:tcPr>
                  <w:tcW w:w="3956" w:type="dxa"/>
                  <w:hideMark/>
                </w:tcPr>
                <w:p w14:paraId="3077E5A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Regional events hosted by Tonga: $0.5m PSRH and $0.1m Pacific Meteorology Council Meeting.</w:t>
                  </w:r>
                </w:p>
              </w:tc>
              <w:tc>
                <w:tcPr>
                  <w:tcW w:w="1599" w:type="dxa"/>
                  <w:hideMark/>
                </w:tcPr>
                <w:p w14:paraId="02B263DB"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$0.6m</w:t>
                  </w:r>
                </w:p>
              </w:tc>
              <w:tc>
                <w:tcPr>
                  <w:tcW w:w="2368" w:type="dxa"/>
                  <w:hideMark/>
                </w:tcPr>
                <w:p w14:paraId="10AD8BC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4EB8FC3F" w14:textId="77777777" w:rsidTr="00821AF8">
              <w:trPr>
                <w:cantSplit/>
                <w:trHeight w:val="558"/>
              </w:trPr>
              <w:tc>
                <w:tcPr>
                  <w:tcW w:w="1390" w:type="dxa"/>
                  <w:hideMark/>
                </w:tcPr>
                <w:p w14:paraId="301788FC"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hideMark/>
                </w:tcPr>
                <w:p w14:paraId="11EEF2CF"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Establishment of Communication Commission and to support Energy Commission ($0.5m each)</w:t>
                  </w:r>
                </w:p>
              </w:tc>
              <w:tc>
                <w:tcPr>
                  <w:tcW w:w="1599" w:type="dxa"/>
                  <w:hideMark/>
                </w:tcPr>
                <w:p w14:paraId="16E598B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w:t>
                  </w:r>
                </w:p>
              </w:tc>
              <w:tc>
                <w:tcPr>
                  <w:tcW w:w="2368" w:type="dxa"/>
                  <w:hideMark/>
                </w:tcPr>
                <w:p w14:paraId="012049B9"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1CF100DA" w14:textId="77777777" w:rsidTr="00821AF8">
              <w:trPr>
                <w:cantSplit/>
                <w:trHeight w:val="279"/>
              </w:trPr>
              <w:tc>
                <w:tcPr>
                  <w:tcW w:w="1390" w:type="dxa"/>
                  <w:hideMark/>
                </w:tcPr>
                <w:p w14:paraId="29B1E60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28D1E053"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Fire Emergency Services operations</w:t>
                  </w:r>
                </w:p>
              </w:tc>
              <w:tc>
                <w:tcPr>
                  <w:tcW w:w="1599" w:type="dxa"/>
                  <w:hideMark/>
                </w:tcPr>
                <w:p w14:paraId="1697A4D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$0.1m</w:t>
                  </w:r>
                </w:p>
              </w:tc>
              <w:tc>
                <w:tcPr>
                  <w:tcW w:w="2368" w:type="dxa"/>
                  <w:hideMark/>
                </w:tcPr>
                <w:p w14:paraId="529AEFDE"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739CE58B" w14:textId="77777777" w:rsidTr="00821AF8">
              <w:trPr>
                <w:cantSplit/>
                <w:trHeight w:val="279"/>
              </w:trPr>
              <w:tc>
                <w:tcPr>
                  <w:tcW w:w="1390" w:type="dxa"/>
                  <w:hideMark/>
                </w:tcPr>
                <w:p w14:paraId="64BA5F91"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5CF13C9A"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w:t>
                  </w:r>
                  <w:proofErr w:type="spellStart"/>
                  <w:r w:rsidRPr="00AB1EEC">
                    <w:rPr>
                      <w:rFonts w:ascii="Times New Roman" w:hAnsi="Times New Roman" w:cs="Times New Roman"/>
                      <w:sz w:val="20"/>
                      <w:szCs w:val="20"/>
                      <w:lang w:bidi="ar-SA"/>
                    </w:rPr>
                    <w:t>Atalanga</w:t>
                  </w:r>
                  <w:proofErr w:type="spellEnd"/>
                  <w:r w:rsidRPr="00AB1EEC">
                    <w:rPr>
                      <w:rFonts w:ascii="Times New Roman" w:hAnsi="Times New Roman" w:cs="Times New Roman"/>
                      <w:sz w:val="20"/>
                      <w:szCs w:val="20"/>
                      <w:lang w:bidi="ar-SA"/>
                    </w:rPr>
                    <w:t xml:space="preserve"> residence</w:t>
                  </w:r>
                </w:p>
              </w:tc>
              <w:tc>
                <w:tcPr>
                  <w:tcW w:w="1599" w:type="dxa"/>
                  <w:hideMark/>
                </w:tcPr>
                <w:p w14:paraId="2DAED49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$1.5m</w:t>
                  </w:r>
                </w:p>
              </w:tc>
              <w:tc>
                <w:tcPr>
                  <w:tcW w:w="2368" w:type="dxa"/>
                  <w:hideMark/>
                </w:tcPr>
                <w:p w14:paraId="271F3765"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18A4A484" w14:textId="77777777" w:rsidTr="00821AF8">
              <w:trPr>
                <w:cantSplit/>
                <w:trHeight w:val="279"/>
              </w:trPr>
              <w:tc>
                <w:tcPr>
                  <w:tcW w:w="1390" w:type="dxa"/>
                  <w:hideMark/>
                </w:tcPr>
                <w:p w14:paraId="651F0D1D"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7347090B"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Public Service Training Institute</w:t>
                  </w:r>
                </w:p>
              </w:tc>
              <w:tc>
                <w:tcPr>
                  <w:tcW w:w="1599" w:type="dxa"/>
                  <w:hideMark/>
                </w:tcPr>
                <w:p w14:paraId="0732E056"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$0.5m</w:t>
                  </w:r>
                </w:p>
              </w:tc>
              <w:tc>
                <w:tcPr>
                  <w:tcW w:w="2368" w:type="dxa"/>
                  <w:hideMark/>
                </w:tcPr>
                <w:p w14:paraId="45D5081A"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0AE67C3D" w14:textId="77777777" w:rsidTr="003E251D">
              <w:trPr>
                <w:cantSplit/>
                <w:trHeight w:val="279"/>
              </w:trPr>
              <w:tc>
                <w:tcPr>
                  <w:tcW w:w="9313" w:type="dxa"/>
                  <w:gridSpan w:val="4"/>
                  <w:shd w:val="clear" w:color="auto" w:fill="C6D9F1" w:themeFill="text2" w:themeFillTint="33"/>
                  <w:hideMark/>
                </w:tcPr>
                <w:p w14:paraId="7F4811F9"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6.1 Security &amp; Law Enforcement</w:t>
                  </w:r>
                </w:p>
              </w:tc>
            </w:tr>
            <w:tr w:rsidR="00AB1EEC" w:rsidRPr="00AB1EEC" w14:paraId="2B504F1D" w14:textId="77777777" w:rsidTr="00821AF8">
              <w:trPr>
                <w:cantSplit/>
                <w:trHeight w:val="252"/>
              </w:trPr>
              <w:tc>
                <w:tcPr>
                  <w:tcW w:w="1390" w:type="dxa"/>
                  <w:shd w:val="clear" w:color="000000" w:fill="FFFFFF"/>
                  <w:hideMark/>
                </w:tcPr>
                <w:p w14:paraId="4738F08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shd w:val="clear" w:color="000000" w:fill="FFFFFF"/>
                  <w:hideMark/>
                </w:tcPr>
                <w:p w14:paraId="6E701FA4"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Illicit Drugs Response Fund</w:t>
                  </w:r>
                </w:p>
              </w:tc>
              <w:tc>
                <w:tcPr>
                  <w:tcW w:w="1599" w:type="dxa"/>
                  <w:shd w:val="clear" w:color="000000" w:fill="FFFFFF"/>
                  <w:hideMark/>
                </w:tcPr>
                <w:p w14:paraId="5E7AC40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$5.0m</w:t>
                  </w:r>
                </w:p>
              </w:tc>
              <w:tc>
                <w:tcPr>
                  <w:tcW w:w="2368" w:type="dxa"/>
                  <w:shd w:val="clear" w:color="000000" w:fill="FFFFFF"/>
                  <w:hideMark/>
                </w:tcPr>
                <w:p w14:paraId="26BFE8B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1C116531" w14:textId="77777777" w:rsidTr="00821AF8">
              <w:trPr>
                <w:cantSplit/>
                <w:trHeight w:val="346"/>
              </w:trPr>
              <w:tc>
                <w:tcPr>
                  <w:tcW w:w="1390" w:type="dxa"/>
                  <w:shd w:val="clear" w:color="000000" w:fill="FFFFFF"/>
                  <w:hideMark/>
                </w:tcPr>
                <w:p w14:paraId="42F7C4B5"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36421DEF" w14:textId="3FC49183"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Design of Tonga’s mission</w:t>
                  </w:r>
                  <w:r w:rsidR="0013717D">
                    <w:rPr>
                      <w:rFonts w:ascii="Times New Roman" w:hAnsi="Times New Roman" w:cs="Times New Roman"/>
                      <w:sz w:val="20"/>
                      <w:szCs w:val="20"/>
                      <w:lang w:bidi="ar-SA"/>
                    </w:rPr>
                    <w:t xml:space="preserve"> office building</w:t>
                  </w:r>
                  <w:r w:rsidRPr="00AB1EEC">
                    <w:rPr>
                      <w:rFonts w:ascii="Times New Roman" w:hAnsi="Times New Roman" w:cs="Times New Roman"/>
                      <w:sz w:val="20"/>
                      <w:szCs w:val="20"/>
                      <w:lang w:bidi="ar-SA"/>
                    </w:rPr>
                    <w:t xml:space="preserve"> in Canberra</w:t>
                  </w:r>
                </w:p>
              </w:tc>
              <w:tc>
                <w:tcPr>
                  <w:tcW w:w="1599" w:type="dxa"/>
                  <w:shd w:val="clear" w:color="000000" w:fill="FFFFFF"/>
                  <w:hideMark/>
                </w:tcPr>
                <w:p w14:paraId="21832CEC"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$1.0m</w:t>
                  </w:r>
                </w:p>
              </w:tc>
              <w:tc>
                <w:tcPr>
                  <w:tcW w:w="2368" w:type="dxa"/>
                  <w:shd w:val="clear" w:color="000000" w:fill="FFFFFF"/>
                  <w:hideMark/>
                </w:tcPr>
                <w:p w14:paraId="405F1E1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42221546" w14:textId="77777777" w:rsidTr="00821AF8">
              <w:trPr>
                <w:cantSplit/>
                <w:trHeight w:val="558"/>
              </w:trPr>
              <w:tc>
                <w:tcPr>
                  <w:tcW w:w="1390" w:type="dxa"/>
                  <w:shd w:val="clear" w:color="000000" w:fill="FFFFFF"/>
                  <w:hideMark/>
                </w:tcPr>
                <w:p w14:paraId="6263DBAB"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shd w:val="clear" w:color="000000" w:fill="FFFFFF"/>
                  <w:hideMark/>
                </w:tcPr>
                <w:p w14:paraId="2BEF2B4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Increase Customs fuel for operations of two donated patrol and surveillance boats</w:t>
                  </w:r>
                </w:p>
              </w:tc>
              <w:tc>
                <w:tcPr>
                  <w:tcW w:w="1599" w:type="dxa"/>
                  <w:shd w:val="clear" w:color="000000" w:fill="FFFFFF"/>
                  <w:hideMark/>
                </w:tcPr>
                <w:p w14:paraId="115C1BD0"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$0.2m </w:t>
                  </w:r>
                </w:p>
              </w:tc>
              <w:tc>
                <w:tcPr>
                  <w:tcW w:w="2368" w:type="dxa"/>
                  <w:shd w:val="clear" w:color="000000" w:fill="FFFFFF"/>
                  <w:hideMark/>
                </w:tcPr>
                <w:p w14:paraId="15A3A5F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3CA8168B" w14:textId="77777777" w:rsidTr="00821AF8">
              <w:trPr>
                <w:cantSplit/>
                <w:trHeight w:val="279"/>
              </w:trPr>
              <w:tc>
                <w:tcPr>
                  <w:tcW w:w="1390" w:type="dxa"/>
                  <w:shd w:val="clear" w:color="000000" w:fill="FFFFFF"/>
                  <w:hideMark/>
                </w:tcPr>
                <w:p w14:paraId="3096E889"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shd w:val="clear" w:color="000000" w:fill="FFFFFF"/>
                  <w:hideMark/>
                </w:tcPr>
                <w:p w14:paraId="28639BE6"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Increase Tonga overseas missions staff support</w:t>
                  </w:r>
                </w:p>
              </w:tc>
              <w:tc>
                <w:tcPr>
                  <w:tcW w:w="1599" w:type="dxa"/>
                  <w:shd w:val="clear" w:color="000000" w:fill="FFFFFF"/>
                  <w:hideMark/>
                </w:tcPr>
                <w:p w14:paraId="10608F03"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xml:space="preserve">$0.5m </w:t>
                  </w:r>
                </w:p>
              </w:tc>
              <w:tc>
                <w:tcPr>
                  <w:tcW w:w="2368" w:type="dxa"/>
                  <w:shd w:val="clear" w:color="000000" w:fill="FFFFFF"/>
                  <w:hideMark/>
                </w:tcPr>
                <w:p w14:paraId="635B325D"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5CA7CA88" w14:textId="77777777" w:rsidTr="00821AF8">
              <w:trPr>
                <w:cantSplit/>
                <w:trHeight w:val="334"/>
              </w:trPr>
              <w:tc>
                <w:tcPr>
                  <w:tcW w:w="1390" w:type="dxa"/>
                  <w:shd w:val="clear" w:color="000000" w:fill="FFFFFF"/>
                  <w:hideMark/>
                </w:tcPr>
                <w:p w14:paraId="17759689" w14:textId="77777777" w:rsidR="00AB1EEC" w:rsidRPr="00AB1EEC" w:rsidRDefault="00AB1EEC" w:rsidP="00AB1EEC">
                  <w:pPr>
                    <w:ind w:firstLine="0"/>
                    <w:jc w:val="right"/>
                    <w:rPr>
                      <w:rFonts w:ascii="Times New Roman" w:hAnsi="Times New Roman" w:cs="Times New Roman"/>
                      <w:i/>
                      <w:iCs/>
                      <w:sz w:val="20"/>
                      <w:szCs w:val="20"/>
                      <w:lang w:bidi="ar-SA"/>
                    </w:rPr>
                  </w:pPr>
                  <w:r w:rsidRPr="00AB1EEC">
                    <w:rPr>
                      <w:rFonts w:ascii="Times New Roman" w:hAnsi="Times New Roman" w:cs="Times New Roman"/>
                      <w:i/>
                      <w:iCs/>
                      <w:sz w:val="20"/>
                      <w:szCs w:val="20"/>
                      <w:lang w:bidi="ar-SA"/>
                    </w:rPr>
                    <w:t>New</w:t>
                  </w:r>
                </w:p>
              </w:tc>
              <w:tc>
                <w:tcPr>
                  <w:tcW w:w="3956" w:type="dxa"/>
                  <w:shd w:val="clear" w:color="000000" w:fill="FFFFFF"/>
                  <w:hideMark/>
                </w:tcPr>
                <w:p w14:paraId="151CB68D" w14:textId="0749CA99"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Ten new prison officers and prison operations (40</w:t>
                  </w:r>
                  <w:r w:rsidR="00E113C8">
                    <w:rPr>
                      <w:rFonts w:ascii="Times New Roman" w:hAnsi="Times New Roman" w:cs="Times New Roman"/>
                      <w:sz w:val="20"/>
                      <w:szCs w:val="20"/>
                      <w:lang w:bidi="ar-SA"/>
                    </w:rPr>
                    <w:t xml:space="preserve"> percent</w:t>
                  </w:r>
                  <w:r w:rsidRPr="00AB1EEC">
                    <w:rPr>
                      <w:rFonts w:ascii="Times New Roman" w:hAnsi="Times New Roman" w:cs="Times New Roman"/>
                      <w:sz w:val="20"/>
                      <w:szCs w:val="20"/>
                      <w:lang w:bidi="ar-SA"/>
                    </w:rPr>
                    <w:t xml:space="preserve"> of annual vacant post)</w:t>
                  </w:r>
                </w:p>
              </w:tc>
              <w:tc>
                <w:tcPr>
                  <w:tcW w:w="1599" w:type="dxa"/>
                  <w:shd w:val="clear" w:color="000000" w:fill="FFFFFF"/>
                  <w:hideMark/>
                </w:tcPr>
                <w:p w14:paraId="0993FC38"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$0.05m</w:t>
                  </w:r>
                </w:p>
              </w:tc>
              <w:tc>
                <w:tcPr>
                  <w:tcW w:w="2368" w:type="dxa"/>
                  <w:shd w:val="clear" w:color="000000" w:fill="FFFFFF"/>
                  <w:hideMark/>
                </w:tcPr>
                <w:p w14:paraId="0D3F9E47"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r w:rsidR="00AB1EEC" w:rsidRPr="00AB1EEC" w14:paraId="3A6E4FB3" w14:textId="77777777" w:rsidTr="003E251D">
              <w:trPr>
                <w:cantSplit/>
                <w:trHeight w:val="279"/>
              </w:trPr>
              <w:tc>
                <w:tcPr>
                  <w:tcW w:w="9313" w:type="dxa"/>
                  <w:gridSpan w:val="4"/>
                  <w:shd w:val="clear" w:color="auto" w:fill="C6D9F1" w:themeFill="text2" w:themeFillTint="33"/>
                  <w:hideMark/>
                </w:tcPr>
                <w:p w14:paraId="2C119AD9" w14:textId="77777777" w:rsidR="00AB1EEC" w:rsidRPr="00AB1EEC" w:rsidRDefault="00AB1EEC" w:rsidP="00AB1EEC">
                  <w:pPr>
                    <w:ind w:firstLine="0"/>
                    <w:rPr>
                      <w:rFonts w:ascii="Times New Roman" w:hAnsi="Times New Roman" w:cs="Times New Roman"/>
                      <w:b/>
                      <w:bCs/>
                      <w:sz w:val="20"/>
                      <w:szCs w:val="20"/>
                      <w:lang w:bidi="ar-SA"/>
                    </w:rPr>
                  </w:pPr>
                  <w:r w:rsidRPr="00AB1EEC">
                    <w:rPr>
                      <w:rFonts w:ascii="Times New Roman" w:hAnsi="Times New Roman" w:cs="Times New Roman"/>
                      <w:b/>
                      <w:bCs/>
                      <w:sz w:val="20"/>
                      <w:szCs w:val="20"/>
                      <w:lang w:bidi="ar-SA"/>
                    </w:rPr>
                    <w:t xml:space="preserve">  Strategic Focus Area 7.1 Environment &amp; Resources</w:t>
                  </w:r>
                </w:p>
              </w:tc>
            </w:tr>
            <w:tr w:rsidR="00AB1EEC" w:rsidRPr="00AB1EEC" w14:paraId="4C718E74" w14:textId="77777777" w:rsidTr="00821AF8">
              <w:trPr>
                <w:cantSplit/>
                <w:trHeight w:val="837"/>
              </w:trPr>
              <w:tc>
                <w:tcPr>
                  <w:tcW w:w="1390" w:type="dxa"/>
                  <w:hideMark/>
                </w:tcPr>
                <w:p w14:paraId="34F449D7"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c>
                <w:tcPr>
                  <w:tcW w:w="3956" w:type="dxa"/>
                  <w:hideMark/>
                </w:tcPr>
                <w:p w14:paraId="1AC17F58" w14:textId="77777777" w:rsidR="00AB1EEC" w:rsidRPr="00AB1EEC" w:rsidRDefault="00AB1EEC" w:rsidP="00AB1EEC">
                  <w:pPr>
                    <w:ind w:firstLine="0"/>
                    <w:rPr>
                      <w:rFonts w:ascii="Times New Roman" w:hAnsi="Times New Roman" w:cs="Times New Roman"/>
                      <w:sz w:val="20"/>
                      <w:szCs w:val="20"/>
                      <w:lang w:bidi="ar-SA"/>
                    </w:rPr>
                  </w:pPr>
                  <w:r w:rsidRPr="00AB1EEC">
                    <w:rPr>
                      <w:rFonts w:ascii="Times New Roman" w:hAnsi="Times New Roman" w:cs="Times New Roman"/>
                      <w:sz w:val="20"/>
                      <w:szCs w:val="20"/>
                      <w:lang w:bidi="ar-SA"/>
                    </w:rPr>
                    <w:t>Existing allocations under ministries responsible for fisheries, forestry, environment, land and natural resources</w:t>
                  </w:r>
                </w:p>
              </w:tc>
              <w:tc>
                <w:tcPr>
                  <w:tcW w:w="1599" w:type="dxa"/>
                  <w:hideMark/>
                </w:tcPr>
                <w:p w14:paraId="0C3F1C54"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$9.6m</w:t>
                  </w:r>
                </w:p>
              </w:tc>
              <w:tc>
                <w:tcPr>
                  <w:tcW w:w="2368" w:type="dxa"/>
                  <w:hideMark/>
                </w:tcPr>
                <w:p w14:paraId="6C2E6F52" w14:textId="77777777" w:rsidR="00AB1EEC" w:rsidRPr="00AB1EEC" w:rsidRDefault="00AB1EEC" w:rsidP="00AB1EEC">
                  <w:pPr>
                    <w:ind w:firstLine="0"/>
                    <w:jc w:val="right"/>
                    <w:rPr>
                      <w:rFonts w:ascii="Times New Roman" w:hAnsi="Times New Roman" w:cs="Times New Roman"/>
                      <w:sz w:val="20"/>
                      <w:szCs w:val="20"/>
                      <w:lang w:bidi="ar-SA"/>
                    </w:rPr>
                  </w:pPr>
                  <w:r w:rsidRPr="00AB1EEC">
                    <w:rPr>
                      <w:rFonts w:ascii="Times New Roman" w:hAnsi="Times New Roman" w:cs="Times New Roman"/>
                      <w:sz w:val="20"/>
                      <w:szCs w:val="20"/>
                      <w:lang w:bidi="ar-SA"/>
                    </w:rPr>
                    <w:t> </w:t>
                  </w:r>
                </w:p>
              </w:tc>
            </w:tr>
          </w:tbl>
          <w:p w14:paraId="085C5E8A" w14:textId="77777777" w:rsidR="004608FD" w:rsidRPr="003B0E95" w:rsidRDefault="004608FD" w:rsidP="00AB1EEC">
            <w:pPr>
              <w:ind w:firstLine="0"/>
              <w:rPr>
                <w:rFonts w:ascii="Times New Roman" w:eastAsia="Times New Roman" w:hAnsi="Times New Roman" w:cs="Times New Roman"/>
                <w:kern w:val="2"/>
                <w:sz w:val="2"/>
                <w:szCs w:val="2"/>
                <w:lang w:bidi="ar-SA"/>
              </w:rPr>
            </w:pPr>
          </w:p>
        </w:tc>
      </w:tr>
      <w:tr w:rsidR="004608FD" w:rsidRPr="003B0E95" w14:paraId="101759E6" w14:textId="77777777" w:rsidTr="004608FD">
        <w:trPr>
          <w:trHeight w:val="217"/>
        </w:trPr>
        <w:tc>
          <w:tcPr>
            <w:tcW w:w="9400" w:type="dxa"/>
            <w:shd w:val="clear" w:color="auto" w:fill="D9D9D9" w:themeFill="background1" w:themeFillShade="D9"/>
          </w:tcPr>
          <w:p w14:paraId="4FDDEE9A" w14:textId="77777777" w:rsidR="004608FD" w:rsidRPr="003B0E95" w:rsidRDefault="004608FD" w:rsidP="00953136">
            <w:pPr>
              <w:ind w:firstLine="0"/>
              <w:jc w:val="both"/>
              <w:rPr>
                <w:rFonts w:ascii="Times New Roman" w:eastAsia="Times New Roman" w:hAnsi="Times New Roman" w:cs="Times New Roman"/>
                <w:i/>
                <w:iCs/>
                <w:kern w:val="2"/>
                <w:sz w:val="18"/>
                <w:szCs w:val="18"/>
                <w:lang w:bidi="ar-SA"/>
              </w:rPr>
            </w:pPr>
            <w:r w:rsidRPr="003B0E95">
              <w:rPr>
                <w:rFonts w:ascii="Times New Roman" w:eastAsia="Times New Roman" w:hAnsi="Times New Roman" w:cs="Times New Roman"/>
                <w:b/>
                <w:bCs/>
                <w:kern w:val="2"/>
                <w:sz w:val="18"/>
                <w:szCs w:val="18"/>
                <w:lang w:bidi="ar-SA"/>
              </w:rPr>
              <w:lastRenderedPageBreak/>
              <w:t>Source</w:t>
            </w:r>
            <w:r w:rsidRPr="003B0E95">
              <w:rPr>
                <w:rFonts w:ascii="Times New Roman" w:eastAsia="Times New Roman" w:hAnsi="Times New Roman" w:cs="Times New Roman"/>
                <w:kern w:val="2"/>
                <w:sz w:val="18"/>
                <w:szCs w:val="18"/>
                <w:lang w:bidi="ar-SA"/>
              </w:rPr>
              <w:t>:</w:t>
            </w:r>
            <w:r w:rsidRPr="003B0E95">
              <w:rPr>
                <w:rFonts w:ascii="Times New Roman" w:eastAsia="Times New Roman" w:hAnsi="Times New Roman" w:cs="Times New Roman"/>
                <w:i/>
                <w:iCs/>
                <w:kern w:val="2"/>
                <w:sz w:val="18"/>
                <w:szCs w:val="18"/>
                <w:lang w:bidi="ar-SA"/>
              </w:rPr>
              <w:t xml:space="preserve"> Ministry of Finance</w:t>
            </w:r>
          </w:p>
        </w:tc>
      </w:tr>
    </w:tbl>
    <w:p w14:paraId="4F1DE387" w14:textId="77777777" w:rsidR="00F852B4" w:rsidRDefault="00F852B4" w:rsidP="006D5BBD">
      <w:pPr>
        <w:ind w:firstLine="0"/>
        <w:rPr>
          <w:rFonts w:ascii="Times New Roman" w:hAnsi="Times New Roman" w:cs="Times New Roman"/>
        </w:rPr>
      </w:pPr>
    </w:p>
    <w:p w14:paraId="03C9C575" w14:textId="77777777" w:rsidR="00F852B4" w:rsidRDefault="00F852B4" w:rsidP="006D5BBD">
      <w:pPr>
        <w:ind w:firstLine="0"/>
        <w:rPr>
          <w:rFonts w:ascii="Times New Roman" w:hAnsi="Times New Roman" w:cs="Times New Roman"/>
        </w:rPr>
      </w:pPr>
    </w:p>
    <w:p w14:paraId="04438852" w14:textId="77777777" w:rsidR="001C394F" w:rsidRDefault="001C394F" w:rsidP="006D5BBD">
      <w:pPr>
        <w:ind w:firstLine="0"/>
        <w:rPr>
          <w:rFonts w:ascii="Times New Roman" w:hAnsi="Times New Roman" w:cs="Times New Roman"/>
        </w:rPr>
      </w:pPr>
    </w:p>
    <w:p w14:paraId="1AE43988" w14:textId="77777777" w:rsidR="006D5BBD" w:rsidRDefault="006D5BBD" w:rsidP="006D5BBD">
      <w:pPr>
        <w:ind w:firstLine="0"/>
        <w:rPr>
          <w:rFonts w:ascii="Times New Roman" w:hAnsi="Times New Roman" w:cs="Times New Roman"/>
        </w:rPr>
      </w:pPr>
    </w:p>
    <w:p w14:paraId="62F45ED1" w14:textId="77777777" w:rsidR="003A025C" w:rsidRDefault="006D5BBD" w:rsidP="006D5BBD">
      <w:pPr>
        <w:ind w:firstLine="0"/>
        <w:rPr>
          <w:rFonts w:ascii="Times New Roman" w:hAnsi="Times New Roman" w:cs="Times New Roman"/>
        </w:rPr>
      </w:pPr>
      <w:r w:rsidRPr="006D5BBD">
        <w:rPr>
          <w:rFonts w:ascii="Times New Roman" w:hAnsi="Times New Roman" w:cs="Times New Roman"/>
        </w:rPr>
        <w:t xml:space="preserve"> </w:t>
      </w:r>
    </w:p>
    <w:p w14:paraId="44EFC78D" w14:textId="53E6677E" w:rsidR="005D4C5B" w:rsidRDefault="005D4C5B" w:rsidP="006F6B8A">
      <w:pPr>
        <w:ind w:firstLine="0"/>
        <w:rPr>
          <w:rFonts w:asciiTheme="majorHAnsi" w:hAnsiTheme="majorHAnsi"/>
          <w:highlight w:val="yellow"/>
        </w:rPr>
      </w:pPr>
      <w:r>
        <w:rPr>
          <w:rFonts w:asciiTheme="majorHAnsi" w:hAnsiTheme="majorHAnsi"/>
          <w:highlight w:val="yellow"/>
        </w:rPr>
        <w:br w:type="page"/>
      </w:r>
    </w:p>
    <w:p w14:paraId="0E5489A8" w14:textId="2C9CF776" w:rsidR="00375F0D" w:rsidRDefault="00823468" w:rsidP="00C5475D">
      <w:pPr>
        <w:pStyle w:val="Heading1"/>
      </w:pPr>
      <w:bookmarkStart w:id="368" w:name="_Toc227967468"/>
      <w:bookmarkStart w:id="369" w:name="_Toc227970487"/>
      <w:bookmarkStart w:id="370" w:name="_Toc228189099"/>
      <w:bookmarkStart w:id="371" w:name="_Toc228193396"/>
      <w:bookmarkStart w:id="372" w:name="_Toc227967470"/>
      <w:bookmarkStart w:id="373" w:name="_Toc227970489"/>
      <w:bookmarkStart w:id="374" w:name="_Toc228189101"/>
      <w:bookmarkStart w:id="375" w:name="_Toc228193398"/>
      <w:bookmarkStart w:id="376" w:name="_Toc229864784"/>
      <w:bookmarkEnd w:id="368"/>
      <w:bookmarkEnd w:id="369"/>
      <w:bookmarkEnd w:id="370"/>
      <w:bookmarkEnd w:id="371"/>
      <w:bookmarkEnd w:id="372"/>
      <w:bookmarkEnd w:id="373"/>
      <w:bookmarkEnd w:id="374"/>
      <w:bookmarkEnd w:id="375"/>
      <w:r>
        <w:lastRenderedPageBreak/>
        <w:t xml:space="preserve">Annexes VII: </w:t>
      </w:r>
      <w:bookmarkStart w:id="377" w:name="_Toc229697874"/>
      <w:r w:rsidR="00375F0D" w:rsidRPr="001D2EFE">
        <w:t>A</w:t>
      </w:r>
      <w:r w:rsidR="005B30F2">
        <w:t>cronyms</w:t>
      </w:r>
      <w:bookmarkEnd w:id="376"/>
      <w:bookmarkEnd w:id="377"/>
    </w:p>
    <w:tbl>
      <w:tblPr>
        <w:tblW w:w="957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432"/>
        <w:gridCol w:w="24"/>
        <w:gridCol w:w="3410"/>
        <w:gridCol w:w="95"/>
        <w:gridCol w:w="1018"/>
        <w:gridCol w:w="210"/>
        <w:gridCol w:w="2828"/>
        <w:gridCol w:w="545"/>
      </w:tblGrid>
      <w:tr w:rsidR="00923463" w:rsidRPr="00923463" w14:paraId="2366D612"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288195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AA</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1A41867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Anticipatory Action </w:t>
            </w:r>
          </w:p>
        </w:tc>
        <w:tc>
          <w:tcPr>
            <w:tcW w:w="1113" w:type="dxa"/>
            <w:gridSpan w:val="2"/>
            <w:tcBorders>
              <w:top w:val="single" w:sz="6" w:space="0" w:color="auto"/>
              <w:left w:val="single" w:sz="6" w:space="0" w:color="auto"/>
              <w:bottom w:val="single" w:sz="6" w:space="0" w:color="auto"/>
              <w:right w:val="single" w:sz="6" w:space="0" w:color="auto"/>
            </w:tcBorders>
          </w:tcPr>
          <w:p w14:paraId="5ECF2A03" w14:textId="72CAE655"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DFAT</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4C8B9F30" w14:textId="6CF35100"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Government of Australia Department of Foreign Affairs and Trade</w:t>
            </w:r>
          </w:p>
        </w:tc>
      </w:tr>
      <w:tr w:rsidR="00923463" w:rsidRPr="00923463" w14:paraId="47D23F01"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B2F3E0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ACC</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1E6AF24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Anti-Corruption Commissioner in Tonga </w:t>
            </w:r>
          </w:p>
        </w:tc>
        <w:tc>
          <w:tcPr>
            <w:tcW w:w="1113" w:type="dxa"/>
            <w:gridSpan w:val="2"/>
            <w:tcBorders>
              <w:top w:val="single" w:sz="6" w:space="0" w:color="auto"/>
              <w:left w:val="single" w:sz="6" w:space="0" w:color="auto"/>
              <w:bottom w:val="single" w:sz="6" w:space="0" w:color="auto"/>
              <w:right w:val="single" w:sz="6" w:space="0" w:color="auto"/>
            </w:tcBorders>
          </w:tcPr>
          <w:p w14:paraId="07DC5014" w14:textId="4D774C3C"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DPP</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29F8C60A" w14:textId="74B46E8A"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Director of Public Prosecution </w:t>
            </w:r>
          </w:p>
        </w:tc>
      </w:tr>
      <w:tr w:rsidR="00923463" w:rsidRPr="00923463" w14:paraId="1FA25378"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7C7ED3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ACIAR</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7BE5423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Australian Centre for International Agricultural Research </w:t>
            </w:r>
          </w:p>
        </w:tc>
        <w:tc>
          <w:tcPr>
            <w:tcW w:w="1113" w:type="dxa"/>
            <w:gridSpan w:val="2"/>
            <w:tcBorders>
              <w:top w:val="single" w:sz="6" w:space="0" w:color="auto"/>
              <w:left w:val="single" w:sz="6" w:space="0" w:color="auto"/>
              <w:bottom w:val="single" w:sz="6" w:space="0" w:color="auto"/>
              <w:right w:val="single" w:sz="6" w:space="0" w:color="auto"/>
            </w:tcBorders>
          </w:tcPr>
          <w:p w14:paraId="252AC20E" w14:textId="49018EAE"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DR</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746346DC" w14:textId="5BCB8E70"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Demand Response </w:t>
            </w:r>
          </w:p>
        </w:tc>
      </w:tr>
      <w:tr w:rsidR="00923463" w:rsidRPr="00923463" w14:paraId="153E9BAB"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168EBA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ADB</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21251CF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Asian Development Bank </w:t>
            </w:r>
          </w:p>
        </w:tc>
        <w:tc>
          <w:tcPr>
            <w:tcW w:w="1113" w:type="dxa"/>
            <w:gridSpan w:val="2"/>
            <w:tcBorders>
              <w:top w:val="single" w:sz="6" w:space="0" w:color="auto"/>
              <w:left w:val="single" w:sz="6" w:space="0" w:color="auto"/>
              <w:bottom w:val="single" w:sz="6" w:space="0" w:color="auto"/>
              <w:right w:val="single" w:sz="6" w:space="0" w:color="auto"/>
            </w:tcBorders>
          </w:tcPr>
          <w:p w14:paraId="27D50B85" w14:textId="2B2447BD"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DRM</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3327B459" w14:textId="29E0EA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Disaster Risk Management </w:t>
            </w:r>
          </w:p>
        </w:tc>
      </w:tr>
      <w:tr w:rsidR="00923463" w:rsidRPr="00923463" w14:paraId="26F59463"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1DE6A0B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ADF</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33B0BC7D" w14:textId="77777777"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lang w:bidi="ar-SA"/>
              </w:rPr>
              <w:t>Australian </w:t>
            </w:r>
            <w:proofErr w:type="spellStart"/>
            <w:r w:rsidRPr="00C5506F">
              <w:rPr>
                <w:rFonts w:ascii="Times New Roman" w:eastAsia="Times New Roman" w:hAnsi="Times New Roman" w:cs="Times New Roman"/>
                <w:color w:val="000000"/>
                <w:sz w:val="20"/>
                <w:szCs w:val="20"/>
                <w:lang w:bidi="ar-SA"/>
              </w:rPr>
              <w:t>Defence</w:t>
            </w:r>
            <w:proofErr w:type="spellEnd"/>
            <w:r w:rsidRPr="00C5506F">
              <w:rPr>
                <w:rFonts w:ascii="Times New Roman" w:eastAsia="Times New Roman" w:hAnsi="Times New Roman" w:cs="Times New Roman"/>
                <w:color w:val="000000"/>
                <w:sz w:val="20"/>
                <w:szCs w:val="20"/>
                <w:lang w:bidi="ar-SA"/>
              </w:rPr>
              <w:t> Force</w:t>
            </w:r>
            <w:r w:rsidRPr="000E378B">
              <w:rPr>
                <w:rFonts w:ascii="Times New Roman" w:hAnsi="Times New Roman"/>
                <w:color w:val="000000"/>
                <w:sz w:val="20"/>
              </w:rPr>
              <w:t> </w:t>
            </w:r>
          </w:p>
        </w:tc>
        <w:tc>
          <w:tcPr>
            <w:tcW w:w="1113" w:type="dxa"/>
            <w:gridSpan w:val="2"/>
            <w:tcBorders>
              <w:top w:val="single" w:sz="6" w:space="0" w:color="auto"/>
              <w:left w:val="single" w:sz="6" w:space="0" w:color="auto"/>
              <w:bottom w:val="single" w:sz="6" w:space="0" w:color="auto"/>
              <w:right w:val="single" w:sz="6" w:space="0" w:color="auto"/>
            </w:tcBorders>
          </w:tcPr>
          <w:p w14:paraId="1E3BD4BD" w14:textId="348F91AD"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DWS</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785D1B84" w14:textId="02D4676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Disability Welfare Scheme </w:t>
            </w:r>
          </w:p>
        </w:tc>
      </w:tr>
      <w:tr w:rsidR="00923463" w:rsidRPr="00923463" w14:paraId="4564483C"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64A502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AFSI</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5BF13511" w14:textId="77777777" w:rsidR="00923463" w:rsidRPr="000E378B" w:rsidRDefault="00923463" w:rsidP="00923463">
            <w:pPr>
              <w:ind w:left="-15" w:firstLine="0"/>
              <w:textAlignment w:val="baseline"/>
              <w:rPr>
                <w:rFonts w:ascii="Times New Roman" w:hAnsi="Times New Roman"/>
                <w:color w:val="548DD4"/>
                <w:sz w:val="20"/>
              </w:rPr>
            </w:pPr>
            <w:r w:rsidRPr="000E378B">
              <w:rPr>
                <w:rFonts w:ascii="Times New Roman" w:hAnsi="Times New Roman"/>
                <w:sz w:val="20"/>
              </w:rPr>
              <w:t>Aggregate Financial Stability Index      </w:t>
            </w:r>
          </w:p>
        </w:tc>
        <w:tc>
          <w:tcPr>
            <w:tcW w:w="1113" w:type="dxa"/>
            <w:gridSpan w:val="2"/>
            <w:tcBorders>
              <w:top w:val="single" w:sz="6" w:space="0" w:color="auto"/>
              <w:left w:val="single" w:sz="6" w:space="0" w:color="auto"/>
              <w:bottom w:val="single" w:sz="6" w:space="0" w:color="auto"/>
              <w:right w:val="single" w:sz="6" w:space="0" w:color="auto"/>
            </w:tcBorders>
          </w:tcPr>
          <w:p w14:paraId="4F8DABA9" w14:textId="298F8DD2"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ECE</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08FF4E1C" w14:textId="03407C00"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Early Childhood Education </w:t>
            </w:r>
          </w:p>
        </w:tc>
      </w:tr>
      <w:tr w:rsidR="00923463" w:rsidRPr="00923463" w14:paraId="6AE4FDF7"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3340B4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AGO</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6EA06DD7" w14:textId="77777777" w:rsidR="00923463" w:rsidRPr="000E378B" w:rsidRDefault="00923463" w:rsidP="00923463">
            <w:pPr>
              <w:ind w:left="-15" w:firstLine="0"/>
              <w:textAlignment w:val="baseline"/>
              <w:rPr>
                <w:rFonts w:ascii="Times New Roman" w:hAnsi="Times New Roman"/>
                <w:color w:val="548DD4"/>
                <w:sz w:val="20"/>
              </w:rPr>
            </w:pPr>
            <w:r w:rsidRPr="000E378B">
              <w:rPr>
                <w:rFonts w:ascii="Times New Roman" w:hAnsi="Times New Roman"/>
                <w:sz w:val="20"/>
              </w:rPr>
              <w:t>Attorney General’s Office </w:t>
            </w:r>
          </w:p>
        </w:tc>
        <w:tc>
          <w:tcPr>
            <w:tcW w:w="1113" w:type="dxa"/>
            <w:gridSpan w:val="2"/>
            <w:tcBorders>
              <w:top w:val="single" w:sz="6" w:space="0" w:color="auto"/>
              <w:left w:val="single" w:sz="6" w:space="0" w:color="auto"/>
              <w:bottom w:val="single" w:sz="6" w:space="0" w:color="auto"/>
              <w:right w:val="single" w:sz="6" w:space="0" w:color="auto"/>
            </w:tcBorders>
          </w:tcPr>
          <w:p w14:paraId="1BA2B7E9" w14:textId="5BE1B3C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EMIS</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4C762136" w14:textId="7CBB112A"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Education Management Information System </w:t>
            </w:r>
          </w:p>
        </w:tc>
      </w:tr>
      <w:tr w:rsidR="00923463" w:rsidRPr="00923463" w14:paraId="3733770C"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DEFD56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AML/CFT</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24DAC72E" w14:textId="77777777" w:rsidR="00923463" w:rsidRPr="000E378B" w:rsidRDefault="00923463" w:rsidP="00923463">
            <w:pPr>
              <w:ind w:left="-15" w:firstLine="0"/>
              <w:textAlignment w:val="baseline"/>
              <w:rPr>
                <w:rFonts w:ascii="Times New Roman" w:hAnsi="Times New Roman"/>
                <w:color w:val="548DD4"/>
                <w:sz w:val="20"/>
              </w:rPr>
            </w:pPr>
            <w:r w:rsidRPr="000E378B">
              <w:rPr>
                <w:rFonts w:ascii="Times New Roman" w:hAnsi="Times New Roman"/>
                <w:sz w:val="20"/>
              </w:rPr>
              <w:t>Anti-Money Laundering/Counter Financing Terrorist </w:t>
            </w:r>
          </w:p>
        </w:tc>
        <w:tc>
          <w:tcPr>
            <w:tcW w:w="1113" w:type="dxa"/>
            <w:gridSpan w:val="2"/>
            <w:tcBorders>
              <w:top w:val="single" w:sz="6" w:space="0" w:color="auto"/>
              <w:left w:val="single" w:sz="6" w:space="0" w:color="auto"/>
              <w:bottom w:val="single" w:sz="6" w:space="0" w:color="auto"/>
              <w:right w:val="single" w:sz="6" w:space="0" w:color="auto"/>
            </w:tcBorders>
          </w:tcPr>
          <w:p w14:paraId="781805CD" w14:textId="2F8E85B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EMS</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4CA37E5C" w14:textId="09ACE1A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Energy Management System </w:t>
            </w:r>
          </w:p>
        </w:tc>
      </w:tr>
      <w:tr w:rsidR="00923463" w:rsidRPr="00923463" w14:paraId="514BB2D1"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4C6AE93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ASYCUDA</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3C81C55D" w14:textId="77777777" w:rsidR="00923463" w:rsidRPr="000E378B" w:rsidRDefault="00923463" w:rsidP="00923463">
            <w:pPr>
              <w:ind w:left="-15" w:firstLine="0"/>
              <w:textAlignment w:val="baseline"/>
              <w:rPr>
                <w:rFonts w:ascii="Times New Roman" w:hAnsi="Times New Roman"/>
                <w:color w:val="548DD4"/>
                <w:sz w:val="20"/>
              </w:rPr>
            </w:pPr>
            <w:r w:rsidRPr="000E378B">
              <w:rPr>
                <w:rFonts w:ascii="Times New Roman" w:hAnsi="Times New Roman"/>
                <w:sz w:val="20"/>
              </w:rPr>
              <w:t>Automated System for Customs Data </w:t>
            </w:r>
          </w:p>
        </w:tc>
        <w:tc>
          <w:tcPr>
            <w:tcW w:w="1113" w:type="dxa"/>
            <w:gridSpan w:val="2"/>
            <w:tcBorders>
              <w:top w:val="single" w:sz="6" w:space="0" w:color="auto"/>
              <w:left w:val="single" w:sz="6" w:space="0" w:color="auto"/>
              <w:bottom w:val="single" w:sz="6" w:space="0" w:color="auto"/>
              <w:right w:val="single" w:sz="6" w:space="0" w:color="auto"/>
            </w:tcBorders>
          </w:tcPr>
          <w:p w14:paraId="597D4737" w14:textId="4859762B"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ESA</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3621FF4B" w14:textId="2B1739CC"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Education Sector Analysis </w:t>
            </w:r>
          </w:p>
        </w:tc>
      </w:tr>
      <w:tr w:rsidR="00923463" w:rsidRPr="00923463" w14:paraId="5F540972"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017DC3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ATFP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0E67C6C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Accelerating Trade and Facility Project  </w:t>
            </w:r>
          </w:p>
        </w:tc>
        <w:tc>
          <w:tcPr>
            <w:tcW w:w="1113" w:type="dxa"/>
            <w:gridSpan w:val="2"/>
            <w:tcBorders>
              <w:top w:val="single" w:sz="6" w:space="0" w:color="auto"/>
              <w:left w:val="single" w:sz="6" w:space="0" w:color="auto"/>
              <w:bottom w:val="single" w:sz="6" w:space="0" w:color="auto"/>
              <w:right w:val="single" w:sz="6" w:space="0" w:color="auto"/>
            </w:tcBorders>
          </w:tcPr>
          <w:p w14:paraId="3E40AA5D" w14:textId="3511095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ESCAP</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51D479DE" w14:textId="69A064AF"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Economic and Social Commission for Asia and the Pacific </w:t>
            </w:r>
          </w:p>
        </w:tc>
      </w:tr>
      <w:tr w:rsidR="00923463" w:rsidRPr="00923463" w14:paraId="72F0C643"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5FB456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ATM</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03A2B5A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Average Term to Maturity </w:t>
            </w:r>
          </w:p>
        </w:tc>
        <w:tc>
          <w:tcPr>
            <w:tcW w:w="1113" w:type="dxa"/>
            <w:gridSpan w:val="2"/>
            <w:tcBorders>
              <w:top w:val="single" w:sz="6" w:space="0" w:color="auto"/>
              <w:left w:val="single" w:sz="6" w:space="0" w:color="auto"/>
              <w:bottom w:val="single" w:sz="6" w:space="0" w:color="auto"/>
              <w:right w:val="single" w:sz="6" w:space="0" w:color="auto"/>
            </w:tcBorders>
          </w:tcPr>
          <w:p w14:paraId="142049E0" w14:textId="4943871C"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EU</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35BEC74E" w14:textId="3EA3087A"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European Union  </w:t>
            </w:r>
          </w:p>
        </w:tc>
      </w:tr>
      <w:tr w:rsidR="00923463" w:rsidRPr="00923463" w14:paraId="3042A990"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19F2EAC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ATR</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1724D60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Average Time to Maturity </w:t>
            </w:r>
          </w:p>
        </w:tc>
        <w:tc>
          <w:tcPr>
            <w:tcW w:w="1113" w:type="dxa"/>
            <w:gridSpan w:val="2"/>
            <w:tcBorders>
              <w:top w:val="single" w:sz="6" w:space="0" w:color="auto"/>
              <w:left w:val="single" w:sz="6" w:space="0" w:color="auto"/>
              <w:bottom w:val="single" w:sz="6" w:space="0" w:color="auto"/>
              <w:right w:val="single" w:sz="6" w:space="0" w:color="auto"/>
            </w:tcBorders>
          </w:tcPr>
          <w:p w14:paraId="7B3414FF" w14:textId="0F88F8DB"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EXIM</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81672E6" w14:textId="14BF9672"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Export-Import Bank </w:t>
            </w:r>
          </w:p>
        </w:tc>
      </w:tr>
      <w:tr w:rsidR="00923463" w:rsidRPr="00923463" w14:paraId="415569C7"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086FC22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AUD</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4277CE3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Australian Dollar </w:t>
            </w:r>
          </w:p>
        </w:tc>
        <w:tc>
          <w:tcPr>
            <w:tcW w:w="1113" w:type="dxa"/>
            <w:gridSpan w:val="2"/>
            <w:tcBorders>
              <w:top w:val="single" w:sz="6" w:space="0" w:color="auto"/>
              <w:left w:val="single" w:sz="6" w:space="0" w:color="auto"/>
              <w:bottom w:val="single" w:sz="6" w:space="0" w:color="auto"/>
              <w:right w:val="single" w:sz="6" w:space="0" w:color="auto"/>
            </w:tcBorders>
          </w:tcPr>
          <w:p w14:paraId="092E3C51" w14:textId="14FB3F5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FAO</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4DCCB555" w14:textId="05B91791"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Food and Agriculture Organization </w:t>
            </w:r>
          </w:p>
        </w:tc>
      </w:tr>
      <w:tr w:rsidR="00923463" w:rsidRPr="00923463" w14:paraId="052126AD"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04C7C05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BBB</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7E2AF3F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Build Back Better </w:t>
            </w:r>
          </w:p>
        </w:tc>
        <w:tc>
          <w:tcPr>
            <w:tcW w:w="1113" w:type="dxa"/>
            <w:gridSpan w:val="2"/>
            <w:tcBorders>
              <w:top w:val="single" w:sz="6" w:space="0" w:color="auto"/>
              <w:left w:val="single" w:sz="6" w:space="0" w:color="auto"/>
              <w:bottom w:val="single" w:sz="6" w:space="0" w:color="auto"/>
              <w:right w:val="single" w:sz="6" w:space="0" w:color="auto"/>
            </w:tcBorders>
          </w:tcPr>
          <w:p w14:paraId="50DF330F" w14:textId="28C9C2EF"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FDX</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DB6B3EC" w14:textId="5F48199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Financial Development Index </w:t>
            </w:r>
          </w:p>
        </w:tc>
      </w:tr>
      <w:tr w:rsidR="00923463" w:rsidRPr="00923463" w14:paraId="2A9377F1"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3D5685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BOP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0D10422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Balance of Payment </w:t>
            </w:r>
          </w:p>
        </w:tc>
        <w:tc>
          <w:tcPr>
            <w:tcW w:w="1113" w:type="dxa"/>
            <w:gridSpan w:val="2"/>
            <w:tcBorders>
              <w:top w:val="single" w:sz="6" w:space="0" w:color="auto"/>
              <w:left w:val="single" w:sz="6" w:space="0" w:color="auto"/>
              <w:bottom w:val="single" w:sz="6" w:space="0" w:color="auto"/>
              <w:right w:val="single" w:sz="6" w:space="0" w:color="auto"/>
            </w:tcBorders>
          </w:tcPr>
          <w:p w14:paraId="43C75BCA" w14:textId="6C09F291"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FED</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52192B00" w14:textId="54ABA088"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Foreign Exchange Dealers </w:t>
            </w:r>
          </w:p>
        </w:tc>
      </w:tr>
      <w:tr w:rsidR="00923463" w:rsidRPr="00923463" w14:paraId="573DFF0F"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766D235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BOQs</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53F131F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Bill of Quantities </w:t>
            </w:r>
          </w:p>
        </w:tc>
        <w:tc>
          <w:tcPr>
            <w:tcW w:w="1113" w:type="dxa"/>
            <w:gridSpan w:val="2"/>
            <w:tcBorders>
              <w:top w:val="single" w:sz="6" w:space="0" w:color="auto"/>
              <w:left w:val="single" w:sz="6" w:space="0" w:color="auto"/>
              <w:bottom w:val="single" w:sz="6" w:space="0" w:color="auto"/>
              <w:right w:val="single" w:sz="6" w:space="0" w:color="auto"/>
            </w:tcBorders>
          </w:tcPr>
          <w:p w14:paraId="6717CD70" w14:textId="573A64FC"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FEMM</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7313EAC" w14:textId="764100BE"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Forum of Economic Ministers Meeting </w:t>
            </w:r>
          </w:p>
        </w:tc>
      </w:tr>
      <w:tr w:rsidR="00923463" w:rsidRPr="00923463" w14:paraId="35DB3D15"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006ED39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BSRP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36B82C5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Building Safety and Resilience in the Pacific </w:t>
            </w:r>
          </w:p>
        </w:tc>
        <w:tc>
          <w:tcPr>
            <w:tcW w:w="1113" w:type="dxa"/>
            <w:gridSpan w:val="2"/>
            <w:tcBorders>
              <w:top w:val="single" w:sz="6" w:space="0" w:color="auto"/>
              <w:left w:val="single" w:sz="6" w:space="0" w:color="auto"/>
              <w:bottom w:val="single" w:sz="6" w:space="0" w:color="auto"/>
              <w:right w:val="single" w:sz="6" w:space="0" w:color="auto"/>
            </w:tcBorders>
          </w:tcPr>
          <w:p w14:paraId="5289A8F9" w14:textId="36C67A20"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FFA</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06243393" w14:textId="7747F64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Forum Fisheries Agencies </w:t>
            </w:r>
          </w:p>
        </w:tc>
      </w:tr>
      <w:tr w:rsidR="00923463" w:rsidRPr="00923463" w14:paraId="0C16744C"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6C32EB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 CBD</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78E2EA8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Central Business Unit  </w:t>
            </w:r>
          </w:p>
        </w:tc>
        <w:tc>
          <w:tcPr>
            <w:tcW w:w="1113" w:type="dxa"/>
            <w:gridSpan w:val="2"/>
            <w:tcBorders>
              <w:top w:val="single" w:sz="6" w:space="0" w:color="auto"/>
              <w:left w:val="single" w:sz="6" w:space="0" w:color="auto"/>
              <w:bottom w:val="single" w:sz="6" w:space="0" w:color="auto"/>
              <w:right w:val="single" w:sz="6" w:space="0" w:color="auto"/>
            </w:tcBorders>
          </w:tcPr>
          <w:p w14:paraId="344C4005" w14:textId="1EBF63F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FMRF</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6C40C6C5" w14:textId="2F6B1635"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Full Mutual Reliance Framework </w:t>
            </w:r>
          </w:p>
        </w:tc>
      </w:tr>
      <w:tr w:rsidR="00923463" w:rsidRPr="00923463" w14:paraId="481D5177"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54783D7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CBR</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23DB888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Correspondent Banking Relations </w:t>
            </w:r>
          </w:p>
        </w:tc>
        <w:tc>
          <w:tcPr>
            <w:tcW w:w="1113" w:type="dxa"/>
            <w:gridSpan w:val="2"/>
            <w:tcBorders>
              <w:top w:val="single" w:sz="6" w:space="0" w:color="auto"/>
              <w:left w:val="single" w:sz="6" w:space="0" w:color="auto"/>
              <w:bottom w:val="single" w:sz="6" w:space="0" w:color="auto"/>
              <w:right w:val="single" w:sz="6" w:space="0" w:color="auto"/>
            </w:tcBorders>
          </w:tcPr>
          <w:p w14:paraId="38116BA6" w14:textId="3A3FC56C"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FSI</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0F5B9986" w14:textId="3B8595BA"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Financial Soundness Index </w:t>
            </w:r>
          </w:p>
        </w:tc>
      </w:tr>
      <w:tr w:rsidR="00923463" w:rsidRPr="00923463" w14:paraId="0BD3CDA2"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27CB2D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CCA-DRR</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3898B25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Climate Change Adaptation-Disaster Risk Reduction </w:t>
            </w:r>
          </w:p>
        </w:tc>
        <w:tc>
          <w:tcPr>
            <w:tcW w:w="1113" w:type="dxa"/>
            <w:gridSpan w:val="2"/>
            <w:tcBorders>
              <w:top w:val="single" w:sz="6" w:space="0" w:color="auto"/>
              <w:left w:val="single" w:sz="6" w:space="0" w:color="auto"/>
              <w:bottom w:val="single" w:sz="6" w:space="0" w:color="auto"/>
              <w:right w:val="single" w:sz="6" w:space="0" w:color="auto"/>
            </w:tcBorders>
          </w:tcPr>
          <w:p w14:paraId="54FE6DC0" w14:textId="0ECDE414"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FVI</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3FC536CB" w14:textId="0BB38F2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Financial Vulnerability Index </w:t>
            </w:r>
          </w:p>
        </w:tc>
      </w:tr>
      <w:tr w:rsidR="00923463" w:rsidRPr="00923463" w14:paraId="54913B6F"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5784890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CEO</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128AC9B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Chief Executive Officer </w:t>
            </w:r>
          </w:p>
        </w:tc>
        <w:tc>
          <w:tcPr>
            <w:tcW w:w="1113" w:type="dxa"/>
            <w:gridSpan w:val="2"/>
            <w:tcBorders>
              <w:top w:val="single" w:sz="6" w:space="0" w:color="auto"/>
              <w:left w:val="single" w:sz="6" w:space="0" w:color="auto"/>
              <w:bottom w:val="single" w:sz="6" w:space="0" w:color="auto"/>
              <w:right w:val="single" w:sz="6" w:space="0" w:color="auto"/>
            </w:tcBorders>
          </w:tcPr>
          <w:p w14:paraId="7168121E" w14:textId="0286EA3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FWC</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408BF70B" w14:textId="0CD3F1D0" w:rsidR="00923463" w:rsidRPr="000E378B" w:rsidRDefault="00923463" w:rsidP="00923463">
            <w:pPr>
              <w:ind w:firstLine="0"/>
              <w:textAlignment w:val="baseline"/>
              <w:rPr>
                <w:rFonts w:ascii="Times New Roman" w:hAnsi="Times New Roman"/>
                <w:color w:val="000000"/>
                <w:sz w:val="20"/>
              </w:rPr>
            </w:pPr>
            <w:r w:rsidRPr="0016246A">
              <w:rPr>
                <w:rFonts w:ascii="Times New Roman" w:eastAsia="Times New Roman" w:hAnsi="Times New Roman" w:cs="Times New Roman"/>
                <w:color w:val="000000"/>
                <w:sz w:val="20"/>
                <w:szCs w:val="20"/>
                <w:lang w:bidi="ar-SA"/>
              </w:rPr>
              <w:t>Free </w:t>
            </w:r>
            <w:proofErr w:type="spellStart"/>
            <w:r w:rsidRPr="0016246A">
              <w:rPr>
                <w:rFonts w:ascii="Times New Roman" w:eastAsia="Times New Roman" w:hAnsi="Times New Roman" w:cs="Times New Roman"/>
                <w:color w:val="000000"/>
                <w:sz w:val="20"/>
                <w:szCs w:val="20"/>
                <w:lang w:bidi="ar-SA"/>
              </w:rPr>
              <w:t>Weslyan</w:t>
            </w:r>
            <w:proofErr w:type="spellEnd"/>
            <w:r w:rsidRPr="0016246A">
              <w:rPr>
                <w:rFonts w:ascii="Times New Roman" w:eastAsia="Times New Roman" w:hAnsi="Times New Roman" w:cs="Times New Roman"/>
                <w:color w:val="000000"/>
                <w:sz w:val="20"/>
                <w:szCs w:val="20"/>
                <w:lang w:bidi="ar-SA"/>
              </w:rPr>
              <w:t> Church</w:t>
            </w:r>
            <w:r w:rsidRPr="000E378B">
              <w:rPr>
                <w:rFonts w:ascii="Times New Roman" w:hAnsi="Times New Roman"/>
                <w:color w:val="000000"/>
                <w:sz w:val="20"/>
              </w:rPr>
              <w:t> </w:t>
            </w:r>
          </w:p>
        </w:tc>
      </w:tr>
      <w:tr w:rsidR="00923463" w:rsidRPr="00923463" w14:paraId="65AAAC5F"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62A1F4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CERP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7A290C0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Contingent Emergency Response Project </w:t>
            </w:r>
          </w:p>
        </w:tc>
        <w:tc>
          <w:tcPr>
            <w:tcW w:w="1113" w:type="dxa"/>
            <w:gridSpan w:val="2"/>
            <w:tcBorders>
              <w:top w:val="single" w:sz="6" w:space="0" w:color="auto"/>
              <w:left w:val="single" w:sz="6" w:space="0" w:color="auto"/>
              <w:bottom w:val="single" w:sz="6" w:space="0" w:color="auto"/>
              <w:right w:val="single" w:sz="6" w:space="0" w:color="auto"/>
            </w:tcBorders>
          </w:tcPr>
          <w:p w14:paraId="13BF1368" w14:textId="39F06406"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FX</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24582C5D" w14:textId="563A122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Foreign Exchange </w:t>
            </w:r>
          </w:p>
        </w:tc>
      </w:tr>
      <w:tr w:rsidR="00923463" w:rsidRPr="00923463" w14:paraId="09B856AA"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5FA3A8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CFAMS</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247F725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Climate Finance Access and Mobilization Strategy </w:t>
            </w:r>
          </w:p>
        </w:tc>
        <w:tc>
          <w:tcPr>
            <w:tcW w:w="1113" w:type="dxa"/>
            <w:gridSpan w:val="2"/>
            <w:tcBorders>
              <w:top w:val="single" w:sz="6" w:space="0" w:color="auto"/>
              <w:left w:val="single" w:sz="6" w:space="0" w:color="auto"/>
              <w:bottom w:val="single" w:sz="6" w:space="0" w:color="auto"/>
              <w:right w:val="single" w:sz="6" w:space="0" w:color="auto"/>
            </w:tcBorders>
          </w:tcPr>
          <w:p w14:paraId="48528365" w14:textId="0CD69CB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FY</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208782F9" w14:textId="2046BD5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Financial Year (July-June) </w:t>
            </w:r>
          </w:p>
        </w:tc>
      </w:tr>
      <w:tr w:rsidR="00923463" w:rsidRPr="00923463" w14:paraId="33F3786F"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7FE160D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CIP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044C207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Country Implementation Plan </w:t>
            </w:r>
          </w:p>
        </w:tc>
        <w:tc>
          <w:tcPr>
            <w:tcW w:w="1113" w:type="dxa"/>
            <w:gridSpan w:val="2"/>
            <w:tcBorders>
              <w:top w:val="single" w:sz="6" w:space="0" w:color="auto"/>
              <w:left w:val="single" w:sz="6" w:space="0" w:color="auto"/>
              <w:bottom w:val="single" w:sz="6" w:space="0" w:color="auto"/>
              <w:right w:val="single" w:sz="6" w:space="0" w:color="auto"/>
            </w:tcBorders>
          </w:tcPr>
          <w:p w14:paraId="77858C41" w14:textId="54DAC0E5"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G20</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59628775" w14:textId="6726E88E"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Group of 20 </w:t>
            </w:r>
          </w:p>
        </w:tc>
      </w:tr>
      <w:tr w:rsidR="00923463" w:rsidRPr="00923463" w14:paraId="3EF37DA1"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1E600781" w14:textId="77777777" w:rsidR="00923463" w:rsidRPr="000E378B" w:rsidRDefault="00923463" w:rsidP="00923463">
            <w:pPr>
              <w:ind w:firstLine="0"/>
              <w:textAlignment w:val="baseline"/>
              <w:rPr>
                <w:rFonts w:ascii="Times New Roman" w:hAnsi="Times New Roman"/>
                <w:color w:val="000000"/>
                <w:sz w:val="20"/>
              </w:rPr>
            </w:pPr>
            <w:proofErr w:type="spellStart"/>
            <w:r w:rsidRPr="00C5506F">
              <w:rPr>
                <w:rFonts w:ascii="Times New Roman" w:eastAsia="Times New Roman" w:hAnsi="Times New Roman" w:cs="Times New Roman"/>
                <w:b/>
                <w:bCs/>
                <w:color w:val="000000"/>
                <w:sz w:val="20"/>
                <w:szCs w:val="20"/>
                <w:lang w:bidi="ar-SA"/>
              </w:rPr>
              <w:t>ClimSA</w:t>
            </w:r>
            <w:proofErr w:type="spellEnd"/>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650C96C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Climate Services for Pacific Islands </w:t>
            </w:r>
          </w:p>
        </w:tc>
        <w:tc>
          <w:tcPr>
            <w:tcW w:w="1113" w:type="dxa"/>
            <w:gridSpan w:val="2"/>
            <w:tcBorders>
              <w:top w:val="single" w:sz="6" w:space="0" w:color="auto"/>
              <w:left w:val="single" w:sz="6" w:space="0" w:color="auto"/>
              <w:bottom w:val="single" w:sz="6" w:space="0" w:color="auto"/>
              <w:right w:val="single" w:sz="6" w:space="0" w:color="auto"/>
            </w:tcBorders>
          </w:tcPr>
          <w:p w14:paraId="2F017C54" w14:textId="5AB487D8"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GCF</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670B7E27" w14:textId="5ACC57C3"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Green Climate Fund </w:t>
            </w:r>
          </w:p>
        </w:tc>
      </w:tr>
      <w:tr w:rsidR="00923463" w:rsidRPr="00923463" w14:paraId="3A3520D7"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1E274CB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CNY</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64B6463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Chinese Yuan </w:t>
            </w:r>
          </w:p>
        </w:tc>
        <w:tc>
          <w:tcPr>
            <w:tcW w:w="1113" w:type="dxa"/>
            <w:gridSpan w:val="2"/>
            <w:tcBorders>
              <w:top w:val="single" w:sz="6" w:space="0" w:color="auto"/>
              <w:left w:val="single" w:sz="6" w:space="0" w:color="auto"/>
              <w:bottom w:val="single" w:sz="6" w:space="0" w:color="auto"/>
              <w:right w:val="single" w:sz="6" w:space="0" w:color="auto"/>
            </w:tcBorders>
          </w:tcPr>
          <w:p w14:paraId="3FB1A2D9" w14:textId="6C4FBC10"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GDL</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CC12F02" w14:textId="49EEA50D"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Government Development Loan </w:t>
            </w:r>
          </w:p>
        </w:tc>
      </w:tr>
      <w:tr w:rsidR="00923463" w:rsidRPr="00923463" w14:paraId="74AA3CDB"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2339AC0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COLA</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76894CC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Cost of Living Adjustment </w:t>
            </w:r>
          </w:p>
        </w:tc>
        <w:tc>
          <w:tcPr>
            <w:tcW w:w="1113" w:type="dxa"/>
            <w:gridSpan w:val="2"/>
            <w:tcBorders>
              <w:top w:val="single" w:sz="6" w:space="0" w:color="auto"/>
              <w:left w:val="single" w:sz="6" w:space="0" w:color="auto"/>
              <w:bottom w:val="single" w:sz="6" w:space="0" w:color="auto"/>
              <w:right w:val="single" w:sz="6" w:space="0" w:color="auto"/>
            </w:tcBorders>
          </w:tcPr>
          <w:p w14:paraId="0C544086" w14:textId="633ECBA5"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GDP</w:t>
            </w:r>
            <w:r w:rsidRPr="000E378B">
              <w:rPr>
                <w:rFonts w:ascii="Times New Roman" w:hAnsi="Times New Roman"/>
                <w:color w:val="000000"/>
                <w:sz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73C0576" w14:textId="7B1776AB"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Gross Domestic Product </w:t>
            </w:r>
          </w:p>
        </w:tc>
      </w:tr>
      <w:tr w:rsidR="00923463" w:rsidRPr="00923463" w14:paraId="08799ECC"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41ED983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COVID-19</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52F55D2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Novel Coronavirus Disease 2019 </w:t>
            </w:r>
          </w:p>
        </w:tc>
        <w:tc>
          <w:tcPr>
            <w:tcW w:w="1113" w:type="dxa"/>
            <w:gridSpan w:val="2"/>
            <w:tcBorders>
              <w:top w:val="single" w:sz="6" w:space="0" w:color="auto"/>
              <w:left w:val="single" w:sz="6" w:space="0" w:color="auto"/>
              <w:bottom w:val="single" w:sz="6" w:space="0" w:color="auto"/>
              <w:right w:val="single" w:sz="6" w:space="0" w:color="auto"/>
            </w:tcBorders>
          </w:tcPr>
          <w:p w14:paraId="2A03A5F1" w14:textId="2B3A93C5"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b/>
                <w:bCs/>
                <w:color w:val="000000"/>
                <w:sz w:val="20"/>
                <w:szCs w:val="20"/>
              </w:rPr>
              <w:t>GFS</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6901E34B" w14:textId="0143AEBB"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Government Finance Statistics </w:t>
            </w:r>
          </w:p>
        </w:tc>
      </w:tr>
      <w:tr w:rsidR="00923463" w:rsidRPr="00923463" w14:paraId="3444EFA9"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3CCDB6D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CPI</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3AEB97C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Consumer Price Index </w:t>
            </w:r>
          </w:p>
        </w:tc>
        <w:tc>
          <w:tcPr>
            <w:tcW w:w="1113" w:type="dxa"/>
            <w:gridSpan w:val="2"/>
            <w:tcBorders>
              <w:top w:val="single" w:sz="6" w:space="0" w:color="auto"/>
              <w:left w:val="single" w:sz="6" w:space="0" w:color="auto"/>
              <w:bottom w:val="single" w:sz="6" w:space="0" w:color="auto"/>
              <w:right w:val="single" w:sz="6" w:space="0" w:color="auto"/>
            </w:tcBorders>
          </w:tcPr>
          <w:p w14:paraId="7B2A0F3E" w14:textId="1C92FE53"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b/>
                <w:bCs/>
                <w:color w:val="000000"/>
                <w:sz w:val="20"/>
                <w:szCs w:val="20"/>
              </w:rPr>
              <w:t>GGA</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797C3F3" w14:textId="4E336715"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General Grant Aid </w:t>
            </w:r>
          </w:p>
        </w:tc>
      </w:tr>
      <w:tr w:rsidR="00923463" w:rsidRPr="00923463" w14:paraId="05F4820C"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53AAEA9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CROP</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5EF614D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Council of Regional Organizations in the Pacific </w:t>
            </w:r>
          </w:p>
        </w:tc>
        <w:tc>
          <w:tcPr>
            <w:tcW w:w="1113" w:type="dxa"/>
            <w:gridSpan w:val="2"/>
            <w:tcBorders>
              <w:top w:val="single" w:sz="6" w:space="0" w:color="auto"/>
              <w:left w:val="single" w:sz="6" w:space="0" w:color="auto"/>
              <w:bottom w:val="single" w:sz="6" w:space="0" w:color="auto"/>
              <w:right w:val="single" w:sz="6" w:space="0" w:color="auto"/>
            </w:tcBorders>
          </w:tcPr>
          <w:p w14:paraId="218A7D95" w14:textId="25066710"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b/>
                <w:bCs/>
                <w:color w:val="000000"/>
                <w:sz w:val="20"/>
                <w:szCs w:val="20"/>
              </w:rPr>
              <w:t>GGGI</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5900922C" w14:textId="01AC851E"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Global Green Growth Institute </w:t>
            </w:r>
          </w:p>
        </w:tc>
      </w:tr>
      <w:tr w:rsidR="00923463" w:rsidRPr="00923463" w14:paraId="21333CBB"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hideMark/>
          </w:tcPr>
          <w:p w14:paraId="102DB49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CRPPTF</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hideMark/>
          </w:tcPr>
          <w:p w14:paraId="4475E17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Community Resilience Partnership Program Trust Fund  </w:t>
            </w:r>
          </w:p>
        </w:tc>
        <w:tc>
          <w:tcPr>
            <w:tcW w:w="1113" w:type="dxa"/>
            <w:gridSpan w:val="2"/>
            <w:tcBorders>
              <w:top w:val="single" w:sz="6" w:space="0" w:color="auto"/>
              <w:left w:val="single" w:sz="6" w:space="0" w:color="auto"/>
              <w:bottom w:val="single" w:sz="6" w:space="0" w:color="auto"/>
              <w:right w:val="single" w:sz="6" w:space="0" w:color="auto"/>
            </w:tcBorders>
          </w:tcPr>
          <w:p w14:paraId="79577F8C" w14:textId="527B7B22"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b/>
                <w:bCs/>
                <w:color w:val="000000"/>
                <w:sz w:val="20"/>
                <w:szCs w:val="20"/>
              </w:rPr>
              <w:t>GGP</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2CC51E96" w14:textId="662F99C6"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Grassroots Grant Project </w:t>
            </w:r>
          </w:p>
        </w:tc>
      </w:tr>
      <w:tr w:rsidR="00923463" w:rsidRPr="00923463" w14:paraId="2433C0FB"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tcPr>
          <w:p w14:paraId="70C02E43" w14:textId="692422F2"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CSC</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tcPr>
          <w:p w14:paraId="17BBB502" w14:textId="2A5D9CD8"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Construction Supervision Consultant </w:t>
            </w:r>
          </w:p>
        </w:tc>
        <w:tc>
          <w:tcPr>
            <w:tcW w:w="1113" w:type="dxa"/>
            <w:gridSpan w:val="2"/>
            <w:tcBorders>
              <w:top w:val="single" w:sz="6" w:space="0" w:color="auto"/>
              <w:left w:val="single" w:sz="6" w:space="0" w:color="auto"/>
              <w:bottom w:val="single" w:sz="6" w:space="0" w:color="auto"/>
              <w:right w:val="single" w:sz="6" w:space="0" w:color="auto"/>
            </w:tcBorders>
          </w:tcPr>
          <w:p w14:paraId="171BBA29" w14:textId="4B2B2A47" w:rsidR="00923463" w:rsidRPr="000E378B" w:rsidRDefault="00923463" w:rsidP="00923463">
            <w:pPr>
              <w:ind w:firstLine="0"/>
              <w:textAlignment w:val="baseline"/>
              <w:rPr>
                <w:rFonts w:ascii="Times New Roman" w:hAnsi="Times New Roman"/>
                <w:b/>
                <w:color w:val="000000"/>
                <w:sz w:val="20"/>
              </w:rPr>
            </w:pPr>
            <w:r w:rsidRPr="00C5506F">
              <w:rPr>
                <w:rFonts w:ascii="Times New Roman" w:eastAsia="Times New Roman" w:hAnsi="Times New Roman" w:cs="Times New Roman"/>
                <w:b/>
                <w:bCs/>
                <w:color w:val="000000"/>
                <w:sz w:val="20"/>
                <w:szCs w:val="20"/>
              </w:rPr>
              <w:t>GPA</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1DC185B9" w14:textId="5201CE78"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Government Priority Agenda 2018-2021 </w:t>
            </w:r>
          </w:p>
        </w:tc>
      </w:tr>
      <w:tr w:rsidR="00923463" w:rsidRPr="00923463" w14:paraId="2CADC8C5"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tcPr>
          <w:p w14:paraId="4B45122F" w14:textId="6456D8C4"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CSU</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tcPr>
          <w:p w14:paraId="33D7640D" w14:textId="72C6D049"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Central Services Unit </w:t>
            </w:r>
          </w:p>
        </w:tc>
        <w:tc>
          <w:tcPr>
            <w:tcW w:w="1113" w:type="dxa"/>
            <w:gridSpan w:val="2"/>
            <w:tcBorders>
              <w:top w:val="single" w:sz="6" w:space="0" w:color="auto"/>
              <w:left w:val="single" w:sz="6" w:space="0" w:color="auto"/>
              <w:bottom w:val="single" w:sz="6" w:space="0" w:color="auto"/>
              <w:right w:val="single" w:sz="6" w:space="0" w:color="auto"/>
            </w:tcBorders>
          </w:tcPr>
          <w:p w14:paraId="69260B6E" w14:textId="2A5AA1EB" w:rsidR="00923463" w:rsidRPr="000E378B" w:rsidRDefault="00923463" w:rsidP="00923463">
            <w:pPr>
              <w:ind w:firstLine="0"/>
              <w:textAlignment w:val="baseline"/>
              <w:rPr>
                <w:rFonts w:ascii="Times New Roman" w:hAnsi="Times New Roman"/>
                <w:b/>
                <w:color w:val="000000"/>
                <w:sz w:val="20"/>
              </w:rPr>
            </w:pPr>
            <w:r w:rsidRPr="00C5506F">
              <w:rPr>
                <w:rFonts w:ascii="Times New Roman" w:eastAsia="Times New Roman" w:hAnsi="Times New Roman" w:cs="Times New Roman"/>
                <w:b/>
                <w:bCs/>
                <w:color w:val="000000"/>
                <w:sz w:val="20"/>
                <w:szCs w:val="20"/>
              </w:rPr>
              <w:t>GPO</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73916A74" w14:textId="7202836B"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Government Policy Obligation </w:t>
            </w:r>
          </w:p>
        </w:tc>
      </w:tr>
      <w:tr w:rsidR="00923463" w:rsidRPr="00923463" w14:paraId="560C872A"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tcPr>
          <w:p w14:paraId="5FFBF9E2" w14:textId="50316EBD"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CT</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tcPr>
          <w:p w14:paraId="60AE33E8" w14:textId="137229FF"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Consumption Tax </w:t>
            </w:r>
          </w:p>
        </w:tc>
        <w:tc>
          <w:tcPr>
            <w:tcW w:w="1113" w:type="dxa"/>
            <w:gridSpan w:val="2"/>
            <w:tcBorders>
              <w:top w:val="single" w:sz="6" w:space="0" w:color="auto"/>
              <w:left w:val="single" w:sz="6" w:space="0" w:color="auto"/>
              <w:bottom w:val="single" w:sz="6" w:space="0" w:color="auto"/>
              <w:right w:val="single" w:sz="6" w:space="0" w:color="auto"/>
            </w:tcBorders>
          </w:tcPr>
          <w:p w14:paraId="160A3F33" w14:textId="657891E9" w:rsidR="00923463" w:rsidRPr="000E378B" w:rsidRDefault="00923463" w:rsidP="00923463">
            <w:pPr>
              <w:ind w:firstLine="0"/>
              <w:textAlignment w:val="baseline"/>
              <w:rPr>
                <w:rFonts w:ascii="Times New Roman" w:hAnsi="Times New Roman"/>
                <w:b/>
                <w:color w:val="000000"/>
                <w:sz w:val="20"/>
              </w:rPr>
            </w:pPr>
            <w:r w:rsidRPr="00C5506F">
              <w:rPr>
                <w:rFonts w:ascii="Times New Roman" w:eastAsia="Times New Roman" w:hAnsi="Times New Roman" w:cs="Times New Roman"/>
                <w:b/>
                <w:bCs/>
                <w:color w:val="000000"/>
                <w:sz w:val="20"/>
                <w:szCs w:val="20"/>
              </w:rPr>
              <w:t>GPS</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22273AEE" w14:textId="5D82832A"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Government Primary School </w:t>
            </w:r>
          </w:p>
        </w:tc>
      </w:tr>
      <w:tr w:rsidR="00923463" w:rsidRPr="00923463" w14:paraId="50B684BA" w14:textId="77777777" w:rsidTr="00EE08E3">
        <w:trPr>
          <w:gridBefore w:val="1"/>
          <w:wBefore w:w="8" w:type="dxa"/>
          <w:trHeight w:val="346"/>
        </w:trPr>
        <w:tc>
          <w:tcPr>
            <w:tcW w:w="1432" w:type="dxa"/>
            <w:tcBorders>
              <w:top w:val="single" w:sz="6" w:space="0" w:color="auto"/>
              <w:left w:val="single" w:sz="6" w:space="0" w:color="auto"/>
              <w:bottom w:val="single" w:sz="6" w:space="0" w:color="auto"/>
              <w:right w:val="single" w:sz="6" w:space="0" w:color="auto"/>
            </w:tcBorders>
          </w:tcPr>
          <w:p w14:paraId="00557437" w14:textId="1DC1CD3E"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DAC</w:t>
            </w:r>
            <w:r w:rsidRPr="000E378B">
              <w:rPr>
                <w:rFonts w:ascii="Times New Roman" w:hAnsi="Times New Roman"/>
                <w:color w:val="000000"/>
                <w:sz w:val="20"/>
              </w:rPr>
              <w:t> </w:t>
            </w:r>
          </w:p>
        </w:tc>
        <w:tc>
          <w:tcPr>
            <w:tcW w:w="3434" w:type="dxa"/>
            <w:gridSpan w:val="2"/>
            <w:tcBorders>
              <w:top w:val="single" w:sz="6" w:space="0" w:color="auto"/>
              <w:left w:val="single" w:sz="6" w:space="0" w:color="auto"/>
              <w:bottom w:val="single" w:sz="6" w:space="0" w:color="auto"/>
              <w:right w:val="single" w:sz="6" w:space="0" w:color="auto"/>
            </w:tcBorders>
          </w:tcPr>
          <w:p w14:paraId="69581AD9" w14:textId="2EEB8071"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Development Assistance Committee </w:t>
            </w:r>
          </w:p>
        </w:tc>
        <w:tc>
          <w:tcPr>
            <w:tcW w:w="1113" w:type="dxa"/>
            <w:gridSpan w:val="2"/>
            <w:tcBorders>
              <w:top w:val="single" w:sz="6" w:space="0" w:color="auto"/>
              <w:left w:val="single" w:sz="6" w:space="0" w:color="auto"/>
              <w:bottom w:val="single" w:sz="6" w:space="0" w:color="auto"/>
              <w:right w:val="single" w:sz="6" w:space="0" w:color="auto"/>
            </w:tcBorders>
          </w:tcPr>
          <w:p w14:paraId="740AF1DD" w14:textId="72EED532" w:rsidR="00923463" w:rsidRPr="000E378B" w:rsidRDefault="00923463" w:rsidP="00923463">
            <w:pPr>
              <w:ind w:firstLine="0"/>
              <w:textAlignment w:val="baseline"/>
              <w:rPr>
                <w:rFonts w:ascii="Times New Roman" w:hAnsi="Times New Roman"/>
                <w:b/>
                <w:color w:val="000000"/>
                <w:sz w:val="20"/>
              </w:rPr>
            </w:pPr>
            <w:r w:rsidRPr="00C5506F">
              <w:rPr>
                <w:rFonts w:ascii="Times New Roman" w:eastAsia="Times New Roman" w:hAnsi="Times New Roman" w:cs="Times New Roman"/>
                <w:b/>
                <w:bCs/>
                <w:color w:val="000000"/>
                <w:sz w:val="20"/>
                <w:szCs w:val="20"/>
              </w:rPr>
              <w:t>GREST</w:t>
            </w:r>
            <w:r w:rsidRPr="00C5506F">
              <w:rPr>
                <w:rFonts w:ascii="Times New Roman" w:eastAsia="Times New Roman" w:hAnsi="Times New Roman" w:cs="Times New Roman"/>
                <w:color w:val="000000"/>
                <w:sz w:val="20"/>
                <w:szCs w:val="20"/>
              </w:rPr>
              <w:t> </w:t>
            </w:r>
          </w:p>
        </w:tc>
        <w:tc>
          <w:tcPr>
            <w:tcW w:w="3583" w:type="dxa"/>
            <w:gridSpan w:val="3"/>
            <w:tcBorders>
              <w:top w:val="single" w:sz="6" w:space="0" w:color="auto"/>
              <w:left w:val="single" w:sz="6" w:space="0" w:color="auto"/>
              <w:bottom w:val="single" w:sz="6" w:space="0" w:color="auto"/>
              <w:right w:val="single" w:sz="6" w:space="0" w:color="auto"/>
            </w:tcBorders>
          </w:tcPr>
          <w:p w14:paraId="62ED9D40" w14:textId="4F75D16E" w:rsidR="00923463" w:rsidRPr="000E378B" w:rsidRDefault="00923463" w:rsidP="00923463">
            <w:pPr>
              <w:ind w:firstLine="0"/>
              <w:textAlignment w:val="baseline"/>
              <w:rPr>
                <w:rFonts w:ascii="Times New Roman" w:hAnsi="Times New Roman"/>
                <w:color w:val="000000"/>
                <w:sz w:val="20"/>
              </w:rPr>
            </w:pPr>
            <w:r w:rsidRPr="00C5506F">
              <w:rPr>
                <w:rFonts w:ascii="Times New Roman" w:eastAsia="Times New Roman" w:hAnsi="Times New Roman" w:cs="Times New Roman"/>
                <w:color w:val="000000"/>
                <w:sz w:val="20"/>
                <w:szCs w:val="20"/>
              </w:rPr>
              <w:t>Grid Enhancement for Sustainable Energy Transition </w:t>
            </w:r>
          </w:p>
        </w:tc>
      </w:tr>
      <w:tr w:rsidR="00923463" w:rsidRPr="00923463" w14:paraId="2756FCC5"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557CFD6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lastRenderedPageBreak/>
              <w:t>HACCP</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3711B25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Hazard Analysis and Critical Control Points </w:t>
            </w:r>
          </w:p>
        </w:tc>
        <w:tc>
          <w:tcPr>
            <w:tcW w:w="1228" w:type="dxa"/>
            <w:gridSpan w:val="2"/>
            <w:tcBorders>
              <w:top w:val="single" w:sz="6" w:space="0" w:color="auto"/>
              <w:left w:val="single" w:sz="6" w:space="0" w:color="auto"/>
              <w:bottom w:val="single" w:sz="6" w:space="0" w:color="auto"/>
              <w:right w:val="single" w:sz="6" w:space="0" w:color="auto"/>
            </w:tcBorders>
          </w:tcPr>
          <w:p w14:paraId="3CF41C6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MEIDECC</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7BF2A95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Meteorology, Energy Information Disaster Management Environment and Climate Change </w:t>
            </w:r>
          </w:p>
        </w:tc>
      </w:tr>
      <w:tr w:rsidR="00923463" w:rsidRPr="00923463" w14:paraId="75069E68"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4F2BD1C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HDI</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5F1BB2A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Human Development Index </w:t>
            </w:r>
          </w:p>
        </w:tc>
        <w:tc>
          <w:tcPr>
            <w:tcW w:w="1228" w:type="dxa"/>
            <w:gridSpan w:val="2"/>
            <w:tcBorders>
              <w:top w:val="single" w:sz="6" w:space="0" w:color="auto"/>
              <w:left w:val="single" w:sz="6" w:space="0" w:color="auto"/>
              <w:bottom w:val="single" w:sz="6" w:space="0" w:color="auto"/>
              <w:right w:val="single" w:sz="6" w:space="0" w:color="auto"/>
            </w:tcBorders>
          </w:tcPr>
          <w:p w14:paraId="44A2B2E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MET</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30B6EF4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Education and Training </w:t>
            </w:r>
          </w:p>
        </w:tc>
      </w:tr>
      <w:tr w:rsidR="00923463" w:rsidRPr="00923463" w14:paraId="562ADBF1"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9F7E24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HEART</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55B0D09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Health Enhancement and Resiliency in Tonga </w:t>
            </w:r>
          </w:p>
        </w:tc>
        <w:tc>
          <w:tcPr>
            <w:tcW w:w="1228" w:type="dxa"/>
            <w:gridSpan w:val="2"/>
            <w:tcBorders>
              <w:top w:val="single" w:sz="6" w:space="0" w:color="auto"/>
              <w:left w:val="single" w:sz="6" w:space="0" w:color="auto"/>
              <w:bottom w:val="single" w:sz="6" w:space="0" w:color="auto"/>
              <w:right w:val="single" w:sz="6" w:space="0" w:color="auto"/>
            </w:tcBorders>
          </w:tcPr>
          <w:p w14:paraId="7B3E913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MFAT</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2A5691F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Government of New Zealand Ministry of Foreign Affairs and Trade </w:t>
            </w:r>
          </w:p>
        </w:tc>
      </w:tr>
      <w:tr w:rsidR="00923463" w:rsidRPr="00923463" w14:paraId="43930A4E"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4544884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HIES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712C58C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Household Income Expenditure Survey </w:t>
            </w:r>
          </w:p>
        </w:tc>
        <w:tc>
          <w:tcPr>
            <w:tcW w:w="1228" w:type="dxa"/>
            <w:gridSpan w:val="2"/>
            <w:tcBorders>
              <w:top w:val="single" w:sz="6" w:space="0" w:color="auto"/>
              <w:left w:val="single" w:sz="6" w:space="0" w:color="auto"/>
              <w:bottom w:val="single" w:sz="6" w:space="0" w:color="auto"/>
              <w:right w:val="single" w:sz="6" w:space="0" w:color="auto"/>
            </w:tcBorders>
          </w:tcPr>
          <w:p w14:paraId="4D563CA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MIA</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0061D0C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Internal Affairs </w:t>
            </w:r>
          </w:p>
        </w:tc>
      </w:tr>
      <w:tr w:rsidR="00923463" w:rsidRPr="00923463" w14:paraId="7587F2A0"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7AFF2C0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HMAF/HMDS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A48DAA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His Majesty’s Armed Forces </w:t>
            </w:r>
          </w:p>
        </w:tc>
        <w:tc>
          <w:tcPr>
            <w:tcW w:w="1228" w:type="dxa"/>
            <w:gridSpan w:val="2"/>
            <w:tcBorders>
              <w:top w:val="single" w:sz="6" w:space="0" w:color="auto"/>
              <w:left w:val="single" w:sz="6" w:space="0" w:color="auto"/>
              <w:bottom w:val="single" w:sz="6" w:space="0" w:color="auto"/>
              <w:right w:val="single" w:sz="6" w:space="0" w:color="auto"/>
            </w:tcBorders>
          </w:tcPr>
          <w:p w14:paraId="47F9889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MLSPNR</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AFA0B1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Lands, Survey, Planning, and Natural Resources </w:t>
            </w:r>
          </w:p>
        </w:tc>
      </w:tr>
      <w:tr w:rsidR="00923463" w:rsidRPr="00923463" w14:paraId="37DBC8C6" w14:textId="77777777" w:rsidTr="00EE08E3">
        <w:trPr>
          <w:gridAfter w:val="1"/>
          <w:wAfter w:w="545" w:type="dxa"/>
          <w:trHeight w:val="240"/>
        </w:trPr>
        <w:tc>
          <w:tcPr>
            <w:tcW w:w="1464" w:type="dxa"/>
            <w:gridSpan w:val="3"/>
            <w:tcBorders>
              <w:top w:val="single" w:sz="6" w:space="0" w:color="auto"/>
              <w:left w:val="single" w:sz="6" w:space="0" w:color="auto"/>
              <w:bottom w:val="single" w:sz="6" w:space="0" w:color="auto"/>
              <w:right w:val="single" w:sz="6" w:space="0" w:color="auto"/>
            </w:tcBorders>
          </w:tcPr>
          <w:p w14:paraId="7B73E7B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HPV</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88C965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Human papilloma virus vaccine </w:t>
            </w:r>
          </w:p>
        </w:tc>
        <w:tc>
          <w:tcPr>
            <w:tcW w:w="1228" w:type="dxa"/>
            <w:gridSpan w:val="2"/>
            <w:tcBorders>
              <w:top w:val="single" w:sz="6" w:space="0" w:color="auto"/>
              <w:left w:val="single" w:sz="6" w:space="0" w:color="auto"/>
              <w:bottom w:val="single" w:sz="6" w:space="0" w:color="auto"/>
              <w:right w:val="single" w:sz="6" w:space="0" w:color="auto"/>
            </w:tcBorders>
          </w:tcPr>
          <w:p w14:paraId="347173F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MOF</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7F7B4A3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Finance </w:t>
            </w:r>
          </w:p>
        </w:tc>
      </w:tr>
      <w:tr w:rsidR="00923463" w:rsidRPr="00923463" w14:paraId="27362761"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05B219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HTHH</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1C9612A4" w14:textId="77777777"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Hunga Tonga Hunga Ha’apai</w:t>
            </w:r>
            <w:r w:rsidRPr="000E378B">
              <w:rPr>
                <w:rFonts w:ascii="Times New Roman" w:hAnsi="Times New Roman"/>
                <w:color w:val="000000"/>
                <w:sz w:val="20"/>
              </w:rPr>
              <w:t> </w:t>
            </w:r>
          </w:p>
        </w:tc>
        <w:tc>
          <w:tcPr>
            <w:tcW w:w="1228" w:type="dxa"/>
            <w:gridSpan w:val="2"/>
            <w:tcBorders>
              <w:top w:val="single" w:sz="6" w:space="0" w:color="auto"/>
              <w:left w:val="single" w:sz="6" w:space="0" w:color="auto"/>
              <w:bottom w:val="single" w:sz="6" w:space="0" w:color="auto"/>
              <w:right w:val="single" w:sz="6" w:space="0" w:color="auto"/>
            </w:tcBorders>
          </w:tcPr>
          <w:p w14:paraId="4455E6A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MoF</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2E7DB28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Fisheries </w:t>
            </w:r>
          </w:p>
        </w:tc>
      </w:tr>
      <w:tr w:rsidR="00923463" w:rsidRPr="00923463" w14:paraId="27202F69"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63917B4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IACP</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5F32E76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Integrated Age Care Project </w:t>
            </w:r>
          </w:p>
        </w:tc>
        <w:tc>
          <w:tcPr>
            <w:tcW w:w="1228" w:type="dxa"/>
            <w:gridSpan w:val="2"/>
            <w:tcBorders>
              <w:top w:val="single" w:sz="6" w:space="0" w:color="auto"/>
              <w:left w:val="single" w:sz="6" w:space="0" w:color="auto"/>
              <w:bottom w:val="single" w:sz="6" w:space="0" w:color="auto"/>
              <w:right w:val="single" w:sz="6" w:space="0" w:color="auto"/>
            </w:tcBorders>
          </w:tcPr>
          <w:p w14:paraId="3EE40C0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MOH</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DADFF1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Health </w:t>
            </w:r>
          </w:p>
        </w:tc>
      </w:tr>
      <w:tr w:rsidR="00923463" w:rsidRPr="00923463" w14:paraId="2DE7191D"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8C7940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IAEA</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3B85C16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Atomic Energy Agency </w:t>
            </w:r>
          </w:p>
        </w:tc>
        <w:tc>
          <w:tcPr>
            <w:tcW w:w="1228" w:type="dxa"/>
            <w:gridSpan w:val="2"/>
            <w:tcBorders>
              <w:top w:val="single" w:sz="6" w:space="0" w:color="auto"/>
              <w:left w:val="single" w:sz="6" w:space="0" w:color="auto"/>
              <w:bottom w:val="single" w:sz="6" w:space="0" w:color="auto"/>
              <w:right w:val="single" w:sz="6" w:space="0" w:color="auto"/>
            </w:tcBorders>
          </w:tcPr>
          <w:p w14:paraId="155A755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MOI</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A54AFB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Infrastructure </w:t>
            </w:r>
          </w:p>
        </w:tc>
      </w:tr>
      <w:tr w:rsidR="00923463" w:rsidRPr="00923463" w14:paraId="375DD29C"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5BB488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ICT</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4CD91D9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Information Communication Technology </w:t>
            </w:r>
          </w:p>
        </w:tc>
        <w:tc>
          <w:tcPr>
            <w:tcW w:w="1228" w:type="dxa"/>
            <w:gridSpan w:val="2"/>
            <w:tcBorders>
              <w:top w:val="single" w:sz="6" w:space="0" w:color="auto"/>
              <w:left w:val="single" w:sz="6" w:space="0" w:color="auto"/>
              <w:bottom w:val="single" w:sz="6" w:space="0" w:color="auto"/>
              <w:right w:val="single" w:sz="6" w:space="0" w:color="auto"/>
            </w:tcBorders>
          </w:tcPr>
          <w:p w14:paraId="4051AB9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MORC</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1831538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Revenue and Customs </w:t>
            </w:r>
          </w:p>
        </w:tc>
      </w:tr>
      <w:tr w:rsidR="00923463" w:rsidRPr="00923463" w14:paraId="0FF229AF"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2565747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IDA</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403242F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World Bank International Development Association  </w:t>
            </w:r>
          </w:p>
        </w:tc>
        <w:tc>
          <w:tcPr>
            <w:tcW w:w="1228" w:type="dxa"/>
            <w:gridSpan w:val="2"/>
            <w:tcBorders>
              <w:top w:val="single" w:sz="6" w:space="0" w:color="auto"/>
              <w:left w:val="single" w:sz="6" w:space="0" w:color="auto"/>
              <w:bottom w:val="single" w:sz="6" w:space="0" w:color="auto"/>
              <w:right w:val="single" w:sz="6" w:space="0" w:color="auto"/>
            </w:tcBorders>
          </w:tcPr>
          <w:p w14:paraId="633ECA2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MORDI</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7ADD1EC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Mainstreaming of rural development innovation </w:t>
            </w:r>
          </w:p>
        </w:tc>
      </w:tr>
      <w:tr w:rsidR="00923463" w:rsidRPr="00923463" w14:paraId="0322BA47"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5835E8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IDRF</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720A7D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Illicit Drug Response Fund </w:t>
            </w:r>
          </w:p>
        </w:tc>
        <w:tc>
          <w:tcPr>
            <w:tcW w:w="1228" w:type="dxa"/>
            <w:gridSpan w:val="2"/>
            <w:tcBorders>
              <w:top w:val="single" w:sz="6" w:space="0" w:color="auto"/>
              <w:left w:val="single" w:sz="6" w:space="0" w:color="auto"/>
              <w:bottom w:val="single" w:sz="6" w:space="0" w:color="auto"/>
              <w:right w:val="single" w:sz="6" w:space="0" w:color="auto"/>
            </w:tcBorders>
          </w:tcPr>
          <w:p w14:paraId="2AD4558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MOT</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2EE0DA4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Tourism </w:t>
            </w:r>
          </w:p>
        </w:tc>
      </w:tr>
      <w:tr w:rsidR="00923463" w:rsidRPr="00923463" w14:paraId="26B99F22"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6650D92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IFAD</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46A7C98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Fund for Agriculture Development  </w:t>
            </w:r>
          </w:p>
        </w:tc>
        <w:tc>
          <w:tcPr>
            <w:tcW w:w="1228" w:type="dxa"/>
            <w:gridSpan w:val="2"/>
            <w:tcBorders>
              <w:top w:val="single" w:sz="6" w:space="0" w:color="auto"/>
              <w:left w:val="single" w:sz="6" w:space="0" w:color="auto"/>
              <w:bottom w:val="single" w:sz="6" w:space="0" w:color="auto"/>
              <w:right w:val="single" w:sz="6" w:space="0" w:color="auto"/>
            </w:tcBorders>
          </w:tcPr>
          <w:p w14:paraId="2DEBCD9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MOU</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A39CEA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Memorandum of Understanding </w:t>
            </w:r>
          </w:p>
        </w:tc>
      </w:tr>
      <w:tr w:rsidR="00923463" w:rsidRPr="00923463" w14:paraId="6B0BD88B"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3A1A934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IFMIS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88FC50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Integrated Financial Management Information System </w:t>
            </w:r>
          </w:p>
        </w:tc>
        <w:tc>
          <w:tcPr>
            <w:tcW w:w="1228" w:type="dxa"/>
            <w:gridSpan w:val="2"/>
            <w:tcBorders>
              <w:top w:val="single" w:sz="6" w:space="0" w:color="auto"/>
              <w:left w:val="single" w:sz="6" w:space="0" w:color="auto"/>
              <w:bottom w:val="single" w:sz="6" w:space="0" w:color="auto"/>
              <w:right w:val="single" w:sz="6" w:space="0" w:color="auto"/>
            </w:tcBorders>
          </w:tcPr>
          <w:p w14:paraId="2E879CE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MPE</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239A21B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Public Enterprises </w:t>
            </w:r>
          </w:p>
        </w:tc>
      </w:tr>
      <w:tr w:rsidR="00923463" w:rsidRPr="00923463" w14:paraId="0EF46286"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407F4AC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ILO</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6E638422" w14:textId="1B2CF7D3"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International Labor Organization</w:t>
            </w:r>
            <w:r w:rsidRPr="000E378B">
              <w:rPr>
                <w:rFonts w:ascii="Times New Roman" w:hAnsi="Times New Roman"/>
                <w:color w:val="000000"/>
                <w:sz w:val="20"/>
              </w:rPr>
              <w:t> </w:t>
            </w:r>
          </w:p>
        </w:tc>
        <w:tc>
          <w:tcPr>
            <w:tcW w:w="1228" w:type="dxa"/>
            <w:gridSpan w:val="2"/>
            <w:tcBorders>
              <w:top w:val="single" w:sz="6" w:space="0" w:color="auto"/>
              <w:left w:val="single" w:sz="6" w:space="0" w:color="auto"/>
              <w:bottom w:val="single" w:sz="6" w:space="0" w:color="auto"/>
              <w:right w:val="single" w:sz="6" w:space="0" w:color="auto"/>
            </w:tcBorders>
          </w:tcPr>
          <w:p w14:paraId="7AD10B2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MTDS</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0A4D7B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Medium Term Debt Strategy </w:t>
            </w:r>
          </w:p>
        </w:tc>
      </w:tr>
      <w:tr w:rsidR="00923463" w:rsidRPr="00923463" w14:paraId="2B32746C"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5074566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IMF</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1A231E8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Monetary Fund </w:t>
            </w:r>
          </w:p>
        </w:tc>
        <w:tc>
          <w:tcPr>
            <w:tcW w:w="1228" w:type="dxa"/>
            <w:gridSpan w:val="2"/>
            <w:tcBorders>
              <w:top w:val="single" w:sz="6" w:space="0" w:color="auto"/>
              <w:left w:val="single" w:sz="6" w:space="0" w:color="auto"/>
              <w:bottom w:val="single" w:sz="6" w:space="0" w:color="auto"/>
              <w:right w:val="single" w:sz="6" w:space="0" w:color="auto"/>
            </w:tcBorders>
          </w:tcPr>
          <w:p w14:paraId="5056357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MTED</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164D368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Trade and Economic Development </w:t>
            </w:r>
          </w:p>
        </w:tc>
      </w:tr>
      <w:tr w:rsidR="00923463" w:rsidRPr="00923463" w14:paraId="51287B70"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49A92BB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IOM</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79FF45E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Organization for Migration </w:t>
            </w:r>
          </w:p>
        </w:tc>
        <w:tc>
          <w:tcPr>
            <w:tcW w:w="1228" w:type="dxa"/>
            <w:gridSpan w:val="2"/>
            <w:tcBorders>
              <w:top w:val="single" w:sz="6" w:space="0" w:color="auto"/>
              <w:left w:val="single" w:sz="6" w:space="0" w:color="auto"/>
              <w:bottom w:val="single" w:sz="6" w:space="0" w:color="auto"/>
              <w:right w:val="single" w:sz="6" w:space="0" w:color="auto"/>
            </w:tcBorders>
          </w:tcPr>
          <w:p w14:paraId="512985C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MTFF</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0FD516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Medium-Term Fiscal Framework </w:t>
            </w:r>
          </w:p>
        </w:tc>
      </w:tr>
      <w:tr w:rsidR="00923463" w:rsidRPr="00923463" w14:paraId="072DFEB4"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914592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IPP</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3CADAC8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Independent Power Producer </w:t>
            </w:r>
          </w:p>
        </w:tc>
        <w:tc>
          <w:tcPr>
            <w:tcW w:w="1228" w:type="dxa"/>
            <w:gridSpan w:val="2"/>
            <w:tcBorders>
              <w:top w:val="single" w:sz="6" w:space="0" w:color="auto"/>
              <w:left w:val="single" w:sz="6" w:space="0" w:color="auto"/>
              <w:bottom w:val="single" w:sz="6" w:space="0" w:color="auto"/>
              <w:right w:val="single" w:sz="6" w:space="0" w:color="auto"/>
            </w:tcBorders>
          </w:tcPr>
          <w:p w14:paraId="6DC06BB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MW</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09F13FE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Megawatt </w:t>
            </w:r>
          </w:p>
        </w:tc>
      </w:tr>
      <w:tr w:rsidR="00923463" w:rsidRPr="00923463" w14:paraId="0CDF49FA"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0A90FB3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ITU</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770111F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Telecommunication Union  </w:t>
            </w:r>
          </w:p>
        </w:tc>
        <w:tc>
          <w:tcPr>
            <w:tcW w:w="1228" w:type="dxa"/>
            <w:gridSpan w:val="2"/>
            <w:tcBorders>
              <w:top w:val="single" w:sz="6" w:space="0" w:color="auto"/>
              <w:left w:val="single" w:sz="6" w:space="0" w:color="auto"/>
              <w:bottom w:val="single" w:sz="6" w:space="0" w:color="auto"/>
              <w:right w:val="single" w:sz="6" w:space="0" w:color="auto"/>
            </w:tcBorders>
          </w:tcPr>
          <w:p w14:paraId="7F1B0D0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NAPID</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BD0307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Action Plan on Illicit Drugs </w:t>
            </w:r>
          </w:p>
        </w:tc>
      </w:tr>
      <w:tr w:rsidR="00923463" w:rsidRPr="00923463" w14:paraId="2E1D10A5"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6D25B70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IUCN</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5AEADAF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International Union for Conservation of Nature </w:t>
            </w:r>
          </w:p>
        </w:tc>
        <w:tc>
          <w:tcPr>
            <w:tcW w:w="1228" w:type="dxa"/>
            <w:gridSpan w:val="2"/>
            <w:tcBorders>
              <w:top w:val="single" w:sz="6" w:space="0" w:color="auto"/>
              <w:left w:val="single" w:sz="6" w:space="0" w:color="auto"/>
              <w:bottom w:val="single" w:sz="6" w:space="0" w:color="auto"/>
              <w:right w:val="single" w:sz="6" w:space="0" w:color="auto"/>
            </w:tcBorders>
          </w:tcPr>
          <w:p w14:paraId="7EDEE65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NCDs</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8382C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Non-Communicable Diseases </w:t>
            </w:r>
          </w:p>
        </w:tc>
      </w:tr>
      <w:tr w:rsidR="00923463" w:rsidRPr="00923463" w14:paraId="7F5CFEAC"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2C1449E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IURSP</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1650DF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Integrated Urban Resilient Sector Project </w:t>
            </w:r>
          </w:p>
        </w:tc>
        <w:tc>
          <w:tcPr>
            <w:tcW w:w="1228" w:type="dxa"/>
            <w:gridSpan w:val="2"/>
            <w:tcBorders>
              <w:top w:val="single" w:sz="6" w:space="0" w:color="auto"/>
              <w:left w:val="single" w:sz="6" w:space="0" w:color="auto"/>
              <w:bottom w:val="single" w:sz="6" w:space="0" w:color="auto"/>
              <w:right w:val="single" w:sz="6" w:space="0" w:color="auto"/>
            </w:tcBorders>
          </w:tcPr>
          <w:p w14:paraId="3CD4D8A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NDA</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C87588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Designated Authority </w:t>
            </w:r>
          </w:p>
        </w:tc>
      </w:tr>
      <w:tr w:rsidR="00923463" w:rsidRPr="00923463" w14:paraId="26FF8D85"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2DA30A7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JFPR</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62D4519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Japan Fund for Poverty Reduction </w:t>
            </w:r>
          </w:p>
        </w:tc>
        <w:tc>
          <w:tcPr>
            <w:tcW w:w="1228" w:type="dxa"/>
            <w:gridSpan w:val="2"/>
            <w:tcBorders>
              <w:top w:val="single" w:sz="6" w:space="0" w:color="auto"/>
              <w:left w:val="single" w:sz="6" w:space="0" w:color="auto"/>
              <w:bottom w:val="single" w:sz="6" w:space="0" w:color="auto"/>
              <w:right w:val="single" w:sz="6" w:space="0" w:color="auto"/>
            </w:tcBorders>
          </w:tcPr>
          <w:p w14:paraId="0649EA3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NDRMO</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5CAAFED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Disaster Risk Management Office </w:t>
            </w:r>
          </w:p>
        </w:tc>
      </w:tr>
      <w:tr w:rsidR="00923463" w:rsidRPr="00923463" w14:paraId="6A6EF626"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34E4F41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JICA</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4E7603B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shd w:val="clear" w:color="auto" w:fill="FFFFFF"/>
              </w:rPr>
              <w:t>Japan International Cooperation Agency</w:t>
            </w:r>
            <w:r w:rsidRPr="000E378B">
              <w:rPr>
                <w:rFonts w:ascii="Times New Roman" w:hAnsi="Times New Roman"/>
                <w:color w:val="000000"/>
                <w:sz w:val="20"/>
              </w:rPr>
              <w:t> </w:t>
            </w:r>
          </w:p>
        </w:tc>
        <w:tc>
          <w:tcPr>
            <w:tcW w:w="1228" w:type="dxa"/>
            <w:gridSpan w:val="2"/>
            <w:tcBorders>
              <w:top w:val="single" w:sz="6" w:space="0" w:color="auto"/>
              <w:left w:val="single" w:sz="6" w:space="0" w:color="auto"/>
              <w:bottom w:val="single" w:sz="6" w:space="0" w:color="auto"/>
              <w:right w:val="single" w:sz="6" w:space="0" w:color="auto"/>
            </w:tcBorders>
          </w:tcPr>
          <w:p w14:paraId="2079044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NEER</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5DA6FE1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Nominal Effective Exchange Rate </w:t>
            </w:r>
          </w:p>
        </w:tc>
      </w:tr>
      <w:tr w:rsidR="00923463" w:rsidRPr="00923463" w14:paraId="6DF2AA7C"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3DE5ED5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JPRISM</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38CE0A4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Japanese Technical Cooperation Project for Promotion of Regional Initiative on Solid Waste Management in Pacific Island Countries </w:t>
            </w:r>
          </w:p>
        </w:tc>
        <w:tc>
          <w:tcPr>
            <w:tcW w:w="1228" w:type="dxa"/>
            <w:gridSpan w:val="2"/>
            <w:tcBorders>
              <w:top w:val="single" w:sz="6" w:space="0" w:color="auto"/>
              <w:left w:val="single" w:sz="6" w:space="0" w:color="auto"/>
              <w:bottom w:val="single" w:sz="6" w:space="0" w:color="auto"/>
              <w:right w:val="single" w:sz="6" w:space="0" w:color="auto"/>
            </w:tcBorders>
          </w:tcPr>
          <w:p w14:paraId="536D151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NEF</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1ACE0DC3" w14:textId="77777777" w:rsidR="00923463" w:rsidRPr="000E378B" w:rsidRDefault="00923463" w:rsidP="00923463">
            <w:pPr>
              <w:ind w:firstLine="0"/>
              <w:textAlignment w:val="baseline"/>
              <w:rPr>
                <w:rFonts w:ascii="Times New Roman" w:hAnsi="Times New Roman"/>
                <w:color w:val="000000"/>
                <w:sz w:val="20"/>
              </w:rPr>
            </w:pPr>
            <w:proofErr w:type="gramStart"/>
            <w:r w:rsidRPr="000E378B">
              <w:rPr>
                <w:rFonts w:ascii="Times New Roman" w:hAnsi="Times New Roman"/>
                <w:color w:val="000000"/>
                <w:sz w:val="20"/>
              </w:rPr>
              <w:t>Nationally</w:t>
            </w:r>
            <w:proofErr w:type="gramEnd"/>
            <w:r w:rsidRPr="000E378B">
              <w:rPr>
                <w:rFonts w:ascii="Times New Roman" w:hAnsi="Times New Roman"/>
                <w:color w:val="000000"/>
                <w:sz w:val="20"/>
              </w:rPr>
              <w:t xml:space="preserve"> Emergency Fund </w:t>
            </w:r>
          </w:p>
        </w:tc>
      </w:tr>
      <w:tr w:rsidR="00923463" w:rsidRPr="00923463" w14:paraId="4D56958E"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1833D2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KSA</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72CEB10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Kingdom of South Arabia  </w:t>
            </w:r>
          </w:p>
        </w:tc>
        <w:tc>
          <w:tcPr>
            <w:tcW w:w="1228" w:type="dxa"/>
            <w:gridSpan w:val="2"/>
            <w:tcBorders>
              <w:top w:val="single" w:sz="6" w:space="0" w:color="auto"/>
              <w:left w:val="single" w:sz="6" w:space="0" w:color="auto"/>
              <w:bottom w:val="single" w:sz="6" w:space="0" w:color="auto"/>
              <w:right w:val="single" w:sz="6" w:space="0" w:color="auto"/>
            </w:tcBorders>
          </w:tcPr>
          <w:p w14:paraId="7E693C0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NEMO</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2631535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Emergency Management Office </w:t>
            </w:r>
          </w:p>
        </w:tc>
      </w:tr>
      <w:tr w:rsidR="00923463" w:rsidRPr="00923463" w14:paraId="3EF0A27F"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0DB452D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LFPR</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59DAA4F2" w14:textId="272C0F87"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Labor Force Participation Rate </w:t>
            </w:r>
            <w:r w:rsidRPr="000E378B">
              <w:rPr>
                <w:rFonts w:ascii="Times New Roman" w:hAnsi="Times New Roman"/>
                <w:color w:val="000000"/>
                <w:sz w:val="20"/>
              </w:rPr>
              <w:t> </w:t>
            </w:r>
          </w:p>
        </w:tc>
        <w:tc>
          <w:tcPr>
            <w:tcW w:w="1228" w:type="dxa"/>
            <w:gridSpan w:val="2"/>
            <w:tcBorders>
              <w:top w:val="single" w:sz="6" w:space="0" w:color="auto"/>
              <w:left w:val="single" w:sz="6" w:space="0" w:color="auto"/>
              <w:bottom w:val="single" w:sz="6" w:space="0" w:color="auto"/>
              <w:right w:val="single" w:sz="6" w:space="0" w:color="auto"/>
            </w:tcBorders>
          </w:tcPr>
          <w:p w14:paraId="33F6C38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NGOs</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1CB74C2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Non-Government Organizations </w:t>
            </w:r>
          </w:p>
        </w:tc>
      </w:tr>
      <w:tr w:rsidR="00923463" w:rsidRPr="00923463" w14:paraId="050A682B"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3096BC6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LHS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1C776B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Left Hand Side </w:t>
            </w:r>
          </w:p>
        </w:tc>
        <w:tc>
          <w:tcPr>
            <w:tcW w:w="1228" w:type="dxa"/>
            <w:gridSpan w:val="2"/>
            <w:tcBorders>
              <w:top w:val="single" w:sz="6" w:space="0" w:color="auto"/>
              <w:left w:val="single" w:sz="6" w:space="0" w:color="auto"/>
              <w:bottom w:val="single" w:sz="6" w:space="0" w:color="auto"/>
              <w:right w:val="single" w:sz="6" w:space="0" w:color="auto"/>
            </w:tcBorders>
          </w:tcPr>
          <w:p w14:paraId="7C22318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NHIS</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6D218B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Health Information System </w:t>
            </w:r>
          </w:p>
        </w:tc>
      </w:tr>
      <w:tr w:rsidR="00923463" w:rsidRPr="00923463" w14:paraId="76CC5F4D"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7B4AE4A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LICs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0331D85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Low-Income Countries </w:t>
            </w:r>
          </w:p>
        </w:tc>
        <w:tc>
          <w:tcPr>
            <w:tcW w:w="1228" w:type="dxa"/>
            <w:gridSpan w:val="2"/>
            <w:tcBorders>
              <w:top w:val="single" w:sz="6" w:space="0" w:color="auto"/>
              <w:left w:val="single" w:sz="6" w:space="0" w:color="auto"/>
              <w:bottom w:val="single" w:sz="6" w:space="0" w:color="auto"/>
              <w:right w:val="single" w:sz="6" w:space="0" w:color="auto"/>
            </w:tcBorders>
          </w:tcPr>
          <w:p w14:paraId="2A466CEF"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NNUP</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6ACDDE0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Nuku’alofa Network Upgrade Project </w:t>
            </w:r>
          </w:p>
        </w:tc>
      </w:tr>
      <w:tr w:rsidR="00923463" w:rsidRPr="00923463" w14:paraId="4C88984D"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1971116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LIDAR</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21B441D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Light Detection and Ranging </w:t>
            </w:r>
          </w:p>
        </w:tc>
        <w:tc>
          <w:tcPr>
            <w:tcW w:w="1228" w:type="dxa"/>
            <w:gridSpan w:val="2"/>
            <w:tcBorders>
              <w:top w:val="single" w:sz="6" w:space="0" w:color="auto"/>
              <w:left w:val="single" w:sz="6" w:space="0" w:color="auto"/>
              <w:bottom w:val="single" w:sz="6" w:space="0" w:color="auto"/>
              <w:right w:val="single" w:sz="6" w:space="0" w:color="auto"/>
            </w:tcBorders>
          </w:tcPr>
          <w:p w14:paraId="1B4F27F5"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NPGA</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46BC9AB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Non-Project Grant Aid </w:t>
            </w:r>
          </w:p>
        </w:tc>
      </w:tr>
      <w:tr w:rsidR="00923463" w:rsidRPr="00923463" w14:paraId="2247FBF1"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2F47ADC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MAFF</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6BE32D3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Ministry of Agriculture, Food and Forests </w:t>
            </w:r>
          </w:p>
        </w:tc>
        <w:tc>
          <w:tcPr>
            <w:tcW w:w="1228" w:type="dxa"/>
            <w:gridSpan w:val="2"/>
            <w:tcBorders>
              <w:top w:val="single" w:sz="6" w:space="0" w:color="auto"/>
              <w:left w:val="single" w:sz="6" w:space="0" w:color="auto"/>
              <w:bottom w:val="single" w:sz="6" w:space="0" w:color="auto"/>
              <w:right w:val="single" w:sz="6" w:space="0" w:color="auto"/>
            </w:tcBorders>
          </w:tcPr>
          <w:p w14:paraId="0549B8F3"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NPL</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7848F76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Non-performing Loans </w:t>
            </w:r>
          </w:p>
        </w:tc>
      </w:tr>
      <w:tr w:rsidR="00923463" w:rsidRPr="00923463" w14:paraId="3FAD5B7E"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3E99180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MCCTIL</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123AB4D5" w14:textId="605C7885"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Ministry of Commerce, Consumer, Trade, Innovation and Labor</w:t>
            </w:r>
            <w:r w:rsidRPr="000E378B">
              <w:rPr>
                <w:rFonts w:ascii="Times New Roman" w:hAnsi="Times New Roman"/>
                <w:color w:val="000000"/>
                <w:sz w:val="20"/>
              </w:rPr>
              <w:t> </w:t>
            </w:r>
          </w:p>
        </w:tc>
        <w:tc>
          <w:tcPr>
            <w:tcW w:w="1228" w:type="dxa"/>
            <w:gridSpan w:val="2"/>
            <w:tcBorders>
              <w:top w:val="single" w:sz="6" w:space="0" w:color="auto"/>
              <w:left w:val="single" w:sz="6" w:space="0" w:color="auto"/>
              <w:bottom w:val="single" w:sz="6" w:space="0" w:color="auto"/>
              <w:right w:val="single" w:sz="6" w:space="0" w:color="auto"/>
            </w:tcBorders>
          </w:tcPr>
          <w:p w14:paraId="71381A61"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NPUP</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1058F4A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Nuku’alofa Port Upgrading Project </w:t>
            </w:r>
          </w:p>
        </w:tc>
      </w:tr>
      <w:tr w:rsidR="00923463" w:rsidRPr="00923463" w14:paraId="6C6A821D" w14:textId="77777777" w:rsidTr="00EE08E3">
        <w:trPr>
          <w:gridAfter w:val="1"/>
          <w:wAfter w:w="545" w:type="dxa"/>
          <w:trHeight w:val="300"/>
        </w:trPr>
        <w:tc>
          <w:tcPr>
            <w:tcW w:w="1464" w:type="dxa"/>
            <w:gridSpan w:val="3"/>
            <w:tcBorders>
              <w:top w:val="single" w:sz="6" w:space="0" w:color="auto"/>
              <w:left w:val="single" w:sz="6" w:space="0" w:color="auto"/>
              <w:bottom w:val="single" w:sz="6" w:space="0" w:color="auto"/>
              <w:right w:val="single" w:sz="6" w:space="0" w:color="auto"/>
            </w:tcBorders>
          </w:tcPr>
          <w:p w14:paraId="789BC18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MDAs</w:t>
            </w:r>
            <w:r w:rsidRPr="000E378B">
              <w:rPr>
                <w:rFonts w:ascii="Times New Roman" w:hAnsi="Times New Roman"/>
                <w:color w:val="000000"/>
                <w:sz w:val="20"/>
              </w:rPr>
              <w:t> </w:t>
            </w:r>
          </w:p>
        </w:tc>
        <w:tc>
          <w:tcPr>
            <w:tcW w:w="3505" w:type="dxa"/>
            <w:gridSpan w:val="2"/>
            <w:tcBorders>
              <w:top w:val="single" w:sz="6" w:space="0" w:color="auto"/>
              <w:left w:val="single" w:sz="6" w:space="0" w:color="auto"/>
              <w:bottom w:val="single" w:sz="6" w:space="0" w:color="auto"/>
              <w:right w:val="single" w:sz="6" w:space="0" w:color="auto"/>
            </w:tcBorders>
          </w:tcPr>
          <w:p w14:paraId="0A5CEA5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Ministries, Departments and Agencies </w:t>
            </w:r>
          </w:p>
        </w:tc>
        <w:tc>
          <w:tcPr>
            <w:tcW w:w="1228" w:type="dxa"/>
            <w:gridSpan w:val="2"/>
            <w:tcBorders>
              <w:top w:val="single" w:sz="6" w:space="0" w:color="auto"/>
              <w:left w:val="single" w:sz="6" w:space="0" w:color="auto"/>
              <w:bottom w:val="single" w:sz="6" w:space="0" w:color="auto"/>
              <w:right w:val="single" w:sz="6" w:space="0" w:color="auto"/>
            </w:tcBorders>
          </w:tcPr>
          <w:p w14:paraId="29977E73"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NPV</w:t>
            </w:r>
            <w:r w:rsidRPr="000E378B">
              <w:rPr>
                <w:rFonts w:ascii="Times New Roman" w:hAnsi="Times New Roman"/>
                <w:color w:val="000000"/>
                <w:sz w:val="20"/>
              </w:rPr>
              <w:t> </w:t>
            </w:r>
          </w:p>
        </w:tc>
        <w:tc>
          <w:tcPr>
            <w:tcW w:w="2828" w:type="dxa"/>
            <w:tcBorders>
              <w:top w:val="single" w:sz="6" w:space="0" w:color="auto"/>
              <w:left w:val="single" w:sz="6" w:space="0" w:color="auto"/>
              <w:bottom w:val="single" w:sz="6" w:space="0" w:color="auto"/>
              <w:right w:val="single" w:sz="6" w:space="0" w:color="auto"/>
            </w:tcBorders>
          </w:tcPr>
          <w:p w14:paraId="33DAD00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Net Present Value </w:t>
            </w:r>
          </w:p>
        </w:tc>
      </w:tr>
    </w:tbl>
    <w:p w14:paraId="72DF57F3" w14:textId="77777777" w:rsidR="00923463" w:rsidRDefault="00923463" w:rsidP="003B42B3">
      <w:pPr>
        <w:ind w:firstLine="0"/>
        <w:rPr>
          <w:rFonts w:asciiTheme="majorHAnsi" w:hAnsiTheme="majorHAnsi"/>
        </w:rPr>
      </w:pPr>
    </w:p>
    <w:p w14:paraId="3752E6A3" w14:textId="77777777" w:rsidR="00923463" w:rsidRDefault="00923463" w:rsidP="003B42B3">
      <w:pPr>
        <w:ind w:firstLine="0"/>
        <w:rPr>
          <w:rFonts w:asciiTheme="majorHAnsi" w:hAnsiTheme="majorHAnsi"/>
        </w:rPr>
      </w:pPr>
    </w:p>
    <w:p w14:paraId="54FEE246" w14:textId="77777777" w:rsidR="00923463" w:rsidRDefault="00923463" w:rsidP="003B42B3">
      <w:pPr>
        <w:ind w:firstLine="0"/>
        <w:rPr>
          <w:rFonts w:asciiTheme="majorHAnsi" w:hAnsiTheme="majorHAnsi"/>
        </w:rPr>
      </w:pPr>
    </w:p>
    <w:p w14:paraId="24D1C830" w14:textId="77777777" w:rsidR="00923463" w:rsidRDefault="00923463" w:rsidP="003B42B3">
      <w:pPr>
        <w:ind w:firstLine="0"/>
        <w:rPr>
          <w:rFonts w:asciiTheme="majorHAnsi" w:hAnsiTheme="majorHAnsi"/>
        </w:rPr>
      </w:pPr>
    </w:p>
    <w:tbl>
      <w:tblPr>
        <w:tblW w:w="9025"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7"/>
        <w:gridCol w:w="3174"/>
        <w:gridCol w:w="1099"/>
        <w:gridCol w:w="3445"/>
      </w:tblGrid>
      <w:tr w:rsidR="00923463" w:rsidRPr="00923463" w14:paraId="74B9E4FD"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0FC5CC8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lastRenderedPageBreak/>
              <w:t>NRBT</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3243BC7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Reserve Bank of Tonga </w:t>
            </w:r>
          </w:p>
        </w:tc>
        <w:tc>
          <w:tcPr>
            <w:tcW w:w="1099" w:type="dxa"/>
            <w:tcBorders>
              <w:top w:val="single" w:sz="6" w:space="0" w:color="auto"/>
              <w:left w:val="single" w:sz="6" w:space="0" w:color="auto"/>
              <w:bottom w:val="single" w:sz="6" w:space="0" w:color="auto"/>
              <w:right w:val="single" w:sz="6" w:space="0" w:color="auto"/>
            </w:tcBorders>
          </w:tcPr>
          <w:p w14:paraId="6BA128B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PSRH</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20A4FE3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Society for Reproductive Health </w:t>
            </w:r>
          </w:p>
        </w:tc>
      </w:tr>
      <w:tr w:rsidR="00923463" w:rsidRPr="00923463" w14:paraId="5BD2240B"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1A92A9A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NSPAO</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078373A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Spatial Planning Authority Office </w:t>
            </w:r>
          </w:p>
        </w:tc>
        <w:tc>
          <w:tcPr>
            <w:tcW w:w="1099" w:type="dxa"/>
            <w:tcBorders>
              <w:top w:val="single" w:sz="6" w:space="0" w:color="auto"/>
              <w:left w:val="single" w:sz="6" w:space="0" w:color="auto"/>
              <w:bottom w:val="single" w:sz="6" w:space="0" w:color="auto"/>
              <w:right w:val="single" w:sz="6" w:space="0" w:color="auto"/>
            </w:tcBorders>
          </w:tcPr>
          <w:p w14:paraId="58F90E3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RAPID</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5A3E69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Renewable Acceleration Independence Project </w:t>
            </w:r>
          </w:p>
        </w:tc>
      </w:tr>
      <w:tr w:rsidR="00923463" w:rsidRPr="00923463" w14:paraId="71FA1EA4"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27BD972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NSW</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2F5BC4B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National Single Window </w:t>
            </w:r>
          </w:p>
        </w:tc>
        <w:tc>
          <w:tcPr>
            <w:tcW w:w="1099" w:type="dxa"/>
            <w:tcBorders>
              <w:top w:val="single" w:sz="6" w:space="0" w:color="auto"/>
              <w:left w:val="single" w:sz="6" w:space="0" w:color="auto"/>
              <w:bottom w:val="single" w:sz="6" w:space="0" w:color="auto"/>
              <w:right w:val="single" w:sz="6" w:space="0" w:color="auto"/>
            </w:tcBorders>
          </w:tcPr>
          <w:p w14:paraId="6E96D11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RBS</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2AE017B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Risk-Based Schools </w:t>
            </w:r>
          </w:p>
        </w:tc>
      </w:tr>
      <w:tr w:rsidR="00923463" w:rsidRPr="00923463" w14:paraId="3688597E"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23767A0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NZ</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3335F1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New Zealand </w:t>
            </w:r>
          </w:p>
        </w:tc>
        <w:tc>
          <w:tcPr>
            <w:tcW w:w="1099" w:type="dxa"/>
            <w:tcBorders>
              <w:top w:val="single" w:sz="6" w:space="0" w:color="auto"/>
              <w:left w:val="single" w:sz="6" w:space="0" w:color="auto"/>
              <w:bottom w:val="single" w:sz="6" w:space="0" w:color="auto"/>
              <w:right w:val="single" w:sz="6" w:space="0" w:color="auto"/>
            </w:tcBorders>
          </w:tcPr>
          <w:p w14:paraId="34D3D05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REER</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3CEBA0E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Real Effective Exchange Rate </w:t>
            </w:r>
          </w:p>
        </w:tc>
      </w:tr>
      <w:tr w:rsidR="00923463" w:rsidRPr="00923463" w14:paraId="0D2BBC5B"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27DE0A9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NZD</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0C4A330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New Zealand Dollar </w:t>
            </w:r>
          </w:p>
        </w:tc>
        <w:tc>
          <w:tcPr>
            <w:tcW w:w="1099" w:type="dxa"/>
            <w:tcBorders>
              <w:top w:val="single" w:sz="6" w:space="0" w:color="auto"/>
              <w:left w:val="single" w:sz="6" w:space="0" w:color="auto"/>
              <w:bottom w:val="single" w:sz="6" w:space="0" w:color="auto"/>
              <w:right w:val="single" w:sz="6" w:space="0" w:color="auto"/>
            </w:tcBorders>
          </w:tcPr>
          <w:p w14:paraId="159569E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RHS</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200C267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Right Hand Side </w:t>
            </w:r>
          </w:p>
        </w:tc>
      </w:tr>
      <w:tr w:rsidR="00923463" w:rsidRPr="00923463" w14:paraId="6C38C34D"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61E5B9D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ODA</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5172B3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Overseas Development Assistance </w:t>
            </w:r>
          </w:p>
        </w:tc>
        <w:tc>
          <w:tcPr>
            <w:tcW w:w="1099" w:type="dxa"/>
            <w:tcBorders>
              <w:top w:val="single" w:sz="6" w:space="0" w:color="auto"/>
              <w:left w:val="single" w:sz="6" w:space="0" w:color="auto"/>
              <w:bottom w:val="single" w:sz="6" w:space="0" w:color="auto"/>
              <w:right w:val="single" w:sz="6" w:space="0" w:color="auto"/>
            </w:tcBorders>
          </w:tcPr>
          <w:p w14:paraId="24E1F37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RMF</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B44DF5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Road Maintenance Fund  </w:t>
            </w:r>
          </w:p>
        </w:tc>
      </w:tr>
      <w:tr w:rsidR="00923463" w:rsidRPr="00923463" w14:paraId="4AB4C1A0"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58A951B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OECD</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72B1A7B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Organization for Economic Cooperation and Development </w:t>
            </w:r>
          </w:p>
        </w:tc>
        <w:tc>
          <w:tcPr>
            <w:tcW w:w="1099" w:type="dxa"/>
            <w:tcBorders>
              <w:top w:val="single" w:sz="6" w:space="0" w:color="auto"/>
              <w:left w:val="single" w:sz="6" w:space="0" w:color="auto"/>
              <w:bottom w:val="single" w:sz="6" w:space="0" w:color="auto"/>
              <w:right w:val="single" w:sz="6" w:space="0" w:color="auto"/>
            </w:tcBorders>
          </w:tcPr>
          <w:p w14:paraId="247CBC9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RPACA</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05C299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Regional Programmatic Approach for Climate Action </w:t>
            </w:r>
          </w:p>
        </w:tc>
      </w:tr>
      <w:tr w:rsidR="00923463" w:rsidRPr="00923463" w14:paraId="5BB2DB83"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1374F84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OET</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0966B8B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Overseas Exchange Transaction </w:t>
            </w:r>
          </w:p>
        </w:tc>
        <w:tc>
          <w:tcPr>
            <w:tcW w:w="1099" w:type="dxa"/>
            <w:tcBorders>
              <w:top w:val="single" w:sz="6" w:space="0" w:color="auto"/>
              <w:left w:val="single" w:sz="6" w:space="0" w:color="auto"/>
              <w:bottom w:val="single" w:sz="6" w:space="0" w:color="auto"/>
              <w:right w:val="single" w:sz="6" w:space="0" w:color="auto"/>
            </w:tcBorders>
          </w:tcPr>
          <w:p w14:paraId="44C9A31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RRO-CERP</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6829C4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Rapid Result Option Contingent Emergency Response Project </w:t>
            </w:r>
          </w:p>
        </w:tc>
      </w:tr>
      <w:tr w:rsidR="00923463" w:rsidRPr="00923463" w14:paraId="589255C3"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779C0A8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OHCHR</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384BCF8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Office of the United Nations High Commissioner for Human Rights </w:t>
            </w:r>
          </w:p>
        </w:tc>
        <w:tc>
          <w:tcPr>
            <w:tcW w:w="1099" w:type="dxa"/>
            <w:tcBorders>
              <w:top w:val="single" w:sz="6" w:space="0" w:color="auto"/>
              <w:left w:val="single" w:sz="6" w:space="0" w:color="auto"/>
              <w:bottom w:val="single" w:sz="6" w:space="0" w:color="auto"/>
              <w:right w:val="single" w:sz="6" w:space="0" w:color="auto"/>
            </w:tcBorders>
          </w:tcPr>
          <w:p w14:paraId="4F645D3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RSE</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58588FD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Recognized Seasonal Employment </w:t>
            </w:r>
          </w:p>
        </w:tc>
      </w:tr>
      <w:tr w:rsidR="00923463" w:rsidRPr="00923463" w14:paraId="6F5E01FF"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00F0F7F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OMB</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3765048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Office of the Ombudsman </w:t>
            </w:r>
          </w:p>
        </w:tc>
        <w:tc>
          <w:tcPr>
            <w:tcW w:w="1099" w:type="dxa"/>
            <w:tcBorders>
              <w:top w:val="single" w:sz="6" w:space="0" w:color="auto"/>
              <w:left w:val="single" w:sz="6" w:space="0" w:color="auto"/>
              <w:bottom w:val="single" w:sz="6" w:space="0" w:color="auto"/>
              <w:right w:val="single" w:sz="6" w:space="0" w:color="auto"/>
            </w:tcBorders>
          </w:tcPr>
          <w:p w14:paraId="396AEA4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RV</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55A9D50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Rotavirus Vaccines </w:t>
            </w:r>
          </w:p>
        </w:tc>
      </w:tr>
      <w:tr w:rsidR="00923463" w:rsidRPr="00923463" w14:paraId="38C5FF5E"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047F840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P4A</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2AF8EC1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Australia-Pacific Partnerships for Aviation </w:t>
            </w:r>
          </w:p>
        </w:tc>
        <w:tc>
          <w:tcPr>
            <w:tcW w:w="1099" w:type="dxa"/>
            <w:tcBorders>
              <w:top w:val="single" w:sz="6" w:space="0" w:color="auto"/>
              <w:left w:val="single" w:sz="6" w:space="0" w:color="auto"/>
              <w:bottom w:val="single" w:sz="6" w:space="0" w:color="auto"/>
              <w:right w:val="single" w:sz="6" w:space="0" w:color="auto"/>
            </w:tcBorders>
          </w:tcPr>
          <w:p w14:paraId="2A8514C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SATREPS</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4E79FC0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Science and Technology Research Partnership for Sustainable Development </w:t>
            </w:r>
          </w:p>
        </w:tc>
      </w:tr>
      <w:tr w:rsidR="00923463" w:rsidRPr="00923463" w14:paraId="2C878438"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1EE291C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PACER</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74FFC7A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Agreement on Closer Economic Relations </w:t>
            </w:r>
          </w:p>
        </w:tc>
        <w:tc>
          <w:tcPr>
            <w:tcW w:w="1099" w:type="dxa"/>
            <w:tcBorders>
              <w:top w:val="single" w:sz="6" w:space="0" w:color="auto"/>
              <w:left w:val="single" w:sz="6" w:space="0" w:color="auto"/>
              <w:bottom w:val="single" w:sz="6" w:space="0" w:color="auto"/>
              <w:right w:val="single" w:sz="6" w:space="0" w:color="auto"/>
            </w:tcBorders>
          </w:tcPr>
          <w:p w14:paraId="139B204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SCADA</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4131BF5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Supervisory Control and Data Acquisition </w:t>
            </w:r>
          </w:p>
        </w:tc>
      </w:tr>
      <w:tr w:rsidR="00923463" w:rsidRPr="00923463" w14:paraId="6AFD4AC2"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65E8109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PALM</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2D240B0" w14:textId="56887549"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Pacific Australia Labor Mobility</w:t>
            </w:r>
            <w:r w:rsidRPr="000E378B">
              <w:rPr>
                <w:rFonts w:ascii="Times New Roman" w:hAnsi="Times New Roman"/>
                <w:color w:val="000000"/>
                <w:sz w:val="20"/>
              </w:rPr>
              <w:t> </w:t>
            </w:r>
          </w:p>
        </w:tc>
        <w:tc>
          <w:tcPr>
            <w:tcW w:w="1099" w:type="dxa"/>
            <w:tcBorders>
              <w:top w:val="single" w:sz="6" w:space="0" w:color="auto"/>
              <w:left w:val="single" w:sz="6" w:space="0" w:color="auto"/>
              <w:bottom w:val="single" w:sz="6" w:space="0" w:color="auto"/>
              <w:right w:val="single" w:sz="6" w:space="0" w:color="auto"/>
            </w:tcBorders>
          </w:tcPr>
          <w:p w14:paraId="270857C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SDG</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61B93A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Sustainable Development Goals </w:t>
            </w:r>
          </w:p>
        </w:tc>
      </w:tr>
      <w:tr w:rsidR="00923463" w:rsidRPr="00923463" w14:paraId="5682890C"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1229D86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PCCC</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6A60D9C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Climate Change Centre </w:t>
            </w:r>
          </w:p>
        </w:tc>
        <w:tc>
          <w:tcPr>
            <w:tcW w:w="1099" w:type="dxa"/>
            <w:tcBorders>
              <w:top w:val="single" w:sz="6" w:space="0" w:color="auto"/>
              <w:left w:val="single" w:sz="6" w:space="0" w:color="auto"/>
              <w:bottom w:val="single" w:sz="6" w:space="0" w:color="auto"/>
              <w:right w:val="single" w:sz="6" w:space="0" w:color="auto"/>
            </w:tcBorders>
          </w:tcPr>
          <w:p w14:paraId="208FEE7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SDPFA</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4CBBAA5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Sustainable Development Policy Financing Agreement </w:t>
            </w:r>
          </w:p>
        </w:tc>
      </w:tr>
      <w:tr w:rsidR="00923463" w:rsidRPr="00923463" w14:paraId="1BE5CA01"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68D0691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PCRIC</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E5CD8D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Catastrophic Risk Insurance Company </w:t>
            </w:r>
          </w:p>
        </w:tc>
        <w:tc>
          <w:tcPr>
            <w:tcW w:w="1099" w:type="dxa"/>
            <w:tcBorders>
              <w:top w:val="single" w:sz="6" w:space="0" w:color="auto"/>
              <w:left w:val="single" w:sz="6" w:space="0" w:color="auto"/>
              <w:bottom w:val="single" w:sz="6" w:space="0" w:color="auto"/>
              <w:right w:val="single" w:sz="6" w:space="0" w:color="auto"/>
            </w:tcBorders>
          </w:tcPr>
          <w:p w14:paraId="6AF6C9F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SDR</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18AF65E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Special Drawing Rights </w:t>
            </w:r>
          </w:p>
        </w:tc>
      </w:tr>
      <w:tr w:rsidR="00923463" w:rsidRPr="00923463" w14:paraId="0BEF9745"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598355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PCV</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E80EBE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Pneumococcal Conjugate Vaccines </w:t>
            </w:r>
          </w:p>
        </w:tc>
        <w:tc>
          <w:tcPr>
            <w:tcW w:w="1099" w:type="dxa"/>
            <w:tcBorders>
              <w:top w:val="single" w:sz="6" w:space="0" w:color="auto"/>
              <w:left w:val="single" w:sz="6" w:space="0" w:color="auto"/>
              <w:bottom w:val="single" w:sz="6" w:space="0" w:color="auto"/>
              <w:right w:val="single" w:sz="6" w:space="0" w:color="auto"/>
            </w:tcBorders>
          </w:tcPr>
          <w:p w14:paraId="52E6CBB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SFA</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7B23152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Strategic Focus Area  </w:t>
            </w:r>
          </w:p>
        </w:tc>
      </w:tr>
      <w:tr w:rsidR="00923463" w:rsidRPr="00923463" w14:paraId="4B1ED893"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018AEFB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PEHS</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A1BC59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Package of Essential Health Services </w:t>
            </w:r>
          </w:p>
        </w:tc>
        <w:tc>
          <w:tcPr>
            <w:tcW w:w="1099" w:type="dxa"/>
            <w:tcBorders>
              <w:top w:val="single" w:sz="6" w:space="0" w:color="auto"/>
              <w:left w:val="single" w:sz="6" w:space="0" w:color="auto"/>
              <w:bottom w:val="single" w:sz="6" w:space="0" w:color="auto"/>
              <w:right w:val="single" w:sz="6" w:space="0" w:color="auto"/>
            </w:tcBorders>
          </w:tcPr>
          <w:p w14:paraId="2677A72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SICB</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5753F65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Statistical Innovation and Capacity Building </w:t>
            </w:r>
          </w:p>
        </w:tc>
      </w:tr>
      <w:tr w:rsidR="00923463" w:rsidRPr="00923463" w14:paraId="582C3D9D"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79675F3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PEV</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0DBD66D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Engagement Visa </w:t>
            </w:r>
          </w:p>
        </w:tc>
        <w:tc>
          <w:tcPr>
            <w:tcW w:w="1099" w:type="dxa"/>
            <w:tcBorders>
              <w:top w:val="single" w:sz="6" w:space="0" w:color="auto"/>
              <w:left w:val="single" w:sz="6" w:space="0" w:color="auto"/>
              <w:bottom w:val="single" w:sz="6" w:space="0" w:color="auto"/>
              <w:right w:val="single" w:sz="6" w:space="0" w:color="auto"/>
            </w:tcBorders>
          </w:tcPr>
          <w:p w14:paraId="361F7BF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SMEs</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70E339C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Small and Medium Enterprises </w:t>
            </w:r>
          </w:p>
        </w:tc>
      </w:tr>
      <w:tr w:rsidR="00923463" w:rsidRPr="00923463" w14:paraId="362BCF33"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3444A46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PFM</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863BA4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Public Financial Management </w:t>
            </w:r>
          </w:p>
        </w:tc>
        <w:tc>
          <w:tcPr>
            <w:tcW w:w="1099" w:type="dxa"/>
            <w:tcBorders>
              <w:top w:val="single" w:sz="6" w:space="0" w:color="auto"/>
              <w:left w:val="single" w:sz="6" w:space="0" w:color="auto"/>
              <w:bottom w:val="single" w:sz="6" w:space="0" w:color="auto"/>
              <w:right w:val="single" w:sz="6" w:space="0" w:color="auto"/>
            </w:tcBorders>
          </w:tcPr>
          <w:p w14:paraId="34ED9B0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SPC</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1A61D4C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South Pacific Community </w:t>
            </w:r>
          </w:p>
        </w:tc>
      </w:tr>
      <w:tr w:rsidR="00923463" w:rsidRPr="00923463" w14:paraId="30036759"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49B89E4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PHAMA</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A9C35C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Horticultural and Agricultural Market Access </w:t>
            </w:r>
          </w:p>
        </w:tc>
        <w:tc>
          <w:tcPr>
            <w:tcW w:w="1099" w:type="dxa"/>
            <w:tcBorders>
              <w:top w:val="single" w:sz="6" w:space="0" w:color="auto"/>
              <w:left w:val="single" w:sz="6" w:space="0" w:color="auto"/>
              <w:bottom w:val="single" w:sz="6" w:space="0" w:color="auto"/>
              <w:right w:val="single" w:sz="6" w:space="0" w:color="auto"/>
            </w:tcBorders>
          </w:tcPr>
          <w:p w14:paraId="65C8BB8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SPREP</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0D03EB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South Pacific Regional Environmental Program </w:t>
            </w:r>
          </w:p>
        </w:tc>
      </w:tr>
      <w:tr w:rsidR="00923463" w:rsidRPr="00923463" w14:paraId="32361259"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0DA08BE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PHD</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6323530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Doctor of Philosophy </w:t>
            </w:r>
          </w:p>
        </w:tc>
        <w:tc>
          <w:tcPr>
            <w:tcW w:w="1099" w:type="dxa"/>
            <w:tcBorders>
              <w:top w:val="single" w:sz="6" w:space="0" w:color="auto"/>
              <w:left w:val="single" w:sz="6" w:space="0" w:color="auto"/>
              <w:bottom w:val="single" w:sz="6" w:space="0" w:color="auto"/>
              <w:right w:val="single" w:sz="6" w:space="0" w:color="auto"/>
            </w:tcBorders>
          </w:tcPr>
          <w:p w14:paraId="5D357CB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SRD</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7FEBA1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Statutory Reserve Deposit </w:t>
            </w:r>
          </w:p>
        </w:tc>
      </w:tr>
      <w:tr w:rsidR="00923463" w:rsidRPr="00923463" w14:paraId="4002C6A1"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5F6A9BD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PHIT</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7E8D00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Healthy Islands Transformation  </w:t>
            </w:r>
          </w:p>
          <w:p w14:paraId="5981AFB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Project </w:t>
            </w:r>
          </w:p>
        </w:tc>
        <w:tc>
          <w:tcPr>
            <w:tcW w:w="1099" w:type="dxa"/>
            <w:tcBorders>
              <w:top w:val="single" w:sz="6" w:space="0" w:color="auto"/>
              <w:left w:val="single" w:sz="6" w:space="0" w:color="auto"/>
              <w:bottom w:val="single" w:sz="6" w:space="0" w:color="auto"/>
              <w:right w:val="single" w:sz="6" w:space="0" w:color="auto"/>
            </w:tcBorders>
          </w:tcPr>
          <w:p w14:paraId="5F3E5C5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ST FX</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7669482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Short Term Foreign Exchange </w:t>
            </w:r>
          </w:p>
        </w:tc>
      </w:tr>
      <w:tr w:rsidR="00923463" w:rsidRPr="00923463" w14:paraId="4EA952B6"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458AF81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PIFS</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7F5B550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Islands Forum Secretariat </w:t>
            </w:r>
          </w:p>
        </w:tc>
        <w:tc>
          <w:tcPr>
            <w:tcW w:w="1099" w:type="dxa"/>
            <w:tcBorders>
              <w:top w:val="single" w:sz="6" w:space="0" w:color="auto"/>
              <w:left w:val="single" w:sz="6" w:space="0" w:color="auto"/>
              <w:bottom w:val="single" w:sz="6" w:space="0" w:color="auto"/>
              <w:right w:val="single" w:sz="6" w:space="0" w:color="auto"/>
            </w:tcBorders>
          </w:tcPr>
          <w:p w14:paraId="6DD9D7D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SWSE</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593B2FE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Social Welfare Scheme for the Elderly </w:t>
            </w:r>
          </w:p>
        </w:tc>
      </w:tr>
      <w:tr w:rsidR="00923463" w:rsidRPr="00923463" w14:paraId="39486497"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50D6E6E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PMO</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5F6452F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Prime Minister’s Office </w:t>
            </w:r>
          </w:p>
        </w:tc>
        <w:tc>
          <w:tcPr>
            <w:tcW w:w="1099" w:type="dxa"/>
            <w:tcBorders>
              <w:top w:val="single" w:sz="6" w:space="0" w:color="auto"/>
              <w:left w:val="single" w:sz="6" w:space="0" w:color="auto"/>
              <w:bottom w:val="single" w:sz="6" w:space="0" w:color="auto"/>
              <w:right w:val="single" w:sz="6" w:space="0" w:color="auto"/>
            </w:tcBorders>
          </w:tcPr>
          <w:p w14:paraId="26D029B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TARC</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1ADD5D13" w14:textId="77777777"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Tonga Australia Resilient </w:t>
            </w:r>
            <w:proofErr w:type="spellStart"/>
            <w:r w:rsidRPr="00923463">
              <w:rPr>
                <w:rFonts w:ascii="Times New Roman" w:eastAsia="Times New Roman" w:hAnsi="Times New Roman" w:cs="Times New Roman"/>
                <w:color w:val="000000"/>
                <w:sz w:val="20"/>
                <w:szCs w:val="20"/>
                <w:lang w:bidi="ar-SA"/>
              </w:rPr>
              <w:t>Coommunities</w:t>
            </w:r>
            <w:proofErr w:type="spellEnd"/>
            <w:r w:rsidRPr="000E378B">
              <w:rPr>
                <w:rFonts w:ascii="Times New Roman" w:hAnsi="Times New Roman"/>
                <w:color w:val="000000"/>
                <w:sz w:val="20"/>
              </w:rPr>
              <w:t> </w:t>
            </w:r>
          </w:p>
        </w:tc>
      </w:tr>
      <w:tr w:rsidR="00923463" w:rsidRPr="00923463" w14:paraId="160B49F7"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2947C1A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PMU</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0DD2A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Project Management Unit </w:t>
            </w:r>
          </w:p>
        </w:tc>
        <w:tc>
          <w:tcPr>
            <w:tcW w:w="1099" w:type="dxa"/>
            <w:tcBorders>
              <w:top w:val="single" w:sz="6" w:space="0" w:color="auto"/>
              <w:left w:val="single" w:sz="6" w:space="0" w:color="auto"/>
              <w:bottom w:val="single" w:sz="6" w:space="0" w:color="auto"/>
              <w:right w:val="single" w:sz="6" w:space="0" w:color="auto"/>
            </w:tcBorders>
          </w:tcPr>
          <w:p w14:paraId="7FC147A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TC</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34E6D1C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Tropical Cyclone </w:t>
            </w:r>
          </w:p>
        </w:tc>
      </w:tr>
      <w:tr w:rsidR="00923463" w:rsidRPr="00923463" w14:paraId="33757CAF"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4A214DD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POLP</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7AB3108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Ocean Litter Project </w:t>
            </w:r>
          </w:p>
        </w:tc>
        <w:tc>
          <w:tcPr>
            <w:tcW w:w="1099" w:type="dxa"/>
            <w:tcBorders>
              <w:top w:val="single" w:sz="6" w:space="0" w:color="auto"/>
              <w:left w:val="single" w:sz="6" w:space="0" w:color="auto"/>
              <w:bottom w:val="single" w:sz="6" w:space="0" w:color="auto"/>
              <w:right w:val="single" w:sz="6" w:space="0" w:color="auto"/>
            </w:tcBorders>
          </w:tcPr>
          <w:p w14:paraId="428E27C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TCCF</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299704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Climate Change Trust Fund </w:t>
            </w:r>
          </w:p>
        </w:tc>
      </w:tr>
      <w:tr w:rsidR="00923463" w:rsidRPr="00923463" w14:paraId="11E3E648"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3D3D091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PPA</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69925DB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Power Purchase Agreement </w:t>
            </w:r>
          </w:p>
        </w:tc>
        <w:tc>
          <w:tcPr>
            <w:tcW w:w="1099" w:type="dxa"/>
            <w:tcBorders>
              <w:top w:val="single" w:sz="6" w:space="0" w:color="auto"/>
              <w:left w:val="single" w:sz="6" w:space="0" w:color="auto"/>
              <w:bottom w:val="single" w:sz="6" w:space="0" w:color="auto"/>
              <w:right w:val="single" w:sz="6" w:space="0" w:color="auto"/>
            </w:tcBorders>
          </w:tcPr>
          <w:p w14:paraId="2F2235A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TCRTP</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4E724C3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Climate Resilience Transport Project </w:t>
            </w:r>
          </w:p>
        </w:tc>
      </w:tr>
      <w:tr w:rsidR="00923463" w:rsidRPr="00923463" w14:paraId="1315FFA8"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6F06000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PPP</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543B8B9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Public Private Partnerships </w:t>
            </w:r>
          </w:p>
        </w:tc>
        <w:tc>
          <w:tcPr>
            <w:tcW w:w="1099" w:type="dxa"/>
            <w:tcBorders>
              <w:top w:val="single" w:sz="6" w:space="0" w:color="auto"/>
              <w:left w:val="single" w:sz="6" w:space="0" w:color="auto"/>
              <w:bottom w:val="single" w:sz="6" w:space="0" w:color="auto"/>
              <w:right w:val="single" w:sz="6" w:space="0" w:color="auto"/>
            </w:tcBorders>
          </w:tcPr>
          <w:p w14:paraId="0B662C1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TDB</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9B6563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Development Bank </w:t>
            </w:r>
          </w:p>
        </w:tc>
      </w:tr>
      <w:tr w:rsidR="00923463" w:rsidRPr="00923463" w14:paraId="5B6B1216"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4DFD7FAF"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PRC</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1184A7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People’s Republic of China </w:t>
            </w:r>
          </w:p>
        </w:tc>
        <w:tc>
          <w:tcPr>
            <w:tcW w:w="1099" w:type="dxa"/>
            <w:tcBorders>
              <w:top w:val="single" w:sz="6" w:space="0" w:color="auto"/>
              <w:left w:val="single" w:sz="6" w:space="0" w:color="auto"/>
              <w:bottom w:val="single" w:sz="6" w:space="0" w:color="auto"/>
              <w:right w:val="single" w:sz="6" w:space="0" w:color="auto"/>
            </w:tcBorders>
          </w:tcPr>
          <w:p w14:paraId="6BEEAF85"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THS</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3ED062C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High School </w:t>
            </w:r>
          </w:p>
        </w:tc>
      </w:tr>
      <w:tr w:rsidR="00923463" w:rsidRPr="00923463" w14:paraId="26AF41D1"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35A1B800"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PREP</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181CA1F5"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Pacific Resilience Project </w:t>
            </w:r>
          </w:p>
        </w:tc>
        <w:tc>
          <w:tcPr>
            <w:tcW w:w="1099" w:type="dxa"/>
            <w:tcBorders>
              <w:top w:val="single" w:sz="6" w:space="0" w:color="auto"/>
              <w:left w:val="single" w:sz="6" w:space="0" w:color="auto"/>
              <w:bottom w:val="single" w:sz="6" w:space="0" w:color="auto"/>
              <w:right w:val="single" w:sz="6" w:space="0" w:color="auto"/>
            </w:tcBorders>
          </w:tcPr>
          <w:p w14:paraId="1D7DF232"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THSSP3</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3C138D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Health System Strengthening Program Phase 3 </w:t>
            </w:r>
          </w:p>
        </w:tc>
      </w:tr>
      <w:tr w:rsidR="00923463" w:rsidRPr="00923463" w14:paraId="7DF4B77F"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2C7CA600"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PRF</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4F914E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Project Readiness Financing Facility </w:t>
            </w:r>
          </w:p>
        </w:tc>
        <w:tc>
          <w:tcPr>
            <w:tcW w:w="1099" w:type="dxa"/>
            <w:tcBorders>
              <w:top w:val="single" w:sz="6" w:space="0" w:color="auto"/>
              <w:left w:val="single" w:sz="6" w:space="0" w:color="auto"/>
              <w:bottom w:val="single" w:sz="6" w:space="0" w:color="auto"/>
              <w:right w:val="single" w:sz="6" w:space="0" w:color="auto"/>
            </w:tcBorders>
          </w:tcPr>
          <w:p w14:paraId="22A2F580"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TNU</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0B0E95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National University </w:t>
            </w:r>
          </w:p>
        </w:tc>
      </w:tr>
      <w:tr w:rsidR="00923463" w:rsidRPr="00923463" w14:paraId="5DE2C031"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30307DDF"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PSC</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4F599BD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Public Service Commission </w:t>
            </w:r>
          </w:p>
        </w:tc>
        <w:tc>
          <w:tcPr>
            <w:tcW w:w="1099" w:type="dxa"/>
            <w:tcBorders>
              <w:top w:val="single" w:sz="6" w:space="0" w:color="auto"/>
              <w:left w:val="single" w:sz="6" w:space="0" w:color="auto"/>
              <w:bottom w:val="single" w:sz="6" w:space="0" w:color="auto"/>
              <w:right w:val="single" w:sz="6" w:space="0" w:color="auto"/>
            </w:tcBorders>
          </w:tcPr>
          <w:p w14:paraId="3BBD74E8"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TNQAB</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6E3AB94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National Qualifications and Accreditation Board </w:t>
            </w:r>
          </w:p>
        </w:tc>
      </w:tr>
      <w:tr w:rsidR="00923463" w:rsidRPr="00923463" w14:paraId="7FD39B0B"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5EF40B1D"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PSD</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535B464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Public Sector Development </w:t>
            </w:r>
          </w:p>
        </w:tc>
        <w:tc>
          <w:tcPr>
            <w:tcW w:w="1099" w:type="dxa"/>
            <w:tcBorders>
              <w:top w:val="single" w:sz="6" w:space="0" w:color="auto"/>
              <w:left w:val="single" w:sz="6" w:space="0" w:color="auto"/>
              <w:bottom w:val="single" w:sz="6" w:space="0" w:color="auto"/>
              <w:right w:val="single" w:sz="6" w:space="0" w:color="auto"/>
            </w:tcBorders>
          </w:tcPr>
          <w:p w14:paraId="6FA3FD76"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TOAG</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13F98B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Office of the Auditor General  </w:t>
            </w:r>
          </w:p>
        </w:tc>
      </w:tr>
      <w:tr w:rsidR="00923463" w:rsidRPr="00923463" w14:paraId="0DDAEC83" w14:textId="77777777" w:rsidTr="0016246A">
        <w:trPr>
          <w:trHeight w:val="300"/>
        </w:trPr>
        <w:tc>
          <w:tcPr>
            <w:tcW w:w="1307" w:type="dxa"/>
            <w:tcBorders>
              <w:top w:val="single" w:sz="6" w:space="0" w:color="auto"/>
              <w:left w:val="single" w:sz="6" w:space="0" w:color="auto"/>
              <w:bottom w:val="single" w:sz="6" w:space="0" w:color="auto"/>
              <w:right w:val="single" w:sz="6" w:space="0" w:color="auto"/>
            </w:tcBorders>
          </w:tcPr>
          <w:p w14:paraId="73EFF605"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PSDI</w:t>
            </w:r>
            <w:r w:rsidRPr="000E378B">
              <w:rPr>
                <w:rFonts w:ascii="Times New Roman" w:hAnsi="Times New Roman"/>
                <w:color w:val="000000"/>
                <w:sz w:val="20"/>
              </w:rPr>
              <w:t> </w:t>
            </w:r>
          </w:p>
        </w:tc>
        <w:tc>
          <w:tcPr>
            <w:tcW w:w="3174" w:type="dxa"/>
            <w:tcBorders>
              <w:top w:val="single" w:sz="6" w:space="0" w:color="auto"/>
              <w:left w:val="single" w:sz="6" w:space="0" w:color="auto"/>
              <w:bottom w:val="single" w:sz="6" w:space="0" w:color="auto"/>
              <w:right w:val="single" w:sz="6" w:space="0" w:color="auto"/>
            </w:tcBorders>
          </w:tcPr>
          <w:p w14:paraId="57BE215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Private Sector Development Initiative </w:t>
            </w:r>
          </w:p>
        </w:tc>
        <w:tc>
          <w:tcPr>
            <w:tcW w:w="1099" w:type="dxa"/>
            <w:tcBorders>
              <w:top w:val="single" w:sz="6" w:space="0" w:color="auto"/>
              <w:left w:val="single" w:sz="6" w:space="0" w:color="auto"/>
              <w:bottom w:val="single" w:sz="6" w:space="0" w:color="auto"/>
              <w:right w:val="single" w:sz="6" w:space="0" w:color="auto"/>
            </w:tcBorders>
          </w:tcPr>
          <w:p w14:paraId="3410F1E0" w14:textId="77777777" w:rsidR="00923463" w:rsidRPr="000E378B" w:rsidRDefault="00923463" w:rsidP="00923463">
            <w:pPr>
              <w:ind w:firstLine="0"/>
              <w:textAlignment w:val="baseline"/>
              <w:rPr>
                <w:rFonts w:ascii="Times New Roman" w:hAnsi="Times New Roman"/>
                <w:b/>
                <w:color w:val="000000"/>
                <w:sz w:val="20"/>
              </w:rPr>
            </w:pPr>
            <w:r w:rsidRPr="000E378B">
              <w:rPr>
                <w:rFonts w:ascii="Times New Roman" w:hAnsi="Times New Roman"/>
                <w:b/>
                <w:color w:val="000000"/>
                <w:sz w:val="20"/>
              </w:rPr>
              <w:t>TOP</w:t>
            </w:r>
            <w:r w:rsidRPr="000E378B">
              <w:rPr>
                <w:rFonts w:ascii="Times New Roman" w:hAnsi="Times New Roman"/>
                <w:color w:val="000000"/>
                <w:sz w:val="20"/>
              </w:rPr>
              <w:t> </w:t>
            </w:r>
          </w:p>
        </w:tc>
        <w:tc>
          <w:tcPr>
            <w:tcW w:w="3445" w:type="dxa"/>
            <w:tcBorders>
              <w:top w:val="single" w:sz="6" w:space="0" w:color="auto"/>
              <w:left w:val="single" w:sz="6" w:space="0" w:color="auto"/>
              <w:bottom w:val="single" w:sz="6" w:space="0" w:color="auto"/>
              <w:right w:val="single" w:sz="6" w:space="0" w:color="auto"/>
            </w:tcBorders>
          </w:tcPr>
          <w:p w14:paraId="091BE2D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Tongan Pa’anga </w:t>
            </w:r>
          </w:p>
        </w:tc>
      </w:tr>
    </w:tbl>
    <w:p w14:paraId="70530EB0" w14:textId="77777777" w:rsidR="00923463" w:rsidRDefault="00923463" w:rsidP="003B42B3">
      <w:pPr>
        <w:ind w:firstLine="0"/>
        <w:rPr>
          <w:rFonts w:asciiTheme="majorHAnsi" w:hAnsiTheme="majorHAnsi"/>
        </w:rPr>
      </w:pPr>
    </w:p>
    <w:p w14:paraId="77F881C0" w14:textId="77777777" w:rsidR="00923463" w:rsidRDefault="00923463" w:rsidP="003B42B3">
      <w:pPr>
        <w:ind w:firstLine="0"/>
        <w:rPr>
          <w:rFonts w:asciiTheme="majorHAnsi" w:hAnsiTheme="majorHAnsi"/>
        </w:rPr>
      </w:pPr>
    </w:p>
    <w:p w14:paraId="14E25E27" w14:textId="77777777" w:rsidR="00923463" w:rsidRDefault="00923463" w:rsidP="003B42B3">
      <w:pPr>
        <w:ind w:firstLine="0"/>
        <w:rPr>
          <w:rFonts w:asciiTheme="majorHAnsi" w:hAnsiTheme="majorHAnsi"/>
        </w:rPr>
      </w:pPr>
    </w:p>
    <w:p w14:paraId="47D31C3C" w14:textId="77777777" w:rsidR="00923463" w:rsidRDefault="00923463" w:rsidP="003B42B3">
      <w:pPr>
        <w:ind w:firstLine="0"/>
        <w:rPr>
          <w:rFonts w:asciiTheme="majorHAnsi" w:hAnsiTheme="majorHAnsi"/>
        </w:rPr>
      </w:pPr>
    </w:p>
    <w:p w14:paraId="67AED953" w14:textId="77777777" w:rsidR="00923463" w:rsidRDefault="00923463" w:rsidP="003B42B3">
      <w:pPr>
        <w:ind w:firstLine="0"/>
        <w:rPr>
          <w:rFonts w:asciiTheme="majorHAnsi" w:hAnsiTheme="majorHAnsi"/>
        </w:rPr>
      </w:pPr>
    </w:p>
    <w:tbl>
      <w:tblPr>
        <w:tblW w:w="9025"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7"/>
        <w:gridCol w:w="2792"/>
        <w:gridCol w:w="1199"/>
        <w:gridCol w:w="3567"/>
      </w:tblGrid>
      <w:tr w:rsidR="00923463" w:rsidRPr="00923463" w14:paraId="57DB3231"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39A6C7D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lastRenderedPageBreak/>
              <w:t>TPL</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4E4E5D5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Power Limited </w:t>
            </w:r>
          </w:p>
        </w:tc>
        <w:tc>
          <w:tcPr>
            <w:tcW w:w="1199" w:type="dxa"/>
            <w:tcBorders>
              <w:top w:val="single" w:sz="6" w:space="0" w:color="auto"/>
              <w:left w:val="single" w:sz="6" w:space="0" w:color="auto"/>
              <w:bottom w:val="single" w:sz="6" w:space="0" w:color="auto"/>
              <w:right w:val="single" w:sz="6" w:space="0" w:color="auto"/>
            </w:tcBorders>
          </w:tcPr>
          <w:p w14:paraId="2F60070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UNICEF</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11FAA6B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International Children’s Emergency Fund </w:t>
            </w:r>
          </w:p>
        </w:tc>
      </w:tr>
      <w:tr w:rsidR="00923463" w:rsidRPr="00923463" w14:paraId="3B0828CA"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0F216EF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TRIP</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10AB12E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Rural Innovation Project </w:t>
            </w:r>
          </w:p>
        </w:tc>
        <w:tc>
          <w:tcPr>
            <w:tcW w:w="1199" w:type="dxa"/>
            <w:tcBorders>
              <w:top w:val="single" w:sz="6" w:space="0" w:color="auto"/>
              <w:left w:val="single" w:sz="6" w:space="0" w:color="auto"/>
              <w:bottom w:val="single" w:sz="6" w:space="0" w:color="auto"/>
              <w:right w:val="single" w:sz="6" w:space="0" w:color="auto"/>
            </w:tcBorders>
          </w:tcPr>
          <w:p w14:paraId="0E004C6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UNIDO</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3C80FA1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Industrial Development Organization </w:t>
            </w:r>
          </w:p>
        </w:tc>
      </w:tr>
      <w:tr w:rsidR="00923463" w:rsidRPr="00923463" w14:paraId="32618669"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4311A9B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TSDF2035</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17A7E31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Strategic Development Framework 2035 </w:t>
            </w:r>
          </w:p>
        </w:tc>
        <w:tc>
          <w:tcPr>
            <w:tcW w:w="1199" w:type="dxa"/>
            <w:tcBorders>
              <w:top w:val="single" w:sz="6" w:space="0" w:color="auto"/>
              <w:left w:val="single" w:sz="6" w:space="0" w:color="auto"/>
              <w:bottom w:val="single" w:sz="6" w:space="0" w:color="auto"/>
              <w:right w:val="single" w:sz="6" w:space="0" w:color="auto"/>
            </w:tcBorders>
          </w:tcPr>
          <w:p w14:paraId="1EC0940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UNODC</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5CFB5E6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Office on Drugs and Crime </w:t>
            </w:r>
          </w:p>
        </w:tc>
      </w:tr>
      <w:tr w:rsidR="00923463" w:rsidRPr="00923463" w14:paraId="538F2F32"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626E40A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TSRSP</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3AB471E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Safe &amp; Resilient School Project </w:t>
            </w:r>
          </w:p>
        </w:tc>
        <w:tc>
          <w:tcPr>
            <w:tcW w:w="1199" w:type="dxa"/>
            <w:tcBorders>
              <w:top w:val="single" w:sz="6" w:space="0" w:color="auto"/>
              <w:left w:val="single" w:sz="6" w:space="0" w:color="auto"/>
              <w:bottom w:val="single" w:sz="6" w:space="0" w:color="auto"/>
              <w:right w:val="single" w:sz="6" w:space="0" w:color="auto"/>
            </w:tcBorders>
          </w:tcPr>
          <w:p w14:paraId="3782C68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UNOPS</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2F07A69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Office for Project Services </w:t>
            </w:r>
          </w:p>
        </w:tc>
      </w:tr>
      <w:tr w:rsidR="00923463" w:rsidRPr="00923463" w14:paraId="116001CF"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3712756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TTA</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5A2F650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Tonga Tourism Association </w:t>
            </w:r>
          </w:p>
        </w:tc>
        <w:tc>
          <w:tcPr>
            <w:tcW w:w="1199" w:type="dxa"/>
            <w:tcBorders>
              <w:top w:val="single" w:sz="6" w:space="0" w:color="auto"/>
              <w:left w:val="single" w:sz="6" w:space="0" w:color="auto"/>
              <w:bottom w:val="single" w:sz="6" w:space="0" w:color="auto"/>
              <w:right w:val="single" w:sz="6" w:space="0" w:color="auto"/>
            </w:tcBorders>
          </w:tcPr>
          <w:p w14:paraId="6744CC7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US</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5564A6C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States </w:t>
            </w:r>
          </w:p>
        </w:tc>
      </w:tr>
      <w:tr w:rsidR="00923463" w:rsidRPr="00923463" w14:paraId="0CC83266"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2B3214E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TTI</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3B59A0D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Tupou Tertiary Institute </w:t>
            </w:r>
          </w:p>
        </w:tc>
        <w:tc>
          <w:tcPr>
            <w:tcW w:w="1199" w:type="dxa"/>
            <w:tcBorders>
              <w:top w:val="single" w:sz="6" w:space="0" w:color="auto"/>
              <w:left w:val="single" w:sz="6" w:space="0" w:color="auto"/>
              <w:bottom w:val="single" w:sz="6" w:space="0" w:color="auto"/>
              <w:right w:val="single" w:sz="6" w:space="0" w:color="auto"/>
            </w:tcBorders>
          </w:tcPr>
          <w:p w14:paraId="787B27C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USA</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27B2ADF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States of America  </w:t>
            </w:r>
          </w:p>
        </w:tc>
      </w:tr>
      <w:tr w:rsidR="00923463" w:rsidRPr="00923463" w14:paraId="501D9519"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774234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TVET</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41F208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Technical and Vocational Education and Training </w:t>
            </w:r>
          </w:p>
        </w:tc>
        <w:tc>
          <w:tcPr>
            <w:tcW w:w="1199" w:type="dxa"/>
            <w:tcBorders>
              <w:top w:val="single" w:sz="6" w:space="0" w:color="auto"/>
              <w:left w:val="single" w:sz="6" w:space="0" w:color="auto"/>
              <w:bottom w:val="single" w:sz="6" w:space="0" w:color="auto"/>
              <w:right w:val="single" w:sz="6" w:space="0" w:color="auto"/>
            </w:tcBorders>
          </w:tcPr>
          <w:p w14:paraId="7D3836D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USD</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709CF2DA"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US Dollar </w:t>
            </w:r>
          </w:p>
        </w:tc>
      </w:tr>
      <w:tr w:rsidR="00923463" w:rsidRPr="00923463" w14:paraId="18D1F82E"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19EDBC52"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UAE</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505E604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Arab Emirates </w:t>
            </w:r>
          </w:p>
        </w:tc>
        <w:tc>
          <w:tcPr>
            <w:tcW w:w="1199" w:type="dxa"/>
            <w:tcBorders>
              <w:top w:val="single" w:sz="6" w:space="0" w:color="auto"/>
              <w:left w:val="single" w:sz="6" w:space="0" w:color="auto"/>
              <w:bottom w:val="single" w:sz="6" w:space="0" w:color="auto"/>
              <w:right w:val="single" w:sz="6" w:space="0" w:color="auto"/>
            </w:tcBorders>
          </w:tcPr>
          <w:p w14:paraId="4F9FFFA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USP</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482043B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University of the South Pacific </w:t>
            </w:r>
          </w:p>
        </w:tc>
      </w:tr>
      <w:tr w:rsidR="00923463" w:rsidRPr="00923463" w14:paraId="7333CC32"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4A2AC17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UHC</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654DF53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Universal Health Coverage </w:t>
            </w:r>
          </w:p>
        </w:tc>
        <w:tc>
          <w:tcPr>
            <w:tcW w:w="1199" w:type="dxa"/>
            <w:tcBorders>
              <w:top w:val="single" w:sz="6" w:space="0" w:color="auto"/>
              <w:left w:val="single" w:sz="6" w:space="0" w:color="auto"/>
              <w:bottom w:val="single" w:sz="6" w:space="0" w:color="auto"/>
              <w:right w:val="single" w:sz="6" w:space="0" w:color="auto"/>
            </w:tcBorders>
          </w:tcPr>
          <w:p w14:paraId="7AC5DF4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VEPs</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14148B6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Value Engineering Proposals </w:t>
            </w:r>
          </w:p>
        </w:tc>
      </w:tr>
      <w:tr w:rsidR="00923463" w:rsidRPr="00923463" w14:paraId="4DF7413F"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252D90B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UK</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60150AA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Kingdom </w:t>
            </w:r>
          </w:p>
        </w:tc>
        <w:tc>
          <w:tcPr>
            <w:tcW w:w="1199" w:type="dxa"/>
            <w:tcBorders>
              <w:top w:val="single" w:sz="6" w:space="0" w:color="auto"/>
              <w:left w:val="single" w:sz="6" w:space="0" w:color="auto"/>
              <w:bottom w:val="single" w:sz="6" w:space="0" w:color="auto"/>
              <w:right w:val="single" w:sz="6" w:space="0" w:color="auto"/>
            </w:tcBorders>
          </w:tcPr>
          <w:p w14:paraId="22468A8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WAL</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073D191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Waste Authority Limited </w:t>
            </w:r>
          </w:p>
        </w:tc>
      </w:tr>
      <w:tr w:rsidR="00923463" w:rsidRPr="00923463" w14:paraId="5E8C524E"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218EDDD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00E12D5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w:t>
            </w:r>
          </w:p>
        </w:tc>
        <w:tc>
          <w:tcPr>
            <w:tcW w:w="1199" w:type="dxa"/>
            <w:tcBorders>
              <w:top w:val="single" w:sz="6" w:space="0" w:color="auto"/>
              <w:left w:val="single" w:sz="6" w:space="0" w:color="auto"/>
              <w:bottom w:val="single" w:sz="6" w:space="0" w:color="auto"/>
              <w:right w:val="single" w:sz="6" w:space="0" w:color="auto"/>
            </w:tcBorders>
          </w:tcPr>
          <w:p w14:paraId="59943658"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WASH</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25F5B77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Water, sanitation, and hygiene </w:t>
            </w:r>
          </w:p>
        </w:tc>
      </w:tr>
      <w:tr w:rsidR="00923463" w:rsidRPr="00923463" w14:paraId="5CC2786D"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483E60C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UNCDF</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1C12FE4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Capital Development Fund </w:t>
            </w:r>
          </w:p>
        </w:tc>
        <w:tc>
          <w:tcPr>
            <w:tcW w:w="1199" w:type="dxa"/>
            <w:tcBorders>
              <w:top w:val="single" w:sz="6" w:space="0" w:color="auto"/>
              <w:left w:val="single" w:sz="6" w:space="0" w:color="auto"/>
              <w:bottom w:val="single" w:sz="6" w:space="0" w:color="auto"/>
              <w:right w:val="single" w:sz="6" w:space="0" w:color="auto"/>
            </w:tcBorders>
          </w:tcPr>
          <w:p w14:paraId="1FB25AD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WB</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1853AA8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World Bank </w:t>
            </w:r>
          </w:p>
        </w:tc>
      </w:tr>
      <w:tr w:rsidR="00923463" w:rsidRPr="00923463" w14:paraId="43755684"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2B92D6F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UNCTAD</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3B4CEA97"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Conference on Trade and Development </w:t>
            </w:r>
          </w:p>
        </w:tc>
        <w:tc>
          <w:tcPr>
            <w:tcW w:w="1199" w:type="dxa"/>
            <w:tcBorders>
              <w:top w:val="single" w:sz="6" w:space="0" w:color="auto"/>
              <w:left w:val="single" w:sz="6" w:space="0" w:color="auto"/>
              <w:bottom w:val="single" w:sz="6" w:space="0" w:color="auto"/>
              <w:right w:val="single" w:sz="6" w:space="0" w:color="auto"/>
            </w:tcBorders>
          </w:tcPr>
          <w:p w14:paraId="10D0732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WECI</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27DF7AC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World Economic Conditions Index </w:t>
            </w:r>
          </w:p>
        </w:tc>
      </w:tr>
      <w:tr w:rsidR="00923463" w:rsidRPr="00923463" w14:paraId="2FBE8CC6"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0784F154"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UNDP</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122AE229"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National Development Program  </w:t>
            </w:r>
          </w:p>
        </w:tc>
        <w:tc>
          <w:tcPr>
            <w:tcW w:w="1199" w:type="dxa"/>
            <w:tcBorders>
              <w:top w:val="single" w:sz="6" w:space="0" w:color="auto"/>
              <w:left w:val="single" w:sz="6" w:space="0" w:color="auto"/>
              <w:bottom w:val="single" w:sz="6" w:space="0" w:color="auto"/>
              <w:right w:val="single" w:sz="6" w:space="0" w:color="auto"/>
            </w:tcBorders>
          </w:tcPr>
          <w:p w14:paraId="1232ECA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WE-LIFT</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46AE820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Women’s Entrepreneurs Leveraging Innovative Financing in Tonga </w:t>
            </w:r>
          </w:p>
        </w:tc>
      </w:tr>
      <w:tr w:rsidR="00923463" w:rsidRPr="00923463" w14:paraId="2EC20A1F"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3C2B600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UNDRR</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67107736"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Office for Disaster Risk Reduction  </w:t>
            </w:r>
          </w:p>
        </w:tc>
        <w:tc>
          <w:tcPr>
            <w:tcW w:w="1199" w:type="dxa"/>
            <w:tcBorders>
              <w:top w:val="single" w:sz="6" w:space="0" w:color="auto"/>
              <w:left w:val="single" w:sz="6" w:space="0" w:color="auto"/>
              <w:bottom w:val="single" w:sz="6" w:space="0" w:color="auto"/>
              <w:right w:val="single" w:sz="6" w:space="0" w:color="auto"/>
            </w:tcBorders>
          </w:tcPr>
          <w:p w14:paraId="7DBA3E1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WFP</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6CEBD7C8" w14:textId="3DED89BA" w:rsidR="00923463" w:rsidRPr="000E378B" w:rsidRDefault="00923463" w:rsidP="00923463">
            <w:pPr>
              <w:ind w:firstLine="0"/>
              <w:textAlignment w:val="baseline"/>
              <w:rPr>
                <w:rFonts w:ascii="Times New Roman" w:hAnsi="Times New Roman"/>
                <w:color w:val="000000"/>
                <w:sz w:val="20"/>
              </w:rPr>
            </w:pPr>
            <w:r w:rsidRPr="00923463">
              <w:rPr>
                <w:rFonts w:ascii="Times New Roman" w:eastAsia="Times New Roman" w:hAnsi="Times New Roman" w:cs="Times New Roman"/>
                <w:color w:val="000000"/>
                <w:sz w:val="20"/>
                <w:szCs w:val="20"/>
                <w:lang w:bidi="ar-SA"/>
              </w:rPr>
              <w:t>World Food Program</w:t>
            </w:r>
          </w:p>
        </w:tc>
      </w:tr>
      <w:tr w:rsidR="00923463" w:rsidRPr="00923463" w14:paraId="4BDBA514"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650B017B"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UNESCO</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7244AAB1"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United Nations Educational, Scientific and Cultural Organization </w:t>
            </w:r>
          </w:p>
        </w:tc>
        <w:tc>
          <w:tcPr>
            <w:tcW w:w="1199" w:type="dxa"/>
            <w:tcBorders>
              <w:top w:val="single" w:sz="6" w:space="0" w:color="auto"/>
              <w:left w:val="single" w:sz="6" w:space="0" w:color="auto"/>
              <w:bottom w:val="single" w:sz="6" w:space="0" w:color="auto"/>
              <w:right w:val="single" w:sz="6" w:space="0" w:color="auto"/>
            </w:tcBorders>
          </w:tcPr>
          <w:p w14:paraId="4F552E6D"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WHO</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11E2FB9E"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World Health Organization </w:t>
            </w:r>
          </w:p>
        </w:tc>
      </w:tr>
      <w:tr w:rsidR="00923463" w:rsidRPr="00923463" w14:paraId="08949DE8" w14:textId="77777777" w:rsidTr="0016246A">
        <w:trPr>
          <w:trHeight w:val="300"/>
        </w:trPr>
        <w:tc>
          <w:tcPr>
            <w:tcW w:w="1467" w:type="dxa"/>
            <w:tcBorders>
              <w:top w:val="single" w:sz="6" w:space="0" w:color="auto"/>
              <w:left w:val="single" w:sz="6" w:space="0" w:color="auto"/>
              <w:bottom w:val="single" w:sz="6" w:space="0" w:color="auto"/>
              <w:right w:val="single" w:sz="6" w:space="0" w:color="auto"/>
            </w:tcBorders>
          </w:tcPr>
          <w:p w14:paraId="4458D173"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UNFPA</w:t>
            </w:r>
            <w:r w:rsidRPr="000E378B">
              <w:rPr>
                <w:rFonts w:ascii="Times New Roman" w:hAnsi="Times New Roman"/>
                <w:color w:val="000000"/>
                <w:sz w:val="20"/>
              </w:rPr>
              <w:t> </w:t>
            </w:r>
          </w:p>
        </w:tc>
        <w:tc>
          <w:tcPr>
            <w:tcW w:w="2792" w:type="dxa"/>
            <w:tcBorders>
              <w:top w:val="single" w:sz="6" w:space="0" w:color="auto"/>
              <w:left w:val="single" w:sz="6" w:space="0" w:color="auto"/>
              <w:bottom w:val="single" w:sz="6" w:space="0" w:color="auto"/>
              <w:right w:val="single" w:sz="6" w:space="0" w:color="auto"/>
            </w:tcBorders>
          </w:tcPr>
          <w:p w14:paraId="1E67F2CF"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UN Family Planning Association  </w:t>
            </w:r>
          </w:p>
        </w:tc>
        <w:tc>
          <w:tcPr>
            <w:tcW w:w="1199" w:type="dxa"/>
            <w:tcBorders>
              <w:top w:val="single" w:sz="6" w:space="0" w:color="auto"/>
              <w:left w:val="single" w:sz="6" w:space="0" w:color="auto"/>
              <w:bottom w:val="single" w:sz="6" w:space="0" w:color="auto"/>
              <w:right w:val="single" w:sz="6" w:space="0" w:color="auto"/>
            </w:tcBorders>
          </w:tcPr>
          <w:p w14:paraId="14DAB45C"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b/>
                <w:color w:val="000000"/>
                <w:sz w:val="20"/>
              </w:rPr>
              <w:t>WMO</w:t>
            </w:r>
            <w:r w:rsidRPr="000E378B">
              <w:rPr>
                <w:rFonts w:ascii="Times New Roman" w:hAnsi="Times New Roman"/>
                <w:color w:val="000000"/>
                <w:sz w:val="20"/>
              </w:rPr>
              <w:t> </w:t>
            </w:r>
          </w:p>
        </w:tc>
        <w:tc>
          <w:tcPr>
            <w:tcW w:w="3567" w:type="dxa"/>
            <w:tcBorders>
              <w:top w:val="single" w:sz="6" w:space="0" w:color="auto"/>
              <w:left w:val="single" w:sz="6" w:space="0" w:color="auto"/>
              <w:bottom w:val="single" w:sz="6" w:space="0" w:color="auto"/>
              <w:right w:val="single" w:sz="6" w:space="0" w:color="auto"/>
            </w:tcBorders>
          </w:tcPr>
          <w:p w14:paraId="2545FA00" w14:textId="77777777" w:rsidR="00923463" w:rsidRPr="000E378B" w:rsidRDefault="00923463" w:rsidP="00923463">
            <w:pPr>
              <w:ind w:firstLine="0"/>
              <w:textAlignment w:val="baseline"/>
              <w:rPr>
                <w:rFonts w:ascii="Times New Roman" w:hAnsi="Times New Roman"/>
                <w:color w:val="000000"/>
                <w:sz w:val="20"/>
              </w:rPr>
            </w:pPr>
            <w:r w:rsidRPr="000E378B">
              <w:rPr>
                <w:rFonts w:ascii="Times New Roman" w:hAnsi="Times New Roman"/>
                <w:color w:val="000000"/>
                <w:sz w:val="20"/>
              </w:rPr>
              <w:t>World Meteorological Organization </w:t>
            </w:r>
          </w:p>
        </w:tc>
      </w:tr>
    </w:tbl>
    <w:p w14:paraId="5EF45915" w14:textId="77777777" w:rsidR="00923463" w:rsidRPr="00C36D99" w:rsidRDefault="00923463" w:rsidP="003B42B3">
      <w:pPr>
        <w:ind w:firstLine="0"/>
        <w:rPr>
          <w:rFonts w:asciiTheme="majorHAnsi" w:hAnsiTheme="majorHAnsi"/>
        </w:rPr>
      </w:pPr>
    </w:p>
    <w:sectPr w:rsidR="00923463" w:rsidRPr="00C36D99" w:rsidSect="00A35617">
      <w:headerReference w:type="default" r:id="rId74"/>
      <w:footerReference w:type="default" r:id="rId75"/>
      <w:pgSz w:w="11906" w:h="16838" w:code="9"/>
      <w:pgMar w:top="1135" w:right="851" w:bottom="851" w:left="1440"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12A6" w14:textId="77777777" w:rsidR="00212484" w:rsidRDefault="00212484" w:rsidP="00592247">
      <w:r>
        <w:separator/>
      </w:r>
    </w:p>
  </w:endnote>
  <w:endnote w:type="continuationSeparator" w:id="0">
    <w:p w14:paraId="41978670" w14:textId="77777777" w:rsidR="00212484" w:rsidRDefault="00212484" w:rsidP="0059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ivaldi">
    <w:panose1 w:val="030206020505060908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948855"/>
      <w:docPartObj>
        <w:docPartGallery w:val="Page Numbers (Bottom of Page)"/>
        <w:docPartUnique/>
      </w:docPartObj>
    </w:sdtPr>
    <w:sdtEndPr>
      <w:rPr>
        <w:noProof/>
      </w:rPr>
    </w:sdtEndPr>
    <w:sdtContent>
      <w:p w14:paraId="6CD64EA9" w14:textId="0D45C28D" w:rsidR="00F275AA" w:rsidRDefault="00F275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197C79" w14:textId="77777777" w:rsidR="00F275AA" w:rsidRDefault="00F27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61"/>
      <w:gridCol w:w="8654"/>
    </w:tblGrid>
    <w:tr w:rsidR="003921EC" w:rsidRPr="001118F0" w14:paraId="409BAF2D" w14:textId="77777777" w:rsidTr="00DE1168">
      <w:tc>
        <w:tcPr>
          <w:tcW w:w="500" w:type="pct"/>
          <w:tcBorders>
            <w:top w:val="single" w:sz="4" w:space="0" w:color="943634" w:themeColor="accent2" w:themeShade="BF"/>
          </w:tcBorders>
          <w:shd w:val="clear" w:color="auto" w:fill="76923C" w:themeFill="accent3" w:themeFillShade="BF"/>
        </w:tcPr>
        <w:p w14:paraId="409BAF2B" w14:textId="77777777" w:rsidR="003921EC" w:rsidRPr="008534C2" w:rsidRDefault="003921EC" w:rsidP="001B6A98">
          <w:pPr>
            <w:pStyle w:val="Footer"/>
            <w:ind w:firstLine="0"/>
            <w:rPr>
              <w:rFonts w:ascii="Vivaldi" w:hAnsi="Vivaldi"/>
              <w:b/>
              <w:color w:val="FFFFFF" w:themeColor="background1"/>
            </w:rPr>
          </w:pPr>
          <w:r w:rsidRPr="008534C2">
            <w:rPr>
              <w:rFonts w:ascii="Vivaldi" w:hAnsi="Vivaldi"/>
              <w:b/>
              <w:color w:val="FFFFFF" w:themeColor="background1"/>
              <w:sz w:val="20"/>
            </w:rPr>
            <w:t>Page</w:t>
          </w:r>
          <w:r>
            <w:rPr>
              <w:rFonts w:ascii="Vivaldi" w:hAnsi="Vivaldi"/>
              <w:b/>
              <w:color w:val="FFFFFF" w:themeColor="background1"/>
              <w:sz w:val="20"/>
            </w:rPr>
            <w:t xml:space="preserve"> </w:t>
          </w:r>
          <w:r w:rsidRPr="008534C2">
            <w:rPr>
              <w:rFonts w:ascii="Vivaldi" w:hAnsi="Vivaldi"/>
              <w:b/>
              <w:sz w:val="20"/>
            </w:rPr>
            <w:fldChar w:fldCharType="begin"/>
          </w:r>
          <w:r w:rsidRPr="008534C2">
            <w:rPr>
              <w:rFonts w:ascii="Vivaldi" w:hAnsi="Vivaldi"/>
              <w:b/>
              <w:sz w:val="20"/>
            </w:rPr>
            <w:instrText xml:space="preserve"> PAGE   \* MERGEFORMAT </w:instrText>
          </w:r>
          <w:r w:rsidRPr="008534C2">
            <w:rPr>
              <w:rFonts w:ascii="Vivaldi" w:hAnsi="Vivaldi"/>
              <w:b/>
              <w:sz w:val="20"/>
            </w:rPr>
            <w:fldChar w:fldCharType="separate"/>
          </w:r>
          <w:r w:rsidRPr="00852D73">
            <w:rPr>
              <w:rFonts w:ascii="Vivaldi" w:hAnsi="Vivaldi"/>
              <w:b/>
              <w:noProof/>
              <w:color w:val="FFFFFF" w:themeColor="background1"/>
              <w:sz w:val="20"/>
            </w:rPr>
            <w:t>1</w:t>
          </w:r>
          <w:r w:rsidRPr="008534C2">
            <w:rPr>
              <w:rFonts w:ascii="Vivaldi" w:hAnsi="Vivaldi"/>
              <w:b/>
              <w:sz w:val="20"/>
            </w:rPr>
            <w:fldChar w:fldCharType="end"/>
          </w:r>
        </w:p>
      </w:tc>
      <w:tc>
        <w:tcPr>
          <w:tcW w:w="4500" w:type="pct"/>
          <w:tcBorders>
            <w:top w:val="single" w:sz="4" w:space="0" w:color="auto"/>
          </w:tcBorders>
        </w:tcPr>
        <w:p w14:paraId="409BAF2C" w14:textId="77777777" w:rsidR="003921EC" w:rsidRPr="001118F0" w:rsidRDefault="003921EC" w:rsidP="00DE1168">
          <w:pPr>
            <w:pStyle w:val="Footer"/>
            <w:ind w:firstLine="0"/>
            <w:rPr>
              <w:color w:val="76923C" w:themeColor="accent3" w:themeShade="BF"/>
            </w:rPr>
          </w:pPr>
          <w:r w:rsidRPr="001118F0">
            <w:rPr>
              <w:color w:val="76923C" w:themeColor="accent3" w:themeShade="BF"/>
              <w:sz w:val="16"/>
              <w:szCs w:val="16"/>
            </w:rPr>
            <w:t>Ministry of Finance and National Planning</w:t>
          </w:r>
        </w:p>
      </w:tc>
    </w:tr>
  </w:tbl>
  <w:p w14:paraId="409BAF2E" w14:textId="77777777" w:rsidR="003921EC" w:rsidRPr="00E51867" w:rsidRDefault="003921EC" w:rsidP="00E51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D3DA" w14:textId="7D642C84" w:rsidR="00F275AA" w:rsidRDefault="00F275AA">
    <w:pPr>
      <w:pStyle w:val="Footer"/>
      <w:jc w:val="right"/>
    </w:pPr>
  </w:p>
  <w:p w14:paraId="56804D14" w14:textId="77777777" w:rsidR="00F275AA" w:rsidRDefault="00F275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73396"/>
      <w:docPartObj>
        <w:docPartGallery w:val="Page Numbers (Bottom of Page)"/>
        <w:docPartUnique/>
      </w:docPartObj>
    </w:sdtPr>
    <w:sdtEndPr>
      <w:rPr>
        <w:noProof/>
      </w:rPr>
    </w:sdtEndPr>
    <w:sdtContent>
      <w:p w14:paraId="1C1EF278" w14:textId="5C15B8EB" w:rsidR="00DD743A" w:rsidRDefault="00DD74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3DEA02" w14:textId="77777777" w:rsidR="00F275AA" w:rsidRDefault="00F27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488C" w14:textId="77777777" w:rsidR="00212484" w:rsidRDefault="00212484" w:rsidP="00592247">
      <w:r>
        <w:separator/>
      </w:r>
    </w:p>
  </w:footnote>
  <w:footnote w:type="continuationSeparator" w:id="0">
    <w:p w14:paraId="523BCE21" w14:textId="77777777" w:rsidR="00212484" w:rsidRDefault="00212484" w:rsidP="00592247">
      <w:r>
        <w:continuationSeparator/>
      </w:r>
    </w:p>
  </w:footnote>
  <w:footnote w:id="1">
    <w:p w14:paraId="2799AD6E" w14:textId="53082D0C" w:rsidR="00357FF1" w:rsidRPr="00C5506F" w:rsidRDefault="00357FF1"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w:t>
      </w:r>
      <w:r w:rsidRPr="00C5506F">
        <w:rPr>
          <w:rFonts w:ascii="Times New Roman" w:hAnsi="Times New Roman" w:cs="Times New Roman"/>
          <w:i/>
          <w:iCs/>
          <w:sz w:val="16"/>
          <w:szCs w:val="16"/>
        </w:rPr>
        <w:t>Further details are provided in Annex I</w:t>
      </w:r>
    </w:p>
  </w:footnote>
  <w:footnote w:id="2">
    <w:p w14:paraId="5AD7D230" w14:textId="6C021E6D" w:rsidR="00207AE4" w:rsidRPr="00C5506F" w:rsidRDefault="00207AE4"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II.1</w:t>
      </w:r>
    </w:p>
  </w:footnote>
  <w:footnote w:id="3">
    <w:p w14:paraId="1CB2AA22" w14:textId="0DD6C985" w:rsidR="00207AE4" w:rsidRPr="00C5506F" w:rsidRDefault="00207AE4" w:rsidP="00C5506F">
      <w:pPr>
        <w:pStyle w:val="FootnoteText"/>
        <w:ind w:firstLine="0"/>
        <w:rPr>
          <w:rFonts w:ascii="Times New Roman" w:hAnsi="Times New Roman" w:cs="Times New Roman"/>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II.3</w:t>
      </w:r>
    </w:p>
  </w:footnote>
  <w:footnote w:id="4">
    <w:p w14:paraId="7F667BCE" w14:textId="5E6AE3DA" w:rsidR="00470471" w:rsidRPr="00470471" w:rsidRDefault="00470471" w:rsidP="00470471">
      <w:pPr>
        <w:pStyle w:val="FootnoteText"/>
        <w:ind w:firstLine="0"/>
        <w:rPr>
          <w:rFonts w:ascii="Times New Roman" w:hAnsi="Times New Roman" w:cs="Times New Roman"/>
          <w:sz w:val="16"/>
          <w:szCs w:val="16"/>
        </w:rPr>
      </w:pPr>
      <w:r w:rsidRPr="00470471">
        <w:rPr>
          <w:rStyle w:val="FootnoteReference"/>
          <w:rFonts w:ascii="Times New Roman" w:hAnsi="Times New Roman" w:cs="Times New Roman"/>
          <w:sz w:val="16"/>
          <w:szCs w:val="16"/>
        </w:rPr>
        <w:footnoteRef/>
      </w:r>
      <w:r w:rsidRPr="00470471">
        <w:rPr>
          <w:rFonts w:ascii="Times New Roman" w:hAnsi="Times New Roman" w:cs="Times New Roman"/>
          <w:sz w:val="16"/>
          <w:szCs w:val="16"/>
        </w:rPr>
        <w:t xml:space="preserve"> </w:t>
      </w:r>
      <w:r w:rsidR="0009551B">
        <w:rPr>
          <w:rFonts w:ascii="Times New Roman" w:hAnsi="Times New Roman" w:cs="Times New Roman"/>
          <w:sz w:val="16"/>
          <w:szCs w:val="16"/>
        </w:rPr>
        <w:t xml:space="preserve">Major projects completed in FY2025 </w:t>
      </w:r>
      <w:r w:rsidR="00771F28">
        <w:rPr>
          <w:rFonts w:ascii="Times New Roman" w:hAnsi="Times New Roman" w:cs="Times New Roman"/>
          <w:sz w:val="16"/>
          <w:szCs w:val="16"/>
        </w:rPr>
        <w:t>include</w:t>
      </w:r>
      <w:r w:rsidR="0009551B">
        <w:rPr>
          <w:rFonts w:ascii="Times New Roman" w:hAnsi="Times New Roman" w:cs="Times New Roman"/>
          <w:sz w:val="16"/>
          <w:szCs w:val="16"/>
        </w:rPr>
        <w:t xml:space="preserve"> </w:t>
      </w:r>
      <w:r w:rsidRPr="00470471">
        <w:rPr>
          <w:rFonts w:ascii="Times New Roman" w:hAnsi="Times New Roman" w:cs="Times New Roman"/>
          <w:sz w:val="16"/>
          <w:szCs w:val="16"/>
        </w:rPr>
        <w:t>Tonga High School Sports Complex, Wind Turbine (Lapaha), Tonga Renewable Energy Project (TREP), SET Project, E-Government, Pathway to Sustainable Oceans Project (PSOP)</w:t>
      </w:r>
    </w:p>
  </w:footnote>
  <w:footnote w:id="5">
    <w:p w14:paraId="6CD6A08B" w14:textId="28087C69" w:rsidR="008B4BF9" w:rsidRPr="008B4BF9" w:rsidRDefault="008B4BF9" w:rsidP="008B4BF9">
      <w:pPr>
        <w:pStyle w:val="FootnoteText"/>
        <w:ind w:firstLine="0"/>
        <w:rPr>
          <w:rFonts w:ascii="Times New Roman" w:hAnsi="Times New Roman" w:cs="Times New Roman"/>
          <w:sz w:val="16"/>
          <w:szCs w:val="16"/>
        </w:rPr>
      </w:pPr>
      <w:r w:rsidRPr="008B4BF9">
        <w:rPr>
          <w:rStyle w:val="FootnoteReference"/>
          <w:rFonts w:ascii="Times New Roman" w:hAnsi="Times New Roman" w:cs="Times New Roman"/>
          <w:sz w:val="16"/>
          <w:szCs w:val="16"/>
        </w:rPr>
        <w:footnoteRef/>
      </w:r>
      <w:r w:rsidRPr="008B4BF9">
        <w:rPr>
          <w:rFonts w:ascii="Times New Roman" w:hAnsi="Times New Roman" w:cs="Times New Roman"/>
          <w:sz w:val="16"/>
          <w:szCs w:val="16"/>
        </w:rPr>
        <w:t xml:space="preserve"> Infrastructure projects subject to delays in FY2026 include:</w:t>
      </w:r>
      <w:r>
        <w:rPr>
          <w:rFonts w:ascii="Times New Roman" w:hAnsi="Times New Roman" w:cs="Times New Roman"/>
          <w:sz w:val="16"/>
          <w:szCs w:val="16"/>
        </w:rPr>
        <w:t xml:space="preserve"> </w:t>
      </w:r>
      <w:r w:rsidR="00CF7EF7">
        <w:rPr>
          <w:rFonts w:ascii="Times New Roman" w:hAnsi="Times New Roman" w:cs="Times New Roman"/>
          <w:sz w:val="16"/>
          <w:szCs w:val="16"/>
        </w:rPr>
        <w:t>ADB Local Currency Bonds</w:t>
      </w:r>
      <w:r w:rsidR="00192E54">
        <w:rPr>
          <w:rFonts w:ascii="Times New Roman" w:hAnsi="Times New Roman" w:cs="Times New Roman"/>
          <w:sz w:val="16"/>
          <w:szCs w:val="16"/>
        </w:rPr>
        <w:t>, Women Entrepreneurship Leveraging Innovative Financing in Tonga (WE-LIFT), Long-line fishing vessels, and the Biogas production project.</w:t>
      </w:r>
    </w:p>
  </w:footnote>
  <w:footnote w:id="6">
    <w:p w14:paraId="4E4442AF" w14:textId="03FD9B7B" w:rsidR="00207AE4" w:rsidRPr="00C5506F" w:rsidRDefault="00207AE4"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II.3</w:t>
      </w:r>
      <w:r w:rsidR="003031A0" w:rsidRPr="00C5506F">
        <w:rPr>
          <w:rFonts w:ascii="Times New Roman" w:hAnsi="Times New Roman" w:cs="Times New Roman"/>
          <w:sz w:val="16"/>
          <w:szCs w:val="16"/>
        </w:rPr>
        <w:t>.1</w:t>
      </w:r>
      <w:r w:rsidRPr="00C5506F">
        <w:rPr>
          <w:rFonts w:ascii="Times New Roman" w:hAnsi="Times New Roman" w:cs="Times New Roman"/>
          <w:sz w:val="16"/>
          <w:szCs w:val="16"/>
        </w:rPr>
        <w:t xml:space="preserve"> </w:t>
      </w:r>
    </w:p>
  </w:footnote>
  <w:footnote w:id="7">
    <w:p w14:paraId="09136D89" w14:textId="33427EF2" w:rsidR="003031A0" w:rsidRDefault="003031A0" w:rsidP="00C5506F">
      <w:pPr>
        <w:pStyle w:val="FootnoteText"/>
        <w:ind w:firstLine="0"/>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 .3.2</w:t>
      </w:r>
      <w:r w:rsidRPr="00C5506F">
        <w:rPr>
          <w:i/>
          <w:iCs/>
          <w:sz w:val="16"/>
          <w:szCs w:val="16"/>
        </w:rPr>
        <w:t xml:space="preserve"> </w:t>
      </w:r>
    </w:p>
  </w:footnote>
  <w:footnote w:id="8">
    <w:p w14:paraId="6BCBD591" w14:textId="190CEBC6" w:rsidR="003031A0" w:rsidRPr="00C5506F" w:rsidRDefault="003031A0"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II.3.3 </w:t>
      </w:r>
    </w:p>
  </w:footnote>
  <w:footnote w:id="9">
    <w:p w14:paraId="5A0ECEE4" w14:textId="1FBDC6F3" w:rsidR="007B48F1" w:rsidRPr="00C5506F" w:rsidRDefault="007B48F1" w:rsidP="00C5506F">
      <w:pPr>
        <w:pStyle w:val="FootnoteText"/>
        <w:ind w:firstLine="0"/>
        <w:rPr>
          <w:rFonts w:ascii="Times New Roman" w:hAnsi="Times New Roman" w:cs="Times New Roman"/>
          <w:i/>
          <w:iCs/>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II.4 </w:t>
      </w:r>
    </w:p>
  </w:footnote>
  <w:footnote w:id="10">
    <w:p w14:paraId="2B006F6A" w14:textId="4E861EB6" w:rsidR="00397E05" w:rsidRPr="00C5506F" w:rsidRDefault="00397E05"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 </w:t>
      </w:r>
    </w:p>
  </w:footnote>
  <w:footnote w:id="11">
    <w:p w14:paraId="3EF2AF1E" w14:textId="167881AC" w:rsidR="00274FA8" w:rsidRPr="00C5506F" w:rsidRDefault="00274FA8" w:rsidP="004C5DB3">
      <w:pPr>
        <w:pStyle w:val="FootnoteText"/>
        <w:ind w:firstLine="0"/>
        <w:rPr>
          <w:sz w:val="18"/>
          <w:szCs w:val="18"/>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Further details are provided in Annex II </w:t>
      </w:r>
    </w:p>
  </w:footnote>
  <w:footnote w:id="12">
    <w:p w14:paraId="34CDE68F" w14:textId="77777777" w:rsidR="004E19A0" w:rsidRPr="00C5506F" w:rsidRDefault="004E19A0" w:rsidP="004E19A0">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Ministry of Meteorology, Energy, Information, Disaster Management, Environment, Climate Change and Communications</w:t>
      </w:r>
    </w:p>
  </w:footnote>
  <w:footnote w:id="13">
    <w:p w14:paraId="0593451A" w14:textId="6DD8B79D" w:rsidR="00922D8B" w:rsidRPr="00C5506F" w:rsidRDefault="00922D8B" w:rsidP="004C5DB3">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Excludes bond receipts</w:t>
      </w:r>
    </w:p>
  </w:footnote>
  <w:footnote w:id="14">
    <w:p w14:paraId="2D569CAC" w14:textId="05BEAC78" w:rsidR="00922D8B" w:rsidRDefault="00922D8B" w:rsidP="004C5DB3">
      <w:pPr>
        <w:pStyle w:val="FootnoteText"/>
        <w:ind w:firstLine="0"/>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Excludes bond payments</w:t>
      </w:r>
    </w:p>
  </w:footnote>
  <w:footnote w:id="15">
    <w:p w14:paraId="55F304C4" w14:textId="51C30A9E" w:rsidR="004D2FA6" w:rsidRPr="00C5506F" w:rsidRDefault="004D2FA6" w:rsidP="004C5DB3">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Additional information on development partner funding is provided in Annex V</w:t>
      </w:r>
    </w:p>
  </w:footnote>
  <w:footnote w:id="16">
    <w:p w14:paraId="5EF6F5D8" w14:textId="77777777" w:rsidR="001C5668" w:rsidRPr="00C5506F" w:rsidRDefault="001C5668" w:rsidP="00C5506F">
      <w:pPr>
        <w:pStyle w:val="FootnoteText"/>
        <w:ind w:firstLine="0"/>
        <w:rPr>
          <w:rFonts w:ascii="Times New Roman" w:hAnsi="Times New Roman" w:cs="Times New Roman"/>
          <w:sz w:val="16"/>
          <w:szCs w:val="16"/>
        </w:rPr>
      </w:pPr>
      <w:r w:rsidRPr="00C5506F">
        <w:rPr>
          <w:rStyle w:val="FootnoteReference"/>
          <w:rFonts w:ascii="Times New Roman" w:hAnsi="Times New Roman" w:cs="Times New Roman"/>
          <w:sz w:val="16"/>
          <w:szCs w:val="16"/>
        </w:rPr>
        <w:footnoteRef/>
      </w:r>
      <w:r w:rsidRPr="00C5506F">
        <w:rPr>
          <w:rFonts w:ascii="Times New Roman" w:hAnsi="Times New Roman" w:cs="Times New Roman"/>
          <w:sz w:val="16"/>
          <w:szCs w:val="16"/>
        </w:rPr>
        <w:t xml:space="preserve"> The composition of other Donor covers Pasai, the International Ombudsman Institute of Austria, PICRIC as well as other minor donors.</w:t>
      </w:r>
    </w:p>
  </w:footnote>
  <w:footnote w:id="17">
    <w:p w14:paraId="79FFC5D2" w14:textId="1648544D" w:rsidR="008C458B" w:rsidRPr="004D332F" w:rsidRDefault="008C458B" w:rsidP="008C458B">
      <w:pPr>
        <w:pStyle w:val="FootnoteText"/>
        <w:rPr>
          <w:rFonts w:ascii="Times New Roman" w:hAnsi="Times New Roman" w:cs="Times New Roman"/>
          <w:sz w:val="18"/>
          <w:szCs w:val="18"/>
        </w:rPr>
      </w:pPr>
      <w:r w:rsidRPr="004D332F">
        <w:rPr>
          <w:rStyle w:val="FootnoteReference"/>
          <w:rFonts w:ascii="Times New Roman" w:hAnsi="Times New Roman" w:cs="Times New Roman"/>
          <w:sz w:val="18"/>
          <w:szCs w:val="18"/>
        </w:rPr>
        <w:footnoteRef/>
      </w:r>
      <w:r w:rsidRPr="004D332F">
        <w:rPr>
          <w:rFonts w:ascii="Times New Roman" w:hAnsi="Times New Roman" w:cs="Times New Roman"/>
          <w:sz w:val="18"/>
          <w:szCs w:val="18"/>
        </w:rPr>
        <w:t xml:space="preserve"> </w:t>
      </w:r>
      <w:r w:rsidR="00DF2561" w:rsidRPr="004D332F">
        <w:rPr>
          <w:rFonts w:ascii="Times New Roman" w:hAnsi="Times New Roman" w:cs="Times New Roman"/>
          <w:sz w:val="18"/>
          <w:szCs w:val="18"/>
        </w:rPr>
        <w:t>IMF</w:t>
      </w:r>
      <w:r w:rsidRPr="004D332F">
        <w:rPr>
          <w:rFonts w:ascii="Times New Roman" w:hAnsi="Times New Roman" w:cs="Times New Roman"/>
          <w:sz w:val="18"/>
          <w:szCs w:val="18"/>
        </w:rPr>
        <w:t xml:space="preserve"> </w:t>
      </w:r>
      <w:r w:rsidR="00DF2561" w:rsidRPr="004D332F">
        <w:rPr>
          <w:rFonts w:ascii="Times New Roman" w:hAnsi="Times New Roman" w:cs="Times New Roman"/>
          <w:sz w:val="18"/>
          <w:szCs w:val="18"/>
        </w:rPr>
        <w:t xml:space="preserve">World </w:t>
      </w:r>
      <w:r w:rsidRPr="004D332F">
        <w:rPr>
          <w:rFonts w:ascii="Times New Roman" w:hAnsi="Times New Roman" w:cs="Times New Roman"/>
          <w:sz w:val="18"/>
          <w:szCs w:val="18"/>
        </w:rPr>
        <w:t>Economic Outlook Report (</w:t>
      </w:r>
      <w:r w:rsidR="00DF2561" w:rsidRPr="004D332F">
        <w:rPr>
          <w:rFonts w:ascii="Times New Roman" w:hAnsi="Times New Roman" w:cs="Times New Roman"/>
          <w:sz w:val="18"/>
          <w:szCs w:val="18"/>
        </w:rPr>
        <w:t xml:space="preserve">April </w:t>
      </w:r>
      <w:r w:rsidRPr="004D332F">
        <w:rPr>
          <w:rFonts w:ascii="Times New Roman" w:hAnsi="Times New Roman" w:cs="Times New Roman"/>
          <w:sz w:val="18"/>
          <w:szCs w:val="18"/>
        </w:rPr>
        <w:t xml:space="preserve">2026). </w:t>
      </w:r>
    </w:p>
  </w:footnote>
  <w:footnote w:id="18">
    <w:p w14:paraId="0200486D" w14:textId="77777777" w:rsidR="00DF2561" w:rsidRPr="004D332F" w:rsidRDefault="00DF2561" w:rsidP="00DF2561">
      <w:pPr>
        <w:pStyle w:val="FootnoteText"/>
        <w:rPr>
          <w:rFonts w:ascii="Times New Roman" w:hAnsi="Times New Roman" w:cs="Times New Roman"/>
          <w:sz w:val="18"/>
          <w:szCs w:val="18"/>
        </w:rPr>
      </w:pPr>
      <w:r w:rsidRPr="004D332F">
        <w:rPr>
          <w:rStyle w:val="FootnoteReference"/>
          <w:rFonts w:ascii="Times New Roman" w:hAnsi="Times New Roman" w:cs="Times New Roman"/>
          <w:sz w:val="18"/>
          <w:szCs w:val="18"/>
        </w:rPr>
        <w:footnoteRef/>
      </w:r>
      <w:r w:rsidRPr="004D332F">
        <w:rPr>
          <w:rFonts w:ascii="Times New Roman" w:hAnsi="Times New Roman" w:cs="Times New Roman"/>
          <w:sz w:val="18"/>
          <w:szCs w:val="18"/>
        </w:rPr>
        <w:t xml:space="preserve"> OECD Economic Outlook Interim Report (March 2026). </w:t>
      </w:r>
    </w:p>
  </w:footnote>
  <w:footnote w:id="19">
    <w:p w14:paraId="10907830" w14:textId="77777777" w:rsidR="008C458B" w:rsidRPr="004D332F" w:rsidRDefault="008C458B" w:rsidP="008C458B">
      <w:pPr>
        <w:pStyle w:val="FootnoteText"/>
        <w:rPr>
          <w:sz w:val="18"/>
          <w:szCs w:val="18"/>
        </w:rPr>
      </w:pPr>
      <w:r w:rsidRPr="004D332F">
        <w:rPr>
          <w:rStyle w:val="FootnoteReference"/>
          <w:rFonts w:ascii="Times New Roman" w:hAnsi="Times New Roman" w:cs="Times New Roman"/>
          <w:sz w:val="18"/>
          <w:szCs w:val="18"/>
        </w:rPr>
        <w:footnoteRef/>
      </w:r>
      <w:r w:rsidRPr="004D332F">
        <w:rPr>
          <w:rFonts w:ascii="Times New Roman" w:hAnsi="Times New Roman" w:cs="Times New Roman"/>
          <w:sz w:val="18"/>
          <w:szCs w:val="18"/>
        </w:rPr>
        <w:t xml:space="preserve"> World Bank Group, East Asia and Pacific Economic Update (April 2026).</w:t>
      </w:r>
    </w:p>
  </w:footnote>
  <w:footnote w:id="20">
    <w:p w14:paraId="115F83CF" w14:textId="77777777" w:rsidR="008C458B" w:rsidRPr="004D332F" w:rsidRDefault="008C458B" w:rsidP="008C458B">
      <w:pPr>
        <w:pStyle w:val="FootnoteText"/>
        <w:rPr>
          <w:rFonts w:ascii="Times New Roman" w:hAnsi="Times New Roman" w:cs="Times New Roman"/>
          <w:sz w:val="18"/>
          <w:szCs w:val="18"/>
        </w:rPr>
      </w:pPr>
      <w:r w:rsidRPr="004D332F">
        <w:rPr>
          <w:rStyle w:val="FootnoteReference"/>
          <w:rFonts w:ascii="Times New Roman" w:hAnsi="Times New Roman" w:cs="Times New Roman"/>
          <w:sz w:val="18"/>
          <w:szCs w:val="18"/>
        </w:rPr>
        <w:footnoteRef/>
      </w:r>
      <w:r w:rsidRPr="004D332F">
        <w:rPr>
          <w:rFonts w:ascii="Times New Roman" w:hAnsi="Times New Roman" w:cs="Times New Roman"/>
          <w:sz w:val="18"/>
          <w:szCs w:val="18"/>
        </w:rPr>
        <w:t xml:space="preserve"> OECD New Zealand Economic Snapshot (March 2026).</w:t>
      </w:r>
    </w:p>
  </w:footnote>
  <w:footnote w:id="21">
    <w:p w14:paraId="7B36EF6B" w14:textId="77777777" w:rsidR="001A3716" w:rsidRPr="004D332F" w:rsidRDefault="001A3716" w:rsidP="001A3716">
      <w:pPr>
        <w:pStyle w:val="Footer"/>
        <w:ind w:firstLine="0"/>
        <w:rPr>
          <w:rFonts w:ascii="Times New Roman" w:hAnsi="Times New Roman" w:cs="Times New Roman"/>
          <w:sz w:val="18"/>
          <w:szCs w:val="18"/>
        </w:rPr>
      </w:pPr>
      <w:r w:rsidRPr="004D332F">
        <w:rPr>
          <w:rStyle w:val="FootnoteReference"/>
          <w:rFonts w:ascii="Times New Roman" w:hAnsi="Times New Roman" w:cs="Times New Roman"/>
          <w:sz w:val="18"/>
          <w:szCs w:val="18"/>
        </w:rPr>
        <w:footnoteRef/>
      </w:r>
      <w:r w:rsidRPr="004D332F">
        <w:rPr>
          <w:rFonts w:ascii="Times New Roman" w:hAnsi="Times New Roman" w:cs="Times New Roman"/>
          <w:sz w:val="18"/>
          <w:szCs w:val="18"/>
        </w:rPr>
        <w:t xml:space="preserve"> $1m STG grant for library &amp; classroom resources</w:t>
      </w:r>
    </w:p>
    <w:p w14:paraId="058BD1D0" w14:textId="77777777" w:rsidR="001A3716" w:rsidRPr="004D332F" w:rsidRDefault="001A3716" w:rsidP="001A3716">
      <w:pPr>
        <w:pStyle w:val="Footer"/>
        <w:ind w:firstLine="0"/>
        <w:rPr>
          <w:rFonts w:ascii="Times New Roman" w:hAnsi="Times New Roman" w:cs="Times New Roman"/>
          <w:sz w:val="18"/>
          <w:szCs w:val="18"/>
        </w:rPr>
      </w:pPr>
      <w:r w:rsidRPr="004D332F">
        <w:rPr>
          <w:rFonts w:ascii="Times New Roman" w:hAnsi="Times New Roman" w:cs="Times New Roman"/>
          <w:sz w:val="18"/>
          <w:szCs w:val="18"/>
        </w:rPr>
        <w:t xml:space="preserve">NZ commits $14m for childhood education </w:t>
      </w:r>
    </w:p>
    <w:p w14:paraId="5FFCC871" w14:textId="77777777" w:rsidR="001A3716" w:rsidRDefault="001A3716" w:rsidP="001A3716">
      <w:pPr>
        <w:pStyle w:val="FootnoteText"/>
      </w:pPr>
    </w:p>
  </w:footnote>
  <w:footnote w:id="22">
    <w:p w14:paraId="7FA27382" w14:textId="77777777" w:rsidR="001A3716" w:rsidRPr="004D332F" w:rsidRDefault="001A3716" w:rsidP="001A3716">
      <w:pPr>
        <w:pStyle w:val="FootnoteText"/>
        <w:rPr>
          <w:rFonts w:ascii="Times New Roman" w:hAnsi="Times New Roman" w:cs="Times New Roman"/>
        </w:rPr>
      </w:pPr>
      <w:r w:rsidRPr="004D332F">
        <w:rPr>
          <w:rStyle w:val="FootnoteReference"/>
          <w:rFonts w:ascii="Times New Roman" w:hAnsi="Times New Roman" w:cs="Times New Roman"/>
        </w:rPr>
        <w:footnoteRef/>
      </w:r>
      <w:r w:rsidRPr="004D332F">
        <w:rPr>
          <w:rFonts w:ascii="Times New Roman" w:hAnsi="Times New Roman" w:cs="Times New Roman"/>
        </w:rPr>
        <w:t xml:space="preserve"> International Labour Organization, Pacific labour market review (2020).</w:t>
      </w:r>
    </w:p>
  </w:footnote>
  <w:footnote w:id="23">
    <w:p w14:paraId="3C5CD543" w14:textId="77777777" w:rsidR="00D5781B" w:rsidRDefault="00D5781B" w:rsidP="00D5781B">
      <w:pPr>
        <w:pStyle w:val="FootnoteText"/>
      </w:pPr>
      <w:r>
        <w:rPr>
          <w:rStyle w:val="FootnoteReference"/>
        </w:rPr>
        <w:footnoteRef/>
      </w:r>
      <w:r>
        <w:t xml:space="preserve"> Inclusion of staff, operations and capital works</w:t>
      </w:r>
    </w:p>
  </w:footnote>
  <w:footnote w:id="24">
    <w:p w14:paraId="560DC263" w14:textId="77777777" w:rsidR="00077749" w:rsidRDefault="00077749" w:rsidP="003E251D">
      <w:pPr>
        <w:pStyle w:val="FootnoteText"/>
        <w:ind w:firstLine="0"/>
      </w:pPr>
      <w:r w:rsidRPr="003C17A8">
        <w:rPr>
          <w:rStyle w:val="FootnoteReference"/>
          <w:sz w:val="16"/>
          <w:szCs w:val="16"/>
        </w:rPr>
        <w:footnoteRef/>
      </w:r>
      <w:r w:rsidRPr="003C17A8">
        <w:rPr>
          <w:sz w:val="16"/>
          <w:szCs w:val="16"/>
        </w:rPr>
        <w:t xml:space="preserve"> </w:t>
      </w:r>
      <w:r w:rsidRPr="003C17A8">
        <w:rPr>
          <w:rFonts w:ascii="Times New Roman" w:hAnsi="Times New Roman"/>
          <w:sz w:val="16"/>
          <w:szCs w:val="16"/>
        </w:rPr>
        <w:t>Customs Excise &amp; Management Regulations 2008, and Customs (PACER PLUS) Regulation 2020.</w:t>
      </w:r>
    </w:p>
  </w:footnote>
  <w:footnote w:id="25">
    <w:p w14:paraId="68E720BC" w14:textId="77777777" w:rsidR="00077749" w:rsidRDefault="00077749" w:rsidP="003E251D">
      <w:pPr>
        <w:pStyle w:val="FootnoteText"/>
        <w:ind w:firstLine="0"/>
      </w:pPr>
      <w:r w:rsidRPr="003C17A8">
        <w:rPr>
          <w:rStyle w:val="FootnoteReference"/>
          <w:sz w:val="16"/>
          <w:szCs w:val="16"/>
        </w:rPr>
        <w:footnoteRef/>
      </w:r>
      <w:r w:rsidRPr="003C17A8">
        <w:rPr>
          <w:rFonts w:ascii="Times New Roman" w:hAnsi="Times New Roman"/>
          <w:sz w:val="16"/>
          <w:szCs w:val="16"/>
        </w:rPr>
        <w:t xml:space="preserve"> Income Tax Orders, Consumption Tax Orders, Custom Duty Orders, and Excise Tax Orders)</w:t>
      </w:r>
    </w:p>
  </w:footnote>
  <w:footnote w:id="26">
    <w:p w14:paraId="28C4C592" w14:textId="7CA8D535" w:rsidR="004A26CB" w:rsidRDefault="004A26CB" w:rsidP="004A26CB">
      <w:pPr>
        <w:pStyle w:val="FootnoteText"/>
        <w:ind w:firstLine="0"/>
      </w:pPr>
      <w:r>
        <w:rPr>
          <w:rStyle w:val="FootnoteReference"/>
        </w:rPr>
        <w:footnoteRef/>
      </w:r>
      <w:r>
        <w:t xml:space="preserve"> </w:t>
      </w:r>
      <w:r w:rsidRPr="004A26CB">
        <w:rPr>
          <w:rFonts w:ascii="Times New Roman" w:hAnsi="Times New Roman" w:cs="Times New Roman"/>
          <w:sz w:val="16"/>
          <w:szCs w:val="16"/>
        </w:rPr>
        <w:t>Asian Development Bank Act, Bretton Woods Agreement Act, Diplomatic Relation Act, Electricity Act, International Organizations (Immunities and Privileges of Certain Officers) Act, Legislative Assembly Retirement Benefits Scheme (Amendment) Act 2020, National Reserve Bank of Tonga Act, National Retirement Fund Benefits Act, and Retirement Fund 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655C" w14:textId="27E0405E" w:rsidR="00F275AA" w:rsidRPr="00DD743A" w:rsidRDefault="00F275AA" w:rsidP="00DD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D153" w14:textId="77777777" w:rsidR="00DD743A" w:rsidRPr="004D332F" w:rsidRDefault="00DD743A" w:rsidP="00033418">
    <w:pPr>
      <w:pStyle w:val="Style1"/>
      <w:rPr>
        <w:rFonts w:ascii="Times New Roman" w:hAnsi="Times New Roman" w:cs="Times New Roman"/>
        <w:color w:val="000000" w:themeColor="text1"/>
      </w:rPr>
    </w:pPr>
    <w:r w:rsidRPr="004D332F">
      <w:rPr>
        <w:rFonts w:ascii="Times New Roman" w:hAnsi="Times New Roman" w:cs="Times New Roman"/>
        <w:color w:val="000000" w:themeColor="text1"/>
      </w:rPr>
      <w:t>Government of Tonga Budget Statement for the year ending 30th June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63B"/>
    <w:multiLevelType w:val="hybridMultilevel"/>
    <w:tmpl w:val="FFFFFFFF"/>
    <w:lvl w:ilvl="0" w:tplc="BA56075C">
      <w:start w:val="1"/>
      <w:numFmt w:val="lowerRoman"/>
      <w:lvlText w:val="(%1)"/>
      <w:lvlJc w:val="left"/>
      <w:pPr>
        <w:ind w:left="1080" w:hanging="720"/>
      </w:pPr>
      <w:rPr>
        <w:rFonts w:cs="Times New Roman"/>
      </w:rPr>
    </w:lvl>
    <w:lvl w:ilvl="1" w:tplc="20000019">
      <w:start w:val="1"/>
      <w:numFmt w:val="lowerLetter"/>
      <w:lvlText w:val="%2."/>
      <w:lvlJc w:val="left"/>
      <w:pPr>
        <w:ind w:left="1440" w:hanging="360"/>
      </w:pPr>
      <w:rPr>
        <w:rFonts w:cs="Times New Roman"/>
      </w:rPr>
    </w:lvl>
    <w:lvl w:ilvl="2" w:tplc="2000001B">
      <w:start w:val="1"/>
      <w:numFmt w:val="lowerRoman"/>
      <w:lvlText w:val="%3."/>
      <w:lvlJc w:val="right"/>
      <w:pPr>
        <w:ind w:left="2160" w:hanging="180"/>
      </w:pPr>
      <w:rPr>
        <w:rFonts w:cs="Times New Roman"/>
      </w:rPr>
    </w:lvl>
    <w:lvl w:ilvl="3" w:tplc="2000000F">
      <w:start w:val="1"/>
      <w:numFmt w:val="decimal"/>
      <w:lvlText w:val="%4."/>
      <w:lvlJc w:val="left"/>
      <w:pPr>
        <w:ind w:left="2880" w:hanging="360"/>
      </w:pPr>
      <w:rPr>
        <w:rFonts w:cs="Times New Roman"/>
      </w:rPr>
    </w:lvl>
    <w:lvl w:ilvl="4" w:tplc="20000019">
      <w:start w:val="1"/>
      <w:numFmt w:val="lowerLetter"/>
      <w:lvlText w:val="%5."/>
      <w:lvlJc w:val="left"/>
      <w:pPr>
        <w:ind w:left="3600" w:hanging="360"/>
      </w:pPr>
      <w:rPr>
        <w:rFonts w:cs="Times New Roman"/>
      </w:rPr>
    </w:lvl>
    <w:lvl w:ilvl="5" w:tplc="2000001B">
      <w:start w:val="1"/>
      <w:numFmt w:val="lowerRoman"/>
      <w:lvlText w:val="%6."/>
      <w:lvlJc w:val="right"/>
      <w:pPr>
        <w:ind w:left="4320" w:hanging="180"/>
      </w:pPr>
      <w:rPr>
        <w:rFonts w:cs="Times New Roman"/>
      </w:rPr>
    </w:lvl>
    <w:lvl w:ilvl="6" w:tplc="2000000F">
      <w:start w:val="1"/>
      <w:numFmt w:val="decimal"/>
      <w:lvlText w:val="%7."/>
      <w:lvlJc w:val="left"/>
      <w:pPr>
        <w:ind w:left="5040" w:hanging="360"/>
      </w:pPr>
      <w:rPr>
        <w:rFonts w:cs="Times New Roman"/>
      </w:rPr>
    </w:lvl>
    <w:lvl w:ilvl="7" w:tplc="20000019">
      <w:start w:val="1"/>
      <w:numFmt w:val="lowerLetter"/>
      <w:lvlText w:val="%8."/>
      <w:lvlJc w:val="left"/>
      <w:pPr>
        <w:ind w:left="5760" w:hanging="360"/>
      </w:pPr>
      <w:rPr>
        <w:rFonts w:cs="Times New Roman"/>
      </w:rPr>
    </w:lvl>
    <w:lvl w:ilvl="8" w:tplc="2000001B">
      <w:start w:val="1"/>
      <w:numFmt w:val="lowerRoman"/>
      <w:lvlText w:val="%9."/>
      <w:lvlJc w:val="right"/>
      <w:pPr>
        <w:ind w:left="6480" w:hanging="180"/>
      </w:pPr>
      <w:rPr>
        <w:rFonts w:cs="Times New Roman"/>
      </w:rPr>
    </w:lvl>
  </w:abstractNum>
  <w:abstractNum w:abstractNumId="1" w15:restartNumberingAfterBreak="0">
    <w:nsid w:val="06A76635"/>
    <w:multiLevelType w:val="hybridMultilevel"/>
    <w:tmpl w:val="73FCF8A8"/>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4B4595"/>
    <w:multiLevelType w:val="hybridMultilevel"/>
    <w:tmpl w:val="D0C80B2A"/>
    <w:lvl w:ilvl="0" w:tplc="2000001B">
      <w:start w:val="1"/>
      <w:numFmt w:val="lowerRoman"/>
      <w:lvlText w:val="%1."/>
      <w:lvlJc w:val="right"/>
      <w:pPr>
        <w:ind w:left="1440" w:hanging="360"/>
      </w:pPr>
    </w:lvl>
    <w:lvl w:ilvl="1" w:tplc="2000001B">
      <w:start w:val="1"/>
      <w:numFmt w:val="lowerRoman"/>
      <w:lvlText w:val="%2."/>
      <w:lvlJc w:val="righ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0E685539"/>
    <w:multiLevelType w:val="multilevel"/>
    <w:tmpl w:val="4FA004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E510E4"/>
    <w:multiLevelType w:val="hybridMultilevel"/>
    <w:tmpl w:val="F32A32B4"/>
    <w:lvl w:ilvl="0" w:tplc="2400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FA5503D"/>
    <w:multiLevelType w:val="hybridMultilevel"/>
    <w:tmpl w:val="698E0C7E"/>
    <w:lvl w:ilvl="0" w:tplc="FFFFFFFF">
      <w:start w:val="1"/>
      <w:numFmt w:val="lowerRoman"/>
      <w:lvlText w:val="%1."/>
      <w:lvlJc w:val="right"/>
      <w:pPr>
        <w:ind w:left="1440" w:hanging="360"/>
      </w:pPr>
    </w:lvl>
    <w:lvl w:ilvl="1" w:tplc="2000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0BF1877"/>
    <w:multiLevelType w:val="hybridMultilevel"/>
    <w:tmpl w:val="5692AAAC"/>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690B0E"/>
    <w:multiLevelType w:val="multilevel"/>
    <w:tmpl w:val="2C80AB18"/>
    <w:lvl w:ilvl="0">
      <w:start w:val="1"/>
      <w:numFmt w:val="decimal"/>
      <w:lvlText w:val="%1."/>
      <w:lvlJc w:val="left"/>
      <w:pPr>
        <w:ind w:left="720" w:hanging="720"/>
      </w:pPr>
      <w:rPr>
        <w:rFonts w:hint="default"/>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4AC2CC4"/>
    <w:multiLevelType w:val="hybridMultilevel"/>
    <w:tmpl w:val="F92A68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20000019">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5F338A9"/>
    <w:multiLevelType w:val="multilevel"/>
    <w:tmpl w:val="F17E0EA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172A5FF7"/>
    <w:multiLevelType w:val="hybridMultilevel"/>
    <w:tmpl w:val="C1B82E4A"/>
    <w:lvl w:ilvl="0" w:tplc="FFFFFFFF">
      <w:start w:val="1"/>
      <w:numFmt w:val="lowerRoman"/>
      <w:lvlText w:val="%1."/>
      <w:lvlJc w:val="right"/>
      <w:pPr>
        <w:ind w:left="1440" w:hanging="360"/>
      </w:pPr>
    </w:lvl>
    <w:lvl w:ilvl="1" w:tplc="2000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8B76D40"/>
    <w:multiLevelType w:val="hybridMultilevel"/>
    <w:tmpl w:val="23CA59CE"/>
    <w:lvl w:ilvl="0" w:tplc="04090001">
      <w:start w:val="1"/>
      <w:numFmt w:val="bullet"/>
      <w:lvlText w:val=""/>
      <w:lvlJc w:val="left"/>
      <w:pPr>
        <w:ind w:left="720" w:hanging="360"/>
      </w:pPr>
      <w:rPr>
        <w:rFonts w:ascii="Symbol" w:hAnsi="Symbol" w:hint="default"/>
      </w:rPr>
    </w:lvl>
    <w:lvl w:ilvl="1" w:tplc="24000003">
      <w:start w:val="1"/>
      <w:numFmt w:val="bullet"/>
      <w:lvlText w:val="o"/>
      <w:lvlJc w:val="left"/>
      <w:pPr>
        <w:ind w:left="1440" w:hanging="360"/>
      </w:pPr>
      <w:rPr>
        <w:rFonts w:ascii="Courier New" w:hAnsi="Courier New" w:cs="Courier New" w:hint="default"/>
      </w:rPr>
    </w:lvl>
    <w:lvl w:ilvl="2" w:tplc="24000005">
      <w:start w:val="1"/>
      <w:numFmt w:val="bullet"/>
      <w:lvlText w:val=""/>
      <w:lvlJc w:val="left"/>
      <w:pPr>
        <w:ind w:left="2160" w:hanging="360"/>
      </w:pPr>
      <w:rPr>
        <w:rFonts w:ascii="Wingdings" w:hAnsi="Wingdings" w:hint="default"/>
      </w:rPr>
    </w:lvl>
    <w:lvl w:ilvl="3" w:tplc="24000001">
      <w:start w:val="1"/>
      <w:numFmt w:val="bullet"/>
      <w:lvlText w:val=""/>
      <w:lvlJc w:val="left"/>
      <w:pPr>
        <w:ind w:left="2880" w:hanging="360"/>
      </w:pPr>
      <w:rPr>
        <w:rFonts w:ascii="Symbol" w:hAnsi="Symbol" w:hint="default"/>
      </w:rPr>
    </w:lvl>
    <w:lvl w:ilvl="4" w:tplc="24000003">
      <w:start w:val="1"/>
      <w:numFmt w:val="bullet"/>
      <w:lvlText w:val="o"/>
      <w:lvlJc w:val="left"/>
      <w:pPr>
        <w:ind w:left="3600" w:hanging="360"/>
      </w:pPr>
      <w:rPr>
        <w:rFonts w:ascii="Courier New" w:hAnsi="Courier New" w:cs="Courier New" w:hint="default"/>
      </w:rPr>
    </w:lvl>
    <w:lvl w:ilvl="5" w:tplc="24000005">
      <w:start w:val="1"/>
      <w:numFmt w:val="bullet"/>
      <w:lvlText w:val=""/>
      <w:lvlJc w:val="left"/>
      <w:pPr>
        <w:ind w:left="4320" w:hanging="360"/>
      </w:pPr>
      <w:rPr>
        <w:rFonts w:ascii="Wingdings" w:hAnsi="Wingdings" w:hint="default"/>
      </w:rPr>
    </w:lvl>
    <w:lvl w:ilvl="6" w:tplc="24000001">
      <w:start w:val="1"/>
      <w:numFmt w:val="bullet"/>
      <w:lvlText w:val=""/>
      <w:lvlJc w:val="left"/>
      <w:pPr>
        <w:ind w:left="5040" w:hanging="360"/>
      </w:pPr>
      <w:rPr>
        <w:rFonts w:ascii="Symbol" w:hAnsi="Symbol" w:hint="default"/>
      </w:rPr>
    </w:lvl>
    <w:lvl w:ilvl="7" w:tplc="24000003">
      <w:start w:val="1"/>
      <w:numFmt w:val="bullet"/>
      <w:lvlText w:val="o"/>
      <w:lvlJc w:val="left"/>
      <w:pPr>
        <w:ind w:left="5760" w:hanging="360"/>
      </w:pPr>
      <w:rPr>
        <w:rFonts w:ascii="Courier New" w:hAnsi="Courier New" w:cs="Courier New" w:hint="default"/>
      </w:rPr>
    </w:lvl>
    <w:lvl w:ilvl="8" w:tplc="24000005">
      <w:start w:val="1"/>
      <w:numFmt w:val="bullet"/>
      <w:lvlText w:val=""/>
      <w:lvlJc w:val="left"/>
      <w:pPr>
        <w:ind w:left="6480" w:hanging="360"/>
      </w:pPr>
      <w:rPr>
        <w:rFonts w:ascii="Wingdings" w:hAnsi="Wingdings" w:hint="default"/>
      </w:rPr>
    </w:lvl>
  </w:abstractNum>
  <w:abstractNum w:abstractNumId="12" w15:restartNumberingAfterBreak="0">
    <w:nsid w:val="1907566E"/>
    <w:multiLevelType w:val="hybridMultilevel"/>
    <w:tmpl w:val="0FC089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91B4905"/>
    <w:multiLevelType w:val="hybridMultilevel"/>
    <w:tmpl w:val="70225CA0"/>
    <w:lvl w:ilvl="0" w:tplc="FFFFFFFF">
      <w:start w:val="1"/>
      <w:numFmt w:val="lowerRoman"/>
      <w:lvlText w:val="%1."/>
      <w:lvlJc w:val="right"/>
      <w:pPr>
        <w:ind w:left="1440" w:hanging="360"/>
      </w:pPr>
    </w:lvl>
    <w:lvl w:ilvl="1" w:tplc="2000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952168D"/>
    <w:multiLevelType w:val="multilevel"/>
    <w:tmpl w:val="AD7E3ED6"/>
    <w:lvl w:ilvl="0">
      <w:start w:val="3"/>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9A7557D"/>
    <w:multiLevelType w:val="multilevel"/>
    <w:tmpl w:val="C3B469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B5B2B05"/>
    <w:multiLevelType w:val="multilevel"/>
    <w:tmpl w:val="0422DC3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E3870EF"/>
    <w:multiLevelType w:val="hybridMultilevel"/>
    <w:tmpl w:val="B82AA19A"/>
    <w:lvl w:ilvl="0" w:tplc="2000000F">
      <w:start w:val="1"/>
      <w:numFmt w:val="decimal"/>
      <w:lvlText w:val="%1."/>
      <w:lvlJc w:val="left"/>
      <w:pPr>
        <w:ind w:left="720" w:hanging="360"/>
      </w:pPr>
    </w:lvl>
    <w:lvl w:ilvl="1" w:tplc="1B90DCA8">
      <w:start w:val="1"/>
      <w:numFmt w:val="lowerRoman"/>
      <w:lvlText w:val="(%2)"/>
      <w:lvlJc w:val="left"/>
      <w:pPr>
        <w:ind w:left="1800" w:hanging="720"/>
      </w:pPr>
      <w:rPr>
        <w:rFonts w:hint="default"/>
      </w:rPr>
    </w:lvl>
    <w:lvl w:ilvl="2" w:tplc="267EFDCE">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A00DA3"/>
    <w:multiLevelType w:val="hybridMultilevel"/>
    <w:tmpl w:val="B4A23B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1ED15D4F"/>
    <w:multiLevelType w:val="hybridMultilevel"/>
    <w:tmpl w:val="E36E878C"/>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09661FE"/>
    <w:multiLevelType w:val="multilevel"/>
    <w:tmpl w:val="271CC8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2C35B5A"/>
    <w:multiLevelType w:val="hybridMultilevel"/>
    <w:tmpl w:val="A5C28F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4C67630"/>
    <w:multiLevelType w:val="hybridMultilevel"/>
    <w:tmpl w:val="E9564D80"/>
    <w:lvl w:ilvl="0" w:tplc="FFFFFFFF">
      <w:start w:val="1"/>
      <w:numFmt w:val="lowerRoman"/>
      <w:lvlText w:val="%1."/>
      <w:lvlJc w:val="right"/>
      <w:pPr>
        <w:ind w:left="1440" w:hanging="360"/>
      </w:pPr>
    </w:lvl>
    <w:lvl w:ilvl="1" w:tplc="930CA2C2">
      <w:numFmt w:val="bullet"/>
      <w:lvlText w:val="•"/>
      <w:lvlJc w:val="left"/>
      <w:pPr>
        <w:ind w:left="720" w:hanging="360"/>
      </w:pPr>
      <w:rPr>
        <w:rFonts w:ascii="Times New Roman" w:eastAsiaTheme="minorEastAsia" w:hAnsi="Times New Roman" w:cs="Times New Roman"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4E2D18"/>
    <w:multiLevelType w:val="hybridMultilevel"/>
    <w:tmpl w:val="FFFFFFFF"/>
    <w:lvl w:ilvl="0" w:tplc="0F8A8E76">
      <w:start w:val="1"/>
      <w:numFmt w:val="lowerRoman"/>
      <w:lvlText w:val="(%1)"/>
      <w:lvlJc w:val="left"/>
      <w:pPr>
        <w:ind w:left="1080" w:hanging="720"/>
      </w:pPr>
      <w:rPr>
        <w:rFonts w:cs="Times New Roman"/>
      </w:rPr>
    </w:lvl>
    <w:lvl w:ilvl="1" w:tplc="20000019">
      <w:start w:val="1"/>
      <w:numFmt w:val="lowerLetter"/>
      <w:lvlText w:val="%2."/>
      <w:lvlJc w:val="left"/>
      <w:pPr>
        <w:ind w:left="1440" w:hanging="360"/>
      </w:pPr>
      <w:rPr>
        <w:rFonts w:cs="Times New Roman"/>
      </w:rPr>
    </w:lvl>
    <w:lvl w:ilvl="2" w:tplc="2000001B">
      <w:start w:val="1"/>
      <w:numFmt w:val="lowerRoman"/>
      <w:lvlText w:val="%3."/>
      <w:lvlJc w:val="right"/>
      <w:pPr>
        <w:ind w:left="2160" w:hanging="180"/>
      </w:pPr>
      <w:rPr>
        <w:rFonts w:cs="Times New Roman"/>
      </w:rPr>
    </w:lvl>
    <w:lvl w:ilvl="3" w:tplc="2000000F">
      <w:start w:val="1"/>
      <w:numFmt w:val="decimal"/>
      <w:lvlText w:val="%4."/>
      <w:lvlJc w:val="left"/>
      <w:pPr>
        <w:ind w:left="2880" w:hanging="360"/>
      </w:pPr>
      <w:rPr>
        <w:rFonts w:cs="Times New Roman"/>
      </w:rPr>
    </w:lvl>
    <w:lvl w:ilvl="4" w:tplc="20000019">
      <w:start w:val="1"/>
      <w:numFmt w:val="lowerLetter"/>
      <w:lvlText w:val="%5."/>
      <w:lvlJc w:val="left"/>
      <w:pPr>
        <w:ind w:left="3600" w:hanging="360"/>
      </w:pPr>
      <w:rPr>
        <w:rFonts w:cs="Times New Roman"/>
      </w:rPr>
    </w:lvl>
    <w:lvl w:ilvl="5" w:tplc="2000001B">
      <w:start w:val="1"/>
      <w:numFmt w:val="lowerRoman"/>
      <w:lvlText w:val="%6."/>
      <w:lvlJc w:val="right"/>
      <w:pPr>
        <w:ind w:left="4320" w:hanging="180"/>
      </w:pPr>
      <w:rPr>
        <w:rFonts w:cs="Times New Roman"/>
      </w:rPr>
    </w:lvl>
    <w:lvl w:ilvl="6" w:tplc="2000000F">
      <w:start w:val="1"/>
      <w:numFmt w:val="decimal"/>
      <w:lvlText w:val="%7."/>
      <w:lvlJc w:val="left"/>
      <w:pPr>
        <w:ind w:left="5040" w:hanging="360"/>
      </w:pPr>
      <w:rPr>
        <w:rFonts w:cs="Times New Roman"/>
      </w:rPr>
    </w:lvl>
    <w:lvl w:ilvl="7" w:tplc="20000019">
      <w:start w:val="1"/>
      <w:numFmt w:val="lowerLetter"/>
      <w:lvlText w:val="%8."/>
      <w:lvlJc w:val="left"/>
      <w:pPr>
        <w:ind w:left="5760" w:hanging="360"/>
      </w:pPr>
      <w:rPr>
        <w:rFonts w:cs="Times New Roman"/>
      </w:rPr>
    </w:lvl>
    <w:lvl w:ilvl="8" w:tplc="2000001B">
      <w:start w:val="1"/>
      <w:numFmt w:val="lowerRoman"/>
      <w:lvlText w:val="%9."/>
      <w:lvlJc w:val="right"/>
      <w:pPr>
        <w:ind w:left="6480" w:hanging="180"/>
      </w:pPr>
      <w:rPr>
        <w:rFonts w:cs="Times New Roman"/>
      </w:rPr>
    </w:lvl>
  </w:abstractNum>
  <w:abstractNum w:abstractNumId="24" w15:restartNumberingAfterBreak="0">
    <w:nsid w:val="2AE85004"/>
    <w:multiLevelType w:val="hybridMultilevel"/>
    <w:tmpl w:val="5964DD7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114A01"/>
    <w:multiLevelType w:val="hybridMultilevel"/>
    <w:tmpl w:val="EC4EFDC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EDC738B"/>
    <w:multiLevelType w:val="hybridMultilevel"/>
    <w:tmpl w:val="B5CCDFF4"/>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257789"/>
    <w:multiLevelType w:val="multilevel"/>
    <w:tmpl w:val="08E4867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3A632A0"/>
    <w:multiLevelType w:val="hybridMultilevel"/>
    <w:tmpl w:val="7512D164"/>
    <w:lvl w:ilvl="0" w:tplc="930CA2C2">
      <w:numFmt w:val="bullet"/>
      <w:lvlText w:val="•"/>
      <w:lvlJc w:val="left"/>
      <w:pPr>
        <w:ind w:left="720" w:hanging="360"/>
      </w:pPr>
      <w:rPr>
        <w:rFonts w:ascii="Times New Roman" w:eastAsiaTheme="minorEastAsia" w:hAnsi="Times New Roman" w:cs="Times New Roman" w:hint="default"/>
      </w:rPr>
    </w:lvl>
    <w:lvl w:ilvl="1" w:tplc="FFFFFFFF">
      <w:start w:val="2"/>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5675E90"/>
    <w:multiLevelType w:val="hybridMultilevel"/>
    <w:tmpl w:val="D7FEDF6E"/>
    <w:lvl w:ilvl="0" w:tplc="3C084E34">
      <w:start w:val="1"/>
      <w:numFmt w:val="lowerRoman"/>
      <w:lvlText w:val="(%1)"/>
      <w:lvlJc w:val="left"/>
      <w:pPr>
        <w:ind w:left="1800" w:hanging="720"/>
      </w:pPr>
      <w:rPr>
        <w:rFonts w:hint="default"/>
      </w:rPr>
    </w:lvl>
    <w:lvl w:ilvl="1" w:tplc="D5A6F39A">
      <w:numFmt w:val="bullet"/>
      <w:lvlText w:val="-"/>
      <w:lvlJc w:val="left"/>
      <w:pPr>
        <w:ind w:left="2520" w:hanging="720"/>
      </w:pPr>
      <w:rPr>
        <w:rFonts w:ascii="Times New Roman" w:eastAsia="Times New Roman" w:hAnsi="Times New Roman" w:cs="Times New Roman" w:hint="default"/>
      </w:rPr>
    </w:lvl>
    <w:lvl w:ilvl="2" w:tplc="09A2EA52">
      <w:start w:val="1"/>
      <w:numFmt w:val="low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6866446"/>
    <w:multiLevelType w:val="hybridMultilevel"/>
    <w:tmpl w:val="72FEFCA2"/>
    <w:lvl w:ilvl="0" w:tplc="FFFFFFFF">
      <w:start w:val="1"/>
      <w:numFmt w:val="lowerRoman"/>
      <w:lvlText w:val="(%1)"/>
      <w:lvlJc w:val="left"/>
      <w:pPr>
        <w:ind w:left="1800" w:hanging="720"/>
      </w:pPr>
      <w:rPr>
        <w:rFonts w:hint="default"/>
      </w:rPr>
    </w:lvl>
    <w:lvl w:ilvl="1" w:tplc="20000001">
      <w:start w:val="1"/>
      <w:numFmt w:val="bullet"/>
      <w:lvlText w:val=""/>
      <w:lvlJc w:val="left"/>
      <w:pPr>
        <w:ind w:left="720" w:hanging="360"/>
      </w:pPr>
      <w:rPr>
        <w:rFonts w:ascii="Symbol" w:hAnsi="Symbol" w:hint="default"/>
      </w:rPr>
    </w:lvl>
    <w:lvl w:ilvl="2" w:tplc="FFFFFFFF">
      <w:start w:val="1"/>
      <w:numFmt w:val="lowerRoman"/>
      <w:lvlText w:val="%3."/>
      <w:lvlJc w:val="left"/>
      <w:pPr>
        <w:ind w:left="3420" w:hanging="72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A6747BC"/>
    <w:multiLevelType w:val="hybridMultilevel"/>
    <w:tmpl w:val="B50C3BEE"/>
    <w:lvl w:ilvl="0" w:tplc="14090001">
      <w:start w:val="1"/>
      <w:numFmt w:val="bullet"/>
      <w:lvlText w:val=""/>
      <w:lvlJc w:val="left"/>
      <w:pPr>
        <w:ind w:left="717" w:hanging="360"/>
      </w:pPr>
      <w:rPr>
        <w:rFonts w:ascii="Symbol" w:hAnsi="Symbol" w:hint="default"/>
      </w:rPr>
    </w:lvl>
    <w:lvl w:ilvl="1" w:tplc="930CA2C2">
      <w:numFmt w:val="bullet"/>
      <w:lvlText w:val="•"/>
      <w:lvlJc w:val="left"/>
      <w:pPr>
        <w:ind w:left="1797" w:hanging="720"/>
      </w:pPr>
      <w:rPr>
        <w:rFonts w:ascii="Times New Roman" w:eastAsiaTheme="minorEastAsia" w:hAnsi="Times New Roman" w:cs="Times New Roman" w:hint="default"/>
      </w:rPr>
    </w:lvl>
    <w:lvl w:ilvl="2" w:tplc="14090005" w:tentative="1">
      <w:start w:val="1"/>
      <w:numFmt w:val="bullet"/>
      <w:lvlText w:val=""/>
      <w:lvlJc w:val="left"/>
      <w:pPr>
        <w:ind w:left="2157" w:hanging="360"/>
      </w:pPr>
      <w:rPr>
        <w:rFonts w:ascii="Wingdings" w:hAnsi="Wingdings" w:hint="default"/>
      </w:rPr>
    </w:lvl>
    <w:lvl w:ilvl="3" w:tplc="14090001" w:tentative="1">
      <w:start w:val="1"/>
      <w:numFmt w:val="bullet"/>
      <w:lvlText w:val=""/>
      <w:lvlJc w:val="left"/>
      <w:pPr>
        <w:ind w:left="2877" w:hanging="360"/>
      </w:pPr>
      <w:rPr>
        <w:rFonts w:ascii="Symbol" w:hAnsi="Symbol" w:hint="default"/>
      </w:rPr>
    </w:lvl>
    <w:lvl w:ilvl="4" w:tplc="14090003" w:tentative="1">
      <w:start w:val="1"/>
      <w:numFmt w:val="bullet"/>
      <w:lvlText w:val="o"/>
      <w:lvlJc w:val="left"/>
      <w:pPr>
        <w:ind w:left="3597" w:hanging="360"/>
      </w:pPr>
      <w:rPr>
        <w:rFonts w:ascii="Courier New" w:hAnsi="Courier New" w:cs="Courier New" w:hint="default"/>
      </w:rPr>
    </w:lvl>
    <w:lvl w:ilvl="5" w:tplc="14090005" w:tentative="1">
      <w:start w:val="1"/>
      <w:numFmt w:val="bullet"/>
      <w:lvlText w:val=""/>
      <w:lvlJc w:val="left"/>
      <w:pPr>
        <w:ind w:left="4317" w:hanging="360"/>
      </w:pPr>
      <w:rPr>
        <w:rFonts w:ascii="Wingdings" w:hAnsi="Wingdings" w:hint="default"/>
      </w:rPr>
    </w:lvl>
    <w:lvl w:ilvl="6" w:tplc="14090001" w:tentative="1">
      <w:start w:val="1"/>
      <w:numFmt w:val="bullet"/>
      <w:lvlText w:val=""/>
      <w:lvlJc w:val="left"/>
      <w:pPr>
        <w:ind w:left="5037" w:hanging="360"/>
      </w:pPr>
      <w:rPr>
        <w:rFonts w:ascii="Symbol" w:hAnsi="Symbol" w:hint="default"/>
      </w:rPr>
    </w:lvl>
    <w:lvl w:ilvl="7" w:tplc="14090003" w:tentative="1">
      <w:start w:val="1"/>
      <w:numFmt w:val="bullet"/>
      <w:lvlText w:val="o"/>
      <w:lvlJc w:val="left"/>
      <w:pPr>
        <w:ind w:left="5757" w:hanging="360"/>
      </w:pPr>
      <w:rPr>
        <w:rFonts w:ascii="Courier New" w:hAnsi="Courier New" w:cs="Courier New" w:hint="default"/>
      </w:rPr>
    </w:lvl>
    <w:lvl w:ilvl="8" w:tplc="14090005" w:tentative="1">
      <w:start w:val="1"/>
      <w:numFmt w:val="bullet"/>
      <w:lvlText w:val=""/>
      <w:lvlJc w:val="left"/>
      <w:pPr>
        <w:ind w:left="6477" w:hanging="360"/>
      </w:pPr>
      <w:rPr>
        <w:rFonts w:ascii="Wingdings" w:hAnsi="Wingdings" w:hint="default"/>
      </w:rPr>
    </w:lvl>
  </w:abstractNum>
  <w:abstractNum w:abstractNumId="32" w15:restartNumberingAfterBreak="0">
    <w:nsid w:val="3BF567D1"/>
    <w:multiLevelType w:val="multilevel"/>
    <w:tmpl w:val="F22E570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D2B6439"/>
    <w:multiLevelType w:val="hybridMultilevel"/>
    <w:tmpl w:val="815AFDBA"/>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DE35B50"/>
    <w:multiLevelType w:val="hybridMultilevel"/>
    <w:tmpl w:val="CCDE09CE"/>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A1332A"/>
    <w:multiLevelType w:val="hybridMultilevel"/>
    <w:tmpl w:val="FFFFFFFF"/>
    <w:lvl w:ilvl="0" w:tplc="28E8CFB4">
      <w:start w:val="1"/>
      <w:numFmt w:val="lowerRoman"/>
      <w:lvlText w:val="(%1)"/>
      <w:lvlJc w:val="left"/>
      <w:pPr>
        <w:ind w:left="1080" w:hanging="720"/>
      </w:pPr>
      <w:rPr>
        <w:rFonts w:cs="Times New Roman"/>
      </w:rPr>
    </w:lvl>
    <w:lvl w:ilvl="1" w:tplc="20000019">
      <w:start w:val="1"/>
      <w:numFmt w:val="lowerLetter"/>
      <w:lvlText w:val="%2."/>
      <w:lvlJc w:val="left"/>
      <w:pPr>
        <w:ind w:left="1440" w:hanging="360"/>
      </w:pPr>
      <w:rPr>
        <w:rFonts w:cs="Times New Roman"/>
      </w:rPr>
    </w:lvl>
    <w:lvl w:ilvl="2" w:tplc="2000001B">
      <w:start w:val="1"/>
      <w:numFmt w:val="lowerRoman"/>
      <w:lvlText w:val="%3."/>
      <w:lvlJc w:val="right"/>
      <w:pPr>
        <w:ind w:left="2160" w:hanging="180"/>
      </w:pPr>
      <w:rPr>
        <w:rFonts w:cs="Times New Roman"/>
      </w:rPr>
    </w:lvl>
    <w:lvl w:ilvl="3" w:tplc="2000000F">
      <w:start w:val="1"/>
      <w:numFmt w:val="decimal"/>
      <w:lvlText w:val="%4."/>
      <w:lvlJc w:val="left"/>
      <w:pPr>
        <w:ind w:left="2880" w:hanging="360"/>
      </w:pPr>
      <w:rPr>
        <w:rFonts w:cs="Times New Roman"/>
      </w:rPr>
    </w:lvl>
    <w:lvl w:ilvl="4" w:tplc="20000019">
      <w:start w:val="1"/>
      <w:numFmt w:val="lowerLetter"/>
      <w:lvlText w:val="%5."/>
      <w:lvlJc w:val="left"/>
      <w:pPr>
        <w:ind w:left="3600" w:hanging="360"/>
      </w:pPr>
      <w:rPr>
        <w:rFonts w:cs="Times New Roman"/>
      </w:rPr>
    </w:lvl>
    <w:lvl w:ilvl="5" w:tplc="2000001B">
      <w:start w:val="1"/>
      <w:numFmt w:val="lowerRoman"/>
      <w:lvlText w:val="%6."/>
      <w:lvlJc w:val="right"/>
      <w:pPr>
        <w:ind w:left="4320" w:hanging="180"/>
      </w:pPr>
      <w:rPr>
        <w:rFonts w:cs="Times New Roman"/>
      </w:rPr>
    </w:lvl>
    <w:lvl w:ilvl="6" w:tplc="2000000F">
      <w:start w:val="1"/>
      <w:numFmt w:val="decimal"/>
      <w:lvlText w:val="%7."/>
      <w:lvlJc w:val="left"/>
      <w:pPr>
        <w:ind w:left="5040" w:hanging="360"/>
      </w:pPr>
      <w:rPr>
        <w:rFonts w:cs="Times New Roman"/>
      </w:rPr>
    </w:lvl>
    <w:lvl w:ilvl="7" w:tplc="20000019">
      <w:start w:val="1"/>
      <w:numFmt w:val="lowerLetter"/>
      <w:lvlText w:val="%8."/>
      <w:lvlJc w:val="left"/>
      <w:pPr>
        <w:ind w:left="5760" w:hanging="360"/>
      </w:pPr>
      <w:rPr>
        <w:rFonts w:cs="Times New Roman"/>
      </w:rPr>
    </w:lvl>
    <w:lvl w:ilvl="8" w:tplc="2000001B">
      <w:start w:val="1"/>
      <w:numFmt w:val="lowerRoman"/>
      <w:lvlText w:val="%9."/>
      <w:lvlJc w:val="right"/>
      <w:pPr>
        <w:ind w:left="6480" w:hanging="180"/>
      </w:pPr>
      <w:rPr>
        <w:rFonts w:cs="Times New Roman"/>
      </w:rPr>
    </w:lvl>
  </w:abstractNum>
  <w:abstractNum w:abstractNumId="36" w15:restartNumberingAfterBreak="0">
    <w:nsid w:val="40AD5D28"/>
    <w:multiLevelType w:val="hybridMultilevel"/>
    <w:tmpl w:val="45880726"/>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1924824"/>
    <w:multiLevelType w:val="hybridMultilevel"/>
    <w:tmpl w:val="0310DCC8"/>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36D7901"/>
    <w:multiLevelType w:val="hybridMultilevel"/>
    <w:tmpl w:val="CC84677E"/>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39" w15:restartNumberingAfterBreak="0">
    <w:nsid w:val="461E4305"/>
    <w:multiLevelType w:val="hybridMultilevel"/>
    <w:tmpl w:val="D6C4DA02"/>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46E20DCC"/>
    <w:multiLevelType w:val="multilevel"/>
    <w:tmpl w:val="0422DC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90D46E1"/>
    <w:multiLevelType w:val="hybridMultilevel"/>
    <w:tmpl w:val="03483D8A"/>
    <w:lvl w:ilvl="0" w:tplc="20000005">
      <w:start w:val="1"/>
      <w:numFmt w:val="bullet"/>
      <w:lvlText w:val=""/>
      <w:lvlJc w:val="left"/>
      <w:pPr>
        <w:ind w:left="720" w:hanging="360"/>
      </w:pPr>
      <w:rPr>
        <w:rFonts w:ascii="Wingdings" w:hAnsi="Wingdings" w:hint="default"/>
      </w:rPr>
    </w:lvl>
    <w:lvl w:ilvl="1" w:tplc="F08E051E">
      <w:numFmt w:val="bullet"/>
      <w:lvlText w:val="•"/>
      <w:lvlJc w:val="left"/>
      <w:pPr>
        <w:ind w:left="1800" w:hanging="720"/>
      </w:pPr>
      <w:rPr>
        <w:rFonts w:ascii="Times New Roman" w:eastAsiaTheme="minorEastAsia"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AAB345D"/>
    <w:multiLevelType w:val="hybridMultilevel"/>
    <w:tmpl w:val="209C8C82"/>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ADF1260"/>
    <w:multiLevelType w:val="hybridMultilevel"/>
    <w:tmpl w:val="0784AD5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A2504690">
      <w:start w:val="1"/>
      <w:numFmt w:val="lowerRoman"/>
      <w:lvlText w:val="%7."/>
      <w:lvlJc w:val="left"/>
      <w:pPr>
        <w:ind w:left="5040" w:hanging="360"/>
      </w:pPr>
      <w:rPr>
        <w:rFonts w:ascii="Times New Roman" w:eastAsiaTheme="minorEastAsia" w:hAnsi="Times New Roman" w:cs="Times New Roman"/>
      </w:rPr>
    </w:lvl>
    <w:lvl w:ilvl="7" w:tplc="20000019">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4D015CDF"/>
    <w:multiLevelType w:val="multilevel"/>
    <w:tmpl w:val="4350D454"/>
    <w:lvl w:ilvl="0">
      <w:start w:val="3"/>
      <w:numFmt w:val="decimal"/>
      <w:lvlText w:val="%1"/>
      <w:lvlJc w:val="left"/>
      <w:pPr>
        <w:ind w:left="450" w:hanging="450"/>
      </w:pPr>
      <w:rPr>
        <w:rFonts w:hint="default"/>
        <w:b w:val="0"/>
      </w:rPr>
    </w:lvl>
    <w:lvl w:ilvl="1">
      <w:start w:val="6"/>
      <w:numFmt w:val="decimal"/>
      <w:lvlText w:val="%1.%2"/>
      <w:lvlJc w:val="left"/>
      <w:pPr>
        <w:ind w:left="450" w:hanging="45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5" w15:restartNumberingAfterBreak="0">
    <w:nsid w:val="4D37743F"/>
    <w:multiLevelType w:val="hybridMultilevel"/>
    <w:tmpl w:val="A90A5246"/>
    <w:lvl w:ilvl="0" w:tplc="2000001B">
      <w:start w:val="1"/>
      <w:numFmt w:val="lowerRoman"/>
      <w:lvlText w:val="%1."/>
      <w:lvlJc w:val="righ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6" w15:restartNumberingAfterBreak="0">
    <w:nsid w:val="4E501DC6"/>
    <w:multiLevelType w:val="hybridMultilevel"/>
    <w:tmpl w:val="C67056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10E4390"/>
    <w:multiLevelType w:val="multilevel"/>
    <w:tmpl w:val="D512906C"/>
    <w:lvl w:ilvl="0">
      <w:start w:val="3"/>
      <w:numFmt w:val="decimal"/>
      <w:lvlText w:val="%1"/>
      <w:lvlJc w:val="left"/>
      <w:pPr>
        <w:ind w:left="360" w:hanging="360"/>
      </w:pPr>
      <w:rPr>
        <w:rFonts w:hint="default"/>
      </w:rPr>
    </w:lvl>
    <w:lvl w:ilvl="1">
      <w:start w:val="6"/>
      <w:numFmt w:val="decimal"/>
      <w:lvlText w:val="%1.%2"/>
      <w:lvlJc w:val="left"/>
      <w:pPr>
        <w:ind w:left="0" w:firstLine="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48" w15:restartNumberingAfterBreak="0">
    <w:nsid w:val="52944B81"/>
    <w:multiLevelType w:val="hybridMultilevel"/>
    <w:tmpl w:val="506A40EE"/>
    <w:lvl w:ilvl="0" w:tplc="FFFFFFFF">
      <w:start w:val="1"/>
      <w:numFmt w:val="bullet"/>
      <w:lvlText w:val=""/>
      <w:lvlJc w:val="left"/>
      <w:pPr>
        <w:ind w:left="720" w:hanging="360"/>
      </w:pPr>
      <w:rPr>
        <w:rFonts w:ascii="Wingdings" w:hAnsi="Wingdings"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5A31D10"/>
    <w:multiLevelType w:val="hybridMultilevel"/>
    <w:tmpl w:val="2B641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63201E1"/>
    <w:multiLevelType w:val="multilevel"/>
    <w:tmpl w:val="643016B2"/>
    <w:lvl w:ilvl="0">
      <w:start w:val="4"/>
      <w:numFmt w:val="decimal"/>
      <w:lvlText w:val="%1"/>
      <w:lvlJc w:val="left"/>
      <w:pPr>
        <w:ind w:left="450" w:hanging="450"/>
      </w:pPr>
      <w:rPr>
        <w:rFonts w:hint="default"/>
        <w:b w:val="0"/>
      </w:rPr>
    </w:lvl>
    <w:lvl w:ilvl="1">
      <w:start w:val="5"/>
      <w:numFmt w:val="decimal"/>
      <w:lvlText w:val="%1.%2"/>
      <w:lvlJc w:val="left"/>
      <w:pPr>
        <w:ind w:left="450" w:hanging="45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51" w15:restartNumberingAfterBreak="0">
    <w:nsid w:val="568B4E47"/>
    <w:multiLevelType w:val="multilevel"/>
    <w:tmpl w:val="7BA2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21A3F"/>
    <w:multiLevelType w:val="hybridMultilevel"/>
    <w:tmpl w:val="7890B704"/>
    <w:lvl w:ilvl="0" w:tplc="FFFFFFFF">
      <w:start w:val="1"/>
      <w:numFmt w:val="bullet"/>
      <w:lvlText w:val=""/>
      <w:lvlJc w:val="left"/>
      <w:pPr>
        <w:ind w:left="720" w:hanging="360"/>
      </w:pPr>
      <w:rPr>
        <w:rFonts w:ascii="Symbol" w:hAnsi="Symbol" w:hint="default"/>
      </w:rPr>
    </w:lvl>
    <w:lvl w:ilvl="1" w:tplc="930CA2C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8EF174D"/>
    <w:multiLevelType w:val="hybridMultilevel"/>
    <w:tmpl w:val="3DB6C3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2000001B">
      <w:start w:val="1"/>
      <w:numFmt w:val="lowerRoman"/>
      <w:lvlText w:val="%3."/>
      <w:lvlJc w:val="right"/>
      <w:pPr>
        <w:ind w:left="21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59376BB1"/>
    <w:multiLevelType w:val="hybridMultilevel"/>
    <w:tmpl w:val="B76A0FD2"/>
    <w:lvl w:ilvl="0" w:tplc="FFFFFFFF">
      <w:start w:val="1"/>
      <w:numFmt w:val="bullet"/>
      <w:lvlText w:val=""/>
      <w:lvlJc w:val="left"/>
      <w:pPr>
        <w:ind w:left="144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5A914192"/>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DA14483"/>
    <w:multiLevelType w:val="multilevel"/>
    <w:tmpl w:val="19EE2C46"/>
    <w:lvl w:ilvl="0">
      <w:start w:val="4"/>
      <w:numFmt w:val="decimal"/>
      <w:lvlText w:val="%1"/>
      <w:lvlJc w:val="left"/>
      <w:pPr>
        <w:ind w:left="450" w:hanging="450"/>
      </w:pPr>
      <w:rPr>
        <w:rFonts w:hint="default"/>
        <w:b w:val="0"/>
      </w:rPr>
    </w:lvl>
    <w:lvl w:ilvl="1">
      <w:start w:val="4"/>
      <w:numFmt w:val="decimal"/>
      <w:lvlText w:val="%1.%2"/>
      <w:lvlJc w:val="left"/>
      <w:pPr>
        <w:ind w:left="450" w:hanging="45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57" w15:restartNumberingAfterBreak="0">
    <w:nsid w:val="62256915"/>
    <w:multiLevelType w:val="multilevel"/>
    <w:tmpl w:val="546C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837831"/>
    <w:multiLevelType w:val="multilevel"/>
    <w:tmpl w:val="6F0E0DE6"/>
    <w:lvl w:ilvl="0">
      <w:start w:val="4"/>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65B51BB1"/>
    <w:multiLevelType w:val="hybridMultilevel"/>
    <w:tmpl w:val="7DE096E8"/>
    <w:lvl w:ilvl="0" w:tplc="930CA2C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665E62D4"/>
    <w:multiLevelType w:val="hybridMultilevel"/>
    <w:tmpl w:val="DB1089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1" w15:restartNumberingAfterBreak="0">
    <w:nsid w:val="67613917"/>
    <w:multiLevelType w:val="hybridMultilevel"/>
    <w:tmpl w:val="981049A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85A14F1"/>
    <w:multiLevelType w:val="hybridMultilevel"/>
    <w:tmpl w:val="4A88AA04"/>
    <w:lvl w:ilvl="0" w:tplc="FFFFFFFF">
      <w:start w:val="1"/>
      <w:numFmt w:val="lowerRoman"/>
      <w:lvlText w:val="%1."/>
      <w:lvlJc w:val="right"/>
      <w:pPr>
        <w:ind w:left="1440" w:hanging="360"/>
      </w:pPr>
    </w:lvl>
    <w:lvl w:ilvl="1" w:tplc="2000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6B381F0A"/>
    <w:multiLevelType w:val="hybridMultilevel"/>
    <w:tmpl w:val="FFA4F0F6"/>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B5729B7"/>
    <w:multiLevelType w:val="hybridMultilevel"/>
    <w:tmpl w:val="21D4300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6FEA24A5"/>
    <w:multiLevelType w:val="hybridMultilevel"/>
    <w:tmpl w:val="0E4E0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7395687A"/>
    <w:multiLevelType w:val="hybridMultilevel"/>
    <w:tmpl w:val="4E8227B8"/>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897145A"/>
    <w:multiLevelType w:val="hybridMultilevel"/>
    <w:tmpl w:val="45D8CE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8" w15:restartNumberingAfterBreak="0">
    <w:nsid w:val="79981BBA"/>
    <w:multiLevelType w:val="hybridMultilevel"/>
    <w:tmpl w:val="AD4CC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A80520A"/>
    <w:multiLevelType w:val="hybridMultilevel"/>
    <w:tmpl w:val="2CE0ED1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A9621A3"/>
    <w:multiLevelType w:val="hybridMultilevel"/>
    <w:tmpl w:val="C9AAFBEA"/>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AAD1697"/>
    <w:multiLevelType w:val="hybridMultilevel"/>
    <w:tmpl w:val="DF125B1C"/>
    <w:lvl w:ilvl="0" w:tplc="FFFFFFFF">
      <w:start w:val="1"/>
      <w:numFmt w:val="lowerRoman"/>
      <w:lvlText w:val="%1."/>
      <w:lvlJc w:val="right"/>
      <w:pPr>
        <w:ind w:left="1440" w:hanging="360"/>
      </w:pPr>
    </w:lvl>
    <w:lvl w:ilvl="1" w:tplc="2000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7C410C53"/>
    <w:multiLevelType w:val="hybridMultilevel"/>
    <w:tmpl w:val="C5E445A0"/>
    <w:lvl w:ilvl="0" w:tplc="0DC80778">
      <w:start w:val="1"/>
      <w:numFmt w:val="decimal"/>
      <w:lvlText w:val="%1."/>
      <w:lvlJc w:val="left"/>
      <w:pPr>
        <w:ind w:left="644" w:hanging="360"/>
      </w:pPr>
      <w:rPr>
        <w:rFonts w:hint="default"/>
        <w:b/>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73" w15:restartNumberingAfterBreak="0">
    <w:nsid w:val="7C812922"/>
    <w:multiLevelType w:val="multilevel"/>
    <w:tmpl w:val="7CC079A8"/>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7E944250"/>
    <w:multiLevelType w:val="multilevel"/>
    <w:tmpl w:val="802A4DF8"/>
    <w:lvl w:ilvl="0">
      <w:start w:val="3"/>
      <w:numFmt w:val="decimal"/>
      <w:lvlText w:val="%1"/>
      <w:lvlJc w:val="left"/>
      <w:pPr>
        <w:ind w:left="450" w:hanging="450"/>
      </w:pPr>
      <w:rPr>
        <w:rFonts w:hint="default"/>
        <w:b w:val="0"/>
      </w:rPr>
    </w:lvl>
    <w:lvl w:ilvl="1">
      <w:start w:val="2"/>
      <w:numFmt w:val="decimal"/>
      <w:lvlText w:val="%1.%2"/>
      <w:lvlJc w:val="left"/>
      <w:pPr>
        <w:ind w:left="450" w:hanging="45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75" w15:restartNumberingAfterBreak="0">
    <w:nsid w:val="7F566154"/>
    <w:multiLevelType w:val="hybridMultilevel"/>
    <w:tmpl w:val="E2CEA24C"/>
    <w:lvl w:ilvl="0" w:tplc="930CA2C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FCB5C66"/>
    <w:multiLevelType w:val="hybridMultilevel"/>
    <w:tmpl w:val="07268C22"/>
    <w:lvl w:ilvl="0" w:tplc="FFFFFFFF">
      <w:start w:val="1"/>
      <w:numFmt w:val="bullet"/>
      <w:lvlText w:val=""/>
      <w:lvlJc w:val="left"/>
      <w:pPr>
        <w:ind w:left="1077"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num w:numId="1" w16cid:durableId="254479962">
    <w:abstractNumId w:val="31"/>
  </w:num>
  <w:num w:numId="2" w16cid:durableId="2734457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8039163">
    <w:abstractNumId w:val="51"/>
  </w:num>
  <w:num w:numId="4" w16cid:durableId="10856858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60057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4191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8272599">
    <w:abstractNumId w:val="31"/>
  </w:num>
  <w:num w:numId="8" w16cid:durableId="1558857051">
    <w:abstractNumId w:val="57"/>
  </w:num>
  <w:num w:numId="9" w16cid:durableId="1205600563">
    <w:abstractNumId w:val="67"/>
  </w:num>
  <w:num w:numId="10" w16cid:durableId="1993867842">
    <w:abstractNumId w:val="60"/>
  </w:num>
  <w:num w:numId="11" w16cid:durableId="265579062">
    <w:abstractNumId w:val="18"/>
  </w:num>
  <w:num w:numId="12" w16cid:durableId="1770544040">
    <w:abstractNumId w:val="4"/>
  </w:num>
  <w:num w:numId="13" w16cid:durableId="409351046">
    <w:abstractNumId w:val="68"/>
  </w:num>
  <w:num w:numId="14" w16cid:durableId="1789426825">
    <w:abstractNumId w:val="49"/>
  </w:num>
  <w:num w:numId="15" w16cid:durableId="437454248">
    <w:abstractNumId w:val="65"/>
  </w:num>
  <w:num w:numId="16" w16cid:durableId="1634674209">
    <w:abstractNumId w:val="11"/>
  </w:num>
  <w:num w:numId="17" w16cid:durableId="639267652">
    <w:abstractNumId w:val="41"/>
  </w:num>
  <w:num w:numId="18" w16cid:durableId="2097091850">
    <w:abstractNumId w:val="39"/>
  </w:num>
  <w:num w:numId="19" w16cid:durableId="634067944">
    <w:abstractNumId w:val="43"/>
  </w:num>
  <w:num w:numId="20" w16cid:durableId="792790853">
    <w:abstractNumId w:val="21"/>
  </w:num>
  <w:num w:numId="21" w16cid:durableId="926495886">
    <w:abstractNumId w:val="64"/>
  </w:num>
  <w:num w:numId="22" w16cid:durableId="477652066">
    <w:abstractNumId w:val="38"/>
  </w:num>
  <w:num w:numId="23" w16cid:durableId="1170557584">
    <w:abstractNumId w:val="7"/>
  </w:num>
  <w:num w:numId="24" w16cid:durableId="263536344">
    <w:abstractNumId w:val="12"/>
  </w:num>
  <w:num w:numId="25" w16cid:durableId="1579056417">
    <w:abstractNumId w:val="48"/>
  </w:num>
  <w:num w:numId="26" w16cid:durableId="193035577">
    <w:abstractNumId w:val="30"/>
  </w:num>
  <w:num w:numId="27" w16cid:durableId="595330140">
    <w:abstractNumId w:val="20"/>
  </w:num>
  <w:num w:numId="28" w16cid:durableId="270669562">
    <w:abstractNumId w:val="9"/>
  </w:num>
  <w:num w:numId="29" w16cid:durableId="999498808">
    <w:abstractNumId w:val="15"/>
  </w:num>
  <w:num w:numId="30" w16cid:durableId="96750845">
    <w:abstractNumId w:val="40"/>
  </w:num>
  <w:num w:numId="31" w16cid:durableId="259875859">
    <w:abstractNumId w:val="16"/>
  </w:num>
  <w:num w:numId="32" w16cid:durableId="1969434462">
    <w:abstractNumId w:val="59"/>
  </w:num>
  <w:num w:numId="33" w16cid:durableId="1096053559">
    <w:abstractNumId w:val="46"/>
  </w:num>
  <w:num w:numId="34" w16cid:durableId="1273125778">
    <w:abstractNumId w:val="3"/>
  </w:num>
  <w:num w:numId="35" w16cid:durableId="975110452">
    <w:abstractNumId w:val="32"/>
  </w:num>
  <w:num w:numId="36" w16cid:durableId="533035409">
    <w:abstractNumId w:val="72"/>
  </w:num>
  <w:num w:numId="37" w16cid:durableId="1519196061">
    <w:abstractNumId w:val="17"/>
  </w:num>
  <w:num w:numId="38" w16cid:durableId="143013290">
    <w:abstractNumId w:val="13"/>
  </w:num>
  <w:num w:numId="39" w16cid:durableId="652829021">
    <w:abstractNumId w:val="8"/>
  </w:num>
  <w:num w:numId="40" w16cid:durableId="596257688">
    <w:abstractNumId w:val="62"/>
  </w:num>
  <w:num w:numId="41" w16cid:durableId="979074271">
    <w:abstractNumId w:val="54"/>
  </w:num>
  <w:num w:numId="42" w16cid:durableId="1500585886">
    <w:abstractNumId w:val="1"/>
  </w:num>
  <w:num w:numId="43" w16cid:durableId="1832598973">
    <w:abstractNumId w:val="61"/>
  </w:num>
  <w:num w:numId="44" w16cid:durableId="1807313410">
    <w:abstractNumId w:val="66"/>
  </w:num>
  <w:num w:numId="45" w16cid:durableId="1901406957">
    <w:abstractNumId w:val="76"/>
  </w:num>
  <w:num w:numId="46" w16cid:durableId="1213693042">
    <w:abstractNumId w:val="25"/>
  </w:num>
  <w:num w:numId="47" w16cid:durableId="1787430382">
    <w:abstractNumId w:val="24"/>
  </w:num>
  <w:num w:numId="48" w16cid:durableId="486480954">
    <w:abstractNumId w:val="69"/>
  </w:num>
  <w:num w:numId="49" w16cid:durableId="16542353">
    <w:abstractNumId w:val="42"/>
  </w:num>
  <w:num w:numId="50" w16cid:durableId="669210621">
    <w:abstractNumId w:val="33"/>
  </w:num>
  <w:num w:numId="51" w16cid:durableId="1356536115">
    <w:abstractNumId w:val="34"/>
  </w:num>
  <w:num w:numId="52" w16cid:durableId="1626425601">
    <w:abstractNumId w:val="19"/>
  </w:num>
  <w:num w:numId="53" w16cid:durableId="1397048961">
    <w:abstractNumId w:val="37"/>
  </w:num>
  <w:num w:numId="54" w16cid:durableId="1734769394">
    <w:abstractNumId w:val="26"/>
  </w:num>
  <w:num w:numId="55" w16cid:durableId="644630531">
    <w:abstractNumId w:val="70"/>
  </w:num>
  <w:num w:numId="56" w16cid:durableId="570311306">
    <w:abstractNumId w:val="75"/>
  </w:num>
  <w:num w:numId="57" w16cid:durableId="1751809897">
    <w:abstractNumId w:val="28"/>
  </w:num>
  <w:num w:numId="58" w16cid:durableId="974681647">
    <w:abstractNumId w:val="6"/>
  </w:num>
  <w:num w:numId="59" w16cid:durableId="763233050">
    <w:abstractNumId w:val="73"/>
  </w:num>
  <w:num w:numId="60" w16cid:durableId="1996882357">
    <w:abstractNumId w:val="56"/>
  </w:num>
  <w:num w:numId="61" w16cid:durableId="284972988">
    <w:abstractNumId w:val="50"/>
  </w:num>
  <w:num w:numId="62" w16cid:durableId="1171070325">
    <w:abstractNumId w:val="58"/>
  </w:num>
  <w:num w:numId="63" w16cid:durableId="1473208079">
    <w:abstractNumId w:val="74"/>
  </w:num>
  <w:num w:numId="64" w16cid:durableId="2018999005">
    <w:abstractNumId w:val="14"/>
  </w:num>
  <w:num w:numId="65" w16cid:durableId="243146598">
    <w:abstractNumId w:val="27"/>
  </w:num>
  <w:num w:numId="66" w16cid:durableId="1286346972">
    <w:abstractNumId w:val="47"/>
  </w:num>
  <w:num w:numId="67" w16cid:durableId="595207916">
    <w:abstractNumId w:val="44"/>
  </w:num>
  <w:num w:numId="68" w16cid:durableId="1321226941">
    <w:abstractNumId w:val="10"/>
  </w:num>
  <w:num w:numId="69" w16cid:durableId="1514344621">
    <w:abstractNumId w:val="71"/>
  </w:num>
  <w:num w:numId="70" w16cid:durableId="1819346089">
    <w:abstractNumId w:val="2"/>
  </w:num>
  <w:num w:numId="71" w16cid:durableId="1420907365">
    <w:abstractNumId w:val="55"/>
  </w:num>
  <w:num w:numId="72" w16cid:durableId="552272">
    <w:abstractNumId w:val="0"/>
  </w:num>
  <w:num w:numId="73" w16cid:durableId="1424957777">
    <w:abstractNumId w:val="45"/>
  </w:num>
  <w:num w:numId="74" w16cid:durableId="2127431831">
    <w:abstractNumId w:val="5"/>
  </w:num>
  <w:num w:numId="75" w16cid:durableId="166750222">
    <w:abstractNumId w:val="53"/>
  </w:num>
  <w:num w:numId="76" w16cid:durableId="1796019230">
    <w:abstractNumId w:val="22"/>
  </w:num>
  <w:num w:numId="77" w16cid:durableId="241570087">
    <w:abstractNumId w:val="52"/>
  </w:num>
  <w:num w:numId="78" w16cid:durableId="1759980446">
    <w:abstractNumId w:val="63"/>
  </w:num>
  <w:num w:numId="79" w16cid:durableId="1049497215">
    <w:abstractNumId w:val="36"/>
  </w:num>
  <w:num w:numId="80" w16cid:durableId="708919949">
    <w:abstractNumId w:val="2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31"/>
    <w:rsid w:val="00000D40"/>
    <w:rsid w:val="000018FE"/>
    <w:rsid w:val="00002193"/>
    <w:rsid w:val="0000257C"/>
    <w:rsid w:val="00002C1B"/>
    <w:rsid w:val="00004364"/>
    <w:rsid w:val="00004DBD"/>
    <w:rsid w:val="00004DF2"/>
    <w:rsid w:val="0000540A"/>
    <w:rsid w:val="00005778"/>
    <w:rsid w:val="00006303"/>
    <w:rsid w:val="00006E42"/>
    <w:rsid w:val="0000721A"/>
    <w:rsid w:val="00007A5C"/>
    <w:rsid w:val="00007CA7"/>
    <w:rsid w:val="00007F0C"/>
    <w:rsid w:val="00011134"/>
    <w:rsid w:val="000111B3"/>
    <w:rsid w:val="0001235C"/>
    <w:rsid w:val="000126C1"/>
    <w:rsid w:val="00012A05"/>
    <w:rsid w:val="00012FD6"/>
    <w:rsid w:val="00013482"/>
    <w:rsid w:val="0001354E"/>
    <w:rsid w:val="00014CB2"/>
    <w:rsid w:val="00014D35"/>
    <w:rsid w:val="00014D63"/>
    <w:rsid w:val="0001616D"/>
    <w:rsid w:val="0001669C"/>
    <w:rsid w:val="0001696C"/>
    <w:rsid w:val="000169F7"/>
    <w:rsid w:val="00020DF2"/>
    <w:rsid w:val="0002109E"/>
    <w:rsid w:val="00021B01"/>
    <w:rsid w:val="00022310"/>
    <w:rsid w:val="00022B29"/>
    <w:rsid w:val="0002317B"/>
    <w:rsid w:val="0002350A"/>
    <w:rsid w:val="00023829"/>
    <w:rsid w:val="000244FF"/>
    <w:rsid w:val="00024A5E"/>
    <w:rsid w:val="00024FC9"/>
    <w:rsid w:val="00025A33"/>
    <w:rsid w:val="00025B78"/>
    <w:rsid w:val="0002693C"/>
    <w:rsid w:val="00026C60"/>
    <w:rsid w:val="00027728"/>
    <w:rsid w:val="00027A82"/>
    <w:rsid w:val="00030371"/>
    <w:rsid w:val="00030412"/>
    <w:rsid w:val="00030797"/>
    <w:rsid w:val="00030DE0"/>
    <w:rsid w:val="00030F25"/>
    <w:rsid w:val="00031A59"/>
    <w:rsid w:val="00031D75"/>
    <w:rsid w:val="0003225C"/>
    <w:rsid w:val="000323B1"/>
    <w:rsid w:val="00032B29"/>
    <w:rsid w:val="00033418"/>
    <w:rsid w:val="00034A5C"/>
    <w:rsid w:val="00035D5D"/>
    <w:rsid w:val="000361D5"/>
    <w:rsid w:val="00036700"/>
    <w:rsid w:val="000373CA"/>
    <w:rsid w:val="00037B44"/>
    <w:rsid w:val="00037DEE"/>
    <w:rsid w:val="00040785"/>
    <w:rsid w:val="00040BB3"/>
    <w:rsid w:val="00041D68"/>
    <w:rsid w:val="00042DC0"/>
    <w:rsid w:val="000436A4"/>
    <w:rsid w:val="00043CA1"/>
    <w:rsid w:val="000440E3"/>
    <w:rsid w:val="000447C6"/>
    <w:rsid w:val="00044DD4"/>
    <w:rsid w:val="00044F0E"/>
    <w:rsid w:val="00045534"/>
    <w:rsid w:val="0004623C"/>
    <w:rsid w:val="000472CE"/>
    <w:rsid w:val="00047AE1"/>
    <w:rsid w:val="00047BE8"/>
    <w:rsid w:val="000501F3"/>
    <w:rsid w:val="000528E4"/>
    <w:rsid w:val="00053511"/>
    <w:rsid w:val="00053CE5"/>
    <w:rsid w:val="00056187"/>
    <w:rsid w:val="00056514"/>
    <w:rsid w:val="000569FE"/>
    <w:rsid w:val="00056CF2"/>
    <w:rsid w:val="000574E3"/>
    <w:rsid w:val="000605BC"/>
    <w:rsid w:val="00060649"/>
    <w:rsid w:val="000606AF"/>
    <w:rsid w:val="000608BC"/>
    <w:rsid w:val="00061A90"/>
    <w:rsid w:val="00063444"/>
    <w:rsid w:val="000643B3"/>
    <w:rsid w:val="00064C87"/>
    <w:rsid w:val="00065177"/>
    <w:rsid w:val="00065818"/>
    <w:rsid w:val="00065AA1"/>
    <w:rsid w:val="00066AC0"/>
    <w:rsid w:val="00067030"/>
    <w:rsid w:val="000673BB"/>
    <w:rsid w:val="00067945"/>
    <w:rsid w:val="00067EE9"/>
    <w:rsid w:val="0007049A"/>
    <w:rsid w:val="000718F1"/>
    <w:rsid w:val="00071B42"/>
    <w:rsid w:val="0007293A"/>
    <w:rsid w:val="00072C33"/>
    <w:rsid w:val="000743BC"/>
    <w:rsid w:val="0007466E"/>
    <w:rsid w:val="00075055"/>
    <w:rsid w:val="0007574B"/>
    <w:rsid w:val="00076006"/>
    <w:rsid w:val="00077486"/>
    <w:rsid w:val="00077575"/>
    <w:rsid w:val="00077749"/>
    <w:rsid w:val="00081A95"/>
    <w:rsid w:val="000821DD"/>
    <w:rsid w:val="000826B9"/>
    <w:rsid w:val="00083484"/>
    <w:rsid w:val="00083814"/>
    <w:rsid w:val="00083B3C"/>
    <w:rsid w:val="00083C5A"/>
    <w:rsid w:val="00084056"/>
    <w:rsid w:val="00084236"/>
    <w:rsid w:val="00084A23"/>
    <w:rsid w:val="00084ADB"/>
    <w:rsid w:val="00085DEA"/>
    <w:rsid w:val="00086622"/>
    <w:rsid w:val="00086DC1"/>
    <w:rsid w:val="00086F65"/>
    <w:rsid w:val="00086FA5"/>
    <w:rsid w:val="000912F4"/>
    <w:rsid w:val="00091FBD"/>
    <w:rsid w:val="000925E1"/>
    <w:rsid w:val="00092E93"/>
    <w:rsid w:val="00093C31"/>
    <w:rsid w:val="00094BA2"/>
    <w:rsid w:val="0009551B"/>
    <w:rsid w:val="000956AE"/>
    <w:rsid w:val="00096C7E"/>
    <w:rsid w:val="00097B4A"/>
    <w:rsid w:val="000A1247"/>
    <w:rsid w:val="000A28CC"/>
    <w:rsid w:val="000A2A75"/>
    <w:rsid w:val="000A3408"/>
    <w:rsid w:val="000A4071"/>
    <w:rsid w:val="000A4252"/>
    <w:rsid w:val="000A50E5"/>
    <w:rsid w:val="000A5320"/>
    <w:rsid w:val="000A55DB"/>
    <w:rsid w:val="000A5CFE"/>
    <w:rsid w:val="000A65F7"/>
    <w:rsid w:val="000A6BDA"/>
    <w:rsid w:val="000A73EA"/>
    <w:rsid w:val="000A7DA8"/>
    <w:rsid w:val="000A7ECE"/>
    <w:rsid w:val="000A7FCE"/>
    <w:rsid w:val="000B176B"/>
    <w:rsid w:val="000B2476"/>
    <w:rsid w:val="000B295D"/>
    <w:rsid w:val="000B38D1"/>
    <w:rsid w:val="000B3A69"/>
    <w:rsid w:val="000B4627"/>
    <w:rsid w:val="000B47AE"/>
    <w:rsid w:val="000B4C45"/>
    <w:rsid w:val="000B5068"/>
    <w:rsid w:val="000B516C"/>
    <w:rsid w:val="000B519E"/>
    <w:rsid w:val="000B57DB"/>
    <w:rsid w:val="000B5890"/>
    <w:rsid w:val="000B59D0"/>
    <w:rsid w:val="000B6042"/>
    <w:rsid w:val="000B67E1"/>
    <w:rsid w:val="000B6840"/>
    <w:rsid w:val="000C1659"/>
    <w:rsid w:val="000C2BD3"/>
    <w:rsid w:val="000C4348"/>
    <w:rsid w:val="000C50DC"/>
    <w:rsid w:val="000C6779"/>
    <w:rsid w:val="000C7428"/>
    <w:rsid w:val="000C7D9E"/>
    <w:rsid w:val="000C7FFE"/>
    <w:rsid w:val="000D0951"/>
    <w:rsid w:val="000D3016"/>
    <w:rsid w:val="000D34D7"/>
    <w:rsid w:val="000D351D"/>
    <w:rsid w:val="000D37E7"/>
    <w:rsid w:val="000D425F"/>
    <w:rsid w:val="000D43EE"/>
    <w:rsid w:val="000D4515"/>
    <w:rsid w:val="000D455C"/>
    <w:rsid w:val="000D4C43"/>
    <w:rsid w:val="000D6370"/>
    <w:rsid w:val="000D704B"/>
    <w:rsid w:val="000D7F8F"/>
    <w:rsid w:val="000E2BF4"/>
    <w:rsid w:val="000E331A"/>
    <w:rsid w:val="000E3778"/>
    <w:rsid w:val="000E378B"/>
    <w:rsid w:val="000E4165"/>
    <w:rsid w:val="000E5720"/>
    <w:rsid w:val="000E5EA3"/>
    <w:rsid w:val="000E60F2"/>
    <w:rsid w:val="000E6D83"/>
    <w:rsid w:val="000E73E6"/>
    <w:rsid w:val="000E76C4"/>
    <w:rsid w:val="000E78EE"/>
    <w:rsid w:val="000E7B4A"/>
    <w:rsid w:val="000F02ED"/>
    <w:rsid w:val="000F057B"/>
    <w:rsid w:val="000F06EE"/>
    <w:rsid w:val="000F169A"/>
    <w:rsid w:val="000F22EB"/>
    <w:rsid w:val="000F3683"/>
    <w:rsid w:val="000F403A"/>
    <w:rsid w:val="000F404A"/>
    <w:rsid w:val="000F4511"/>
    <w:rsid w:val="000F4AB9"/>
    <w:rsid w:val="000F586C"/>
    <w:rsid w:val="000F65F4"/>
    <w:rsid w:val="000F6CF9"/>
    <w:rsid w:val="000F7194"/>
    <w:rsid w:val="00100088"/>
    <w:rsid w:val="00100AF8"/>
    <w:rsid w:val="00102423"/>
    <w:rsid w:val="00102E0C"/>
    <w:rsid w:val="001042B5"/>
    <w:rsid w:val="0010649E"/>
    <w:rsid w:val="001070FE"/>
    <w:rsid w:val="00107369"/>
    <w:rsid w:val="00107649"/>
    <w:rsid w:val="001106A6"/>
    <w:rsid w:val="00110946"/>
    <w:rsid w:val="001118BF"/>
    <w:rsid w:val="001118F0"/>
    <w:rsid w:val="00111D8E"/>
    <w:rsid w:val="001123A6"/>
    <w:rsid w:val="0011343E"/>
    <w:rsid w:val="00113762"/>
    <w:rsid w:val="00113C71"/>
    <w:rsid w:val="00114686"/>
    <w:rsid w:val="0011488D"/>
    <w:rsid w:val="00115176"/>
    <w:rsid w:val="00116C42"/>
    <w:rsid w:val="001171F3"/>
    <w:rsid w:val="00117D94"/>
    <w:rsid w:val="00120C9C"/>
    <w:rsid w:val="001217BE"/>
    <w:rsid w:val="00122682"/>
    <w:rsid w:val="00122B0D"/>
    <w:rsid w:val="001238F1"/>
    <w:rsid w:val="00124010"/>
    <w:rsid w:val="00124664"/>
    <w:rsid w:val="00124ABD"/>
    <w:rsid w:val="00125915"/>
    <w:rsid w:val="00125E47"/>
    <w:rsid w:val="00126461"/>
    <w:rsid w:val="00126BD6"/>
    <w:rsid w:val="00127266"/>
    <w:rsid w:val="001275BB"/>
    <w:rsid w:val="001309C1"/>
    <w:rsid w:val="00131B9E"/>
    <w:rsid w:val="00132160"/>
    <w:rsid w:val="0013292B"/>
    <w:rsid w:val="00132E55"/>
    <w:rsid w:val="00133247"/>
    <w:rsid w:val="00133B05"/>
    <w:rsid w:val="00134192"/>
    <w:rsid w:val="00134F37"/>
    <w:rsid w:val="0013540C"/>
    <w:rsid w:val="001357B7"/>
    <w:rsid w:val="001357D1"/>
    <w:rsid w:val="00135FB5"/>
    <w:rsid w:val="00136AF6"/>
    <w:rsid w:val="0013717D"/>
    <w:rsid w:val="0013746A"/>
    <w:rsid w:val="0013788E"/>
    <w:rsid w:val="00140711"/>
    <w:rsid w:val="00140B40"/>
    <w:rsid w:val="00140E90"/>
    <w:rsid w:val="00141C28"/>
    <w:rsid w:val="00141DDB"/>
    <w:rsid w:val="00142768"/>
    <w:rsid w:val="001452D7"/>
    <w:rsid w:val="0014555D"/>
    <w:rsid w:val="001503E2"/>
    <w:rsid w:val="001506A5"/>
    <w:rsid w:val="00151233"/>
    <w:rsid w:val="00151A34"/>
    <w:rsid w:val="001520D0"/>
    <w:rsid w:val="00152190"/>
    <w:rsid w:val="00152663"/>
    <w:rsid w:val="00153A6C"/>
    <w:rsid w:val="00154FF0"/>
    <w:rsid w:val="001558E5"/>
    <w:rsid w:val="00155EA7"/>
    <w:rsid w:val="00156879"/>
    <w:rsid w:val="00156CA4"/>
    <w:rsid w:val="00157643"/>
    <w:rsid w:val="00160031"/>
    <w:rsid w:val="00160A04"/>
    <w:rsid w:val="00161876"/>
    <w:rsid w:val="0016276A"/>
    <w:rsid w:val="00162EB9"/>
    <w:rsid w:val="001636AB"/>
    <w:rsid w:val="00164D15"/>
    <w:rsid w:val="00167350"/>
    <w:rsid w:val="00167464"/>
    <w:rsid w:val="001675D2"/>
    <w:rsid w:val="00171112"/>
    <w:rsid w:val="00171FE7"/>
    <w:rsid w:val="00172CAF"/>
    <w:rsid w:val="00172D25"/>
    <w:rsid w:val="0017300E"/>
    <w:rsid w:val="00173B1C"/>
    <w:rsid w:val="0017434C"/>
    <w:rsid w:val="00174894"/>
    <w:rsid w:val="001748A5"/>
    <w:rsid w:val="001751E7"/>
    <w:rsid w:val="00175890"/>
    <w:rsid w:val="00176950"/>
    <w:rsid w:val="00180483"/>
    <w:rsid w:val="00180F7E"/>
    <w:rsid w:val="0018123F"/>
    <w:rsid w:val="00183040"/>
    <w:rsid w:val="00183165"/>
    <w:rsid w:val="00183AC2"/>
    <w:rsid w:val="00183F5D"/>
    <w:rsid w:val="001845DB"/>
    <w:rsid w:val="00185102"/>
    <w:rsid w:val="00186917"/>
    <w:rsid w:val="00186A58"/>
    <w:rsid w:val="00187014"/>
    <w:rsid w:val="001878B1"/>
    <w:rsid w:val="00190398"/>
    <w:rsid w:val="0019093A"/>
    <w:rsid w:val="0019133D"/>
    <w:rsid w:val="001920CE"/>
    <w:rsid w:val="00192A22"/>
    <w:rsid w:val="00192C8A"/>
    <w:rsid w:val="00192E54"/>
    <w:rsid w:val="00193309"/>
    <w:rsid w:val="001935B6"/>
    <w:rsid w:val="001942D8"/>
    <w:rsid w:val="00195DED"/>
    <w:rsid w:val="00197517"/>
    <w:rsid w:val="001978E8"/>
    <w:rsid w:val="00197A8D"/>
    <w:rsid w:val="001A1554"/>
    <w:rsid w:val="001A170E"/>
    <w:rsid w:val="001A1EF4"/>
    <w:rsid w:val="001A2A0E"/>
    <w:rsid w:val="001A3536"/>
    <w:rsid w:val="001A3716"/>
    <w:rsid w:val="001A463D"/>
    <w:rsid w:val="001A4A56"/>
    <w:rsid w:val="001A614A"/>
    <w:rsid w:val="001A67A4"/>
    <w:rsid w:val="001A738A"/>
    <w:rsid w:val="001A747B"/>
    <w:rsid w:val="001A7F75"/>
    <w:rsid w:val="001B00A0"/>
    <w:rsid w:val="001B02DE"/>
    <w:rsid w:val="001B06EA"/>
    <w:rsid w:val="001B0A1C"/>
    <w:rsid w:val="001B1742"/>
    <w:rsid w:val="001B1807"/>
    <w:rsid w:val="001B3353"/>
    <w:rsid w:val="001B3FEF"/>
    <w:rsid w:val="001B4BE1"/>
    <w:rsid w:val="001B5164"/>
    <w:rsid w:val="001B5BBA"/>
    <w:rsid w:val="001B6728"/>
    <w:rsid w:val="001B67D7"/>
    <w:rsid w:val="001B6A98"/>
    <w:rsid w:val="001B72DA"/>
    <w:rsid w:val="001C1630"/>
    <w:rsid w:val="001C1A18"/>
    <w:rsid w:val="001C291C"/>
    <w:rsid w:val="001C31FF"/>
    <w:rsid w:val="001C394F"/>
    <w:rsid w:val="001C3B92"/>
    <w:rsid w:val="001C3D6B"/>
    <w:rsid w:val="001C406B"/>
    <w:rsid w:val="001C41E7"/>
    <w:rsid w:val="001C5039"/>
    <w:rsid w:val="001C5668"/>
    <w:rsid w:val="001C594D"/>
    <w:rsid w:val="001C69CB"/>
    <w:rsid w:val="001C6A67"/>
    <w:rsid w:val="001C6FCD"/>
    <w:rsid w:val="001C7825"/>
    <w:rsid w:val="001C7D3B"/>
    <w:rsid w:val="001D03F5"/>
    <w:rsid w:val="001D0410"/>
    <w:rsid w:val="001D1989"/>
    <w:rsid w:val="001D1AA2"/>
    <w:rsid w:val="001D271A"/>
    <w:rsid w:val="001D2B02"/>
    <w:rsid w:val="001D2EFE"/>
    <w:rsid w:val="001D3608"/>
    <w:rsid w:val="001D42A3"/>
    <w:rsid w:val="001D45BA"/>
    <w:rsid w:val="001D5258"/>
    <w:rsid w:val="001D69FB"/>
    <w:rsid w:val="001D6E87"/>
    <w:rsid w:val="001E1F77"/>
    <w:rsid w:val="001E2D04"/>
    <w:rsid w:val="001E34A3"/>
    <w:rsid w:val="001E3C00"/>
    <w:rsid w:val="001E57E4"/>
    <w:rsid w:val="001E5E37"/>
    <w:rsid w:val="001E5E3F"/>
    <w:rsid w:val="001E5F52"/>
    <w:rsid w:val="001E63E4"/>
    <w:rsid w:val="001E6ABE"/>
    <w:rsid w:val="001E7D4F"/>
    <w:rsid w:val="001F06EE"/>
    <w:rsid w:val="001F118F"/>
    <w:rsid w:val="001F170A"/>
    <w:rsid w:val="001F1812"/>
    <w:rsid w:val="001F197E"/>
    <w:rsid w:val="001F1A43"/>
    <w:rsid w:val="001F1D93"/>
    <w:rsid w:val="001F2604"/>
    <w:rsid w:val="001F2C1F"/>
    <w:rsid w:val="001F3E58"/>
    <w:rsid w:val="001F4C2D"/>
    <w:rsid w:val="001F5C39"/>
    <w:rsid w:val="001F6364"/>
    <w:rsid w:val="001F6402"/>
    <w:rsid w:val="001F667A"/>
    <w:rsid w:val="001F6EA6"/>
    <w:rsid w:val="001F78E6"/>
    <w:rsid w:val="001F7988"/>
    <w:rsid w:val="001F7AC9"/>
    <w:rsid w:val="00200436"/>
    <w:rsid w:val="0020074C"/>
    <w:rsid w:val="002016D0"/>
    <w:rsid w:val="002025B0"/>
    <w:rsid w:val="00202640"/>
    <w:rsid w:val="00202E83"/>
    <w:rsid w:val="00203745"/>
    <w:rsid w:val="00204B2C"/>
    <w:rsid w:val="00204D23"/>
    <w:rsid w:val="00204FE1"/>
    <w:rsid w:val="00206350"/>
    <w:rsid w:val="0020648C"/>
    <w:rsid w:val="0020695F"/>
    <w:rsid w:val="00206BD1"/>
    <w:rsid w:val="00206FB5"/>
    <w:rsid w:val="002074E1"/>
    <w:rsid w:val="002074E2"/>
    <w:rsid w:val="0020758E"/>
    <w:rsid w:val="00207AE4"/>
    <w:rsid w:val="00207E0F"/>
    <w:rsid w:val="0021030A"/>
    <w:rsid w:val="00210608"/>
    <w:rsid w:val="0021123A"/>
    <w:rsid w:val="00211EE5"/>
    <w:rsid w:val="00212484"/>
    <w:rsid w:val="00212D5C"/>
    <w:rsid w:val="00213237"/>
    <w:rsid w:val="00213389"/>
    <w:rsid w:val="00216274"/>
    <w:rsid w:val="002170F3"/>
    <w:rsid w:val="002176A1"/>
    <w:rsid w:val="002179A2"/>
    <w:rsid w:val="00217B59"/>
    <w:rsid w:val="00217EBB"/>
    <w:rsid w:val="00217EBC"/>
    <w:rsid w:val="0022106C"/>
    <w:rsid w:val="00221387"/>
    <w:rsid w:val="00221A50"/>
    <w:rsid w:val="00222465"/>
    <w:rsid w:val="0022286E"/>
    <w:rsid w:val="00222DBC"/>
    <w:rsid w:val="00223031"/>
    <w:rsid w:val="002231AF"/>
    <w:rsid w:val="00223561"/>
    <w:rsid w:val="0022627B"/>
    <w:rsid w:val="00226EAE"/>
    <w:rsid w:val="00227C7D"/>
    <w:rsid w:val="002304DA"/>
    <w:rsid w:val="0023149C"/>
    <w:rsid w:val="002331D8"/>
    <w:rsid w:val="00234199"/>
    <w:rsid w:val="00236A76"/>
    <w:rsid w:val="00236AB2"/>
    <w:rsid w:val="00236AF3"/>
    <w:rsid w:val="002372CF"/>
    <w:rsid w:val="00237A21"/>
    <w:rsid w:val="002409D2"/>
    <w:rsid w:val="00240E16"/>
    <w:rsid w:val="00241FAB"/>
    <w:rsid w:val="00242009"/>
    <w:rsid w:val="002433D1"/>
    <w:rsid w:val="0024393C"/>
    <w:rsid w:val="00245376"/>
    <w:rsid w:val="00245535"/>
    <w:rsid w:val="00245543"/>
    <w:rsid w:val="002462EA"/>
    <w:rsid w:val="002465BB"/>
    <w:rsid w:val="0025020D"/>
    <w:rsid w:val="002526CC"/>
    <w:rsid w:val="0025368E"/>
    <w:rsid w:val="002537D6"/>
    <w:rsid w:val="00253B10"/>
    <w:rsid w:val="00253BCC"/>
    <w:rsid w:val="00253FBB"/>
    <w:rsid w:val="002547DC"/>
    <w:rsid w:val="002556A7"/>
    <w:rsid w:val="00255C69"/>
    <w:rsid w:val="00255DEB"/>
    <w:rsid w:val="00255E52"/>
    <w:rsid w:val="002562F3"/>
    <w:rsid w:val="00257023"/>
    <w:rsid w:val="002570B5"/>
    <w:rsid w:val="00257253"/>
    <w:rsid w:val="002578B8"/>
    <w:rsid w:val="00257DCF"/>
    <w:rsid w:val="00261193"/>
    <w:rsid w:val="00261B3C"/>
    <w:rsid w:val="0026227F"/>
    <w:rsid w:val="00262959"/>
    <w:rsid w:val="00262DD9"/>
    <w:rsid w:val="00263F57"/>
    <w:rsid w:val="00264BF5"/>
    <w:rsid w:val="00265EEC"/>
    <w:rsid w:val="00266BB9"/>
    <w:rsid w:val="002670DC"/>
    <w:rsid w:val="002677D2"/>
    <w:rsid w:val="002720F9"/>
    <w:rsid w:val="00272373"/>
    <w:rsid w:val="002733C1"/>
    <w:rsid w:val="00274EA8"/>
    <w:rsid w:val="00274F7C"/>
    <w:rsid w:val="00274FA8"/>
    <w:rsid w:val="00274FE1"/>
    <w:rsid w:val="0027522A"/>
    <w:rsid w:val="00275553"/>
    <w:rsid w:val="002757E1"/>
    <w:rsid w:val="00276435"/>
    <w:rsid w:val="00277819"/>
    <w:rsid w:val="002778C8"/>
    <w:rsid w:val="00277907"/>
    <w:rsid w:val="00277D59"/>
    <w:rsid w:val="002802C8"/>
    <w:rsid w:val="0028073F"/>
    <w:rsid w:val="002812FA"/>
    <w:rsid w:val="002813E6"/>
    <w:rsid w:val="00281444"/>
    <w:rsid w:val="00281974"/>
    <w:rsid w:val="00282C70"/>
    <w:rsid w:val="00282CD4"/>
    <w:rsid w:val="00284326"/>
    <w:rsid w:val="00284CA7"/>
    <w:rsid w:val="002864F1"/>
    <w:rsid w:val="00286B37"/>
    <w:rsid w:val="002903E1"/>
    <w:rsid w:val="00290460"/>
    <w:rsid w:val="0029095E"/>
    <w:rsid w:val="00291275"/>
    <w:rsid w:val="00291B5D"/>
    <w:rsid w:val="00291DAA"/>
    <w:rsid w:val="00291DAF"/>
    <w:rsid w:val="00292DCA"/>
    <w:rsid w:val="00292E24"/>
    <w:rsid w:val="0029338F"/>
    <w:rsid w:val="002935E2"/>
    <w:rsid w:val="0029391E"/>
    <w:rsid w:val="00293F0F"/>
    <w:rsid w:val="002941D3"/>
    <w:rsid w:val="00294970"/>
    <w:rsid w:val="00294A7B"/>
    <w:rsid w:val="002959E7"/>
    <w:rsid w:val="00295A40"/>
    <w:rsid w:val="00297065"/>
    <w:rsid w:val="002970CA"/>
    <w:rsid w:val="00297A44"/>
    <w:rsid w:val="00297AC1"/>
    <w:rsid w:val="00297B6D"/>
    <w:rsid w:val="002A0E74"/>
    <w:rsid w:val="002A1DD0"/>
    <w:rsid w:val="002A24A2"/>
    <w:rsid w:val="002A24C7"/>
    <w:rsid w:val="002A2AEF"/>
    <w:rsid w:val="002A307B"/>
    <w:rsid w:val="002A504A"/>
    <w:rsid w:val="002A5927"/>
    <w:rsid w:val="002A6100"/>
    <w:rsid w:val="002A6387"/>
    <w:rsid w:val="002A6836"/>
    <w:rsid w:val="002A7CD8"/>
    <w:rsid w:val="002A7E8E"/>
    <w:rsid w:val="002B000A"/>
    <w:rsid w:val="002B0AC0"/>
    <w:rsid w:val="002B1854"/>
    <w:rsid w:val="002B1DBF"/>
    <w:rsid w:val="002B285A"/>
    <w:rsid w:val="002B2CC6"/>
    <w:rsid w:val="002B37B3"/>
    <w:rsid w:val="002B397A"/>
    <w:rsid w:val="002B53FD"/>
    <w:rsid w:val="002B6401"/>
    <w:rsid w:val="002B72AD"/>
    <w:rsid w:val="002C1586"/>
    <w:rsid w:val="002C2334"/>
    <w:rsid w:val="002C24BB"/>
    <w:rsid w:val="002C2925"/>
    <w:rsid w:val="002C2F22"/>
    <w:rsid w:val="002C387B"/>
    <w:rsid w:val="002C4F2C"/>
    <w:rsid w:val="002C550D"/>
    <w:rsid w:val="002C5A29"/>
    <w:rsid w:val="002C74E7"/>
    <w:rsid w:val="002C7A70"/>
    <w:rsid w:val="002D13F1"/>
    <w:rsid w:val="002D2B2B"/>
    <w:rsid w:val="002D33C6"/>
    <w:rsid w:val="002D43DE"/>
    <w:rsid w:val="002D4AA8"/>
    <w:rsid w:val="002D7044"/>
    <w:rsid w:val="002D7C25"/>
    <w:rsid w:val="002E0F43"/>
    <w:rsid w:val="002E1385"/>
    <w:rsid w:val="002E22BC"/>
    <w:rsid w:val="002E2B74"/>
    <w:rsid w:val="002E3660"/>
    <w:rsid w:val="002E3FC5"/>
    <w:rsid w:val="002E43DE"/>
    <w:rsid w:val="002E472E"/>
    <w:rsid w:val="002E5545"/>
    <w:rsid w:val="002E5C6C"/>
    <w:rsid w:val="002E5F67"/>
    <w:rsid w:val="002F0CDF"/>
    <w:rsid w:val="002F14AA"/>
    <w:rsid w:val="002F15DE"/>
    <w:rsid w:val="002F30FF"/>
    <w:rsid w:val="002F4292"/>
    <w:rsid w:val="002F5203"/>
    <w:rsid w:val="002F651C"/>
    <w:rsid w:val="002F6FBB"/>
    <w:rsid w:val="002F748F"/>
    <w:rsid w:val="002F789E"/>
    <w:rsid w:val="002F79B8"/>
    <w:rsid w:val="002F7C52"/>
    <w:rsid w:val="0030020F"/>
    <w:rsid w:val="003006FF"/>
    <w:rsid w:val="00300DFC"/>
    <w:rsid w:val="003031A0"/>
    <w:rsid w:val="00304B8C"/>
    <w:rsid w:val="00305A6B"/>
    <w:rsid w:val="00305B86"/>
    <w:rsid w:val="00305FB1"/>
    <w:rsid w:val="003063AC"/>
    <w:rsid w:val="0030681D"/>
    <w:rsid w:val="0031139D"/>
    <w:rsid w:val="00313393"/>
    <w:rsid w:val="00313CA8"/>
    <w:rsid w:val="00314607"/>
    <w:rsid w:val="003150C1"/>
    <w:rsid w:val="00315EB8"/>
    <w:rsid w:val="00315FC1"/>
    <w:rsid w:val="003160B2"/>
    <w:rsid w:val="00316305"/>
    <w:rsid w:val="003165A2"/>
    <w:rsid w:val="0031688A"/>
    <w:rsid w:val="00316D96"/>
    <w:rsid w:val="00317217"/>
    <w:rsid w:val="003172ED"/>
    <w:rsid w:val="00320198"/>
    <w:rsid w:val="003205EE"/>
    <w:rsid w:val="003208A1"/>
    <w:rsid w:val="00320AF7"/>
    <w:rsid w:val="00320C6D"/>
    <w:rsid w:val="00321265"/>
    <w:rsid w:val="003226DC"/>
    <w:rsid w:val="00323AEB"/>
    <w:rsid w:val="00323D22"/>
    <w:rsid w:val="00323EDF"/>
    <w:rsid w:val="00324899"/>
    <w:rsid w:val="0032490B"/>
    <w:rsid w:val="003262C8"/>
    <w:rsid w:val="00326E1B"/>
    <w:rsid w:val="0032710B"/>
    <w:rsid w:val="00327125"/>
    <w:rsid w:val="00330157"/>
    <w:rsid w:val="0033080E"/>
    <w:rsid w:val="00331C72"/>
    <w:rsid w:val="0033279F"/>
    <w:rsid w:val="00332EE7"/>
    <w:rsid w:val="0033322D"/>
    <w:rsid w:val="003333DC"/>
    <w:rsid w:val="00333D92"/>
    <w:rsid w:val="00333F6C"/>
    <w:rsid w:val="003353D1"/>
    <w:rsid w:val="00336794"/>
    <w:rsid w:val="003367D2"/>
    <w:rsid w:val="0033728B"/>
    <w:rsid w:val="00337525"/>
    <w:rsid w:val="0033755E"/>
    <w:rsid w:val="003379D0"/>
    <w:rsid w:val="003403B1"/>
    <w:rsid w:val="003417C1"/>
    <w:rsid w:val="00341847"/>
    <w:rsid w:val="00341D56"/>
    <w:rsid w:val="003430B6"/>
    <w:rsid w:val="003454A6"/>
    <w:rsid w:val="00346DC0"/>
    <w:rsid w:val="00347112"/>
    <w:rsid w:val="003472B5"/>
    <w:rsid w:val="0035023F"/>
    <w:rsid w:val="003503BF"/>
    <w:rsid w:val="00350E41"/>
    <w:rsid w:val="00350E45"/>
    <w:rsid w:val="003513D6"/>
    <w:rsid w:val="00351663"/>
    <w:rsid w:val="00352788"/>
    <w:rsid w:val="00352817"/>
    <w:rsid w:val="0035365D"/>
    <w:rsid w:val="003548F5"/>
    <w:rsid w:val="003551C2"/>
    <w:rsid w:val="0035520E"/>
    <w:rsid w:val="00355C9D"/>
    <w:rsid w:val="0035613D"/>
    <w:rsid w:val="003565A7"/>
    <w:rsid w:val="003566D8"/>
    <w:rsid w:val="00356B62"/>
    <w:rsid w:val="00357FF1"/>
    <w:rsid w:val="00360438"/>
    <w:rsid w:val="0036087F"/>
    <w:rsid w:val="00360EAF"/>
    <w:rsid w:val="00361D1C"/>
    <w:rsid w:val="00362CD5"/>
    <w:rsid w:val="0036458F"/>
    <w:rsid w:val="00364707"/>
    <w:rsid w:val="00364964"/>
    <w:rsid w:val="0036511B"/>
    <w:rsid w:val="00365944"/>
    <w:rsid w:val="003659E7"/>
    <w:rsid w:val="00365D4C"/>
    <w:rsid w:val="00367000"/>
    <w:rsid w:val="00367002"/>
    <w:rsid w:val="00370FCD"/>
    <w:rsid w:val="003714EE"/>
    <w:rsid w:val="00371E34"/>
    <w:rsid w:val="003734E0"/>
    <w:rsid w:val="00374329"/>
    <w:rsid w:val="0037483C"/>
    <w:rsid w:val="003749A3"/>
    <w:rsid w:val="003752E8"/>
    <w:rsid w:val="00375F0D"/>
    <w:rsid w:val="0037691A"/>
    <w:rsid w:val="00377466"/>
    <w:rsid w:val="00377A7F"/>
    <w:rsid w:val="00380447"/>
    <w:rsid w:val="00380455"/>
    <w:rsid w:val="00381396"/>
    <w:rsid w:val="003825C8"/>
    <w:rsid w:val="00382C72"/>
    <w:rsid w:val="0038301C"/>
    <w:rsid w:val="003831A8"/>
    <w:rsid w:val="00383290"/>
    <w:rsid w:val="00383B1F"/>
    <w:rsid w:val="00384633"/>
    <w:rsid w:val="00385E2F"/>
    <w:rsid w:val="00386253"/>
    <w:rsid w:val="003864CD"/>
    <w:rsid w:val="00386A7F"/>
    <w:rsid w:val="00386D89"/>
    <w:rsid w:val="003874F0"/>
    <w:rsid w:val="0039028A"/>
    <w:rsid w:val="00390423"/>
    <w:rsid w:val="00390963"/>
    <w:rsid w:val="003914F6"/>
    <w:rsid w:val="003921EC"/>
    <w:rsid w:val="0039239A"/>
    <w:rsid w:val="00392DD4"/>
    <w:rsid w:val="003930B5"/>
    <w:rsid w:val="00393CCF"/>
    <w:rsid w:val="00394F88"/>
    <w:rsid w:val="003951A3"/>
    <w:rsid w:val="003952FC"/>
    <w:rsid w:val="003977E9"/>
    <w:rsid w:val="00397E05"/>
    <w:rsid w:val="003A025C"/>
    <w:rsid w:val="003A027F"/>
    <w:rsid w:val="003A02A4"/>
    <w:rsid w:val="003A0473"/>
    <w:rsid w:val="003A0C73"/>
    <w:rsid w:val="003A0ECB"/>
    <w:rsid w:val="003A1B8C"/>
    <w:rsid w:val="003A346F"/>
    <w:rsid w:val="003A3E49"/>
    <w:rsid w:val="003A41D7"/>
    <w:rsid w:val="003A528F"/>
    <w:rsid w:val="003A5F80"/>
    <w:rsid w:val="003A5FB6"/>
    <w:rsid w:val="003A604A"/>
    <w:rsid w:val="003A6199"/>
    <w:rsid w:val="003A6250"/>
    <w:rsid w:val="003A64A4"/>
    <w:rsid w:val="003A6792"/>
    <w:rsid w:val="003A6BF1"/>
    <w:rsid w:val="003A6E37"/>
    <w:rsid w:val="003A7760"/>
    <w:rsid w:val="003A77C3"/>
    <w:rsid w:val="003B0D2A"/>
    <w:rsid w:val="003B3896"/>
    <w:rsid w:val="003B4117"/>
    <w:rsid w:val="003B42B3"/>
    <w:rsid w:val="003B4646"/>
    <w:rsid w:val="003B49EC"/>
    <w:rsid w:val="003B55AA"/>
    <w:rsid w:val="003B5893"/>
    <w:rsid w:val="003B6A11"/>
    <w:rsid w:val="003B6C04"/>
    <w:rsid w:val="003B743B"/>
    <w:rsid w:val="003B7580"/>
    <w:rsid w:val="003C02D0"/>
    <w:rsid w:val="003C0B1F"/>
    <w:rsid w:val="003C16C4"/>
    <w:rsid w:val="003C1917"/>
    <w:rsid w:val="003C1E9D"/>
    <w:rsid w:val="003C2BDA"/>
    <w:rsid w:val="003C321B"/>
    <w:rsid w:val="003C395B"/>
    <w:rsid w:val="003C46D1"/>
    <w:rsid w:val="003C4EA6"/>
    <w:rsid w:val="003C704A"/>
    <w:rsid w:val="003C754C"/>
    <w:rsid w:val="003C7FA6"/>
    <w:rsid w:val="003C7FB8"/>
    <w:rsid w:val="003D0582"/>
    <w:rsid w:val="003D1278"/>
    <w:rsid w:val="003D26AD"/>
    <w:rsid w:val="003D2B62"/>
    <w:rsid w:val="003D3C5B"/>
    <w:rsid w:val="003D4221"/>
    <w:rsid w:val="003D49DE"/>
    <w:rsid w:val="003D53DA"/>
    <w:rsid w:val="003D58A8"/>
    <w:rsid w:val="003D69F2"/>
    <w:rsid w:val="003D6EAC"/>
    <w:rsid w:val="003E047E"/>
    <w:rsid w:val="003E0E51"/>
    <w:rsid w:val="003E11CD"/>
    <w:rsid w:val="003E2257"/>
    <w:rsid w:val="003E251D"/>
    <w:rsid w:val="003E2B19"/>
    <w:rsid w:val="003E2CAC"/>
    <w:rsid w:val="003E2E9A"/>
    <w:rsid w:val="003E334F"/>
    <w:rsid w:val="003E385B"/>
    <w:rsid w:val="003E3887"/>
    <w:rsid w:val="003E38E0"/>
    <w:rsid w:val="003E5EA6"/>
    <w:rsid w:val="003E6370"/>
    <w:rsid w:val="003E6371"/>
    <w:rsid w:val="003E69F3"/>
    <w:rsid w:val="003F0C25"/>
    <w:rsid w:val="003F120D"/>
    <w:rsid w:val="003F153A"/>
    <w:rsid w:val="003F1C1D"/>
    <w:rsid w:val="003F214C"/>
    <w:rsid w:val="003F2645"/>
    <w:rsid w:val="003F288F"/>
    <w:rsid w:val="003F2A68"/>
    <w:rsid w:val="003F2E80"/>
    <w:rsid w:val="003F33F2"/>
    <w:rsid w:val="003F432F"/>
    <w:rsid w:val="003F680B"/>
    <w:rsid w:val="003F6B8A"/>
    <w:rsid w:val="0040066D"/>
    <w:rsid w:val="00400FAC"/>
    <w:rsid w:val="0040129D"/>
    <w:rsid w:val="0040146D"/>
    <w:rsid w:val="00401682"/>
    <w:rsid w:val="00401D3C"/>
    <w:rsid w:val="00402D18"/>
    <w:rsid w:val="004035FB"/>
    <w:rsid w:val="00403C9E"/>
    <w:rsid w:val="00404DD0"/>
    <w:rsid w:val="00406D5A"/>
    <w:rsid w:val="00407F11"/>
    <w:rsid w:val="004100F4"/>
    <w:rsid w:val="004102C7"/>
    <w:rsid w:val="00410B1D"/>
    <w:rsid w:val="00411076"/>
    <w:rsid w:val="004111F3"/>
    <w:rsid w:val="004118A1"/>
    <w:rsid w:val="00412004"/>
    <w:rsid w:val="004126AE"/>
    <w:rsid w:val="00415530"/>
    <w:rsid w:val="004157BC"/>
    <w:rsid w:val="00415AE2"/>
    <w:rsid w:val="004163D8"/>
    <w:rsid w:val="00416BC0"/>
    <w:rsid w:val="00417264"/>
    <w:rsid w:val="004175B6"/>
    <w:rsid w:val="00417B89"/>
    <w:rsid w:val="0042069B"/>
    <w:rsid w:val="00420B45"/>
    <w:rsid w:val="004212AD"/>
    <w:rsid w:val="004212EA"/>
    <w:rsid w:val="00422375"/>
    <w:rsid w:val="00423412"/>
    <w:rsid w:val="00423812"/>
    <w:rsid w:val="00423A80"/>
    <w:rsid w:val="00423C68"/>
    <w:rsid w:val="00424666"/>
    <w:rsid w:val="00424E96"/>
    <w:rsid w:val="00425D0C"/>
    <w:rsid w:val="0042665A"/>
    <w:rsid w:val="004302EA"/>
    <w:rsid w:val="004319CB"/>
    <w:rsid w:val="00432113"/>
    <w:rsid w:val="004325C8"/>
    <w:rsid w:val="00432775"/>
    <w:rsid w:val="0043284D"/>
    <w:rsid w:val="00432E3E"/>
    <w:rsid w:val="00434165"/>
    <w:rsid w:val="004345B6"/>
    <w:rsid w:val="004347FA"/>
    <w:rsid w:val="0043571E"/>
    <w:rsid w:val="00435940"/>
    <w:rsid w:val="00435F5B"/>
    <w:rsid w:val="004366CC"/>
    <w:rsid w:val="004371DB"/>
    <w:rsid w:val="00437CF7"/>
    <w:rsid w:val="00440ACF"/>
    <w:rsid w:val="004419F9"/>
    <w:rsid w:val="00441B39"/>
    <w:rsid w:val="00441BFB"/>
    <w:rsid w:val="00442744"/>
    <w:rsid w:val="0044288F"/>
    <w:rsid w:val="0044295A"/>
    <w:rsid w:val="0044310D"/>
    <w:rsid w:val="004436CD"/>
    <w:rsid w:val="00444087"/>
    <w:rsid w:val="00444249"/>
    <w:rsid w:val="004445D8"/>
    <w:rsid w:val="00445182"/>
    <w:rsid w:val="00445DEE"/>
    <w:rsid w:val="00446326"/>
    <w:rsid w:val="00447954"/>
    <w:rsid w:val="004504DF"/>
    <w:rsid w:val="00452357"/>
    <w:rsid w:val="00452428"/>
    <w:rsid w:val="00454544"/>
    <w:rsid w:val="004548B5"/>
    <w:rsid w:val="0045556B"/>
    <w:rsid w:val="004560A3"/>
    <w:rsid w:val="004565E8"/>
    <w:rsid w:val="0045671E"/>
    <w:rsid w:val="004568AD"/>
    <w:rsid w:val="0045797C"/>
    <w:rsid w:val="00457AD3"/>
    <w:rsid w:val="00460755"/>
    <w:rsid w:val="004607DB"/>
    <w:rsid w:val="004608FD"/>
    <w:rsid w:val="00460CEB"/>
    <w:rsid w:val="00462A38"/>
    <w:rsid w:val="00462DB8"/>
    <w:rsid w:val="00463001"/>
    <w:rsid w:val="004638F6"/>
    <w:rsid w:val="00466359"/>
    <w:rsid w:val="0046652E"/>
    <w:rsid w:val="00466F30"/>
    <w:rsid w:val="0046731D"/>
    <w:rsid w:val="00470343"/>
    <w:rsid w:val="00470471"/>
    <w:rsid w:val="0047079D"/>
    <w:rsid w:val="00471223"/>
    <w:rsid w:val="004716AA"/>
    <w:rsid w:val="00471709"/>
    <w:rsid w:val="00471C86"/>
    <w:rsid w:val="00472548"/>
    <w:rsid w:val="00473998"/>
    <w:rsid w:val="00473A3C"/>
    <w:rsid w:val="00473CD7"/>
    <w:rsid w:val="00474076"/>
    <w:rsid w:val="00476594"/>
    <w:rsid w:val="004765CB"/>
    <w:rsid w:val="00476623"/>
    <w:rsid w:val="00476FBF"/>
    <w:rsid w:val="004772B5"/>
    <w:rsid w:val="004809F2"/>
    <w:rsid w:val="0048101E"/>
    <w:rsid w:val="00481A3F"/>
    <w:rsid w:val="00481DCA"/>
    <w:rsid w:val="004821A2"/>
    <w:rsid w:val="0048222D"/>
    <w:rsid w:val="004825B0"/>
    <w:rsid w:val="0048265E"/>
    <w:rsid w:val="00484267"/>
    <w:rsid w:val="0048458E"/>
    <w:rsid w:val="00486028"/>
    <w:rsid w:val="00486866"/>
    <w:rsid w:val="00486CB7"/>
    <w:rsid w:val="00486D46"/>
    <w:rsid w:val="004870E3"/>
    <w:rsid w:val="00490A89"/>
    <w:rsid w:val="00491FFD"/>
    <w:rsid w:val="00492346"/>
    <w:rsid w:val="004928DF"/>
    <w:rsid w:val="00493B10"/>
    <w:rsid w:val="00495063"/>
    <w:rsid w:val="00495D26"/>
    <w:rsid w:val="00496A3D"/>
    <w:rsid w:val="004A031E"/>
    <w:rsid w:val="004A0960"/>
    <w:rsid w:val="004A0BEA"/>
    <w:rsid w:val="004A1311"/>
    <w:rsid w:val="004A1AFC"/>
    <w:rsid w:val="004A1F86"/>
    <w:rsid w:val="004A26CB"/>
    <w:rsid w:val="004A2C76"/>
    <w:rsid w:val="004A37CE"/>
    <w:rsid w:val="004A67E3"/>
    <w:rsid w:val="004B0A22"/>
    <w:rsid w:val="004B1078"/>
    <w:rsid w:val="004B1DA3"/>
    <w:rsid w:val="004B3180"/>
    <w:rsid w:val="004B359D"/>
    <w:rsid w:val="004B414C"/>
    <w:rsid w:val="004B49CB"/>
    <w:rsid w:val="004B539F"/>
    <w:rsid w:val="004B5441"/>
    <w:rsid w:val="004B6D40"/>
    <w:rsid w:val="004B700A"/>
    <w:rsid w:val="004B740F"/>
    <w:rsid w:val="004B7D76"/>
    <w:rsid w:val="004C098F"/>
    <w:rsid w:val="004C261D"/>
    <w:rsid w:val="004C306A"/>
    <w:rsid w:val="004C48B0"/>
    <w:rsid w:val="004C4C23"/>
    <w:rsid w:val="004C5955"/>
    <w:rsid w:val="004C5DB3"/>
    <w:rsid w:val="004C6E42"/>
    <w:rsid w:val="004C737C"/>
    <w:rsid w:val="004C7DBA"/>
    <w:rsid w:val="004D0280"/>
    <w:rsid w:val="004D0B14"/>
    <w:rsid w:val="004D1161"/>
    <w:rsid w:val="004D166A"/>
    <w:rsid w:val="004D230A"/>
    <w:rsid w:val="004D2786"/>
    <w:rsid w:val="004D2BCC"/>
    <w:rsid w:val="004D2FA6"/>
    <w:rsid w:val="004D332F"/>
    <w:rsid w:val="004D3AFB"/>
    <w:rsid w:val="004D3FEB"/>
    <w:rsid w:val="004D6096"/>
    <w:rsid w:val="004D60D9"/>
    <w:rsid w:val="004D7439"/>
    <w:rsid w:val="004D789F"/>
    <w:rsid w:val="004E09FE"/>
    <w:rsid w:val="004E114E"/>
    <w:rsid w:val="004E19A0"/>
    <w:rsid w:val="004E1E74"/>
    <w:rsid w:val="004E3689"/>
    <w:rsid w:val="004E40EC"/>
    <w:rsid w:val="004E452F"/>
    <w:rsid w:val="004E5D97"/>
    <w:rsid w:val="004F0ED0"/>
    <w:rsid w:val="004F1210"/>
    <w:rsid w:val="004F46E5"/>
    <w:rsid w:val="004F4E5A"/>
    <w:rsid w:val="004F4E9F"/>
    <w:rsid w:val="004F5D19"/>
    <w:rsid w:val="004F6160"/>
    <w:rsid w:val="004F750B"/>
    <w:rsid w:val="004F7AC1"/>
    <w:rsid w:val="00500344"/>
    <w:rsid w:val="00500381"/>
    <w:rsid w:val="00500395"/>
    <w:rsid w:val="00500AAA"/>
    <w:rsid w:val="00501181"/>
    <w:rsid w:val="00502AAB"/>
    <w:rsid w:val="00502F86"/>
    <w:rsid w:val="005034AA"/>
    <w:rsid w:val="005036D7"/>
    <w:rsid w:val="00503CAF"/>
    <w:rsid w:val="00504123"/>
    <w:rsid w:val="005062C9"/>
    <w:rsid w:val="0050771F"/>
    <w:rsid w:val="005108AD"/>
    <w:rsid w:val="00511FAA"/>
    <w:rsid w:val="005123AB"/>
    <w:rsid w:val="00512E53"/>
    <w:rsid w:val="00512FCA"/>
    <w:rsid w:val="0051322F"/>
    <w:rsid w:val="00514F2F"/>
    <w:rsid w:val="005158B1"/>
    <w:rsid w:val="005158BE"/>
    <w:rsid w:val="005159B7"/>
    <w:rsid w:val="005165DC"/>
    <w:rsid w:val="0051765D"/>
    <w:rsid w:val="00517B1D"/>
    <w:rsid w:val="00517CE8"/>
    <w:rsid w:val="005200E5"/>
    <w:rsid w:val="00522069"/>
    <w:rsid w:val="00522EB3"/>
    <w:rsid w:val="00523515"/>
    <w:rsid w:val="005237CA"/>
    <w:rsid w:val="00524D40"/>
    <w:rsid w:val="00524F4E"/>
    <w:rsid w:val="00525270"/>
    <w:rsid w:val="00525CAA"/>
    <w:rsid w:val="00525EFC"/>
    <w:rsid w:val="0052647C"/>
    <w:rsid w:val="00526C32"/>
    <w:rsid w:val="00526CF5"/>
    <w:rsid w:val="00527949"/>
    <w:rsid w:val="005301AE"/>
    <w:rsid w:val="00530566"/>
    <w:rsid w:val="0053215D"/>
    <w:rsid w:val="00533572"/>
    <w:rsid w:val="00533C29"/>
    <w:rsid w:val="00534D0C"/>
    <w:rsid w:val="00535452"/>
    <w:rsid w:val="00535659"/>
    <w:rsid w:val="0053589A"/>
    <w:rsid w:val="00535A68"/>
    <w:rsid w:val="00537E9E"/>
    <w:rsid w:val="00540437"/>
    <w:rsid w:val="0054056A"/>
    <w:rsid w:val="0054113A"/>
    <w:rsid w:val="00542B22"/>
    <w:rsid w:val="00543890"/>
    <w:rsid w:val="00543F05"/>
    <w:rsid w:val="0054414E"/>
    <w:rsid w:val="00544652"/>
    <w:rsid w:val="005447F3"/>
    <w:rsid w:val="005457AD"/>
    <w:rsid w:val="005460F1"/>
    <w:rsid w:val="00546FEA"/>
    <w:rsid w:val="005505A4"/>
    <w:rsid w:val="0055090D"/>
    <w:rsid w:val="00551B76"/>
    <w:rsid w:val="00552D26"/>
    <w:rsid w:val="00553852"/>
    <w:rsid w:val="00553B9A"/>
    <w:rsid w:val="00554C6B"/>
    <w:rsid w:val="00554E1D"/>
    <w:rsid w:val="00555AAA"/>
    <w:rsid w:val="00557AC6"/>
    <w:rsid w:val="00557BEB"/>
    <w:rsid w:val="00557DD1"/>
    <w:rsid w:val="00557E74"/>
    <w:rsid w:val="005605E9"/>
    <w:rsid w:val="0056125B"/>
    <w:rsid w:val="005625DB"/>
    <w:rsid w:val="00562B59"/>
    <w:rsid w:val="00562E47"/>
    <w:rsid w:val="00563012"/>
    <w:rsid w:val="005632EA"/>
    <w:rsid w:val="005636F8"/>
    <w:rsid w:val="00563704"/>
    <w:rsid w:val="00563826"/>
    <w:rsid w:val="00565741"/>
    <w:rsid w:val="005657B5"/>
    <w:rsid w:val="0056590A"/>
    <w:rsid w:val="00565B10"/>
    <w:rsid w:val="0056686E"/>
    <w:rsid w:val="00566D9A"/>
    <w:rsid w:val="00566F83"/>
    <w:rsid w:val="00567B3F"/>
    <w:rsid w:val="005702C2"/>
    <w:rsid w:val="00570CD8"/>
    <w:rsid w:val="00571805"/>
    <w:rsid w:val="00572478"/>
    <w:rsid w:val="0057266A"/>
    <w:rsid w:val="00572C0F"/>
    <w:rsid w:val="00572C7A"/>
    <w:rsid w:val="0057385C"/>
    <w:rsid w:val="00574F8D"/>
    <w:rsid w:val="00575527"/>
    <w:rsid w:val="0057637A"/>
    <w:rsid w:val="005768E4"/>
    <w:rsid w:val="00577274"/>
    <w:rsid w:val="00577A17"/>
    <w:rsid w:val="00580500"/>
    <w:rsid w:val="00580864"/>
    <w:rsid w:val="00580DAB"/>
    <w:rsid w:val="005813BC"/>
    <w:rsid w:val="00581FA0"/>
    <w:rsid w:val="005828AA"/>
    <w:rsid w:val="00582F91"/>
    <w:rsid w:val="00583390"/>
    <w:rsid w:val="00583399"/>
    <w:rsid w:val="005848EB"/>
    <w:rsid w:val="00584E1B"/>
    <w:rsid w:val="0058514E"/>
    <w:rsid w:val="00585871"/>
    <w:rsid w:val="005864F0"/>
    <w:rsid w:val="0058708E"/>
    <w:rsid w:val="005877E3"/>
    <w:rsid w:val="005878DE"/>
    <w:rsid w:val="00587970"/>
    <w:rsid w:val="005904A3"/>
    <w:rsid w:val="00590520"/>
    <w:rsid w:val="00590B2A"/>
    <w:rsid w:val="005911BC"/>
    <w:rsid w:val="005917EA"/>
    <w:rsid w:val="00591B21"/>
    <w:rsid w:val="00591BF9"/>
    <w:rsid w:val="00592247"/>
    <w:rsid w:val="005924AB"/>
    <w:rsid w:val="00592BB0"/>
    <w:rsid w:val="00592BEF"/>
    <w:rsid w:val="00593650"/>
    <w:rsid w:val="00593C73"/>
    <w:rsid w:val="00594305"/>
    <w:rsid w:val="00594901"/>
    <w:rsid w:val="00594E37"/>
    <w:rsid w:val="005950EC"/>
    <w:rsid w:val="005955C5"/>
    <w:rsid w:val="0059567D"/>
    <w:rsid w:val="0059600A"/>
    <w:rsid w:val="005967AD"/>
    <w:rsid w:val="00596D51"/>
    <w:rsid w:val="00596EA0"/>
    <w:rsid w:val="00596FD8"/>
    <w:rsid w:val="00597F11"/>
    <w:rsid w:val="00597F14"/>
    <w:rsid w:val="005A026A"/>
    <w:rsid w:val="005A03A2"/>
    <w:rsid w:val="005A1102"/>
    <w:rsid w:val="005A12E9"/>
    <w:rsid w:val="005A20CE"/>
    <w:rsid w:val="005A2D93"/>
    <w:rsid w:val="005A2DE8"/>
    <w:rsid w:val="005A309A"/>
    <w:rsid w:val="005A347D"/>
    <w:rsid w:val="005A46AF"/>
    <w:rsid w:val="005A5072"/>
    <w:rsid w:val="005A5563"/>
    <w:rsid w:val="005A59BE"/>
    <w:rsid w:val="005A5FE3"/>
    <w:rsid w:val="005A631C"/>
    <w:rsid w:val="005A7523"/>
    <w:rsid w:val="005B0D21"/>
    <w:rsid w:val="005B133C"/>
    <w:rsid w:val="005B14C9"/>
    <w:rsid w:val="005B2DB8"/>
    <w:rsid w:val="005B30F2"/>
    <w:rsid w:val="005B3151"/>
    <w:rsid w:val="005B394F"/>
    <w:rsid w:val="005B3A5E"/>
    <w:rsid w:val="005B4F3F"/>
    <w:rsid w:val="005B502D"/>
    <w:rsid w:val="005B57EF"/>
    <w:rsid w:val="005B7420"/>
    <w:rsid w:val="005B76D6"/>
    <w:rsid w:val="005C0002"/>
    <w:rsid w:val="005C04FA"/>
    <w:rsid w:val="005C18B0"/>
    <w:rsid w:val="005C1D73"/>
    <w:rsid w:val="005C26E0"/>
    <w:rsid w:val="005C27B1"/>
    <w:rsid w:val="005C3B7E"/>
    <w:rsid w:val="005C426C"/>
    <w:rsid w:val="005C43ED"/>
    <w:rsid w:val="005C7143"/>
    <w:rsid w:val="005C71CC"/>
    <w:rsid w:val="005D09D9"/>
    <w:rsid w:val="005D121A"/>
    <w:rsid w:val="005D1A5E"/>
    <w:rsid w:val="005D1E45"/>
    <w:rsid w:val="005D23B6"/>
    <w:rsid w:val="005D4687"/>
    <w:rsid w:val="005D4C5B"/>
    <w:rsid w:val="005D5CA3"/>
    <w:rsid w:val="005D63DA"/>
    <w:rsid w:val="005D66A3"/>
    <w:rsid w:val="005D71B6"/>
    <w:rsid w:val="005D78FF"/>
    <w:rsid w:val="005E0A41"/>
    <w:rsid w:val="005E1E94"/>
    <w:rsid w:val="005E22E9"/>
    <w:rsid w:val="005E3076"/>
    <w:rsid w:val="005E31FA"/>
    <w:rsid w:val="005E36E6"/>
    <w:rsid w:val="005E3803"/>
    <w:rsid w:val="005E4088"/>
    <w:rsid w:val="005E46E1"/>
    <w:rsid w:val="005E508C"/>
    <w:rsid w:val="005E550D"/>
    <w:rsid w:val="005E5B8F"/>
    <w:rsid w:val="005E5FDD"/>
    <w:rsid w:val="005E62CF"/>
    <w:rsid w:val="005E69B4"/>
    <w:rsid w:val="005E7098"/>
    <w:rsid w:val="005E7E89"/>
    <w:rsid w:val="005E7F25"/>
    <w:rsid w:val="005F0862"/>
    <w:rsid w:val="005F24E8"/>
    <w:rsid w:val="005F2D4D"/>
    <w:rsid w:val="005F3096"/>
    <w:rsid w:val="005F35FD"/>
    <w:rsid w:val="005F3A22"/>
    <w:rsid w:val="005F47D7"/>
    <w:rsid w:val="005F51C5"/>
    <w:rsid w:val="005F5973"/>
    <w:rsid w:val="005F5B18"/>
    <w:rsid w:val="005F6243"/>
    <w:rsid w:val="005F68C8"/>
    <w:rsid w:val="005F73D4"/>
    <w:rsid w:val="005F7A3A"/>
    <w:rsid w:val="005F7BDF"/>
    <w:rsid w:val="0060147F"/>
    <w:rsid w:val="00602524"/>
    <w:rsid w:val="00602DA9"/>
    <w:rsid w:val="00602E19"/>
    <w:rsid w:val="006033EF"/>
    <w:rsid w:val="00603C90"/>
    <w:rsid w:val="00604532"/>
    <w:rsid w:val="00604709"/>
    <w:rsid w:val="0060477E"/>
    <w:rsid w:val="00605DAE"/>
    <w:rsid w:val="00606718"/>
    <w:rsid w:val="00606880"/>
    <w:rsid w:val="00606DEA"/>
    <w:rsid w:val="006076A1"/>
    <w:rsid w:val="00607853"/>
    <w:rsid w:val="00607BE4"/>
    <w:rsid w:val="006105D5"/>
    <w:rsid w:val="006114F9"/>
    <w:rsid w:val="00611C5B"/>
    <w:rsid w:val="006129FE"/>
    <w:rsid w:val="0061409C"/>
    <w:rsid w:val="006145D6"/>
    <w:rsid w:val="00614906"/>
    <w:rsid w:val="00615BAF"/>
    <w:rsid w:val="006161A4"/>
    <w:rsid w:val="00616D38"/>
    <w:rsid w:val="00622A27"/>
    <w:rsid w:val="0062378C"/>
    <w:rsid w:val="006248A1"/>
    <w:rsid w:val="006266FC"/>
    <w:rsid w:val="006309C4"/>
    <w:rsid w:val="00630D27"/>
    <w:rsid w:val="00630E7C"/>
    <w:rsid w:val="006319A1"/>
    <w:rsid w:val="00632A8E"/>
    <w:rsid w:val="00632CFC"/>
    <w:rsid w:val="00632F3D"/>
    <w:rsid w:val="0063361E"/>
    <w:rsid w:val="00634C3F"/>
    <w:rsid w:val="00634D46"/>
    <w:rsid w:val="0063516B"/>
    <w:rsid w:val="006354AB"/>
    <w:rsid w:val="00635524"/>
    <w:rsid w:val="006358C8"/>
    <w:rsid w:val="00635B23"/>
    <w:rsid w:val="00635D70"/>
    <w:rsid w:val="00637A31"/>
    <w:rsid w:val="006404E3"/>
    <w:rsid w:val="00640B86"/>
    <w:rsid w:val="00640CED"/>
    <w:rsid w:val="00641240"/>
    <w:rsid w:val="006415B4"/>
    <w:rsid w:val="00641B90"/>
    <w:rsid w:val="00641D3C"/>
    <w:rsid w:val="00642EC0"/>
    <w:rsid w:val="006431EE"/>
    <w:rsid w:val="00645383"/>
    <w:rsid w:val="006459AC"/>
    <w:rsid w:val="00646388"/>
    <w:rsid w:val="006469ED"/>
    <w:rsid w:val="00646FDC"/>
    <w:rsid w:val="006475E7"/>
    <w:rsid w:val="00647897"/>
    <w:rsid w:val="0065144D"/>
    <w:rsid w:val="0065177E"/>
    <w:rsid w:val="00651A5A"/>
    <w:rsid w:val="00652BA1"/>
    <w:rsid w:val="00653E3C"/>
    <w:rsid w:val="0065407E"/>
    <w:rsid w:val="006547B3"/>
    <w:rsid w:val="00654D97"/>
    <w:rsid w:val="00655D8B"/>
    <w:rsid w:val="00655F3B"/>
    <w:rsid w:val="006561C3"/>
    <w:rsid w:val="00656525"/>
    <w:rsid w:val="00656F7D"/>
    <w:rsid w:val="006605B9"/>
    <w:rsid w:val="0066079C"/>
    <w:rsid w:val="00661B0D"/>
    <w:rsid w:val="00661CD4"/>
    <w:rsid w:val="006620B7"/>
    <w:rsid w:val="00663294"/>
    <w:rsid w:val="006634DF"/>
    <w:rsid w:val="006635B9"/>
    <w:rsid w:val="006637E6"/>
    <w:rsid w:val="00664618"/>
    <w:rsid w:val="00664EBB"/>
    <w:rsid w:val="00664EC7"/>
    <w:rsid w:val="00665AE1"/>
    <w:rsid w:val="00666032"/>
    <w:rsid w:val="006668DF"/>
    <w:rsid w:val="00667079"/>
    <w:rsid w:val="0066736E"/>
    <w:rsid w:val="00667A6F"/>
    <w:rsid w:val="00667B13"/>
    <w:rsid w:val="00667F5F"/>
    <w:rsid w:val="00670221"/>
    <w:rsid w:val="006706EE"/>
    <w:rsid w:val="006709D7"/>
    <w:rsid w:val="00670C97"/>
    <w:rsid w:val="00671026"/>
    <w:rsid w:val="0067189B"/>
    <w:rsid w:val="00672348"/>
    <w:rsid w:val="006724EB"/>
    <w:rsid w:val="0067252A"/>
    <w:rsid w:val="00672640"/>
    <w:rsid w:val="00673FFA"/>
    <w:rsid w:val="006759BC"/>
    <w:rsid w:val="00675F22"/>
    <w:rsid w:val="00676DD6"/>
    <w:rsid w:val="006776A0"/>
    <w:rsid w:val="006810B2"/>
    <w:rsid w:val="006813C3"/>
    <w:rsid w:val="006845C6"/>
    <w:rsid w:val="00684C1D"/>
    <w:rsid w:val="00685812"/>
    <w:rsid w:val="00685ADC"/>
    <w:rsid w:val="006861B3"/>
    <w:rsid w:val="00686D18"/>
    <w:rsid w:val="00687AAD"/>
    <w:rsid w:val="006901B2"/>
    <w:rsid w:val="00690B19"/>
    <w:rsid w:val="00690D0D"/>
    <w:rsid w:val="00691FDC"/>
    <w:rsid w:val="00692C13"/>
    <w:rsid w:val="00693072"/>
    <w:rsid w:val="00695040"/>
    <w:rsid w:val="00695E7C"/>
    <w:rsid w:val="006960F1"/>
    <w:rsid w:val="00696D84"/>
    <w:rsid w:val="00696E40"/>
    <w:rsid w:val="00697005"/>
    <w:rsid w:val="006974CA"/>
    <w:rsid w:val="0069761F"/>
    <w:rsid w:val="006A0754"/>
    <w:rsid w:val="006A0FEC"/>
    <w:rsid w:val="006A100C"/>
    <w:rsid w:val="006A18EB"/>
    <w:rsid w:val="006A225D"/>
    <w:rsid w:val="006A31AF"/>
    <w:rsid w:val="006A372B"/>
    <w:rsid w:val="006A3E93"/>
    <w:rsid w:val="006A3FBE"/>
    <w:rsid w:val="006A48E2"/>
    <w:rsid w:val="006A4E4B"/>
    <w:rsid w:val="006A5157"/>
    <w:rsid w:val="006A55C8"/>
    <w:rsid w:val="006A5CDB"/>
    <w:rsid w:val="006A5FFF"/>
    <w:rsid w:val="006A608C"/>
    <w:rsid w:val="006A60E0"/>
    <w:rsid w:val="006A6D52"/>
    <w:rsid w:val="006A73B7"/>
    <w:rsid w:val="006A7862"/>
    <w:rsid w:val="006A7AEE"/>
    <w:rsid w:val="006B026A"/>
    <w:rsid w:val="006B20C5"/>
    <w:rsid w:val="006B2F55"/>
    <w:rsid w:val="006B4466"/>
    <w:rsid w:val="006B4748"/>
    <w:rsid w:val="006B4905"/>
    <w:rsid w:val="006B4FF3"/>
    <w:rsid w:val="006B6160"/>
    <w:rsid w:val="006B704A"/>
    <w:rsid w:val="006C03BD"/>
    <w:rsid w:val="006C0EF1"/>
    <w:rsid w:val="006C0F5D"/>
    <w:rsid w:val="006C126F"/>
    <w:rsid w:val="006C160D"/>
    <w:rsid w:val="006C1E3F"/>
    <w:rsid w:val="006C1F7A"/>
    <w:rsid w:val="006C24C8"/>
    <w:rsid w:val="006C469C"/>
    <w:rsid w:val="006C46FA"/>
    <w:rsid w:val="006C4D5C"/>
    <w:rsid w:val="006C54BE"/>
    <w:rsid w:val="006C555B"/>
    <w:rsid w:val="006C5729"/>
    <w:rsid w:val="006C60ED"/>
    <w:rsid w:val="006C6371"/>
    <w:rsid w:val="006D03E9"/>
    <w:rsid w:val="006D2B4E"/>
    <w:rsid w:val="006D37E5"/>
    <w:rsid w:val="006D4354"/>
    <w:rsid w:val="006D4697"/>
    <w:rsid w:val="006D4755"/>
    <w:rsid w:val="006D4B90"/>
    <w:rsid w:val="006D50BF"/>
    <w:rsid w:val="006D5B46"/>
    <w:rsid w:val="006D5BB0"/>
    <w:rsid w:val="006D5BBD"/>
    <w:rsid w:val="006D5E14"/>
    <w:rsid w:val="006D6730"/>
    <w:rsid w:val="006D7B96"/>
    <w:rsid w:val="006D7BA5"/>
    <w:rsid w:val="006E075C"/>
    <w:rsid w:val="006E076F"/>
    <w:rsid w:val="006E096D"/>
    <w:rsid w:val="006E0CDD"/>
    <w:rsid w:val="006E114C"/>
    <w:rsid w:val="006E1941"/>
    <w:rsid w:val="006E25A6"/>
    <w:rsid w:val="006E2628"/>
    <w:rsid w:val="006E2CEB"/>
    <w:rsid w:val="006E3CCA"/>
    <w:rsid w:val="006E5263"/>
    <w:rsid w:val="006E6495"/>
    <w:rsid w:val="006E7156"/>
    <w:rsid w:val="006E737C"/>
    <w:rsid w:val="006E73DD"/>
    <w:rsid w:val="006E773D"/>
    <w:rsid w:val="006F006C"/>
    <w:rsid w:val="006F00F7"/>
    <w:rsid w:val="006F02C2"/>
    <w:rsid w:val="006F0308"/>
    <w:rsid w:val="006F1054"/>
    <w:rsid w:val="006F1D77"/>
    <w:rsid w:val="006F27C6"/>
    <w:rsid w:val="006F294E"/>
    <w:rsid w:val="006F441E"/>
    <w:rsid w:val="006F6B8A"/>
    <w:rsid w:val="006F6B9A"/>
    <w:rsid w:val="006F6E04"/>
    <w:rsid w:val="006F752D"/>
    <w:rsid w:val="006F76BA"/>
    <w:rsid w:val="0070083A"/>
    <w:rsid w:val="00700B1C"/>
    <w:rsid w:val="0070381D"/>
    <w:rsid w:val="00704481"/>
    <w:rsid w:val="0070517B"/>
    <w:rsid w:val="00707954"/>
    <w:rsid w:val="00707D40"/>
    <w:rsid w:val="00707E32"/>
    <w:rsid w:val="00710601"/>
    <w:rsid w:val="00711465"/>
    <w:rsid w:val="00711B02"/>
    <w:rsid w:val="007122BE"/>
    <w:rsid w:val="007139C2"/>
    <w:rsid w:val="00715B40"/>
    <w:rsid w:val="00716147"/>
    <w:rsid w:val="007161CF"/>
    <w:rsid w:val="00716791"/>
    <w:rsid w:val="00717AA5"/>
    <w:rsid w:val="00720CE0"/>
    <w:rsid w:val="007223ED"/>
    <w:rsid w:val="00722582"/>
    <w:rsid w:val="00723035"/>
    <w:rsid w:val="007232E9"/>
    <w:rsid w:val="00723487"/>
    <w:rsid w:val="0072387C"/>
    <w:rsid w:val="00724866"/>
    <w:rsid w:val="00725188"/>
    <w:rsid w:val="007253A7"/>
    <w:rsid w:val="007304EE"/>
    <w:rsid w:val="007308AB"/>
    <w:rsid w:val="00732322"/>
    <w:rsid w:val="00732363"/>
    <w:rsid w:val="00732490"/>
    <w:rsid w:val="007324E0"/>
    <w:rsid w:val="007341CF"/>
    <w:rsid w:val="00734E2E"/>
    <w:rsid w:val="007358F8"/>
    <w:rsid w:val="00737858"/>
    <w:rsid w:val="00740457"/>
    <w:rsid w:val="00741115"/>
    <w:rsid w:val="00741BAA"/>
    <w:rsid w:val="00741F38"/>
    <w:rsid w:val="00742644"/>
    <w:rsid w:val="00742742"/>
    <w:rsid w:val="00742961"/>
    <w:rsid w:val="00744165"/>
    <w:rsid w:val="00744360"/>
    <w:rsid w:val="00744F4C"/>
    <w:rsid w:val="00745654"/>
    <w:rsid w:val="0074584F"/>
    <w:rsid w:val="00745D0E"/>
    <w:rsid w:val="007473DC"/>
    <w:rsid w:val="00747617"/>
    <w:rsid w:val="00747FAE"/>
    <w:rsid w:val="00750881"/>
    <w:rsid w:val="00750FB5"/>
    <w:rsid w:val="00751E70"/>
    <w:rsid w:val="00752047"/>
    <w:rsid w:val="007521DB"/>
    <w:rsid w:val="00752649"/>
    <w:rsid w:val="00753483"/>
    <w:rsid w:val="00753DBA"/>
    <w:rsid w:val="00753FBE"/>
    <w:rsid w:val="0075404F"/>
    <w:rsid w:val="007545B3"/>
    <w:rsid w:val="007547BA"/>
    <w:rsid w:val="00754FEF"/>
    <w:rsid w:val="007555C1"/>
    <w:rsid w:val="00760919"/>
    <w:rsid w:val="007622C5"/>
    <w:rsid w:val="00762D8D"/>
    <w:rsid w:val="00763981"/>
    <w:rsid w:val="00764376"/>
    <w:rsid w:val="007645D9"/>
    <w:rsid w:val="00764FCF"/>
    <w:rsid w:val="00765A56"/>
    <w:rsid w:val="00765D88"/>
    <w:rsid w:val="00766170"/>
    <w:rsid w:val="007665D5"/>
    <w:rsid w:val="00766E95"/>
    <w:rsid w:val="00767317"/>
    <w:rsid w:val="007706FA"/>
    <w:rsid w:val="00770831"/>
    <w:rsid w:val="00770D67"/>
    <w:rsid w:val="00771727"/>
    <w:rsid w:val="00771F28"/>
    <w:rsid w:val="0077210B"/>
    <w:rsid w:val="0077329B"/>
    <w:rsid w:val="00773D97"/>
    <w:rsid w:val="00775302"/>
    <w:rsid w:val="00780C3C"/>
    <w:rsid w:val="00780D21"/>
    <w:rsid w:val="007814E5"/>
    <w:rsid w:val="007814FC"/>
    <w:rsid w:val="0078163B"/>
    <w:rsid w:val="00781C58"/>
    <w:rsid w:val="0078293F"/>
    <w:rsid w:val="00782BE4"/>
    <w:rsid w:val="00782FA6"/>
    <w:rsid w:val="00783C2E"/>
    <w:rsid w:val="00784CD2"/>
    <w:rsid w:val="007850B6"/>
    <w:rsid w:val="00785256"/>
    <w:rsid w:val="00785708"/>
    <w:rsid w:val="00786176"/>
    <w:rsid w:val="007873FC"/>
    <w:rsid w:val="007874F9"/>
    <w:rsid w:val="007911F0"/>
    <w:rsid w:val="0079228D"/>
    <w:rsid w:val="007929C0"/>
    <w:rsid w:val="00792CB1"/>
    <w:rsid w:val="00792DA8"/>
    <w:rsid w:val="00792DF7"/>
    <w:rsid w:val="00793028"/>
    <w:rsid w:val="0079372B"/>
    <w:rsid w:val="00793E86"/>
    <w:rsid w:val="00795803"/>
    <w:rsid w:val="00795A2F"/>
    <w:rsid w:val="0079736B"/>
    <w:rsid w:val="00797C64"/>
    <w:rsid w:val="007A0358"/>
    <w:rsid w:val="007A05A3"/>
    <w:rsid w:val="007A127F"/>
    <w:rsid w:val="007A2341"/>
    <w:rsid w:val="007A2CC7"/>
    <w:rsid w:val="007A3186"/>
    <w:rsid w:val="007A334B"/>
    <w:rsid w:val="007A353B"/>
    <w:rsid w:val="007A5C40"/>
    <w:rsid w:val="007A69EE"/>
    <w:rsid w:val="007A739B"/>
    <w:rsid w:val="007B03E9"/>
    <w:rsid w:val="007B184D"/>
    <w:rsid w:val="007B3653"/>
    <w:rsid w:val="007B39B8"/>
    <w:rsid w:val="007B3B29"/>
    <w:rsid w:val="007B3E42"/>
    <w:rsid w:val="007B4014"/>
    <w:rsid w:val="007B4508"/>
    <w:rsid w:val="007B45D9"/>
    <w:rsid w:val="007B4814"/>
    <w:rsid w:val="007B48F1"/>
    <w:rsid w:val="007B4CEA"/>
    <w:rsid w:val="007B4F2E"/>
    <w:rsid w:val="007B5077"/>
    <w:rsid w:val="007B54C9"/>
    <w:rsid w:val="007B57A5"/>
    <w:rsid w:val="007B6165"/>
    <w:rsid w:val="007B6AE0"/>
    <w:rsid w:val="007B6B77"/>
    <w:rsid w:val="007B7221"/>
    <w:rsid w:val="007C2544"/>
    <w:rsid w:val="007C27A0"/>
    <w:rsid w:val="007C2A0A"/>
    <w:rsid w:val="007C3734"/>
    <w:rsid w:val="007C421B"/>
    <w:rsid w:val="007C447A"/>
    <w:rsid w:val="007C463A"/>
    <w:rsid w:val="007C47D0"/>
    <w:rsid w:val="007C66DD"/>
    <w:rsid w:val="007C6A47"/>
    <w:rsid w:val="007C709E"/>
    <w:rsid w:val="007D0D67"/>
    <w:rsid w:val="007D1303"/>
    <w:rsid w:val="007D1ED4"/>
    <w:rsid w:val="007D2206"/>
    <w:rsid w:val="007D2351"/>
    <w:rsid w:val="007D357D"/>
    <w:rsid w:val="007D3614"/>
    <w:rsid w:val="007D4800"/>
    <w:rsid w:val="007D53AE"/>
    <w:rsid w:val="007D6075"/>
    <w:rsid w:val="007D651A"/>
    <w:rsid w:val="007D6672"/>
    <w:rsid w:val="007D6C20"/>
    <w:rsid w:val="007D7ADB"/>
    <w:rsid w:val="007D7C97"/>
    <w:rsid w:val="007D7D39"/>
    <w:rsid w:val="007D7D9C"/>
    <w:rsid w:val="007E07F0"/>
    <w:rsid w:val="007E132F"/>
    <w:rsid w:val="007E1C18"/>
    <w:rsid w:val="007E273C"/>
    <w:rsid w:val="007E2DF9"/>
    <w:rsid w:val="007E41C3"/>
    <w:rsid w:val="007E4967"/>
    <w:rsid w:val="007E5C1A"/>
    <w:rsid w:val="007E766D"/>
    <w:rsid w:val="007F0473"/>
    <w:rsid w:val="007F0E57"/>
    <w:rsid w:val="007F0EB3"/>
    <w:rsid w:val="007F19FC"/>
    <w:rsid w:val="007F1D7C"/>
    <w:rsid w:val="007F229E"/>
    <w:rsid w:val="007F3273"/>
    <w:rsid w:val="007F5393"/>
    <w:rsid w:val="007F632A"/>
    <w:rsid w:val="007F66EA"/>
    <w:rsid w:val="007F75E9"/>
    <w:rsid w:val="007F7A24"/>
    <w:rsid w:val="00800CC9"/>
    <w:rsid w:val="00800D7B"/>
    <w:rsid w:val="00801625"/>
    <w:rsid w:val="00801AA1"/>
    <w:rsid w:val="0080260D"/>
    <w:rsid w:val="008031E4"/>
    <w:rsid w:val="008042DF"/>
    <w:rsid w:val="0080499C"/>
    <w:rsid w:val="00804B61"/>
    <w:rsid w:val="00804B8B"/>
    <w:rsid w:val="00804D27"/>
    <w:rsid w:val="00805947"/>
    <w:rsid w:val="0080606E"/>
    <w:rsid w:val="008060F3"/>
    <w:rsid w:val="0080631C"/>
    <w:rsid w:val="008070B7"/>
    <w:rsid w:val="00807ED4"/>
    <w:rsid w:val="008111CF"/>
    <w:rsid w:val="00811613"/>
    <w:rsid w:val="008117A4"/>
    <w:rsid w:val="00811F16"/>
    <w:rsid w:val="00812EFE"/>
    <w:rsid w:val="00812FD3"/>
    <w:rsid w:val="0081312D"/>
    <w:rsid w:val="0081352E"/>
    <w:rsid w:val="00814242"/>
    <w:rsid w:val="0081463C"/>
    <w:rsid w:val="00814C6E"/>
    <w:rsid w:val="00815B6E"/>
    <w:rsid w:val="00815CA1"/>
    <w:rsid w:val="00815DBF"/>
    <w:rsid w:val="00816CCE"/>
    <w:rsid w:val="008173B8"/>
    <w:rsid w:val="00817E56"/>
    <w:rsid w:val="00817E99"/>
    <w:rsid w:val="008208D1"/>
    <w:rsid w:val="00820B1D"/>
    <w:rsid w:val="00820F72"/>
    <w:rsid w:val="008214E2"/>
    <w:rsid w:val="00821867"/>
    <w:rsid w:val="00823020"/>
    <w:rsid w:val="00823468"/>
    <w:rsid w:val="0082380C"/>
    <w:rsid w:val="00823B82"/>
    <w:rsid w:val="00823FE4"/>
    <w:rsid w:val="0082560D"/>
    <w:rsid w:val="00826C76"/>
    <w:rsid w:val="00826DD8"/>
    <w:rsid w:val="00826F57"/>
    <w:rsid w:val="0082797B"/>
    <w:rsid w:val="00827E45"/>
    <w:rsid w:val="00827F10"/>
    <w:rsid w:val="008301E9"/>
    <w:rsid w:val="00830791"/>
    <w:rsid w:val="00830AD7"/>
    <w:rsid w:val="00830C39"/>
    <w:rsid w:val="00830E44"/>
    <w:rsid w:val="00830F29"/>
    <w:rsid w:val="0083128D"/>
    <w:rsid w:val="00831318"/>
    <w:rsid w:val="00831B22"/>
    <w:rsid w:val="00831B5C"/>
    <w:rsid w:val="00831CEA"/>
    <w:rsid w:val="0083271F"/>
    <w:rsid w:val="008335E7"/>
    <w:rsid w:val="00834525"/>
    <w:rsid w:val="0083502C"/>
    <w:rsid w:val="00837057"/>
    <w:rsid w:val="008378C3"/>
    <w:rsid w:val="00837CF9"/>
    <w:rsid w:val="00840DAF"/>
    <w:rsid w:val="00841782"/>
    <w:rsid w:val="00843E1B"/>
    <w:rsid w:val="00844644"/>
    <w:rsid w:val="0084488C"/>
    <w:rsid w:val="00844C12"/>
    <w:rsid w:val="008450BF"/>
    <w:rsid w:val="008450C5"/>
    <w:rsid w:val="00845186"/>
    <w:rsid w:val="008451B3"/>
    <w:rsid w:val="008453CA"/>
    <w:rsid w:val="00845B3F"/>
    <w:rsid w:val="00846F3D"/>
    <w:rsid w:val="00847BFD"/>
    <w:rsid w:val="00847BFE"/>
    <w:rsid w:val="0085055E"/>
    <w:rsid w:val="00850744"/>
    <w:rsid w:val="00852D73"/>
    <w:rsid w:val="00853265"/>
    <w:rsid w:val="008534C2"/>
    <w:rsid w:val="00853FA3"/>
    <w:rsid w:val="00854072"/>
    <w:rsid w:val="00854146"/>
    <w:rsid w:val="0085415D"/>
    <w:rsid w:val="00854347"/>
    <w:rsid w:val="00854511"/>
    <w:rsid w:val="00854E13"/>
    <w:rsid w:val="00856353"/>
    <w:rsid w:val="0085691E"/>
    <w:rsid w:val="00856D4F"/>
    <w:rsid w:val="00857644"/>
    <w:rsid w:val="008579F7"/>
    <w:rsid w:val="00860E10"/>
    <w:rsid w:val="00860FAF"/>
    <w:rsid w:val="008615A1"/>
    <w:rsid w:val="0086212D"/>
    <w:rsid w:val="00862940"/>
    <w:rsid w:val="008633A2"/>
    <w:rsid w:val="008645AE"/>
    <w:rsid w:val="008654A5"/>
    <w:rsid w:val="008654E7"/>
    <w:rsid w:val="0086567F"/>
    <w:rsid w:val="00866164"/>
    <w:rsid w:val="008662B8"/>
    <w:rsid w:val="00866A05"/>
    <w:rsid w:val="00867A77"/>
    <w:rsid w:val="00870877"/>
    <w:rsid w:val="00871D47"/>
    <w:rsid w:val="00871ED1"/>
    <w:rsid w:val="008725E6"/>
    <w:rsid w:val="008727F2"/>
    <w:rsid w:val="0087295E"/>
    <w:rsid w:val="00873585"/>
    <w:rsid w:val="00873830"/>
    <w:rsid w:val="0087388A"/>
    <w:rsid w:val="0087615B"/>
    <w:rsid w:val="00876776"/>
    <w:rsid w:val="0087693C"/>
    <w:rsid w:val="00880DEA"/>
    <w:rsid w:val="00881547"/>
    <w:rsid w:val="00881D7F"/>
    <w:rsid w:val="00882906"/>
    <w:rsid w:val="00883507"/>
    <w:rsid w:val="00884082"/>
    <w:rsid w:val="0088417A"/>
    <w:rsid w:val="008843CF"/>
    <w:rsid w:val="00885918"/>
    <w:rsid w:val="00885966"/>
    <w:rsid w:val="00885F69"/>
    <w:rsid w:val="00886525"/>
    <w:rsid w:val="00886894"/>
    <w:rsid w:val="00887AC6"/>
    <w:rsid w:val="00887FAF"/>
    <w:rsid w:val="00890679"/>
    <w:rsid w:val="008910B2"/>
    <w:rsid w:val="008915F3"/>
    <w:rsid w:val="008918A4"/>
    <w:rsid w:val="00892779"/>
    <w:rsid w:val="00892CC8"/>
    <w:rsid w:val="008944E5"/>
    <w:rsid w:val="00894D0C"/>
    <w:rsid w:val="0089550B"/>
    <w:rsid w:val="00895FCB"/>
    <w:rsid w:val="008961B7"/>
    <w:rsid w:val="008961C7"/>
    <w:rsid w:val="008962C2"/>
    <w:rsid w:val="00897781"/>
    <w:rsid w:val="008A031E"/>
    <w:rsid w:val="008A0A57"/>
    <w:rsid w:val="008A0ECE"/>
    <w:rsid w:val="008A1052"/>
    <w:rsid w:val="008A1AD4"/>
    <w:rsid w:val="008A24B2"/>
    <w:rsid w:val="008A2AD1"/>
    <w:rsid w:val="008A2DC5"/>
    <w:rsid w:val="008A4267"/>
    <w:rsid w:val="008A4995"/>
    <w:rsid w:val="008A4EAD"/>
    <w:rsid w:val="008A50E7"/>
    <w:rsid w:val="008A5B7B"/>
    <w:rsid w:val="008A5D55"/>
    <w:rsid w:val="008A646F"/>
    <w:rsid w:val="008A64CD"/>
    <w:rsid w:val="008A6AF2"/>
    <w:rsid w:val="008A6CAD"/>
    <w:rsid w:val="008A6D96"/>
    <w:rsid w:val="008A74AF"/>
    <w:rsid w:val="008A79D0"/>
    <w:rsid w:val="008A7B9F"/>
    <w:rsid w:val="008A7C0F"/>
    <w:rsid w:val="008B065F"/>
    <w:rsid w:val="008B07D6"/>
    <w:rsid w:val="008B0919"/>
    <w:rsid w:val="008B1394"/>
    <w:rsid w:val="008B1A7B"/>
    <w:rsid w:val="008B23C7"/>
    <w:rsid w:val="008B25D2"/>
    <w:rsid w:val="008B33A2"/>
    <w:rsid w:val="008B37BD"/>
    <w:rsid w:val="008B3952"/>
    <w:rsid w:val="008B3D3B"/>
    <w:rsid w:val="008B4A3A"/>
    <w:rsid w:val="008B4BF9"/>
    <w:rsid w:val="008B56BA"/>
    <w:rsid w:val="008B64D6"/>
    <w:rsid w:val="008B69A0"/>
    <w:rsid w:val="008B7A7A"/>
    <w:rsid w:val="008C0567"/>
    <w:rsid w:val="008C13CA"/>
    <w:rsid w:val="008C16C3"/>
    <w:rsid w:val="008C2F91"/>
    <w:rsid w:val="008C3042"/>
    <w:rsid w:val="008C40D2"/>
    <w:rsid w:val="008C458B"/>
    <w:rsid w:val="008C511A"/>
    <w:rsid w:val="008C6897"/>
    <w:rsid w:val="008C6D51"/>
    <w:rsid w:val="008C70D9"/>
    <w:rsid w:val="008C74E8"/>
    <w:rsid w:val="008C7F78"/>
    <w:rsid w:val="008D0A71"/>
    <w:rsid w:val="008D0BE0"/>
    <w:rsid w:val="008D0C96"/>
    <w:rsid w:val="008D1FFE"/>
    <w:rsid w:val="008D25BE"/>
    <w:rsid w:val="008D26B2"/>
    <w:rsid w:val="008D294F"/>
    <w:rsid w:val="008D3A20"/>
    <w:rsid w:val="008D40A3"/>
    <w:rsid w:val="008D4793"/>
    <w:rsid w:val="008D4F0C"/>
    <w:rsid w:val="008D50B9"/>
    <w:rsid w:val="008D5112"/>
    <w:rsid w:val="008D5182"/>
    <w:rsid w:val="008D7A3F"/>
    <w:rsid w:val="008E02BF"/>
    <w:rsid w:val="008E0326"/>
    <w:rsid w:val="008E221B"/>
    <w:rsid w:val="008E2299"/>
    <w:rsid w:val="008E2E33"/>
    <w:rsid w:val="008E30D4"/>
    <w:rsid w:val="008E3BEB"/>
    <w:rsid w:val="008E3F54"/>
    <w:rsid w:val="008E4328"/>
    <w:rsid w:val="008E4D2C"/>
    <w:rsid w:val="008E588D"/>
    <w:rsid w:val="008E58AC"/>
    <w:rsid w:val="008F0085"/>
    <w:rsid w:val="008F18A5"/>
    <w:rsid w:val="008F1BD8"/>
    <w:rsid w:val="008F234D"/>
    <w:rsid w:val="008F326F"/>
    <w:rsid w:val="008F3979"/>
    <w:rsid w:val="008F3A97"/>
    <w:rsid w:val="008F49BA"/>
    <w:rsid w:val="008F4B3C"/>
    <w:rsid w:val="008F5845"/>
    <w:rsid w:val="008F5D0F"/>
    <w:rsid w:val="008F68D5"/>
    <w:rsid w:val="008F68EB"/>
    <w:rsid w:val="008F731D"/>
    <w:rsid w:val="008F74BD"/>
    <w:rsid w:val="008F76B8"/>
    <w:rsid w:val="008F78A9"/>
    <w:rsid w:val="00900344"/>
    <w:rsid w:val="00900B2A"/>
    <w:rsid w:val="00900F3C"/>
    <w:rsid w:val="00901453"/>
    <w:rsid w:val="00902F8A"/>
    <w:rsid w:val="00903648"/>
    <w:rsid w:val="009053FB"/>
    <w:rsid w:val="00905642"/>
    <w:rsid w:val="00906801"/>
    <w:rsid w:val="00907552"/>
    <w:rsid w:val="00907696"/>
    <w:rsid w:val="00907883"/>
    <w:rsid w:val="009079AE"/>
    <w:rsid w:val="00907EC9"/>
    <w:rsid w:val="00912B2F"/>
    <w:rsid w:val="00913137"/>
    <w:rsid w:val="009135A3"/>
    <w:rsid w:val="00913EEB"/>
    <w:rsid w:val="0091463E"/>
    <w:rsid w:val="009169C4"/>
    <w:rsid w:val="00920247"/>
    <w:rsid w:val="009206D3"/>
    <w:rsid w:val="0092126D"/>
    <w:rsid w:val="00921618"/>
    <w:rsid w:val="00921790"/>
    <w:rsid w:val="009221AB"/>
    <w:rsid w:val="00922D8B"/>
    <w:rsid w:val="00922EB6"/>
    <w:rsid w:val="00923463"/>
    <w:rsid w:val="00923C1B"/>
    <w:rsid w:val="00923D89"/>
    <w:rsid w:val="00923D8A"/>
    <w:rsid w:val="0092479C"/>
    <w:rsid w:val="0092517A"/>
    <w:rsid w:val="00927251"/>
    <w:rsid w:val="0093022B"/>
    <w:rsid w:val="009306EA"/>
    <w:rsid w:val="00930950"/>
    <w:rsid w:val="00931970"/>
    <w:rsid w:val="00931EA7"/>
    <w:rsid w:val="00932B6F"/>
    <w:rsid w:val="00932B83"/>
    <w:rsid w:val="00934617"/>
    <w:rsid w:val="00934D10"/>
    <w:rsid w:val="0093698C"/>
    <w:rsid w:val="0093735B"/>
    <w:rsid w:val="009403D6"/>
    <w:rsid w:val="00940807"/>
    <w:rsid w:val="00940CAD"/>
    <w:rsid w:val="00941EE6"/>
    <w:rsid w:val="009420CE"/>
    <w:rsid w:val="0094283F"/>
    <w:rsid w:val="00942F19"/>
    <w:rsid w:val="00943A13"/>
    <w:rsid w:val="00943B04"/>
    <w:rsid w:val="00943D9D"/>
    <w:rsid w:val="00944920"/>
    <w:rsid w:val="00944E0F"/>
    <w:rsid w:val="00944F71"/>
    <w:rsid w:val="0094534C"/>
    <w:rsid w:val="00945FDD"/>
    <w:rsid w:val="00945FE4"/>
    <w:rsid w:val="00946C97"/>
    <w:rsid w:val="00946F2F"/>
    <w:rsid w:val="009472CC"/>
    <w:rsid w:val="009474EB"/>
    <w:rsid w:val="009476C7"/>
    <w:rsid w:val="00947A99"/>
    <w:rsid w:val="00947F2D"/>
    <w:rsid w:val="00950915"/>
    <w:rsid w:val="00950950"/>
    <w:rsid w:val="00950BE9"/>
    <w:rsid w:val="00952482"/>
    <w:rsid w:val="00952C84"/>
    <w:rsid w:val="0095335F"/>
    <w:rsid w:val="0095355C"/>
    <w:rsid w:val="009538FA"/>
    <w:rsid w:val="00953F03"/>
    <w:rsid w:val="00955485"/>
    <w:rsid w:val="00955B74"/>
    <w:rsid w:val="00955F37"/>
    <w:rsid w:val="00961CCB"/>
    <w:rsid w:val="00961E7C"/>
    <w:rsid w:val="00962212"/>
    <w:rsid w:val="00962583"/>
    <w:rsid w:val="0096421D"/>
    <w:rsid w:val="00964311"/>
    <w:rsid w:val="00964427"/>
    <w:rsid w:val="00964D3C"/>
    <w:rsid w:val="00964EFC"/>
    <w:rsid w:val="009654C8"/>
    <w:rsid w:val="009663AE"/>
    <w:rsid w:val="00966432"/>
    <w:rsid w:val="00966BF0"/>
    <w:rsid w:val="0096734A"/>
    <w:rsid w:val="00967454"/>
    <w:rsid w:val="00967FCE"/>
    <w:rsid w:val="00971114"/>
    <w:rsid w:val="009714AF"/>
    <w:rsid w:val="0097158A"/>
    <w:rsid w:val="0097226E"/>
    <w:rsid w:val="009725F3"/>
    <w:rsid w:val="00972BDD"/>
    <w:rsid w:val="00973004"/>
    <w:rsid w:val="009730E9"/>
    <w:rsid w:val="00973145"/>
    <w:rsid w:val="009745E3"/>
    <w:rsid w:val="00974834"/>
    <w:rsid w:val="00975D9A"/>
    <w:rsid w:val="00976A12"/>
    <w:rsid w:val="00976B96"/>
    <w:rsid w:val="009772EF"/>
    <w:rsid w:val="00977350"/>
    <w:rsid w:val="009773DE"/>
    <w:rsid w:val="00980F3D"/>
    <w:rsid w:val="00981091"/>
    <w:rsid w:val="0098247D"/>
    <w:rsid w:val="0098263B"/>
    <w:rsid w:val="009838D5"/>
    <w:rsid w:val="00983A70"/>
    <w:rsid w:val="00983BE0"/>
    <w:rsid w:val="00984489"/>
    <w:rsid w:val="00984B53"/>
    <w:rsid w:val="009853DA"/>
    <w:rsid w:val="009855CE"/>
    <w:rsid w:val="00985F78"/>
    <w:rsid w:val="009865D6"/>
    <w:rsid w:val="00986B31"/>
    <w:rsid w:val="009870AF"/>
    <w:rsid w:val="00987391"/>
    <w:rsid w:val="00987491"/>
    <w:rsid w:val="00987868"/>
    <w:rsid w:val="009904DF"/>
    <w:rsid w:val="00990841"/>
    <w:rsid w:val="0099088D"/>
    <w:rsid w:val="009911B6"/>
    <w:rsid w:val="009919E0"/>
    <w:rsid w:val="00993880"/>
    <w:rsid w:val="0099444C"/>
    <w:rsid w:val="00994DB8"/>
    <w:rsid w:val="009953BD"/>
    <w:rsid w:val="009956A4"/>
    <w:rsid w:val="00995A90"/>
    <w:rsid w:val="009960B3"/>
    <w:rsid w:val="009A1861"/>
    <w:rsid w:val="009A2569"/>
    <w:rsid w:val="009A2639"/>
    <w:rsid w:val="009A31B3"/>
    <w:rsid w:val="009A375D"/>
    <w:rsid w:val="009A42E3"/>
    <w:rsid w:val="009A4419"/>
    <w:rsid w:val="009A4DD1"/>
    <w:rsid w:val="009A5DCB"/>
    <w:rsid w:val="009A5F58"/>
    <w:rsid w:val="009A653A"/>
    <w:rsid w:val="009A6613"/>
    <w:rsid w:val="009A7F80"/>
    <w:rsid w:val="009B1500"/>
    <w:rsid w:val="009B2EDF"/>
    <w:rsid w:val="009B32E8"/>
    <w:rsid w:val="009B38A4"/>
    <w:rsid w:val="009B4005"/>
    <w:rsid w:val="009B40FC"/>
    <w:rsid w:val="009B4199"/>
    <w:rsid w:val="009B4886"/>
    <w:rsid w:val="009B5001"/>
    <w:rsid w:val="009B5076"/>
    <w:rsid w:val="009B5373"/>
    <w:rsid w:val="009B5C78"/>
    <w:rsid w:val="009B607C"/>
    <w:rsid w:val="009B632B"/>
    <w:rsid w:val="009B63C3"/>
    <w:rsid w:val="009B6759"/>
    <w:rsid w:val="009B7011"/>
    <w:rsid w:val="009B7297"/>
    <w:rsid w:val="009B7998"/>
    <w:rsid w:val="009C17BF"/>
    <w:rsid w:val="009C20AD"/>
    <w:rsid w:val="009C29BD"/>
    <w:rsid w:val="009C2E72"/>
    <w:rsid w:val="009C32EA"/>
    <w:rsid w:val="009C3306"/>
    <w:rsid w:val="009C3632"/>
    <w:rsid w:val="009C37F6"/>
    <w:rsid w:val="009C3B48"/>
    <w:rsid w:val="009C3D6D"/>
    <w:rsid w:val="009C40B2"/>
    <w:rsid w:val="009C52B5"/>
    <w:rsid w:val="009C5E38"/>
    <w:rsid w:val="009C699B"/>
    <w:rsid w:val="009C70EB"/>
    <w:rsid w:val="009C7AE4"/>
    <w:rsid w:val="009C7F40"/>
    <w:rsid w:val="009D0CB8"/>
    <w:rsid w:val="009D1280"/>
    <w:rsid w:val="009D205B"/>
    <w:rsid w:val="009D2166"/>
    <w:rsid w:val="009D2E9E"/>
    <w:rsid w:val="009D39EB"/>
    <w:rsid w:val="009D4D70"/>
    <w:rsid w:val="009D5259"/>
    <w:rsid w:val="009D5D6C"/>
    <w:rsid w:val="009D6FEC"/>
    <w:rsid w:val="009E0CB8"/>
    <w:rsid w:val="009E0CDD"/>
    <w:rsid w:val="009E1090"/>
    <w:rsid w:val="009E1470"/>
    <w:rsid w:val="009E176D"/>
    <w:rsid w:val="009E196E"/>
    <w:rsid w:val="009E1EC6"/>
    <w:rsid w:val="009E2708"/>
    <w:rsid w:val="009E3A2B"/>
    <w:rsid w:val="009E44F2"/>
    <w:rsid w:val="009E5A72"/>
    <w:rsid w:val="009E6194"/>
    <w:rsid w:val="009E7931"/>
    <w:rsid w:val="009F1262"/>
    <w:rsid w:val="009F1F9A"/>
    <w:rsid w:val="009F2500"/>
    <w:rsid w:val="009F25BE"/>
    <w:rsid w:val="009F2A93"/>
    <w:rsid w:val="009F34A7"/>
    <w:rsid w:val="009F3D01"/>
    <w:rsid w:val="009F40AA"/>
    <w:rsid w:val="009F55AA"/>
    <w:rsid w:val="009F5E22"/>
    <w:rsid w:val="009F6793"/>
    <w:rsid w:val="009F692C"/>
    <w:rsid w:val="009F6A97"/>
    <w:rsid w:val="009F72EE"/>
    <w:rsid w:val="00A00E4A"/>
    <w:rsid w:val="00A01ABE"/>
    <w:rsid w:val="00A01D16"/>
    <w:rsid w:val="00A03150"/>
    <w:rsid w:val="00A0364E"/>
    <w:rsid w:val="00A05B71"/>
    <w:rsid w:val="00A0621A"/>
    <w:rsid w:val="00A06E67"/>
    <w:rsid w:val="00A07B53"/>
    <w:rsid w:val="00A102BD"/>
    <w:rsid w:val="00A10C20"/>
    <w:rsid w:val="00A111D2"/>
    <w:rsid w:val="00A1128A"/>
    <w:rsid w:val="00A11BFB"/>
    <w:rsid w:val="00A124D4"/>
    <w:rsid w:val="00A13284"/>
    <w:rsid w:val="00A1345A"/>
    <w:rsid w:val="00A13A3B"/>
    <w:rsid w:val="00A14170"/>
    <w:rsid w:val="00A146A8"/>
    <w:rsid w:val="00A14A1A"/>
    <w:rsid w:val="00A14D81"/>
    <w:rsid w:val="00A15943"/>
    <w:rsid w:val="00A15A82"/>
    <w:rsid w:val="00A16ECC"/>
    <w:rsid w:val="00A16F22"/>
    <w:rsid w:val="00A174E3"/>
    <w:rsid w:val="00A175DB"/>
    <w:rsid w:val="00A1774A"/>
    <w:rsid w:val="00A17755"/>
    <w:rsid w:val="00A1780E"/>
    <w:rsid w:val="00A17A0E"/>
    <w:rsid w:val="00A207BE"/>
    <w:rsid w:val="00A20913"/>
    <w:rsid w:val="00A212EE"/>
    <w:rsid w:val="00A213E2"/>
    <w:rsid w:val="00A22B3E"/>
    <w:rsid w:val="00A23344"/>
    <w:rsid w:val="00A2598B"/>
    <w:rsid w:val="00A25A55"/>
    <w:rsid w:val="00A25B0F"/>
    <w:rsid w:val="00A26BCC"/>
    <w:rsid w:val="00A26F7F"/>
    <w:rsid w:val="00A2701A"/>
    <w:rsid w:val="00A2729D"/>
    <w:rsid w:val="00A273D0"/>
    <w:rsid w:val="00A3066E"/>
    <w:rsid w:val="00A307CA"/>
    <w:rsid w:val="00A30ACE"/>
    <w:rsid w:val="00A3135C"/>
    <w:rsid w:val="00A315B0"/>
    <w:rsid w:val="00A31CBE"/>
    <w:rsid w:val="00A32CE7"/>
    <w:rsid w:val="00A33212"/>
    <w:rsid w:val="00A33489"/>
    <w:rsid w:val="00A33B2E"/>
    <w:rsid w:val="00A34ECE"/>
    <w:rsid w:val="00A350EA"/>
    <w:rsid w:val="00A3545D"/>
    <w:rsid w:val="00A35617"/>
    <w:rsid w:val="00A35F11"/>
    <w:rsid w:val="00A363AF"/>
    <w:rsid w:val="00A36725"/>
    <w:rsid w:val="00A36BEA"/>
    <w:rsid w:val="00A36EE1"/>
    <w:rsid w:val="00A373AF"/>
    <w:rsid w:val="00A376FC"/>
    <w:rsid w:val="00A37C79"/>
    <w:rsid w:val="00A37D37"/>
    <w:rsid w:val="00A4025D"/>
    <w:rsid w:val="00A40317"/>
    <w:rsid w:val="00A40670"/>
    <w:rsid w:val="00A40814"/>
    <w:rsid w:val="00A40D05"/>
    <w:rsid w:val="00A412C3"/>
    <w:rsid w:val="00A41410"/>
    <w:rsid w:val="00A41964"/>
    <w:rsid w:val="00A41984"/>
    <w:rsid w:val="00A41FDC"/>
    <w:rsid w:val="00A4224B"/>
    <w:rsid w:val="00A42875"/>
    <w:rsid w:val="00A440D5"/>
    <w:rsid w:val="00A4474F"/>
    <w:rsid w:val="00A44967"/>
    <w:rsid w:val="00A45619"/>
    <w:rsid w:val="00A460F6"/>
    <w:rsid w:val="00A4645C"/>
    <w:rsid w:val="00A46715"/>
    <w:rsid w:val="00A475F9"/>
    <w:rsid w:val="00A47BDA"/>
    <w:rsid w:val="00A47C1D"/>
    <w:rsid w:val="00A47DFA"/>
    <w:rsid w:val="00A47F7D"/>
    <w:rsid w:val="00A5024D"/>
    <w:rsid w:val="00A502FA"/>
    <w:rsid w:val="00A508EF"/>
    <w:rsid w:val="00A51019"/>
    <w:rsid w:val="00A521B1"/>
    <w:rsid w:val="00A5267A"/>
    <w:rsid w:val="00A53A56"/>
    <w:rsid w:val="00A53F82"/>
    <w:rsid w:val="00A53F85"/>
    <w:rsid w:val="00A54DDA"/>
    <w:rsid w:val="00A5508D"/>
    <w:rsid w:val="00A565D5"/>
    <w:rsid w:val="00A56825"/>
    <w:rsid w:val="00A5685F"/>
    <w:rsid w:val="00A6023C"/>
    <w:rsid w:val="00A603CE"/>
    <w:rsid w:val="00A60C4D"/>
    <w:rsid w:val="00A63011"/>
    <w:rsid w:val="00A64092"/>
    <w:rsid w:val="00A64214"/>
    <w:rsid w:val="00A642C7"/>
    <w:rsid w:val="00A64822"/>
    <w:rsid w:val="00A64D83"/>
    <w:rsid w:val="00A64E52"/>
    <w:rsid w:val="00A650F1"/>
    <w:rsid w:val="00A6515B"/>
    <w:rsid w:val="00A65523"/>
    <w:rsid w:val="00A65CF2"/>
    <w:rsid w:val="00A6702C"/>
    <w:rsid w:val="00A672BF"/>
    <w:rsid w:val="00A71430"/>
    <w:rsid w:val="00A71469"/>
    <w:rsid w:val="00A71BB7"/>
    <w:rsid w:val="00A7236F"/>
    <w:rsid w:val="00A72D65"/>
    <w:rsid w:val="00A734B3"/>
    <w:rsid w:val="00A741C6"/>
    <w:rsid w:val="00A7517E"/>
    <w:rsid w:val="00A76883"/>
    <w:rsid w:val="00A76E89"/>
    <w:rsid w:val="00A76F13"/>
    <w:rsid w:val="00A772FB"/>
    <w:rsid w:val="00A77FDB"/>
    <w:rsid w:val="00A80DFA"/>
    <w:rsid w:val="00A82A60"/>
    <w:rsid w:val="00A8416D"/>
    <w:rsid w:val="00A845FA"/>
    <w:rsid w:val="00A84AE1"/>
    <w:rsid w:val="00A84D73"/>
    <w:rsid w:val="00A85BA3"/>
    <w:rsid w:val="00A867F0"/>
    <w:rsid w:val="00A867F3"/>
    <w:rsid w:val="00A90D03"/>
    <w:rsid w:val="00A917DF"/>
    <w:rsid w:val="00A92379"/>
    <w:rsid w:val="00A92A3E"/>
    <w:rsid w:val="00A92CC9"/>
    <w:rsid w:val="00A931A8"/>
    <w:rsid w:val="00A94224"/>
    <w:rsid w:val="00A95B08"/>
    <w:rsid w:val="00AA06CF"/>
    <w:rsid w:val="00AA084A"/>
    <w:rsid w:val="00AA0A07"/>
    <w:rsid w:val="00AA10F0"/>
    <w:rsid w:val="00AA15BD"/>
    <w:rsid w:val="00AA1E62"/>
    <w:rsid w:val="00AA21A7"/>
    <w:rsid w:val="00AA2C29"/>
    <w:rsid w:val="00AA2DAD"/>
    <w:rsid w:val="00AA7AE5"/>
    <w:rsid w:val="00AA7BBB"/>
    <w:rsid w:val="00AB064E"/>
    <w:rsid w:val="00AB09DA"/>
    <w:rsid w:val="00AB0E50"/>
    <w:rsid w:val="00AB185B"/>
    <w:rsid w:val="00AB1A3F"/>
    <w:rsid w:val="00AB1C9C"/>
    <w:rsid w:val="00AB1EEC"/>
    <w:rsid w:val="00AB22D8"/>
    <w:rsid w:val="00AB31E5"/>
    <w:rsid w:val="00AB362B"/>
    <w:rsid w:val="00AB3A29"/>
    <w:rsid w:val="00AB44B5"/>
    <w:rsid w:val="00AB4B2D"/>
    <w:rsid w:val="00AB5A88"/>
    <w:rsid w:val="00AB63BE"/>
    <w:rsid w:val="00AB6841"/>
    <w:rsid w:val="00AB68B6"/>
    <w:rsid w:val="00AC028A"/>
    <w:rsid w:val="00AC0709"/>
    <w:rsid w:val="00AC0E9F"/>
    <w:rsid w:val="00AC1728"/>
    <w:rsid w:val="00AC1A90"/>
    <w:rsid w:val="00AC2CFE"/>
    <w:rsid w:val="00AC32D6"/>
    <w:rsid w:val="00AC3A9A"/>
    <w:rsid w:val="00AC5429"/>
    <w:rsid w:val="00AC5755"/>
    <w:rsid w:val="00AC68AE"/>
    <w:rsid w:val="00AC7966"/>
    <w:rsid w:val="00AC7FE7"/>
    <w:rsid w:val="00AD013C"/>
    <w:rsid w:val="00AD12A7"/>
    <w:rsid w:val="00AD15A0"/>
    <w:rsid w:val="00AD19E0"/>
    <w:rsid w:val="00AD253C"/>
    <w:rsid w:val="00AD345C"/>
    <w:rsid w:val="00AD4197"/>
    <w:rsid w:val="00AD4546"/>
    <w:rsid w:val="00AD4FE5"/>
    <w:rsid w:val="00AD5962"/>
    <w:rsid w:val="00AD5F80"/>
    <w:rsid w:val="00AD6139"/>
    <w:rsid w:val="00AD6413"/>
    <w:rsid w:val="00AD6D9B"/>
    <w:rsid w:val="00AD7918"/>
    <w:rsid w:val="00AD7CAB"/>
    <w:rsid w:val="00AE053C"/>
    <w:rsid w:val="00AE1B6F"/>
    <w:rsid w:val="00AE1E2A"/>
    <w:rsid w:val="00AE3608"/>
    <w:rsid w:val="00AE679D"/>
    <w:rsid w:val="00AE6C15"/>
    <w:rsid w:val="00AE7ECA"/>
    <w:rsid w:val="00AF02B6"/>
    <w:rsid w:val="00AF0A13"/>
    <w:rsid w:val="00AF0BE5"/>
    <w:rsid w:val="00AF0F6D"/>
    <w:rsid w:val="00AF11CB"/>
    <w:rsid w:val="00AF12F6"/>
    <w:rsid w:val="00AF15CC"/>
    <w:rsid w:val="00AF1A2A"/>
    <w:rsid w:val="00AF1E35"/>
    <w:rsid w:val="00AF2C24"/>
    <w:rsid w:val="00AF3DB4"/>
    <w:rsid w:val="00AF455A"/>
    <w:rsid w:val="00AF4C0A"/>
    <w:rsid w:val="00AF4F21"/>
    <w:rsid w:val="00AF5EF9"/>
    <w:rsid w:val="00AF5F99"/>
    <w:rsid w:val="00AF603F"/>
    <w:rsid w:val="00AF6FE3"/>
    <w:rsid w:val="00AF70A9"/>
    <w:rsid w:val="00AF7620"/>
    <w:rsid w:val="00AF7C00"/>
    <w:rsid w:val="00AF7CD8"/>
    <w:rsid w:val="00B001C7"/>
    <w:rsid w:val="00B006B1"/>
    <w:rsid w:val="00B01DBA"/>
    <w:rsid w:val="00B0389C"/>
    <w:rsid w:val="00B038E9"/>
    <w:rsid w:val="00B03B2C"/>
    <w:rsid w:val="00B03FCD"/>
    <w:rsid w:val="00B04205"/>
    <w:rsid w:val="00B046B7"/>
    <w:rsid w:val="00B04882"/>
    <w:rsid w:val="00B053DF"/>
    <w:rsid w:val="00B055AF"/>
    <w:rsid w:val="00B05A04"/>
    <w:rsid w:val="00B05B98"/>
    <w:rsid w:val="00B06213"/>
    <w:rsid w:val="00B06AAF"/>
    <w:rsid w:val="00B07F95"/>
    <w:rsid w:val="00B10310"/>
    <w:rsid w:val="00B104EF"/>
    <w:rsid w:val="00B10B3D"/>
    <w:rsid w:val="00B10F66"/>
    <w:rsid w:val="00B11059"/>
    <w:rsid w:val="00B111F2"/>
    <w:rsid w:val="00B11730"/>
    <w:rsid w:val="00B11CFB"/>
    <w:rsid w:val="00B11F07"/>
    <w:rsid w:val="00B12D52"/>
    <w:rsid w:val="00B1429C"/>
    <w:rsid w:val="00B14CD0"/>
    <w:rsid w:val="00B15671"/>
    <w:rsid w:val="00B1595F"/>
    <w:rsid w:val="00B15AFE"/>
    <w:rsid w:val="00B171AC"/>
    <w:rsid w:val="00B179EE"/>
    <w:rsid w:val="00B17E3F"/>
    <w:rsid w:val="00B20364"/>
    <w:rsid w:val="00B21A5D"/>
    <w:rsid w:val="00B224E6"/>
    <w:rsid w:val="00B228EA"/>
    <w:rsid w:val="00B236B3"/>
    <w:rsid w:val="00B2409B"/>
    <w:rsid w:val="00B240D9"/>
    <w:rsid w:val="00B241BA"/>
    <w:rsid w:val="00B248ED"/>
    <w:rsid w:val="00B24C0A"/>
    <w:rsid w:val="00B24C7F"/>
    <w:rsid w:val="00B24F15"/>
    <w:rsid w:val="00B250BA"/>
    <w:rsid w:val="00B2594C"/>
    <w:rsid w:val="00B25E0E"/>
    <w:rsid w:val="00B2632F"/>
    <w:rsid w:val="00B26AAB"/>
    <w:rsid w:val="00B26AC0"/>
    <w:rsid w:val="00B27007"/>
    <w:rsid w:val="00B2790A"/>
    <w:rsid w:val="00B27FD0"/>
    <w:rsid w:val="00B310DB"/>
    <w:rsid w:val="00B31D02"/>
    <w:rsid w:val="00B32BB4"/>
    <w:rsid w:val="00B32F89"/>
    <w:rsid w:val="00B33AB7"/>
    <w:rsid w:val="00B33C0F"/>
    <w:rsid w:val="00B34296"/>
    <w:rsid w:val="00B35EA1"/>
    <w:rsid w:val="00B364C7"/>
    <w:rsid w:val="00B36E07"/>
    <w:rsid w:val="00B37A2B"/>
    <w:rsid w:val="00B40DDE"/>
    <w:rsid w:val="00B41263"/>
    <w:rsid w:val="00B42DB5"/>
    <w:rsid w:val="00B42DB6"/>
    <w:rsid w:val="00B42DC4"/>
    <w:rsid w:val="00B44205"/>
    <w:rsid w:val="00B443B1"/>
    <w:rsid w:val="00B4501A"/>
    <w:rsid w:val="00B451A4"/>
    <w:rsid w:val="00B45F75"/>
    <w:rsid w:val="00B46699"/>
    <w:rsid w:val="00B46E99"/>
    <w:rsid w:val="00B47ABB"/>
    <w:rsid w:val="00B47CA7"/>
    <w:rsid w:val="00B47FB1"/>
    <w:rsid w:val="00B5210F"/>
    <w:rsid w:val="00B52668"/>
    <w:rsid w:val="00B528D9"/>
    <w:rsid w:val="00B53583"/>
    <w:rsid w:val="00B539AF"/>
    <w:rsid w:val="00B55296"/>
    <w:rsid w:val="00B55406"/>
    <w:rsid w:val="00B55725"/>
    <w:rsid w:val="00B55CA6"/>
    <w:rsid w:val="00B56BE4"/>
    <w:rsid w:val="00B577C2"/>
    <w:rsid w:val="00B57B4A"/>
    <w:rsid w:val="00B601FE"/>
    <w:rsid w:val="00B60225"/>
    <w:rsid w:val="00B62AAD"/>
    <w:rsid w:val="00B62BEA"/>
    <w:rsid w:val="00B63D98"/>
    <w:rsid w:val="00B64458"/>
    <w:rsid w:val="00B6459B"/>
    <w:rsid w:val="00B66A95"/>
    <w:rsid w:val="00B66D0F"/>
    <w:rsid w:val="00B66F9F"/>
    <w:rsid w:val="00B67FA9"/>
    <w:rsid w:val="00B70557"/>
    <w:rsid w:val="00B71626"/>
    <w:rsid w:val="00B7171F"/>
    <w:rsid w:val="00B7196C"/>
    <w:rsid w:val="00B7321C"/>
    <w:rsid w:val="00B75F0E"/>
    <w:rsid w:val="00B76838"/>
    <w:rsid w:val="00B76DB5"/>
    <w:rsid w:val="00B77281"/>
    <w:rsid w:val="00B77976"/>
    <w:rsid w:val="00B7797B"/>
    <w:rsid w:val="00B801A3"/>
    <w:rsid w:val="00B81116"/>
    <w:rsid w:val="00B812AB"/>
    <w:rsid w:val="00B81418"/>
    <w:rsid w:val="00B817DB"/>
    <w:rsid w:val="00B826B8"/>
    <w:rsid w:val="00B82FA4"/>
    <w:rsid w:val="00B82FEB"/>
    <w:rsid w:val="00B8354D"/>
    <w:rsid w:val="00B83668"/>
    <w:rsid w:val="00B83E37"/>
    <w:rsid w:val="00B84311"/>
    <w:rsid w:val="00B84815"/>
    <w:rsid w:val="00B85511"/>
    <w:rsid w:val="00B85EC4"/>
    <w:rsid w:val="00B85ECE"/>
    <w:rsid w:val="00B87D87"/>
    <w:rsid w:val="00B90CB3"/>
    <w:rsid w:val="00B9170B"/>
    <w:rsid w:val="00B91B07"/>
    <w:rsid w:val="00B92371"/>
    <w:rsid w:val="00B9392B"/>
    <w:rsid w:val="00B94B2D"/>
    <w:rsid w:val="00B954E2"/>
    <w:rsid w:val="00B959AF"/>
    <w:rsid w:val="00B95A1F"/>
    <w:rsid w:val="00B96795"/>
    <w:rsid w:val="00B97B15"/>
    <w:rsid w:val="00BA015E"/>
    <w:rsid w:val="00BA02C8"/>
    <w:rsid w:val="00BA0B32"/>
    <w:rsid w:val="00BA0BC6"/>
    <w:rsid w:val="00BA28BB"/>
    <w:rsid w:val="00BA2DD5"/>
    <w:rsid w:val="00BA4884"/>
    <w:rsid w:val="00BA4FF1"/>
    <w:rsid w:val="00BA5327"/>
    <w:rsid w:val="00BA558B"/>
    <w:rsid w:val="00BA61BD"/>
    <w:rsid w:val="00BA6392"/>
    <w:rsid w:val="00BA691D"/>
    <w:rsid w:val="00BA6B7E"/>
    <w:rsid w:val="00BA6F7B"/>
    <w:rsid w:val="00BA7235"/>
    <w:rsid w:val="00BB086A"/>
    <w:rsid w:val="00BB09D0"/>
    <w:rsid w:val="00BB0E5F"/>
    <w:rsid w:val="00BB1500"/>
    <w:rsid w:val="00BB17C5"/>
    <w:rsid w:val="00BB19D4"/>
    <w:rsid w:val="00BB20A4"/>
    <w:rsid w:val="00BB27F0"/>
    <w:rsid w:val="00BB359D"/>
    <w:rsid w:val="00BB3A09"/>
    <w:rsid w:val="00BB48A9"/>
    <w:rsid w:val="00BB4CB5"/>
    <w:rsid w:val="00BB5893"/>
    <w:rsid w:val="00BB5C2A"/>
    <w:rsid w:val="00BB62C2"/>
    <w:rsid w:val="00BB6641"/>
    <w:rsid w:val="00BB6E0E"/>
    <w:rsid w:val="00BB7D32"/>
    <w:rsid w:val="00BB7DF7"/>
    <w:rsid w:val="00BB7EFE"/>
    <w:rsid w:val="00BC04AF"/>
    <w:rsid w:val="00BC0D22"/>
    <w:rsid w:val="00BC1E6D"/>
    <w:rsid w:val="00BC1EFD"/>
    <w:rsid w:val="00BC22B6"/>
    <w:rsid w:val="00BC233E"/>
    <w:rsid w:val="00BC240B"/>
    <w:rsid w:val="00BC3215"/>
    <w:rsid w:val="00BC4272"/>
    <w:rsid w:val="00BC46B3"/>
    <w:rsid w:val="00BC4A7C"/>
    <w:rsid w:val="00BC56B9"/>
    <w:rsid w:val="00BC6EE6"/>
    <w:rsid w:val="00BC72C9"/>
    <w:rsid w:val="00BD02F2"/>
    <w:rsid w:val="00BD0A6D"/>
    <w:rsid w:val="00BD0E11"/>
    <w:rsid w:val="00BD110E"/>
    <w:rsid w:val="00BD1C1E"/>
    <w:rsid w:val="00BD2F00"/>
    <w:rsid w:val="00BD312C"/>
    <w:rsid w:val="00BD3E0B"/>
    <w:rsid w:val="00BD4235"/>
    <w:rsid w:val="00BD430A"/>
    <w:rsid w:val="00BD4F56"/>
    <w:rsid w:val="00BD564A"/>
    <w:rsid w:val="00BD6232"/>
    <w:rsid w:val="00BD63B6"/>
    <w:rsid w:val="00BD65A1"/>
    <w:rsid w:val="00BD69B8"/>
    <w:rsid w:val="00BD7164"/>
    <w:rsid w:val="00BD7BFA"/>
    <w:rsid w:val="00BD7DBE"/>
    <w:rsid w:val="00BD7F39"/>
    <w:rsid w:val="00BE02FF"/>
    <w:rsid w:val="00BE0720"/>
    <w:rsid w:val="00BE07FB"/>
    <w:rsid w:val="00BE1BAB"/>
    <w:rsid w:val="00BE33E4"/>
    <w:rsid w:val="00BE4C6F"/>
    <w:rsid w:val="00BE5C1F"/>
    <w:rsid w:val="00BE7293"/>
    <w:rsid w:val="00BE7960"/>
    <w:rsid w:val="00BE79D0"/>
    <w:rsid w:val="00BF045F"/>
    <w:rsid w:val="00BF1EC9"/>
    <w:rsid w:val="00BF2402"/>
    <w:rsid w:val="00BF2E3D"/>
    <w:rsid w:val="00BF358D"/>
    <w:rsid w:val="00BF47F5"/>
    <w:rsid w:val="00BF4AB7"/>
    <w:rsid w:val="00BF560D"/>
    <w:rsid w:val="00C010CB"/>
    <w:rsid w:val="00C015D6"/>
    <w:rsid w:val="00C032F2"/>
    <w:rsid w:val="00C03BFB"/>
    <w:rsid w:val="00C0441F"/>
    <w:rsid w:val="00C049E2"/>
    <w:rsid w:val="00C04FB4"/>
    <w:rsid w:val="00C050EF"/>
    <w:rsid w:val="00C0524E"/>
    <w:rsid w:val="00C05A64"/>
    <w:rsid w:val="00C05EE3"/>
    <w:rsid w:val="00C0716E"/>
    <w:rsid w:val="00C074C4"/>
    <w:rsid w:val="00C105F9"/>
    <w:rsid w:val="00C107A0"/>
    <w:rsid w:val="00C12AF0"/>
    <w:rsid w:val="00C13328"/>
    <w:rsid w:val="00C144F1"/>
    <w:rsid w:val="00C15101"/>
    <w:rsid w:val="00C1533C"/>
    <w:rsid w:val="00C164C1"/>
    <w:rsid w:val="00C1689F"/>
    <w:rsid w:val="00C16960"/>
    <w:rsid w:val="00C175D6"/>
    <w:rsid w:val="00C175EF"/>
    <w:rsid w:val="00C17D06"/>
    <w:rsid w:val="00C204D2"/>
    <w:rsid w:val="00C205AD"/>
    <w:rsid w:val="00C20731"/>
    <w:rsid w:val="00C21E16"/>
    <w:rsid w:val="00C224BF"/>
    <w:rsid w:val="00C22828"/>
    <w:rsid w:val="00C2607F"/>
    <w:rsid w:val="00C26FE7"/>
    <w:rsid w:val="00C2728F"/>
    <w:rsid w:val="00C316A3"/>
    <w:rsid w:val="00C32328"/>
    <w:rsid w:val="00C32C75"/>
    <w:rsid w:val="00C33DB8"/>
    <w:rsid w:val="00C33FF9"/>
    <w:rsid w:val="00C34024"/>
    <w:rsid w:val="00C34954"/>
    <w:rsid w:val="00C34C23"/>
    <w:rsid w:val="00C35C64"/>
    <w:rsid w:val="00C35F5B"/>
    <w:rsid w:val="00C36763"/>
    <w:rsid w:val="00C369D3"/>
    <w:rsid w:val="00C36D99"/>
    <w:rsid w:val="00C3735E"/>
    <w:rsid w:val="00C4095A"/>
    <w:rsid w:val="00C40A26"/>
    <w:rsid w:val="00C416EE"/>
    <w:rsid w:val="00C417E5"/>
    <w:rsid w:val="00C41C3E"/>
    <w:rsid w:val="00C41D5E"/>
    <w:rsid w:val="00C4214C"/>
    <w:rsid w:val="00C42862"/>
    <w:rsid w:val="00C4581B"/>
    <w:rsid w:val="00C46969"/>
    <w:rsid w:val="00C47264"/>
    <w:rsid w:val="00C4727D"/>
    <w:rsid w:val="00C47866"/>
    <w:rsid w:val="00C506E7"/>
    <w:rsid w:val="00C508B8"/>
    <w:rsid w:val="00C50A64"/>
    <w:rsid w:val="00C5142B"/>
    <w:rsid w:val="00C514D7"/>
    <w:rsid w:val="00C52C7D"/>
    <w:rsid w:val="00C52FFD"/>
    <w:rsid w:val="00C53B2C"/>
    <w:rsid w:val="00C53FC2"/>
    <w:rsid w:val="00C54506"/>
    <w:rsid w:val="00C5475D"/>
    <w:rsid w:val="00C5506F"/>
    <w:rsid w:val="00C56190"/>
    <w:rsid w:val="00C572BD"/>
    <w:rsid w:val="00C6016B"/>
    <w:rsid w:val="00C6090F"/>
    <w:rsid w:val="00C611A9"/>
    <w:rsid w:val="00C614C8"/>
    <w:rsid w:val="00C626BE"/>
    <w:rsid w:val="00C6292B"/>
    <w:rsid w:val="00C63974"/>
    <w:rsid w:val="00C63D64"/>
    <w:rsid w:val="00C63E13"/>
    <w:rsid w:val="00C64477"/>
    <w:rsid w:val="00C6485F"/>
    <w:rsid w:val="00C671DE"/>
    <w:rsid w:val="00C7182B"/>
    <w:rsid w:val="00C7190F"/>
    <w:rsid w:val="00C71F0A"/>
    <w:rsid w:val="00C720BD"/>
    <w:rsid w:val="00C726DB"/>
    <w:rsid w:val="00C72B66"/>
    <w:rsid w:val="00C738D9"/>
    <w:rsid w:val="00C73EC5"/>
    <w:rsid w:val="00C740C9"/>
    <w:rsid w:val="00C742F8"/>
    <w:rsid w:val="00C7525A"/>
    <w:rsid w:val="00C755D2"/>
    <w:rsid w:val="00C7572F"/>
    <w:rsid w:val="00C76220"/>
    <w:rsid w:val="00C76273"/>
    <w:rsid w:val="00C76922"/>
    <w:rsid w:val="00C76B7D"/>
    <w:rsid w:val="00C76DF7"/>
    <w:rsid w:val="00C776D8"/>
    <w:rsid w:val="00C77ADD"/>
    <w:rsid w:val="00C77E39"/>
    <w:rsid w:val="00C801C7"/>
    <w:rsid w:val="00C8118B"/>
    <w:rsid w:val="00C818C6"/>
    <w:rsid w:val="00C8291B"/>
    <w:rsid w:val="00C83249"/>
    <w:rsid w:val="00C83DF1"/>
    <w:rsid w:val="00C84211"/>
    <w:rsid w:val="00C8465D"/>
    <w:rsid w:val="00C84B28"/>
    <w:rsid w:val="00C8582D"/>
    <w:rsid w:val="00C87480"/>
    <w:rsid w:val="00C901B5"/>
    <w:rsid w:val="00C90EDB"/>
    <w:rsid w:val="00C91619"/>
    <w:rsid w:val="00C91BDD"/>
    <w:rsid w:val="00C92933"/>
    <w:rsid w:val="00C92EED"/>
    <w:rsid w:val="00C9545D"/>
    <w:rsid w:val="00C96470"/>
    <w:rsid w:val="00C96C6E"/>
    <w:rsid w:val="00C96F71"/>
    <w:rsid w:val="00CA0BB2"/>
    <w:rsid w:val="00CA0C24"/>
    <w:rsid w:val="00CA0E72"/>
    <w:rsid w:val="00CA1F60"/>
    <w:rsid w:val="00CA219F"/>
    <w:rsid w:val="00CA25B0"/>
    <w:rsid w:val="00CA283F"/>
    <w:rsid w:val="00CA2CE4"/>
    <w:rsid w:val="00CA30A5"/>
    <w:rsid w:val="00CA462A"/>
    <w:rsid w:val="00CA54E2"/>
    <w:rsid w:val="00CA58DD"/>
    <w:rsid w:val="00CA5B46"/>
    <w:rsid w:val="00CA60E1"/>
    <w:rsid w:val="00CA788B"/>
    <w:rsid w:val="00CA7EE1"/>
    <w:rsid w:val="00CB08A5"/>
    <w:rsid w:val="00CB0B01"/>
    <w:rsid w:val="00CB162E"/>
    <w:rsid w:val="00CB2860"/>
    <w:rsid w:val="00CB3D9A"/>
    <w:rsid w:val="00CB5394"/>
    <w:rsid w:val="00CB5912"/>
    <w:rsid w:val="00CB5EFA"/>
    <w:rsid w:val="00CB675E"/>
    <w:rsid w:val="00CB6A7E"/>
    <w:rsid w:val="00CC0017"/>
    <w:rsid w:val="00CC0718"/>
    <w:rsid w:val="00CC0D64"/>
    <w:rsid w:val="00CC13A0"/>
    <w:rsid w:val="00CC1BBA"/>
    <w:rsid w:val="00CC1F99"/>
    <w:rsid w:val="00CC2123"/>
    <w:rsid w:val="00CC2260"/>
    <w:rsid w:val="00CC28E5"/>
    <w:rsid w:val="00CC2D95"/>
    <w:rsid w:val="00CC2DA7"/>
    <w:rsid w:val="00CC4A3F"/>
    <w:rsid w:val="00CC4A92"/>
    <w:rsid w:val="00CC5177"/>
    <w:rsid w:val="00CC66CF"/>
    <w:rsid w:val="00CC6A9C"/>
    <w:rsid w:val="00CC6AF9"/>
    <w:rsid w:val="00CC73EB"/>
    <w:rsid w:val="00CD02A7"/>
    <w:rsid w:val="00CD0BEB"/>
    <w:rsid w:val="00CD0DC1"/>
    <w:rsid w:val="00CD1379"/>
    <w:rsid w:val="00CD215D"/>
    <w:rsid w:val="00CD390C"/>
    <w:rsid w:val="00CD3B52"/>
    <w:rsid w:val="00CD4750"/>
    <w:rsid w:val="00CD4814"/>
    <w:rsid w:val="00CD5711"/>
    <w:rsid w:val="00CD575D"/>
    <w:rsid w:val="00CD5FA0"/>
    <w:rsid w:val="00CD721B"/>
    <w:rsid w:val="00CD78A0"/>
    <w:rsid w:val="00CE0EBD"/>
    <w:rsid w:val="00CE1112"/>
    <w:rsid w:val="00CE1F61"/>
    <w:rsid w:val="00CE2B6D"/>
    <w:rsid w:val="00CE2F7A"/>
    <w:rsid w:val="00CE353E"/>
    <w:rsid w:val="00CE3C64"/>
    <w:rsid w:val="00CE430D"/>
    <w:rsid w:val="00CE4323"/>
    <w:rsid w:val="00CE47EE"/>
    <w:rsid w:val="00CE4989"/>
    <w:rsid w:val="00CE4A5F"/>
    <w:rsid w:val="00CE5312"/>
    <w:rsid w:val="00CE69F6"/>
    <w:rsid w:val="00CE6D86"/>
    <w:rsid w:val="00CE6E17"/>
    <w:rsid w:val="00CE7A40"/>
    <w:rsid w:val="00CF0670"/>
    <w:rsid w:val="00CF0999"/>
    <w:rsid w:val="00CF111C"/>
    <w:rsid w:val="00CF11E9"/>
    <w:rsid w:val="00CF1576"/>
    <w:rsid w:val="00CF1952"/>
    <w:rsid w:val="00CF1F4A"/>
    <w:rsid w:val="00CF23A0"/>
    <w:rsid w:val="00CF3FB2"/>
    <w:rsid w:val="00CF4CB5"/>
    <w:rsid w:val="00CF585C"/>
    <w:rsid w:val="00CF5F41"/>
    <w:rsid w:val="00CF7EF7"/>
    <w:rsid w:val="00D00D7B"/>
    <w:rsid w:val="00D01A54"/>
    <w:rsid w:val="00D02049"/>
    <w:rsid w:val="00D0225D"/>
    <w:rsid w:val="00D027E4"/>
    <w:rsid w:val="00D02C71"/>
    <w:rsid w:val="00D02CF9"/>
    <w:rsid w:val="00D04755"/>
    <w:rsid w:val="00D0492E"/>
    <w:rsid w:val="00D04AAF"/>
    <w:rsid w:val="00D0588E"/>
    <w:rsid w:val="00D05BDB"/>
    <w:rsid w:val="00D064F2"/>
    <w:rsid w:val="00D06824"/>
    <w:rsid w:val="00D06A43"/>
    <w:rsid w:val="00D06CCB"/>
    <w:rsid w:val="00D10E01"/>
    <w:rsid w:val="00D11E66"/>
    <w:rsid w:val="00D12059"/>
    <w:rsid w:val="00D12943"/>
    <w:rsid w:val="00D1328B"/>
    <w:rsid w:val="00D132F7"/>
    <w:rsid w:val="00D136EA"/>
    <w:rsid w:val="00D14C9B"/>
    <w:rsid w:val="00D15412"/>
    <w:rsid w:val="00D16ACA"/>
    <w:rsid w:val="00D17D95"/>
    <w:rsid w:val="00D2096F"/>
    <w:rsid w:val="00D20C8F"/>
    <w:rsid w:val="00D20FE4"/>
    <w:rsid w:val="00D21416"/>
    <w:rsid w:val="00D21614"/>
    <w:rsid w:val="00D21629"/>
    <w:rsid w:val="00D21873"/>
    <w:rsid w:val="00D21B1C"/>
    <w:rsid w:val="00D21F0E"/>
    <w:rsid w:val="00D22A67"/>
    <w:rsid w:val="00D22F53"/>
    <w:rsid w:val="00D22F79"/>
    <w:rsid w:val="00D239A5"/>
    <w:rsid w:val="00D24095"/>
    <w:rsid w:val="00D2420F"/>
    <w:rsid w:val="00D256A3"/>
    <w:rsid w:val="00D25C56"/>
    <w:rsid w:val="00D26F9A"/>
    <w:rsid w:val="00D26F9B"/>
    <w:rsid w:val="00D27B3B"/>
    <w:rsid w:val="00D30652"/>
    <w:rsid w:val="00D30D53"/>
    <w:rsid w:val="00D314CD"/>
    <w:rsid w:val="00D317DB"/>
    <w:rsid w:val="00D32A0E"/>
    <w:rsid w:val="00D32A5D"/>
    <w:rsid w:val="00D33467"/>
    <w:rsid w:val="00D33659"/>
    <w:rsid w:val="00D33AB6"/>
    <w:rsid w:val="00D34F86"/>
    <w:rsid w:val="00D35A55"/>
    <w:rsid w:val="00D35CF3"/>
    <w:rsid w:val="00D35E4C"/>
    <w:rsid w:val="00D36AEB"/>
    <w:rsid w:val="00D376F9"/>
    <w:rsid w:val="00D37707"/>
    <w:rsid w:val="00D37835"/>
    <w:rsid w:val="00D37984"/>
    <w:rsid w:val="00D37DE3"/>
    <w:rsid w:val="00D4007A"/>
    <w:rsid w:val="00D4023B"/>
    <w:rsid w:val="00D41650"/>
    <w:rsid w:val="00D41A93"/>
    <w:rsid w:val="00D41E22"/>
    <w:rsid w:val="00D42B00"/>
    <w:rsid w:val="00D42C0A"/>
    <w:rsid w:val="00D432C1"/>
    <w:rsid w:val="00D43B15"/>
    <w:rsid w:val="00D43EC1"/>
    <w:rsid w:val="00D4458A"/>
    <w:rsid w:val="00D45815"/>
    <w:rsid w:val="00D45C7A"/>
    <w:rsid w:val="00D46751"/>
    <w:rsid w:val="00D46D25"/>
    <w:rsid w:val="00D4731E"/>
    <w:rsid w:val="00D508E1"/>
    <w:rsid w:val="00D509B3"/>
    <w:rsid w:val="00D50B3B"/>
    <w:rsid w:val="00D50FAE"/>
    <w:rsid w:val="00D510FE"/>
    <w:rsid w:val="00D51960"/>
    <w:rsid w:val="00D5248B"/>
    <w:rsid w:val="00D5256F"/>
    <w:rsid w:val="00D525B1"/>
    <w:rsid w:val="00D5295C"/>
    <w:rsid w:val="00D52D88"/>
    <w:rsid w:val="00D53E52"/>
    <w:rsid w:val="00D54673"/>
    <w:rsid w:val="00D548E6"/>
    <w:rsid w:val="00D54D9F"/>
    <w:rsid w:val="00D56A18"/>
    <w:rsid w:val="00D56BC1"/>
    <w:rsid w:val="00D5781B"/>
    <w:rsid w:val="00D602F0"/>
    <w:rsid w:val="00D60886"/>
    <w:rsid w:val="00D60EBD"/>
    <w:rsid w:val="00D623FC"/>
    <w:rsid w:val="00D62C3C"/>
    <w:rsid w:val="00D63176"/>
    <w:rsid w:val="00D63569"/>
    <w:rsid w:val="00D65288"/>
    <w:rsid w:val="00D65314"/>
    <w:rsid w:val="00D6599E"/>
    <w:rsid w:val="00D662F1"/>
    <w:rsid w:val="00D67ADE"/>
    <w:rsid w:val="00D7014A"/>
    <w:rsid w:val="00D71044"/>
    <w:rsid w:val="00D721C2"/>
    <w:rsid w:val="00D722B1"/>
    <w:rsid w:val="00D73E24"/>
    <w:rsid w:val="00D73EEE"/>
    <w:rsid w:val="00D7431A"/>
    <w:rsid w:val="00D74B0F"/>
    <w:rsid w:val="00D74F7A"/>
    <w:rsid w:val="00D751E1"/>
    <w:rsid w:val="00D75EE6"/>
    <w:rsid w:val="00D769E0"/>
    <w:rsid w:val="00D76D3A"/>
    <w:rsid w:val="00D76F8D"/>
    <w:rsid w:val="00D77E1E"/>
    <w:rsid w:val="00D80408"/>
    <w:rsid w:val="00D808A1"/>
    <w:rsid w:val="00D816EC"/>
    <w:rsid w:val="00D81DD4"/>
    <w:rsid w:val="00D826BC"/>
    <w:rsid w:val="00D82EE0"/>
    <w:rsid w:val="00D82FDA"/>
    <w:rsid w:val="00D831CC"/>
    <w:rsid w:val="00D833B6"/>
    <w:rsid w:val="00D84384"/>
    <w:rsid w:val="00D84558"/>
    <w:rsid w:val="00D84638"/>
    <w:rsid w:val="00D84A8B"/>
    <w:rsid w:val="00D8545B"/>
    <w:rsid w:val="00D865D9"/>
    <w:rsid w:val="00D87570"/>
    <w:rsid w:val="00D876AC"/>
    <w:rsid w:val="00D876BC"/>
    <w:rsid w:val="00D87AA0"/>
    <w:rsid w:val="00D9020E"/>
    <w:rsid w:val="00D9113A"/>
    <w:rsid w:val="00D91DBA"/>
    <w:rsid w:val="00D91F55"/>
    <w:rsid w:val="00D921BF"/>
    <w:rsid w:val="00D92852"/>
    <w:rsid w:val="00D93A99"/>
    <w:rsid w:val="00D941EF"/>
    <w:rsid w:val="00D94244"/>
    <w:rsid w:val="00D95BC1"/>
    <w:rsid w:val="00D95D58"/>
    <w:rsid w:val="00D95ED5"/>
    <w:rsid w:val="00D96439"/>
    <w:rsid w:val="00D96559"/>
    <w:rsid w:val="00D979E0"/>
    <w:rsid w:val="00DA0111"/>
    <w:rsid w:val="00DA04EC"/>
    <w:rsid w:val="00DA05DE"/>
    <w:rsid w:val="00DA149A"/>
    <w:rsid w:val="00DA182F"/>
    <w:rsid w:val="00DA1DEB"/>
    <w:rsid w:val="00DA304D"/>
    <w:rsid w:val="00DA4278"/>
    <w:rsid w:val="00DA5A2B"/>
    <w:rsid w:val="00DA5AA6"/>
    <w:rsid w:val="00DA6CEC"/>
    <w:rsid w:val="00DA6E8B"/>
    <w:rsid w:val="00DA6F77"/>
    <w:rsid w:val="00DA753B"/>
    <w:rsid w:val="00DA7EC4"/>
    <w:rsid w:val="00DB0C98"/>
    <w:rsid w:val="00DB0D53"/>
    <w:rsid w:val="00DB29BA"/>
    <w:rsid w:val="00DB42B3"/>
    <w:rsid w:val="00DB4BAE"/>
    <w:rsid w:val="00DB4E1B"/>
    <w:rsid w:val="00DB5B87"/>
    <w:rsid w:val="00DB64DD"/>
    <w:rsid w:val="00DB69C5"/>
    <w:rsid w:val="00DB6C25"/>
    <w:rsid w:val="00DB74E1"/>
    <w:rsid w:val="00DC0633"/>
    <w:rsid w:val="00DC1433"/>
    <w:rsid w:val="00DC14D0"/>
    <w:rsid w:val="00DC15B5"/>
    <w:rsid w:val="00DC171F"/>
    <w:rsid w:val="00DC1910"/>
    <w:rsid w:val="00DC1AC0"/>
    <w:rsid w:val="00DC3214"/>
    <w:rsid w:val="00DC387A"/>
    <w:rsid w:val="00DC399F"/>
    <w:rsid w:val="00DC3BD5"/>
    <w:rsid w:val="00DC48C3"/>
    <w:rsid w:val="00DC6033"/>
    <w:rsid w:val="00DD043F"/>
    <w:rsid w:val="00DD0461"/>
    <w:rsid w:val="00DD0743"/>
    <w:rsid w:val="00DD0989"/>
    <w:rsid w:val="00DD166B"/>
    <w:rsid w:val="00DD1803"/>
    <w:rsid w:val="00DD1994"/>
    <w:rsid w:val="00DD1A5B"/>
    <w:rsid w:val="00DD1A80"/>
    <w:rsid w:val="00DD20CF"/>
    <w:rsid w:val="00DD2ADC"/>
    <w:rsid w:val="00DD3287"/>
    <w:rsid w:val="00DD33F8"/>
    <w:rsid w:val="00DD55D8"/>
    <w:rsid w:val="00DD65F0"/>
    <w:rsid w:val="00DD743A"/>
    <w:rsid w:val="00DD7C98"/>
    <w:rsid w:val="00DD7DA4"/>
    <w:rsid w:val="00DE1168"/>
    <w:rsid w:val="00DE11B1"/>
    <w:rsid w:val="00DE1F2F"/>
    <w:rsid w:val="00DE2469"/>
    <w:rsid w:val="00DE34BB"/>
    <w:rsid w:val="00DE39D8"/>
    <w:rsid w:val="00DE4CC0"/>
    <w:rsid w:val="00DE5B96"/>
    <w:rsid w:val="00DE5F82"/>
    <w:rsid w:val="00DE601C"/>
    <w:rsid w:val="00DE6370"/>
    <w:rsid w:val="00DE6375"/>
    <w:rsid w:val="00DF0809"/>
    <w:rsid w:val="00DF1E68"/>
    <w:rsid w:val="00DF1E7B"/>
    <w:rsid w:val="00DF2561"/>
    <w:rsid w:val="00DF336D"/>
    <w:rsid w:val="00DF34D5"/>
    <w:rsid w:val="00DF3D1B"/>
    <w:rsid w:val="00DF407E"/>
    <w:rsid w:val="00DF432D"/>
    <w:rsid w:val="00DF45EC"/>
    <w:rsid w:val="00DF4A0E"/>
    <w:rsid w:val="00DF71C5"/>
    <w:rsid w:val="00DF7FAB"/>
    <w:rsid w:val="00E02032"/>
    <w:rsid w:val="00E02A50"/>
    <w:rsid w:val="00E05225"/>
    <w:rsid w:val="00E057B4"/>
    <w:rsid w:val="00E05835"/>
    <w:rsid w:val="00E06644"/>
    <w:rsid w:val="00E0702A"/>
    <w:rsid w:val="00E07B5A"/>
    <w:rsid w:val="00E10579"/>
    <w:rsid w:val="00E107AA"/>
    <w:rsid w:val="00E10811"/>
    <w:rsid w:val="00E113C8"/>
    <w:rsid w:val="00E11451"/>
    <w:rsid w:val="00E129C6"/>
    <w:rsid w:val="00E148B3"/>
    <w:rsid w:val="00E16389"/>
    <w:rsid w:val="00E174EA"/>
    <w:rsid w:val="00E1755E"/>
    <w:rsid w:val="00E20848"/>
    <w:rsid w:val="00E20D47"/>
    <w:rsid w:val="00E21379"/>
    <w:rsid w:val="00E22CE7"/>
    <w:rsid w:val="00E22F79"/>
    <w:rsid w:val="00E23280"/>
    <w:rsid w:val="00E23BDC"/>
    <w:rsid w:val="00E242DA"/>
    <w:rsid w:val="00E24800"/>
    <w:rsid w:val="00E27E6D"/>
    <w:rsid w:val="00E3147C"/>
    <w:rsid w:val="00E32401"/>
    <w:rsid w:val="00E326FB"/>
    <w:rsid w:val="00E32F11"/>
    <w:rsid w:val="00E32F85"/>
    <w:rsid w:val="00E33BDA"/>
    <w:rsid w:val="00E34570"/>
    <w:rsid w:val="00E34F8C"/>
    <w:rsid w:val="00E352FB"/>
    <w:rsid w:val="00E356B4"/>
    <w:rsid w:val="00E37323"/>
    <w:rsid w:val="00E37971"/>
    <w:rsid w:val="00E379E9"/>
    <w:rsid w:val="00E37E13"/>
    <w:rsid w:val="00E37E82"/>
    <w:rsid w:val="00E37FA1"/>
    <w:rsid w:val="00E402DB"/>
    <w:rsid w:val="00E40756"/>
    <w:rsid w:val="00E40A65"/>
    <w:rsid w:val="00E40D00"/>
    <w:rsid w:val="00E4144D"/>
    <w:rsid w:val="00E41727"/>
    <w:rsid w:val="00E41A1B"/>
    <w:rsid w:val="00E43373"/>
    <w:rsid w:val="00E43AAB"/>
    <w:rsid w:val="00E43E0F"/>
    <w:rsid w:val="00E44621"/>
    <w:rsid w:val="00E44E3F"/>
    <w:rsid w:val="00E45271"/>
    <w:rsid w:val="00E45743"/>
    <w:rsid w:val="00E4610A"/>
    <w:rsid w:val="00E47E74"/>
    <w:rsid w:val="00E50137"/>
    <w:rsid w:val="00E507AA"/>
    <w:rsid w:val="00E508CF"/>
    <w:rsid w:val="00E51292"/>
    <w:rsid w:val="00E51352"/>
    <w:rsid w:val="00E51867"/>
    <w:rsid w:val="00E51976"/>
    <w:rsid w:val="00E51DCF"/>
    <w:rsid w:val="00E52276"/>
    <w:rsid w:val="00E52BBC"/>
    <w:rsid w:val="00E53BC8"/>
    <w:rsid w:val="00E546C7"/>
    <w:rsid w:val="00E556A5"/>
    <w:rsid w:val="00E5597A"/>
    <w:rsid w:val="00E55D60"/>
    <w:rsid w:val="00E560BC"/>
    <w:rsid w:val="00E5687B"/>
    <w:rsid w:val="00E571DD"/>
    <w:rsid w:val="00E57A42"/>
    <w:rsid w:val="00E57EA7"/>
    <w:rsid w:val="00E600B9"/>
    <w:rsid w:val="00E61C51"/>
    <w:rsid w:val="00E61CFA"/>
    <w:rsid w:val="00E62377"/>
    <w:rsid w:val="00E6257A"/>
    <w:rsid w:val="00E63098"/>
    <w:rsid w:val="00E63F6C"/>
    <w:rsid w:val="00E64078"/>
    <w:rsid w:val="00E64E46"/>
    <w:rsid w:val="00E66024"/>
    <w:rsid w:val="00E66A0B"/>
    <w:rsid w:val="00E66A16"/>
    <w:rsid w:val="00E66D89"/>
    <w:rsid w:val="00E67561"/>
    <w:rsid w:val="00E67976"/>
    <w:rsid w:val="00E67B4B"/>
    <w:rsid w:val="00E7058C"/>
    <w:rsid w:val="00E70B8C"/>
    <w:rsid w:val="00E70D80"/>
    <w:rsid w:val="00E737BF"/>
    <w:rsid w:val="00E75C88"/>
    <w:rsid w:val="00E764CA"/>
    <w:rsid w:val="00E76831"/>
    <w:rsid w:val="00E7694B"/>
    <w:rsid w:val="00E76C23"/>
    <w:rsid w:val="00E76D7B"/>
    <w:rsid w:val="00E76E2E"/>
    <w:rsid w:val="00E777DC"/>
    <w:rsid w:val="00E800F4"/>
    <w:rsid w:val="00E80109"/>
    <w:rsid w:val="00E80A46"/>
    <w:rsid w:val="00E8147F"/>
    <w:rsid w:val="00E82EA9"/>
    <w:rsid w:val="00E83627"/>
    <w:rsid w:val="00E8466F"/>
    <w:rsid w:val="00E84EB5"/>
    <w:rsid w:val="00E8606E"/>
    <w:rsid w:val="00E867BA"/>
    <w:rsid w:val="00E87755"/>
    <w:rsid w:val="00E87946"/>
    <w:rsid w:val="00E90399"/>
    <w:rsid w:val="00E9134A"/>
    <w:rsid w:val="00E92327"/>
    <w:rsid w:val="00E93774"/>
    <w:rsid w:val="00E9384E"/>
    <w:rsid w:val="00E94060"/>
    <w:rsid w:val="00E95271"/>
    <w:rsid w:val="00E95B4D"/>
    <w:rsid w:val="00E95E25"/>
    <w:rsid w:val="00E96847"/>
    <w:rsid w:val="00E96B63"/>
    <w:rsid w:val="00E9785C"/>
    <w:rsid w:val="00E97B7F"/>
    <w:rsid w:val="00EA0F39"/>
    <w:rsid w:val="00EA124C"/>
    <w:rsid w:val="00EA18FF"/>
    <w:rsid w:val="00EA194D"/>
    <w:rsid w:val="00EA2056"/>
    <w:rsid w:val="00EA22B8"/>
    <w:rsid w:val="00EA251A"/>
    <w:rsid w:val="00EA262C"/>
    <w:rsid w:val="00EA3F62"/>
    <w:rsid w:val="00EA6E0A"/>
    <w:rsid w:val="00EA7771"/>
    <w:rsid w:val="00EA7923"/>
    <w:rsid w:val="00EA796D"/>
    <w:rsid w:val="00EB09A4"/>
    <w:rsid w:val="00EB09DD"/>
    <w:rsid w:val="00EB0F36"/>
    <w:rsid w:val="00EB1C44"/>
    <w:rsid w:val="00EB1D26"/>
    <w:rsid w:val="00EB22F7"/>
    <w:rsid w:val="00EB3EE3"/>
    <w:rsid w:val="00EB47CE"/>
    <w:rsid w:val="00EB49B3"/>
    <w:rsid w:val="00EB4B19"/>
    <w:rsid w:val="00EB555E"/>
    <w:rsid w:val="00EB5747"/>
    <w:rsid w:val="00EB70E0"/>
    <w:rsid w:val="00EB722C"/>
    <w:rsid w:val="00EB7A4D"/>
    <w:rsid w:val="00EC126A"/>
    <w:rsid w:val="00EC1BDB"/>
    <w:rsid w:val="00EC1DD3"/>
    <w:rsid w:val="00EC267B"/>
    <w:rsid w:val="00EC2FD0"/>
    <w:rsid w:val="00EC4658"/>
    <w:rsid w:val="00EC502B"/>
    <w:rsid w:val="00EC5034"/>
    <w:rsid w:val="00EC51FB"/>
    <w:rsid w:val="00EC541D"/>
    <w:rsid w:val="00EC58CD"/>
    <w:rsid w:val="00EC616F"/>
    <w:rsid w:val="00EC61BB"/>
    <w:rsid w:val="00EC67D7"/>
    <w:rsid w:val="00EC71A9"/>
    <w:rsid w:val="00EC7D46"/>
    <w:rsid w:val="00EC7DBC"/>
    <w:rsid w:val="00ED0C01"/>
    <w:rsid w:val="00ED19A2"/>
    <w:rsid w:val="00ED3E9D"/>
    <w:rsid w:val="00ED55E6"/>
    <w:rsid w:val="00ED5637"/>
    <w:rsid w:val="00ED7427"/>
    <w:rsid w:val="00ED75E2"/>
    <w:rsid w:val="00EE08E3"/>
    <w:rsid w:val="00EE0C02"/>
    <w:rsid w:val="00EE1B3A"/>
    <w:rsid w:val="00EE1F9C"/>
    <w:rsid w:val="00EE24D2"/>
    <w:rsid w:val="00EE25FD"/>
    <w:rsid w:val="00EE2683"/>
    <w:rsid w:val="00EE2F69"/>
    <w:rsid w:val="00EE314A"/>
    <w:rsid w:val="00EE43ED"/>
    <w:rsid w:val="00EE456F"/>
    <w:rsid w:val="00EE5145"/>
    <w:rsid w:val="00EE60BE"/>
    <w:rsid w:val="00EE6E1F"/>
    <w:rsid w:val="00EE7498"/>
    <w:rsid w:val="00EF0630"/>
    <w:rsid w:val="00EF0940"/>
    <w:rsid w:val="00EF103A"/>
    <w:rsid w:val="00EF1170"/>
    <w:rsid w:val="00EF1680"/>
    <w:rsid w:val="00EF1E9D"/>
    <w:rsid w:val="00EF22A6"/>
    <w:rsid w:val="00EF27F4"/>
    <w:rsid w:val="00EF375B"/>
    <w:rsid w:val="00EF3BE8"/>
    <w:rsid w:val="00EF3C22"/>
    <w:rsid w:val="00EF4033"/>
    <w:rsid w:val="00EF46A7"/>
    <w:rsid w:val="00EF4E3B"/>
    <w:rsid w:val="00EF5BE0"/>
    <w:rsid w:val="00EF5E18"/>
    <w:rsid w:val="00EF62BF"/>
    <w:rsid w:val="00EF6BEA"/>
    <w:rsid w:val="00EF6C5A"/>
    <w:rsid w:val="00F00844"/>
    <w:rsid w:val="00F00BA8"/>
    <w:rsid w:val="00F01168"/>
    <w:rsid w:val="00F0152B"/>
    <w:rsid w:val="00F0161F"/>
    <w:rsid w:val="00F0204E"/>
    <w:rsid w:val="00F02594"/>
    <w:rsid w:val="00F0276E"/>
    <w:rsid w:val="00F03019"/>
    <w:rsid w:val="00F0311D"/>
    <w:rsid w:val="00F032F4"/>
    <w:rsid w:val="00F037AC"/>
    <w:rsid w:val="00F037CD"/>
    <w:rsid w:val="00F05A81"/>
    <w:rsid w:val="00F05BE1"/>
    <w:rsid w:val="00F06976"/>
    <w:rsid w:val="00F06BAE"/>
    <w:rsid w:val="00F06CA7"/>
    <w:rsid w:val="00F07083"/>
    <w:rsid w:val="00F07AA7"/>
    <w:rsid w:val="00F07F62"/>
    <w:rsid w:val="00F07FD4"/>
    <w:rsid w:val="00F07FE5"/>
    <w:rsid w:val="00F102FC"/>
    <w:rsid w:val="00F10596"/>
    <w:rsid w:val="00F10D30"/>
    <w:rsid w:val="00F1161B"/>
    <w:rsid w:val="00F1279E"/>
    <w:rsid w:val="00F12D71"/>
    <w:rsid w:val="00F1349A"/>
    <w:rsid w:val="00F13EEC"/>
    <w:rsid w:val="00F14E28"/>
    <w:rsid w:val="00F14E92"/>
    <w:rsid w:val="00F15876"/>
    <w:rsid w:val="00F15D32"/>
    <w:rsid w:val="00F17A5D"/>
    <w:rsid w:val="00F17B1D"/>
    <w:rsid w:val="00F20C1C"/>
    <w:rsid w:val="00F21378"/>
    <w:rsid w:val="00F22902"/>
    <w:rsid w:val="00F22982"/>
    <w:rsid w:val="00F245AF"/>
    <w:rsid w:val="00F24620"/>
    <w:rsid w:val="00F26E0A"/>
    <w:rsid w:val="00F27139"/>
    <w:rsid w:val="00F275AA"/>
    <w:rsid w:val="00F27CF7"/>
    <w:rsid w:val="00F3012B"/>
    <w:rsid w:val="00F3086C"/>
    <w:rsid w:val="00F30F1B"/>
    <w:rsid w:val="00F313AB"/>
    <w:rsid w:val="00F322E1"/>
    <w:rsid w:val="00F325C5"/>
    <w:rsid w:val="00F32AB2"/>
    <w:rsid w:val="00F337AF"/>
    <w:rsid w:val="00F33EB4"/>
    <w:rsid w:val="00F350D0"/>
    <w:rsid w:val="00F36FE0"/>
    <w:rsid w:val="00F37781"/>
    <w:rsid w:val="00F3793B"/>
    <w:rsid w:val="00F37A9C"/>
    <w:rsid w:val="00F37B9A"/>
    <w:rsid w:val="00F37FF1"/>
    <w:rsid w:val="00F4071B"/>
    <w:rsid w:val="00F411E6"/>
    <w:rsid w:val="00F41684"/>
    <w:rsid w:val="00F42944"/>
    <w:rsid w:val="00F42AFD"/>
    <w:rsid w:val="00F443F6"/>
    <w:rsid w:val="00F4467C"/>
    <w:rsid w:val="00F452D9"/>
    <w:rsid w:val="00F452FC"/>
    <w:rsid w:val="00F45CFE"/>
    <w:rsid w:val="00F4687D"/>
    <w:rsid w:val="00F4693E"/>
    <w:rsid w:val="00F46D3E"/>
    <w:rsid w:val="00F4778F"/>
    <w:rsid w:val="00F47BDB"/>
    <w:rsid w:val="00F50532"/>
    <w:rsid w:val="00F5161A"/>
    <w:rsid w:val="00F5176D"/>
    <w:rsid w:val="00F53629"/>
    <w:rsid w:val="00F53D3C"/>
    <w:rsid w:val="00F54410"/>
    <w:rsid w:val="00F5455F"/>
    <w:rsid w:val="00F54CE5"/>
    <w:rsid w:val="00F55706"/>
    <w:rsid w:val="00F55AC8"/>
    <w:rsid w:val="00F55BCD"/>
    <w:rsid w:val="00F56C98"/>
    <w:rsid w:val="00F574E9"/>
    <w:rsid w:val="00F579FB"/>
    <w:rsid w:val="00F60673"/>
    <w:rsid w:val="00F60BB0"/>
    <w:rsid w:val="00F60CA4"/>
    <w:rsid w:val="00F60E97"/>
    <w:rsid w:val="00F64E48"/>
    <w:rsid w:val="00F658E7"/>
    <w:rsid w:val="00F66254"/>
    <w:rsid w:val="00F6645F"/>
    <w:rsid w:val="00F66B81"/>
    <w:rsid w:val="00F672CD"/>
    <w:rsid w:val="00F6758D"/>
    <w:rsid w:val="00F67629"/>
    <w:rsid w:val="00F679E8"/>
    <w:rsid w:val="00F67AE0"/>
    <w:rsid w:val="00F67C98"/>
    <w:rsid w:val="00F67F31"/>
    <w:rsid w:val="00F67FFE"/>
    <w:rsid w:val="00F70999"/>
    <w:rsid w:val="00F712DE"/>
    <w:rsid w:val="00F729AA"/>
    <w:rsid w:val="00F73633"/>
    <w:rsid w:val="00F738C5"/>
    <w:rsid w:val="00F73CDB"/>
    <w:rsid w:val="00F74F26"/>
    <w:rsid w:val="00F754A0"/>
    <w:rsid w:val="00F759D3"/>
    <w:rsid w:val="00F768CB"/>
    <w:rsid w:val="00F773F2"/>
    <w:rsid w:val="00F77F63"/>
    <w:rsid w:val="00F80126"/>
    <w:rsid w:val="00F806D4"/>
    <w:rsid w:val="00F80BC4"/>
    <w:rsid w:val="00F81221"/>
    <w:rsid w:val="00F81A2D"/>
    <w:rsid w:val="00F82445"/>
    <w:rsid w:val="00F82AAF"/>
    <w:rsid w:val="00F82CEC"/>
    <w:rsid w:val="00F82F0E"/>
    <w:rsid w:val="00F839FB"/>
    <w:rsid w:val="00F841AD"/>
    <w:rsid w:val="00F8449C"/>
    <w:rsid w:val="00F852B4"/>
    <w:rsid w:val="00F86075"/>
    <w:rsid w:val="00F860BE"/>
    <w:rsid w:val="00F86812"/>
    <w:rsid w:val="00F87ADC"/>
    <w:rsid w:val="00F9032B"/>
    <w:rsid w:val="00F90898"/>
    <w:rsid w:val="00F90A31"/>
    <w:rsid w:val="00F90B95"/>
    <w:rsid w:val="00F9150E"/>
    <w:rsid w:val="00F917C5"/>
    <w:rsid w:val="00F92472"/>
    <w:rsid w:val="00F95E97"/>
    <w:rsid w:val="00F962CC"/>
    <w:rsid w:val="00F96795"/>
    <w:rsid w:val="00F967FC"/>
    <w:rsid w:val="00F969AB"/>
    <w:rsid w:val="00F9777C"/>
    <w:rsid w:val="00F97A3C"/>
    <w:rsid w:val="00FA0178"/>
    <w:rsid w:val="00FA140B"/>
    <w:rsid w:val="00FA219D"/>
    <w:rsid w:val="00FA3711"/>
    <w:rsid w:val="00FA373D"/>
    <w:rsid w:val="00FA4779"/>
    <w:rsid w:val="00FA49CD"/>
    <w:rsid w:val="00FA53D0"/>
    <w:rsid w:val="00FA5D34"/>
    <w:rsid w:val="00FA5E52"/>
    <w:rsid w:val="00FA6119"/>
    <w:rsid w:val="00FA6612"/>
    <w:rsid w:val="00FA7B35"/>
    <w:rsid w:val="00FB13D0"/>
    <w:rsid w:val="00FB15E7"/>
    <w:rsid w:val="00FB1BD1"/>
    <w:rsid w:val="00FB1F0F"/>
    <w:rsid w:val="00FB2AEC"/>
    <w:rsid w:val="00FB2C9E"/>
    <w:rsid w:val="00FB2F38"/>
    <w:rsid w:val="00FB3657"/>
    <w:rsid w:val="00FB3E79"/>
    <w:rsid w:val="00FB40F2"/>
    <w:rsid w:val="00FB5716"/>
    <w:rsid w:val="00FB589E"/>
    <w:rsid w:val="00FB716F"/>
    <w:rsid w:val="00FB76D6"/>
    <w:rsid w:val="00FB7B6C"/>
    <w:rsid w:val="00FC0192"/>
    <w:rsid w:val="00FC1229"/>
    <w:rsid w:val="00FC2AC1"/>
    <w:rsid w:val="00FC2C1A"/>
    <w:rsid w:val="00FC370B"/>
    <w:rsid w:val="00FC4080"/>
    <w:rsid w:val="00FC439B"/>
    <w:rsid w:val="00FC5326"/>
    <w:rsid w:val="00FC57AC"/>
    <w:rsid w:val="00FC6496"/>
    <w:rsid w:val="00FC65CB"/>
    <w:rsid w:val="00FC77A9"/>
    <w:rsid w:val="00FC7E53"/>
    <w:rsid w:val="00FD05CA"/>
    <w:rsid w:val="00FD0896"/>
    <w:rsid w:val="00FD0DD6"/>
    <w:rsid w:val="00FD1B99"/>
    <w:rsid w:val="00FD271C"/>
    <w:rsid w:val="00FD2CF1"/>
    <w:rsid w:val="00FD5416"/>
    <w:rsid w:val="00FD5840"/>
    <w:rsid w:val="00FD5942"/>
    <w:rsid w:val="00FD68C0"/>
    <w:rsid w:val="00FD6B0C"/>
    <w:rsid w:val="00FE0104"/>
    <w:rsid w:val="00FE086A"/>
    <w:rsid w:val="00FE1258"/>
    <w:rsid w:val="00FE1275"/>
    <w:rsid w:val="00FE26B1"/>
    <w:rsid w:val="00FE2BB2"/>
    <w:rsid w:val="00FE2DCD"/>
    <w:rsid w:val="00FE50E4"/>
    <w:rsid w:val="00FE55DE"/>
    <w:rsid w:val="00FE67D4"/>
    <w:rsid w:val="00FE6A1F"/>
    <w:rsid w:val="00FE6DBA"/>
    <w:rsid w:val="00FE730C"/>
    <w:rsid w:val="00FE7BF3"/>
    <w:rsid w:val="00FF0494"/>
    <w:rsid w:val="00FF0E89"/>
    <w:rsid w:val="00FF1012"/>
    <w:rsid w:val="00FF20E4"/>
    <w:rsid w:val="00FF2D91"/>
    <w:rsid w:val="00FF2DF6"/>
    <w:rsid w:val="00FF311D"/>
    <w:rsid w:val="00FF3832"/>
    <w:rsid w:val="00FF383C"/>
    <w:rsid w:val="00FF3EB4"/>
    <w:rsid w:val="00FF62B4"/>
    <w:rsid w:val="00FF672C"/>
    <w:rsid w:val="00FF6753"/>
    <w:rsid w:val="00FF75EA"/>
    <w:rsid w:val="00FF7B80"/>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BA43E"/>
  <w15:docId w15:val="{5805CE37-4DD3-40B2-9039-55522C82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67A"/>
    <w:rPr>
      <w:rFonts w:ascii="Cambria" w:hAnsi="Cambria"/>
    </w:rPr>
  </w:style>
  <w:style w:type="paragraph" w:styleId="Heading1">
    <w:name w:val="heading 1"/>
    <w:basedOn w:val="Normal"/>
    <w:next w:val="Normal"/>
    <w:link w:val="Heading1Char"/>
    <w:autoRedefine/>
    <w:uiPriority w:val="9"/>
    <w:qFormat/>
    <w:rsid w:val="008B37BD"/>
    <w:pPr>
      <w:shd w:val="clear" w:color="auto" w:fill="1F497D" w:themeFill="text2"/>
      <w:spacing w:before="480" w:after="80"/>
      <w:ind w:firstLine="0"/>
      <w:jc w:val="both"/>
      <w:outlineLvl w:val="0"/>
    </w:pPr>
    <w:rPr>
      <w:rFonts w:ascii="Times New Roman" w:eastAsiaTheme="majorEastAsia" w:hAnsi="Times New Roman" w:cs="Times New Roman"/>
      <w:b/>
      <w:bCs/>
      <w:smallCaps/>
      <w:color w:val="F2F2F2" w:themeColor="background1" w:themeShade="F2"/>
      <w:sz w:val="32"/>
      <w:szCs w:val="32"/>
    </w:rPr>
  </w:style>
  <w:style w:type="paragraph" w:styleId="Heading2">
    <w:name w:val="heading 2"/>
    <w:basedOn w:val="Normal"/>
    <w:next w:val="Normal"/>
    <w:link w:val="Heading2Char"/>
    <w:autoRedefine/>
    <w:uiPriority w:val="9"/>
    <w:unhideWhenUsed/>
    <w:qFormat/>
    <w:rsid w:val="00AC2CFE"/>
    <w:pPr>
      <w:spacing w:before="240" w:line="276" w:lineRule="auto"/>
      <w:ind w:firstLine="0"/>
      <w:outlineLvl w:val="1"/>
    </w:pPr>
    <w:rPr>
      <w:rFonts w:ascii="Times New Roman" w:eastAsiaTheme="majorEastAsia" w:hAnsi="Times New Roman" w:cs="Times New Roman"/>
      <w:color w:val="1F497D" w:themeColor="text2"/>
      <w:sz w:val="28"/>
      <w:szCs w:val="28"/>
      <w:lang w:val="en-GB"/>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autoRedefine/>
    <w:uiPriority w:val="9"/>
    <w:unhideWhenUsed/>
    <w:qFormat/>
    <w:rsid w:val="008B37BD"/>
    <w:pPr>
      <w:numPr>
        <w:ilvl w:val="2"/>
        <w:numId w:val="23"/>
      </w:numPr>
      <w:pBdr>
        <w:bottom w:val="single" w:sz="4" w:space="1" w:color="1F497D" w:themeColor="text2"/>
      </w:pBdr>
      <w:spacing w:after="80"/>
      <w:outlineLvl w:val="2"/>
    </w:pPr>
    <w:rPr>
      <w:rFonts w:ascii="Times New Roman" w:eastAsia="Times New Roman" w:hAnsi="Times New Roman" w:cs="Times New Roman"/>
      <w:color w:val="17365D" w:themeColor="text2" w:themeShade="BF"/>
      <w:lang w:val="en-GB" w:bidi="ar-SA"/>
    </w:rPr>
  </w:style>
  <w:style w:type="paragraph" w:styleId="Heading4">
    <w:name w:val="heading 4"/>
    <w:basedOn w:val="Normal"/>
    <w:next w:val="Normal"/>
    <w:link w:val="Heading4Char"/>
    <w:autoRedefine/>
    <w:uiPriority w:val="9"/>
    <w:unhideWhenUsed/>
    <w:qFormat/>
    <w:rsid w:val="00CD390C"/>
    <w:pPr>
      <w:pBdr>
        <w:bottom w:val="single" w:sz="4" w:space="2" w:color="548DD4" w:themeColor="text2" w:themeTint="99"/>
      </w:pBdr>
      <w:spacing w:before="200" w:after="80"/>
      <w:ind w:firstLine="0"/>
      <w:outlineLvl w:val="3"/>
    </w:pPr>
    <w:rPr>
      <w:rFonts w:ascii="Times New Roman" w:eastAsiaTheme="majorEastAsia" w:hAnsi="Times New Roman" w:cs="Times New Roman"/>
      <w:iCs/>
      <w:color w:val="548DD4" w:themeColor="text2" w:themeTint="99"/>
      <w:szCs w:val="24"/>
    </w:rPr>
  </w:style>
  <w:style w:type="paragraph" w:styleId="Heading5">
    <w:name w:val="heading 5"/>
    <w:basedOn w:val="Normal"/>
    <w:next w:val="Normal"/>
    <w:link w:val="Heading5Char"/>
    <w:autoRedefine/>
    <w:uiPriority w:val="9"/>
    <w:unhideWhenUsed/>
    <w:qFormat/>
    <w:rsid w:val="00763981"/>
    <w:pPr>
      <w:pBdr>
        <w:bottom w:val="single" w:sz="4" w:space="1" w:color="C2D69B" w:themeColor="accent3" w:themeTint="99"/>
      </w:pBdr>
      <w:spacing w:before="200" w:after="80"/>
      <w:ind w:left="375" w:firstLine="0"/>
      <w:outlineLvl w:val="4"/>
    </w:pPr>
    <w:rPr>
      <w:rFonts w:asciiTheme="majorHAnsi" w:eastAsiaTheme="majorEastAsia" w:hAnsiTheme="majorHAnsi" w:cstheme="majorBidi"/>
      <w:b/>
      <w:color w:val="948A54" w:themeColor="background2" w:themeShade="80"/>
      <w:sz w:val="20"/>
    </w:rPr>
  </w:style>
  <w:style w:type="paragraph" w:styleId="Heading6">
    <w:name w:val="heading 6"/>
    <w:basedOn w:val="Normal"/>
    <w:next w:val="Normal"/>
    <w:link w:val="Heading6Char"/>
    <w:autoRedefine/>
    <w:uiPriority w:val="9"/>
    <w:unhideWhenUsed/>
    <w:qFormat/>
    <w:rsid w:val="00437CF7"/>
    <w:pPr>
      <w:spacing w:before="280" w:after="100"/>
      <w:ind w:left="375" w:firstLine="0"/>
      <w:outlineLvl w:val="5"/>
    </w:pPr>
    <w:rPr>
      <w:rFonts w:asciiTheme="majorHAnsi" w:eastAsiaTheme="majorEastAsia" w:hAnsiTheme="majorHAnsi" w:cstheme="majorBidi"/>
      <w:i/>
      <w:iCs/>
      <w:color w:val="948A54" w:themeColor="background2" w:themeShade="80"/>
      <w:sz w:val="20"/>
    </w:rPr>
  </w:style>
  <w:style w:type="paragraph" w:styleId="Heading7">
    <w:name w:val="heading 7"/>
    <w:basedOn w:val="Normal"/>
    <w:next w:val="Normal"/>
    <w:link w:val="Heading7Char"/>
    <w:uiPriority w:val="9"/>
    <w:unhideWhenUsed/>
    <w:qFormat/>
    <w:rsid w:val="001558E5"/>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unhideWhenUsed/>
    <w:qFormat/>
    <w:rsid w:val="00D6599E"/>
    <w:pPr>
      <w:spacing w:before="320" w:after="100"/>
      <w:ind w:firstLine="0"/>
      <w:outlineLvl w:val="7"/>
    </w:pPr>
    <w:rPr>
      <w:rFonts w:ascii="Times New Roman" w:eastAsiaTheme="majorEastAsia" w:hAnsi="Times New Roman" w:cstheme="majorBidi"/>
      <w:b/>
      <w:bCs/>
      <w:iCs/>
      <w:color w:val="17365D" w:themeColor="text2" w:themeShade="BF"/>
      <w:szCs w:val="20"/>
    </w:rPr>
  </w:style>
  <w:style w:type="paragraph" w:styleId="Heading9">
    <w:name w:val="heading 9"/>
    <w:basedOn w:val="Normal"/>
    <w:next w:val="Normal"/>
    <w:link w:val="Heading9Char"/>
    <w:uiPriority w:val="9"/>
    <w:unhideWhenUsed/>
    <w:qFormat/>
    <w:rsid w:val="001558E5"/>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5D"/>
    <w:rPr>
      <w:rFonts w:ascii="Times New Roman" w:eastAsiaTheme="majorEastAsia" w:hAnsi="Times New Roman" w:cs="Times New Roman"/>
      <w:b/>
      <w:bCs/>
      <w:smallCaps/>
      <w:color w:val="F2F2F2" w:themeColor="background1" w:themeShade="F2"/>
      <w:sz w:val="32"/>
      <w:szCs w:val="32"/>
      <w:shd w:val="clear" w:color="auto" w:fill="1F497D" w:themeFill="text2"/>
    </w:rPr>
  </w:style>
  <w:style w:type="character" w:customStyle="1" w:styleId="Heading2Char">
    <w:name w:val="Heading 2 Char"/>
    <w:basedOn w:val="DefaultParagraphFont"/>
    <w:link w:val="Heading2"/>
    <w:uiPriority w:val="9"/>
    <w:rsid w:val="00AC2CFE"/>
    <w:rPr>
      <w:rFonts w:ascii="Times New Roman" w:eastAsiaTheme="majorEastAsia" w:hAnsi="Times New Roman" w:cs="Times New Roman"/>
      <w:color w:val="1F497D" w:themeColor="text2"/>
      <w:sz w:val="28"/>
      <w:szCs w:val="28"/>
      <w:lang w:val="en-GB"/>
      <w14:shadow w14:blurRad="50800" w14:dist="38100" w14:dir="2700000" w14:sx="100000" w14:sy="100000" w14:kx="0" w14:ky="0" w14:algn="tl">
        <w14:srgbClr w14:val="000000">
          <w14:alpha w14:val="60000"/>
        </w14:srgbClr>
      </w14:shadow>
    </w:rPr>
  </w:style>
  <w:style w:type="character" w:customStyle="1" w:styleId="Heading3Char">
    <w:name w:val="Heading 3 Char"/>
    <w:basedOn w:val="DefaultParagraphFont"/>
    <w:link w:val="Heading3"/>
    <w:uiPriority w:val="9"/>
    <w:rsid w:val="002677D2"/>
    <w:rPr>
      <w:rFonts w:ascii="Times New Roman" w:eastAsia="Times New Roman" w:hAnsi="Times New Roman" w:cs="Times New Roman"/>
      <w:color w:val="17365D" w:themeColor="text2" w:themeShade="BF"/>
      <w:lang w:val="en-GB" w:bidi="ar-SA"/>
    </w:rPr>
  </w:style>
  <w:style w:type="character" w:customStyle="1" w:styleId="Heading4Char">
    <w:name w:val="Heading 4 Char"/>
    <w:basedOn w:val="DefaultParagraphFont"/>
    <w:link w:val="Heading4"/>
    <w:uiPriority w:val="9"/>
    <w:rsid w:val="00CD390C"/>
    <w:rPr>
      <w:rFonts w:ascii="Times New Roman" w:eastAsiaTheme="majorEastAsia" w:hAnsi="Times New Roman" w:cs="Times New Roman"/>
      <w:iCs/>
      <w:color w:val="548DD4" w:themeColor="text2" w:themeTint="99"/>
      <w:szCs w:val="24"/>
    </w:rPr>
  </w:style>
  <w:style w:type="character" w:customStyle="1" w:styleId="Heading5Char">
    <w:name w:val="Heading 5 Char"/>
    <w:basedOn w:val="DefaultParagraphFont"/>
    <w:link w:val="Heading5"/>
    <w:uiPriority w:val="9"/>
    <w:rsid w:val="00763981"/>
    <w:rPr>
      <w:rFonts w:asciiTheme="majorHAnsi" w:eastAsiaTheme="majorEastAsia" w:hAnsiTheme="majorHAnsi" w:cstheme="majorBidi"/>
      <w:b/>
      <w:color w:val="948A54" w:themeColor="background2" w:themeShade="80"/>
      <w:sz w:val="20"/>
    </w:rPr>
  </w:style>
  <w:style w:type="character" w:customStyle="1" w:styleId="Heading6Char">
    <w:name w:val="Heading 6 Char"/>
    <w:basedOn w:val="DefaultParagraphFont"/>
    <w:link w:val="Heading6"/>
    <w:uiPriority w:val="9"/>
    <w:rsid w:val="00437CF7"/>
    <w:rPr>
      <w:rFonts w:asciiTheme="majorHAnsi" w:eastAsiaTheme="majorEastAsia" w:hAnsiTheme="majorHAnsi" w:cstheme="majorBidi"/>
      <w:i/>
      <w:iCs/>
      <w:color w:val="948A54" w:themeColor="background2" w:themeShade="80"/>
      <w:sz w:val="20"/>
    </w:rPr>
  </w:style>
  <w:style w:type="character" w:customStyle="1" w:styleId="Heading7Char">
    <w:name w:val="Heading 7 Char"/>
    <w:basedOn w:val="DefaultParagraphFont"/>
    <w:link w:val="Heading7"/>
    <w:uiPriority w:val="9"/>
    <w:rsid w:val="001558E5"/>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rsid w:val="00D6599E"/>
    <w:rPr>
      <w:rFonts w:ascii="Times New Roman" w:eastAsiaTheme="majorEastAsia" w:hAnsi="Times New Roman" w:cstheme="majorBidi"/>
      <w:b/>
      <w:bCs/>
      <w:iCs/>
      <w:color w:val="17365D" w:themeColor="text2" w:themeShade="BF"/>
      <w:szCs w:val="20"/>
    </w:rPr>
  </w:style>
  <w:style w:type="character" w:customStyle="1" w:styleId="Heading9Char">
    <w:name w:val="Heading 9 Char"/>
    <w:basedOn w:val="DefaultParagraphFont"/>
    <w:link w:val="Heading9"/>
    <w:uiPriority w:val="9"/>
    <w:rsid w:val="001558E5"/>
    <w:rPr>
      <w:rFonts w:asciiTheme="majorHAnsi" w:eastAsiaTheme="majorEastAsia" w:hAnsiTheme="majorHAnsi" w:cstheme="majorBidi"/>
      <w:i/>
      <w:iCs/>
      <w:color w:val="9BBB59" w:themeColor="accent3"/>
      <w:sz w:val="20"/>
      <w:szCs w:val="20"/>
    </w:rPr>
  </w:style>
  <w:style w:type="paragraph" w:styleId="Caption">
    <w:name w:val="caption"/>
    <w:basedOn w:val="Normal"/>
    <w:next w:val="Normal"/>
    <w:link w:val="CaptionChar"/>
    <w:autoRedefine/>
    <w:uiPriority w:val="35"/>
    <w:unhideWhenUsed/>
    <w:qFormat/>
    <w:rsid w:val="00047AE1"/>
    <w:pPr>
      <w:keepNext/>
      <w:framePr w:hSpace="180" w:wrap="around" w:vAnchor="text" w:hAnchor="margin" w:y="63"/>
      <w:shd w:val="clear" w:color="auto" w:fill="1F497D" w:themeFill="text2"/>
      <w:ind w:right="-54" w:firstLine="0"/>
      <w:suppressOverlap/>
    </w:pPr>
    <w:rPr>
      <w:rFonts w:ascii="Times New Roman" w:hAnsi="Times New Roman" w:cs="Times New Roman"/>
      <w:noProof/>
      <w:color w:val="FFFFFF" w:themeColor="background1"/>
      <w:sz w:val="20"/>
      <w:szCs w:val="20"/>
    </w:rPr>
  </w:style>
  <w:style w:type="paragraph" w:styleId="Title">
    <w:name w:val="Title"/>
    <w:basedOn w:val="Normal"/>
    <w:next w:val="Normal"/>
    <w:link w:val="TitleChar"/>
    <w:uiPriority w:val="10"/>
    <w:qFormat/>
    <w:rsid w:val="001558E5"/>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1558E5"/>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1558E5"/>
    <w:pPr>
      <w:spacing w:before="200" w:after="900"/>
      <w:ind w:firstLine="0"/>
      <w:jc w:val="right"/>
    </w:pPr>
    <w:rPr>
      <w:i/>
      <w:iCs/>
      <w:szCs w:val="24"/>
    </w:rPr>
  </w:style>
  <w:style w:type="character" w:customStyle="1" w:styleId="SubtitleChar">
    <w:name w:val="Subtitle Char"/>
    <w:basedOn w:val="DefaultParagraphFont"/>
    <w:link w:val="Subtitle"/>
    <w:uiPriority w:val="11"/>
    <w:rsid w:val="001558E5"/>
    <w:rPr>
      <w:rFonts w:asciiTheme="minorHAnsi"/>
      <w:i/>
      <w:iCs/>
      <w:sz w:val="24"/>
      <w:szCs w:val="24"/>
    </w:rPr>
  </w:style>
  <w:style w:type="character" w:styleId="Strong">
    <w:name w:val="Strong"/>
    <w:basedOn w:val="DefaultParagraphFont"/>
    <w:uiPriority w:val="22"/>
    <w:qFormat/>
    <w:rsid w:val="00107369"/>
    <w:rPr>
      <w:rFonts w:ascii="Times New Roman" w:hAnsi="Times New Roman" w:cs="Times New Roman"/>
      <w:color w:val="365F91" w:themeColor="accent1" w:themeShade="BF"/>
      <w:sz w:val="22"/>
      <w:szCs w:val="22"/>
    </w:rPr>
  </w:style>
  <w:style w:type="character" w:styleId="Emphasis">
    <w:name w:val="Emphasis"/>
    <w:uiPriority w:val="20"/>
    <w:qFormat/>
    <w:rsid w:val="001558E5"/>
    <w:rPr>
      <w:b/>
      <w:bCs/>
      <w:i/>
      <w:iCs/>
      <w:color w:val="5A5A5A" w:themeColor="text1" w:themeTint="A5"/>
    </w:rPr>
  </w:style>
  <w:style w:type="paragraph" w:styleId="NoSpacing">
    <w:name w:val="No Spacing"/>
    <w:basedOn w:val="Normal"/>
    <w:link w:val="NoSpacingChar"/>
    <w:uiPriority w:val="1"/>
    <w:qFormat/>
    <w:rsid w:val="001558E5"/>
    <w:pPr>
      <w:ind w:firstLine="0"/>
    </w:pPr>
  </w:style>
  <w:style w:type="character" w:customStyle="1" w:styleId="NoSpacingChar">
    <w:name w:val="No Spacing Char"/>
    <w:basedOn w:val="DefaultParagraphFont"/>
    <w:link w:val="NoSpacing"/>
    <w:uiPriority w:val="1"/>
    <w:rsid w:val="001558E5"/>
  </w:style>
  <w:style w:type="paragraph" w:styleId="ListParagraph">
    <w:name w:val="List Paragraph"/>
    <w:aliases w:val="Bullets,Bullet paras,123 List Paragraph,ADB List Paragraph,List Paragraph1,Recommendation,List Paragraph11,Bulleted List Paragraph,Colorful List - Accent 11,Paragraph,CPS,List_Paragraph,Multilevel para_II,data item,Bullet list,Body,Bullet"/>
    <w:basedOn w:val="Normal"/>
    <w:link w:val="ListParagraphChar"/>
    <w:uiPriority w:val="34"/>
    <w:qFormat/>
    <w:rsid w:val="001558E5"/>
    <w:pPr>
      <w:ind w:left="720"/>
      <w:contextualSpacing/>
    </w:pPr>
  </w:style>
  <w:style w:type="paragraph" w:styleId="Quote">
    <w:name w:val="Quote"/>
    <w:basedOn w:val="Normal"/>
    <w:next w:val="Normal"/>
    <w:link w:val="QuoteChar"/>
    <w:uiPriority w:val="29"/>
    <w:qFormat/>
    <w:rsid w:val="001558E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1558E5"/>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1558E5"/>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Cs w:val="24"/>
    </w:rPr>
  </w:style>
  <w:style w:type="character" w:customStyle="1" w:styleId="IntenseQuoteChar">
    <w:name w:val="Intense Quote Char"/>
    <w:basedOn w:val="DefaultParagraphFont"/>
    <w:link w:val="IntenseQuote"/>
    <w:uiPriority w:val="30"/>
    <w:rsid w:val="001558E5"/>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1558E5"/>
    <w:rPr>
      <w:i/>
      <w:iCs/>
      <w:color w:val="5A5A5A" w:themeColor="text1" w:themeTint="A5"/>
    </w:rPr>
  </w:style>
  <w:style w:type="character" w:styleId="IntenseEmphasis">
    <w:name w:val="Intense Emphasis"/>
    <w:uiPriority w:val="21"/>
    <w:qFormat/>
    <w:rsid w:val="001558E5"/>
    <w:rPr>
      <w:b/>
      <w:bCs/>
      <w:i/>
      <w:iCs/>
      <w:color w:val="4F81BD" w:themeColor="accent1"/>
      <w:sz w:val="22"/>
      <w:szCs w:val="22"/>
    </w:rPr>
  </w:style>
  <w:style w:type="character" w:styleId="SubtleReference">
    <w:name w:val="Subtle Reference"/>
    <w:uiPriority w:val="31"/>
    <w:qFormat/>
    <w:rsid w:val="001558E5"/>
    <w:rPr>
      <w:color w:val="auto"/>
      <w:u w:val="single" w:color="9BBB59" w:themeColor="accent3"/>
    </w:rPr>
  </w:style>
  <w:style w:type="character" w:styleId="IntenseReference">
    <w:name w:val="Intense Reference"/>
    <w:basedOn w:val="DefaultParagraphFont"/>
    <w:uiPriority w:val="32"/>
    <w:qFormat/>
    <w:rsid w:val="001558E5"/>
    <w:rPr>
      <w:b/>
      <w:bCs/>
      <w:color w:val="76923C" w:themeColor="accent3" w:themeShade="BF"/>
      <w:u w:val="single" w:color="9BBB59" w:themeColor="accent3"/>
    </w:rPr>
  </w:style>
  <w:style w:type="character" w:styleId="BookTitle">
    <w:name w:val="Book Title"/>
    <w:basedOn w:val="DefaultParagraphFont"/>
    <w:uiPriority w:val="33"/>
    <w:qFormat/>
    <w:rsid w:val="001558E5"/>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1558E5"/>
    <w:pPr>
      <w:outlineLvl w:val="9"/>
    </w:pPr>
  </w:style>
  <w:style w:type="paragraph" w:styleId="Header">
    <w:name w:val="header"/>
    <w:basedOn w:val="Normal"/>
    <w:link w:val="HeaderChar"/>
    <w:uiPriority w:val="99"/>
    <w:unhideWhenUsed/>
    <w:rsid w:val="00592247"/>
    <w:pPr>
      <w:tabs>
        <w:tab w:val="center" w:pos="4513"/>
        <w:tab w:val="right" w:pos="9026"/>
      </w:tabs>
    </w:pPr>
  </w:style>
  <w:style w:type="character" w:customStyle="1" w:styleId="HeaderChar">
    <w:name w:val="Header Char"/>
    <w:basedOn w:val="DefaultParagraphFont"/>
    <w:link w:val="Header"/>
    <w:uiPriority w:val="99"/>
    <w:rsid w:val="00592247"/>
  </w:style>
  <w:style w:type="paragraph" w:styleId="Footer">
    <w:name w:val="footer"/>
    <w:basedOn w:val="Normal"/>
    <w:link w:val="FooterChar"/>
    <w:uiPriority w:val="99"/>
    <w:unhideWhenUsed/>
    <w:rsid w:val="00592247"/>
    <w:pPr>
      <w:tabs>
        <w:tab w:val="center" w:pos="4513"/>
        <w:tab w:val="right" w:pos="9026"/>
      </w:tabs>
    </w:pPr>
  </w:style>
  <w:style w:type="character" w:customStyle="1" w:styleId="FooterChar">
    <w:name w:val="Footer Char"/>
    <w:basedOn w:val="DefaultParagraphFont"/>
    <w:link w:val="Footer"/>
    <w:uiPriority w:val="99"/>
    <w:rsid w:val="00592247"/>
  </w:style>
  <w:style w:type="paragraph" w:styleId="BalloonText">
    <w:name w:val="Balloon Text"/>
    <w:basedOn w:val="Normal"/>
    <w:link w:val="BalloonTextChar"/>
    <w:uiPriority w:val="99"/>
    <w:semiHidden/>
    <w:unhideWhenUsed/>
    <w:rsid w:val="00592247"/>
    <w:rPr>
      <w:rFonts w:ascii="Tahoma" w:hAnsi="Tahoma" w:cs="Tahoma"/>
      <w:sz w:val="16"/>
      <w:szCs w:val="16"/>
    </w:rPr>
  </w:style>
  <w:style w:type="character" w:customStyle="1" w:styleId="BalloonTextChar">
    <w:name w:val="Balloon Text Char"/>
    <w:basedOn w:val="DefaultParagraphFont"/>
    <w:link w:val="BalloonText"/>
    <w:uiPriority w:val="99"/>
    <w:semiHidden/>
    <w:rsid w:val="00592247"/>
    <w:rPr>
      <w:rFonts w:ascii="Tahoma" w:hAnsi="Tahoma" w:cs="Tahoma"/>
      <w:sz w:val="16"/>
      <w:szCs w:val="16"/>
    </w:rPr>
  </w:style>
  <w:style w:type="paragraph" w:styleId="DocumentMap">
    <w:name w:val="Document Map"/>
    <w:basedOn w:val="Normal"/>
    <w:link w:val="DocumentMapChar"/>
    <w:uiPriority w:val="99"/>
    <w:semiHidden/>
    <w:unhideWhenUsed/>
    <w:rsid w:val="004A1311"/>
    <w:rPr>
      <w:rFonts w:ascii="Tahoma" w:hAnsi="Tahoma" w:cs="Tahoma"/>
      <w:sz w:val="16"/>
      <w:szCs w:val="16"/>
    </w:rPr>
  </w:style>
  <w:style w:type="character" w:customStyle="1" w:styleId="DocumentMapChar">
    <w:name w:val="Document Map Char"/>
    <w:basedOn w:val="DefaultParagraphFont"/>
    <w:link w:val="DocumentMap"/>
    <w:uiPriority w:val="99"/>
    <w:semiHidden/>
    <w:rsid w:val="004A1311"/>
    <w:rPr>
      <w:rFonts w:ascii="Tahoma" w:hAnsi="Tahoma" w:cs="Tahoma"/>
      <w:sz w:val="16"/>
      <w:szCs w:val="16"/>
    </w:rPr>
  </w:style>
  <w:style w:type="paragraph" w:styleId="TableofFigures">
    <w:name w:val="table of figures"/>
    <w:aliases w:val="Figure 3: Student Enrollment by Education Level"/>
    <w:basedOn w:val="Normal"/>
    <w:next w:val="Normal"/>
    <w:autoRedefine/>
    <w:uiPriority w:val="99"/>
    <w:unhideWhenUsed/>
    <w:rsid w:val="007358F8"/>
    <w:pPr>
      <w:ind w:left="400" w:hanging="400"/>
    </w:pPr>
    <w:rPr>
      <w:rFonts w:ascii="Times New Roman" w:hAnsi="Times New Roman" w:cstheme="minorHAnsi"/>
      <w:sz w:val="20"/>
    </w:rPr>
  </w:style>
  <w:style w:type="table" w:styleId="TableGrid">
    <w:name w:val="Table Grid"/>
    <w:basedOn w:val="TableNormal"/>
    <w:uiPriority w:val="39"/>
    <w:rsid w:val="006B026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FF7B80"/>
    <w:rPr>
      <w:color w:val="808080"/>
    </w:rPr>
  </w:style>
  <w:style w:type="paragraph" w:styleId="TOAHeading">
    <w:name w:val="toa heading"/>
    <w:basedOn w:val="Normal"/>
    <w:next w:val="Normal"/>
    <w:uiPriority w:val="99"/>
    <w:semiHidden/>
    <w:unhideWhenUsed/>
    <w:rsid w:val="006B026A"/>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qFormat/>
    <w:rsid w:val="00E174EA"/>
    <w:pPr>
      <w:spacing w:before="360"/>
    </w:pPr>
    <w:rPr>
      <w:rFonts w:asciiTheme="majorHAnsi" w:hAnsiTheme="majorHAnsi"/>
      <w:b/>
      <w:bCs/>
      <w:caps/>
      <w:sz w:val="24"/>
      <w:szCs w:val="24"/>
    </w:rPr>
  </w:style>
  <w:style w:type="character" w:styleId="Hyperlink">
    <w:name w:val="Hyperlink"/>
    <w:basedOn w:val="DefaultParagraphFont"/>
    <w:uiPriority w:val="99"/>
    <w:unhideWhenUsed/>
    <w:rsid w:val="00A45619"/>
    <w:rPr>
      <w:color w:val="0000FF" w:themeColor="hyperlink"/>
      <w:u w:val="single"/>
    </w:rPr>
  </w:style>
  <w:style w:type="paragraph" w:styleId="TOC2">
    <w:name w:val="toc 2"/>
    <w:basedOn w:val="Normal"/>
    <w:next w:val="Normal"/>
    <w:autoRedefine/>
    <w:uiPriority w:val="39"/>
    <w:unhideWhenUsed/>
    <w:qFormat/>
    <w:rsid w:val="00E174EA"/>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qFormat/>
    <w:rsid w:val="00E174EA"/>
    <w:pPr>
      <w:ind w:left="220"/>
    </w:pPr>
    <w:rPr>
      <w:rFonts w:asciiTheme="minorHAnsi" w:hAnsiTheme="minorHAnsi" w:cstheme="minorHAnsi"/>
      <w:sz w:val="20"/>
      <w:szCs w:val="20"/>
    </w:rPr>
  </w:style>
  <w:style w:type="paragraph" w:styleId="TOC7">
    <w:name w:val="toc 7"/>
    <w:basedOn w:val="Normal"/>
    <w:next w:val="Normal"/>
    <w:autoRedefine/>
    <w:uiPriority w:val="39"/>
    <w:unhideWhenUsed/>
    <w:rsid w:val="00E174EA"/>
    <w:pPr>
      <w:ind w:left="1100"/>
    </w:pPr>
    <w:rPr>
      <w:rFonts w:asciiTheme="minorHAnsi" w:hAnsiTheme="minorHAnsi" w:cstheme="minorHAnsi"/>
      <w:sz w:val="20"/>
      <w:szCs w:val="20"/>
    </w:rPr>
  </w:style>
  <w:style w:type="paragraph" w:styleId="TOC4">
    <w:name w:val="toc 4"/>
    <w:basedOn w:val="Normal"/>
    <w:next w:val="Normal"/>
    <w:autoRedefine/>
    <w:uiPriority w:val="39"/>
    <w:unhideWhenUsed/>
    <w:rsid w:val="00E174EA"/>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E174EA"/>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E174EA"/>
    <w:pPr>
      <w:ind w:left="880"/>
    </w:pPr>
    <w:rPr>
      <w:rFonts w:asciiTheme="minorHAnsi" w:hAnsiTheme="minorHAnsi" w:cstheme="minorHAnsi"/>
      <w:sz w:val="20"/>
      <w:szCs w:val="20"/>
    </w:rPr>
  </w:style>
  <w:style w:type="paragraph" w:styleId="TOC8">
    <w:name w:val="toc 8"/>
    <w:basedOn w:val="Normal"/>
    <w:next w:val="Normal"/>
    <w:autoRedefine/>
    <w:uiPriority w:val="39"/>
    <w:unhideWhenUsed/>
    <w:rsid w:val="00E174EA"/>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E174EA"/>
    <w:pPr>
      <w:ind w:left="1540"/>
    </w:pPr>
    <w:rPr>
      <w:rFonts w:asciiTheme="minorHAnsi" w:hAnsiTheme="minorHAnsi" w:cstheme="minorHAnsi"/>
      <w:sz w:val="20"/>
      <w:szCs w:val="20"/>
    </w:rPr>
  </w:style>
  <w:style w:type="paragraph" w:styleId="FootnoteText">
    <w:name w:val="footnote text"/>
    <w:aliases w:val="single space,fn,FOOTNOTES,ft,Footnote Text Char2,Footnote Text Char1 Char,Footnote Text Char Char Char1,Footnote Text Char1 Char Char Char1,Footnote Text Char1 Char1 Char,Footnote Text Char Char Char Char,Footnote Text Char Char Char,ADB"/>
    <w:basedOn w:val="Normal"/>
    <w:link w:val="FootnoteTextChar"/>
    <w:uiPriority w:val="99"/>
    <w:unhideWhenUsed/>
    <w:rsid w:val="000821DD"/>
    <w:rPr>
      <w:sz w:val="20"/>
      <w:szCs w:val="20"/>
    </w:rPr>
  </w:style>
  <w:style w:type="character" w:customStyle="1" w:styleId="FootnoteTextChar">
    <w:name w:val="Footnote Text Char"/>
    <w:aliases w:val="single space Char,fn Char,FOOTNOTES Char,ft Char,Footnote Text Char2 Char,Footnote Text Char1 Char Char,Footnote Text Char Char Char1 Char,Footnote Text Char1 Char Char Char1 Char,Footnote Text Char1 Char1 Char Char,ADB Char"/>
    <w:basedOn w:val="DefaultParagraphFont"/>
    <w:link w:val="FootnoteText"/>
    <w:uiPriority w:val="99"/>
    <w:rsid w:val="000821DD"/>
    <w:rPr>
      <w:rFonts w:ascii="Cambria" w:hAnsi="Cambria"/>
      <w:sz w:val="20"/>
      <w:szCs w:val="20"/>
    </w:rPr>
  </w:style>
  <w:style w:type="character" w:styleId="FootnoteReference">
    <w:name w:val="footnote reference"/>
    <w:aliases w:val="ftref,(NECG) Footnote Reference,Ref,de nota al pie,fr,16 Point,Superscript 6 Point"/>
    <w:basedOn w:val="DefaultParagraphFont"/>
    <w:uiPriority w:val="99"/>
    <w:unhideWhenUsed/>
    <w:rsid w:val="000821DD"/>
    <w:rPr>
      <w:vertAlign w:val="superscript"/>
    </w:rPr>
  </w:style>
  <w:style w:type="character" w:customStyle="1" w:styleId="ListParagraphChar">
    <w:name w:val="List Paragraph Char"/>
    <w:aliases w:val="Bullets Char,Bullet paras Char,123 List Paragraph Char,ADB List Paragraph Char,List Paragraph1 Char,Recommendation Char,List Paragraph11 Char,Bulleted List Paragraph Char,Colorful List - Accent 11 Char,Paragraph Char,CPS Char"/>
    <w:basedOn w:val="DefaultParagraphFont"/>
    <w:link w:val="ListParagraph"/>
    <w:uiPriority w:val="34"/>
    <w:qFormat/>
    <w:rsid w:val="00E96847"/>
    <w:rPr>
      <w:rFonts w:ascii="Cambria" w:hAnsi="Cambria"/>
      <w:sz w:val="24"/>
    </w:rPr>
  </w:style>
  <w:style w:type="paragraph" w:customStyle="1" w:styleId="footnote">
    <w:name w:val="footnote"/>
    <w:basedOn w:val="FootnoteText"/>
    <w:link w:val="footnoteChar"/>
    <w:autoRedefine/>
    <w:qFormat/>
    <w:rsid w:val="00C83249"/>
    <w:pPr>
      <w:spacing w:after="160" w:line="259" w:lineRule="auto"/>
      <w:ind w:firstLine="0"/>
    </w:pPr>
    <w:rPr>
      <w:rFonts w:ascii="Times New Roman" w:eastAsia="Times New Roman" w:hAnsi="Times New Roman" w:cs="Times New Roman"/>
      <w:sz w:val="16"/>
      <w:szCs w:val="22"/>
      <w:lang w:val="en-NZ" w:bidi="ar-SA"/>
    </w:rPr>
  </w:style>
  <w:style w:type="character" w:customStyle="1" w:styleId="footnoteChar">
    <w:name w:val="footnote Char"/>
    <w:link w:val="footnote"/>
    <w:rsid w:val="00C83249"/>
    <w:rPr>
      <w:rFonts w:ascii="Times New Roman" w:eastAsia="Times New Roman" w:hAnsi="Times New Roman" w:cs="Times New Roman"/>
      <w:sz w:val="16"/>
      <w:lang w:val="en-NZ" w:bidi="ar-SA"/>
    </w:rPr>
  </w:style>
  <w:style w:type="character" w:styleId="CommentReference">
    <w:name w:val="annotation reference"/>
    <w:uiPriority w:val="99"/>
    <w:rsid w:val="00871ED1"/>
    <w:rPr>
      <w:sz w:val="16"/>
      <w:szCs w:val="16"/>
    </w:rPr>
  </w:style>
  <w:style w:type="paragraph" w:styleId="CommentText">
    <w:name w:val="annotation text"/>
    <w:basedOn w:val="Normal"/>
    <w:link w:val="CommentTextChar"/>
    <w:uiPriority w:val="99"/>
    <w:rsid w:val="00871ED1"/>
    <w:pPr>
      <w:spacing w:line="259" w:lineRule="auto"/>
      <w:ind w:firstLine="0"/>
    </w:pPr>
    <w:rPr>
      <w:rFonts w:ascii="Book Antiqua" w:eastAsia="Times New Roman" w:hAnsi="Book Antiqua" w:cs="Times New Roman"/>
      <w:sz w:val="20"/>
      <w:lang w:val="en-NZ" w:bidi="ar-SA"/>
    </w:rPr>
  </w:style>
  <w:style w:type="character" w:customStyle="1" w:styleId="CommentTextChar">
    <w:name w:val="Comment Text Char"/>
    <w:basedOn w:val="DefaultParagraphFont"/>
    <w:link w:val="CommentText"/>
    <w:uiPriority w:val="99"/>
    <w:rsid w:val="00871ED1"/>
    <w:rPr>
      <w:rFonts w:ascii="Book Antiqua" w:eastAsia="Times New Roman" w:hAnsi="Book Antiqua" w:cs="Times New Roman"/>
      <w:sz w:val="20"/>
      <w:lang w:val="en-NZ" w:bidi="ar-SA"/>
    </w:rPr>
  </w:style>
  <w:style w:type="paragraph" w:styleId="PlainText">
    <w:name w:val="Plain Text"/>
    <w:basedOn w:val="Normal"/>
    <w:link w:val="PlainTextChar"/>
    <w:uiPriority w:val="99"/>
    <w:semiHidden/>
    <w:unhideWhenUsed/>
    <w:rsid w:val="006358C8"/>
    <w:pPr>
      <w:ind w:firstLine="0"/>
    </w:pPr>
    <w:rPr>
      <w:rFonts w:ascii="Consolas" w:eastAsia="Times New Roman" w:hAnsi="Consolas" w:cs="Consolas"/>
      <w:sz w:val="21"/>
      <w:szCs w:val="21"/>
      <w:lang w:val="en-NZ" w:bidi="ar-SA"/>
    </w:rPr>
  </w:style>
  <w:style w:type="character" w:customStyle="1" w:styleId="PlainTextChar">
    <w:name w:val="Plain Text Char"/>
    <w:basedOn w:val="DefaultParagraphFont"/>
    <w:link w:val="PlainText"/>
    <w:uiPriority w:val="99"/>
    <w:semiHidden/>
    <w:rsid w:val="006358C8"/>
    <w:rPr>
      <w:rFonts w:ascii="Consolas" w:eastAsia="Times New Roman" w:hAnsi="Consolas" w:cs="Consolas"/>
      <w:sz w:val="21"/>
      <w:szCs w:val="21"/>
      <w:lang w:val="en-NZ" w:bidi="ar-SA"/>
    </w:rPr>
  </w:style>
  <w:style w:type="paragraph" w:styleId="CommentSubject">
    <w:name w:val="annotation subject"/>
    <w:basedOn w:val="CommentText"/>
    <w:next w:val="CommentText"/>
    <w:link w:val="CommentSubjectChar"/>
    <w:uiPriority w:val="99"/>
    <w:semiHidden/>
    <w:unhideWhenUsed/>
    <w:rsid w:val="001E2D04"/>
    <w:pPr>
      <w:spacing w:line="240" w:lineRule="auto"/>
      <w:ind w:firstLine="357"/>
    </w:pPr>
    <w:rPr>
      <w:rFonts w:ascii="Cambria" w:eastAsiaTheme="minorEastAsia" w:hAnsi="Cambria" w:cstheme="minorBidi"/>
      <w:b/>
      <w:bCs/>
      <w:szCs w:val="20"/>
      <w:lang w:val="en-US" w:bidi="en-US"/>
    </w:rPr>
  </w:style>
  <w:style w:type="character" w:customStyle="1" w:styleId="CommentSubjectChar">
    <w:name w:val="Comment Subject Char"/>
    <w:basedOn w:val="CommentTextChar"/>
    <w:link w:val="CommentSubject"/>
    <w:uiPriority w:val="99"/>
    <w:semiHidden/>
    <w:rsid w:val="001E2D04"/>
    <w:rPr>
      <w:rFonts w:ascii="Cambria" w:eastAsia="Times New Roman" w:hAnsi="Cambria" w:cs="Times New Roman"/>
      <w:b/>
      <w:bCs/>
      <w:sz w:val="20"/>
      <w:szCs w:val="20"/>
      <w:lang w:val="en-NZ" w:bidi="ar-SA"/>
    </w:rPr>
  </w:style>
  <w:style w:type="paragraph" w:styleId="Revision">
    <w:name w:val="Revision"/>
    <w:hidden/>
    <w:uiPriority w:val="99"/>
    <w:semiHidden/>
    <w:rsid w:val="00A76E89"/>
    <w:pPr>
      <w:ind w:firstLine="0"/>
    </w:pPr>
    <w:rPr>
      <w:rFonts w:ascii="Cambria" w:hAnsi="Cambria"/>
    </w:rPr>
  </w:style>
  <w:style w:type="character" w:styleId="UnresolvedMention">
    <w:name w:val="Unresolved Mention"/>
    <w:basedOn w:val="DefaultParagraphFont"/>
    <w:uiPriority w:val="99"/>
    <w:semiHidden/>
    <w:unhideWhenUsed/>
    <w:rsid w:val="00837057"/>
    <w:rPr>
      <w:color w:val="605E5C"/>
      <w:shd w:val="clear" w:color="auto" w:fill="E1DFDD"/>
    </w:rPr>
  </w:style>
  <w:style w:type="character" w:customStyle="1" w:styleId="CaptionChar">
    <w:name w:val="Caption Char"/>
    <w:basedOn w:val="DefaultParagraphFont"/>
    <w:link w:val="Caption"/>
    <w:uiPriority w:val="35"/>
    <w:rsid w:val="00047AE1"/>
    <w:rPr>
      <w:rFonts w:ascii="Times New Roman" w:hAnsi="Times New Roman" w:cs="Times New Roman"/>
      <w:noProof/>
      <w:color w:val="FFFFFF" w:themeColor="background1"/>
      <w:sz w:val="20"/>
      <w:szCs w:val="20"/>
      <w:shd w:val="clear" w:color="auto" w:fill="1F497D" w:themeFill="text2"/>
    </w:rPr>
  </w:style>
  <w:style w:type="table" w:styleId="TableGridLight">
    <w:name w:val="Grid Table Light"/>
    <w:basedOn w:val="TableNormal"/>
    <w:uiPriority w:val="40"/>
    <w:rsid w:val="00CC1F99"/>
    <w:pPr>
      <w:ind w:firstLine="0"/>
    </w:pPr>
    <w:rPr>
      <w:rFonts w:ascii="Times New Roman" w:eastAsia="SimSun" w:hAnsi="Times New Roman" w:cs="Times New Roman"/>
      <w:sz w:val="20"/>
      <w:szCs w:val="20"/>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54673"/>
    <w:pPr>
      <w:spacing w:before="100" w:beforeAutospacing="1" w:after="100" w:afterAutospacing="1"/>
      <w:ind w:firstLine="0"/>
    </w:pPr>
    <w:rPr>
      <w:rFonts w:ascii="Times New Roman" w:eastAsia="Times New Roman" w:hAnsi="Times New Roman" w:cs="Times New Roman"/>
      <w:sz w:val="24"/>
      <w:szCs w:val="24"/>
      <w:lang w:bidi="ar-SA"/>
    </w:rPr>
  </w:style>
  <w:style w:type="table" w:styleId="GridTable4-Accent1">
    <w:name w:val="Grid Table 4 Accent 1"/>
    <w:basedOn w:val="TableNormal"/>
    <w:uiPriority w:val="49"/>
    <w:rsid w:val="00A30ACE"/>
    <w:pPr>
      <w:ind w:firstLine="0"/>
    </w:pPr>
    <w:rPr>
      <w:rFonts w:ascii="Arial" w:eastAsia="Calibri" w:hAnsi="Arial" w:cs="Times New Roman"/>
      <w:sz w:val="20"/>
      <w:szCs w:val="20"/>
      <w:lang w:val="en-NZ" w:eastAsia="en-NZ"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5">
    <w:name w:val="List Table 1 Light Accent 5"/>
    <w:basedOn w:val="TableNormal"/>
    <w:uiPriority w:val="46"/>
    <w:rsid w:val="00A11BFB"/>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A11BF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Style1">
    <w:name w:val="Style1"/>
    <w:basedOn w:val="Header"/>
    <w:link w:val="Style1Char"/>
    <w:qFormat/>
    <w:rsid w:val="003914F6"/>
    <w:pPr>
      <w:pBdr>
        <w:bottom w:val="thinThickThinSmallGap" w:sz="18" w:space="1" w:color="1F497D" w:themeColor="text2"/>
      </w:pBdr>
      <w:jc w:val="center"/>
    </w:pPr>
    <w:rPr>
      <w:i/>
      <w:iCs/>
      <w:color w:val="8DB3E2" w:themeColor="text2" w:themeTint="66"/>
      <w:sz w:val="16"/>
      <w:szCs w:val="16"/>
      <w:u w:color="8DB3E2" w:themeColor="text2" w:themeTint="66"/>
    </w:rPr>
  </w:style>
  <w:style w:type="character" w:customStyle="1" w:styleId="Style1Char">
    <w:name w:val="Style1 Char"/>
    <w:basedOn w:val="HeaderChar"/>
    <w:link w:val="Style1"/>
    <w:rsid w:val="003914F6"/>
    <w:rPr>
      <w:rFonts w:ascii="Cambria" w:hAnsi="Cambria"/>
      <w:i/>
      <w:iCs/>
      <w:color w:val="8DB3E2" w:themeColor="text2" w:themeTint="66"/>
      <w:sz w:val="16"/>
      <w:szCs w:val="16"/>
      <w:u w:color="8DB3E2" w:themeColor="text2" w:themeTint="66"/>
    </w:rPr>
  </w:style>
  <w:style w:type="numbering" w:customStyle="1" w:styleId="NoList1">
    <w:name w:val="No List1"/>
    <w:next w:val="NoList"/>
    <w:uiPriority w:val="99"/>
    <w:semiHidden/>
    <w:unhideWhenUsed/>
    <w:rsid w:val="00A31CBE"/>
  </w:style>
  <w:style w:type="paragraph" w:customStyle="1" w:styleId="msonormal0">
    <w:name w:val="msonormal"/>
    <w:basedOn w:val="Normal"/>
    <w:rsid w:val="00A31CBE"/>
    <w:pPr>
      <w:spacing w:before="100" w:beforeAutospacing="1" w:after="100" w:afterAutospacing="1"/>
      <w:ind w:firstLine="0"/>
    </w:pPr>
    <w:rPr>
      <w:rFonts w:ascii="Times New Roman" w:eastAsia="Times New Roman" w:hAnsi="Times New Roman" w:cs="Times New Roman"/>
      <w:sz w:val="24"/>
      <w:szCs w:val="24"/>
      <w:lang w:bidi="ar-SA"/>
    </w:rPr>
  </w:style>
  <w:style w:type="paragraph" w:customStyle="1" w:styleId="paragraph">
    <w:name w:val="paragraph"/>
    <w:basedOn w:val="Normal"/>
    <w:rsid w:val="00A31CBE"/>
    <w:pPr>
      <w:spacing w:before="100" w:beforeAutospacing="1" w:after="100" w:afterAutospacing="1"/>
      <w:ind w:firstLine="0"/>
    </w:pPr>
    <w:rPr>
      <w:rFonts w:ascii="Times New Roman" w:eastAsia="Times New Roman" w:hAnsi="Times New Roman" w:cs="Times New Roman"/>
      <w:sz w:val="24"/>
      <w:szCs w:val="24"/>
      <w:lang w:bidi="ar-SA"/>
    </w:rPr>
  </w:style>
  <w:style w:type="character" w:customStyle="1" w:styleId="textrun">
    <w:name w:val="textrun"/>
    <w:basedOn w:val="DefaultParagraphFont"/>
    <w:rsid w:val="00A31CBE"/>
  </w:style>
  <w:style w:type="character" w:customStyle="1" w:styleId="normaltextrun">
    <w:name w:val="normaltextrun"/>
    <w:basedOn w:val="DefaultParagraphFont"/>
    <w:rsid w:val="00A31CBE"/>
  </w:style>
  <w:style w:type="character" w:customStyle="1" w:styleId="eop">
    <w:name w:val="eop"/>
    <w:basedOn w:val="DefaultParagraphFont"/>
    <w:rsid w:val="00A31CBE"/>
  </w:style>
  <w:style w:type="table" w:styleId="GridTable1Light-Accent1">
    <w:name w:val="Grid Table 1 Light Accent 1"/>
    <w:basedOn w:val="TableNormal"/>
    <w:uiPriority w:val="46"/>
    <w:rsid w:val="0036470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6470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11">
    <w:name w:val="Grid Table 4 - Accent 11"/>
    <w:basedOn w:val="TableNormal"/>
    <w:next w:val="GridTable4-Accent1"/>
    <w:uiPriority w:val="49"/>
    <w:rsid w:val="009F5E22"/>
    <w:pPr>
      <w:ind w:firstLine="0"/>
    </w:pPr>
    <w:rPr>
      <w:rFonts w:ascii="Arial" w:eastAsia="Times New Roman" w:hAnsi="Arial" w:cs="Times New Roman"/>
      <w:sz w:val="20"/>
      <w:szCs w:val="20"/>
      <w:lang w:val="en-NZ" w:eastAsia="en-NZ" w:bidi="ar-SA"/>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rFonts w:cs="Times New Roman"/>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rFonts w:cs="Times New Roman"/>
        <w:b/>
        <w:bCs/>
      </w:rPr>
      <w:tblPr/>
      <w:tcPr>
        <w:tcBorders>
          <w:top w:val="double" w:sz="4" w:space="0" w:color="15608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E4F5"/>
      </w:tcPr>
    </w:tblStylePr>
    <w:tblStylePr w:type="band1Horz">
      <w:rPr>
        <w:rFonts w:cs="Times New Roman"/>
      </w:rPr>
      <w:tblPr/>
      <w:tcPr>
        <w:shd w:val="clear" w:color="auto" w:fill="C1E4F5"/>
      </w:tcPr>
    </w:tblStylePr>
  </w:style>
  <w:style w:type="table" w:customStyle="1" w:styleId="GridTable4-Accent111">
    <w:name w:val="Grid Table 4 - Accent 111"/>
    <w:basedOn w:val="TableNormal"/>
    <w:next w:val="GridTable4-Accent1"/>
    <w:uiPriority w:val="49"/>
    <w:rsid w:val="00AB09DA"/>
    <w:pPr>
      <w:ind w:firstLine="0"/>
    </w:pPr>
    <w:rPr>
      <w:rFonts w:ascii="Arial" w:hAnsi="Arial" w:cs="Times New Roman"/>
      <w:sz w:val="20"/>
      <w:szCs w:val="20"/>
      <w:lang w:val="en-NZ" w:eastAsia="en-NZ" w:bidi="ar-SA"/>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rFonts w:cs="Times New Roman"/>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rFonts w:cs="Times New Roman"/>
        <w:b/>
        <w:bCs/>
      </w:rPr>
      <w:tblPr/>
      <w:tcPr>
        <w:tcBorders>
          <w:top w:val="double" w:sz="4" w:space="0" w:color="15608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E4F5"/>
      </w:tcPr>
    </w:tblStylePr>
    <w:tblStylePr w:type="band1Horz">
      <w:rPr>
        <w:rFonts w:cs="Times New Roman"/>
      </w:rPr>
      <w:tblPr/>
      <w:tcPr>
        <w:shd w:val="clear" w:color="auto" w:fill="C1E4F5"/>
      </w:tcPr>
    </w:tblStylePr>
  </w:style>
  <w:style w:type="character" w:styleId="LineNumber">
    <w:name w:val="line number"/>
    <w:basedOn w:val="DefaultParagraphFont"/>
    <w:uiPriority w:val="99"/>
    <w:semiHidden/>
    <w:unhideWhenUsed/>
    <w:rsid w:val="005A347D"/>
  </w:style>
  <w:style w:type="paragraph" w:styleId="Index1">
    <w:name w:val="index 1"/>
    <w:basedOn w:val="Normal"/>
    <w:next w:val="Normal"/>
    <w:autoRedefine/>
    <w:uiPriority w:val="99"/>
    <w:semiHidden/>
    <w:unhideWhenUsed/>
    <w:rsid w:val="00DF1E7B"/>
    <w:pPr>
      <w:ind w:left="220" w:hanging="220"/>
    </w:pPr>
  </w:style>
  <w:style w:type="table" w:customStyle="1" w:styleId="TableGrid1">
    <w:name w:val="Table Grid1"/>
    <w:basedOn w:val="TableNormal"/>
    <w:next w:val="TableGrid"/>
    <w:uiPriority w:val="39"/>
    <w:rsid w:val="00EE08E3"/>
    <w:pPr>
      <w:ind w:firstLine="0"/>
    </w:pPr>
    <w:rPr>
      <w:rFonts w:eastAsia="Times New Roman" w:cs="Times New Roman"/>
      <w:kern w:val="2"/>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5214">
      <w:bodyDiv w:val="1"/>
      <w:marLeft w:val="0"/>
      <w:marRight w:val="0"/>
      <w:marTop w:val="0"/>
      <w:marBottom w:val="0"/>
      <w:divBdr>
        <w:top w:val="none" w:sz="0" w:space="0" w:color="auto"/>
        <w:left w:val="none" w:sz="0" w:space="0" w:color="auto"/>
        <w:bottom w:val="none" w:sz="0" w:space="0" w:color="auto"/>
        <w:right w:val="none" w:sz="0" w:space="0" w:color="auto"/>
      </w:divBdr>
    </w:div>
    <w:div w:id="32005339">
      <w:bodyDiv w:val="1"/>
      <w:marLeft w:val="0"/>
      <w:marRight w:val="0"/>
      <w:marTop w:val="0"/>
      <w:marBottom w:val="0"/>
      <w:divBdr>
        <w:top w:val="none" w:sz="0" w:space="0" w:color="auto"/>
        <w:left w:val="none" w:sz="0" w:space="0" w:color="auto"/>
        <w:bottom w:val="none" w:sz="0" w:space="0" w:color="auto"/>
        <w:right w:val="none" w:sz="0" w:space="0" w:color="auto"/>
      </w:divBdr>
      <w:divsChild>
        <w:div w:id="1418863758">
          <w:marLeft w:val="0"/>
          <w:marRight w:val="0"/>
          <w:marTop w:val="0"/>
          <w:marBottom w:val="240"/>
          <w:divBdr>
            <w:top w:val="none" w:sz="0" w:space="0" w:color="auto"/>
            <w:left w:val="none" w:sz="0" w:space="0" w:color="auto"/>
            <w:bottom w:val="none" w:sz="0" w:space="0" w:color="auto"/>
            <w:right w:val="none" w:sz="0" w:space="0" w:color="auto"/>
          </w:divBdr>
        </w:div>
        <w:div w:id="1905480080">
          <w:marLeft w:val="0"/>
          <w:marRight w:val="0"/>
          <w:marTop w:val="0"/>
          <w:marBottom w:val="240"/>
          <w:divBdr>
            <w:top w:val="none" w:sz="0" w:space="0" w:color="auto"/>
            <w:left w:val="none" w:sz="0" w:space="0" w:color="auto"/>
            <w:bottom w:val="none" w:sz="0" w:space="0" w:color="auto"/>
            <w:right w:val="none" w:sz="0" w:space="0" w:color="auto"/>
          </w:divBdr>
        </w:div>
        <w:div w:id="374932041">
          <w:marLeft w:val="0"/>
          <w:marRight w:val="0"/>
          <w:marTop w:val="0"/>
          <w:marBottom w:val="240"/>
          <w:divBdr>
            <w:top w:val="none" w:sz="0" w:space="0" w:color="auto"/>
            <w:left w:val="none" w:sz="0" w:space="0" w:color="auto"/>
            <w:bottom w:val="none" w:sz="0" w:space="0" w:color="auto"/>
            <w:right w:val="none" w:sz="0" w:space="0" w:color="auto"/>
          </w:divBdr>
        </w:div>
        <w:div w:id="713623019">
          <w:marLeft w:val="0"/>
          <w:marRight w:val="0"/>
          <w:marTop w:val="0"/>
          <w:marBottom w:val="240"/>
          <w:divBdr>
            <w:top w:val="none" w:sz="0" w:space="0" w:color="auto"/>
            <w:left w:val="none" w:sz="0" w:space="0" w:color="auto"/>
            <w:bottom w:val="none" w:sz="0" w:space="0" w:color="auto"/>
            <w:right w:val="none" w:sz="0" w:space="0" w:color="auto"/>
          </w:divBdr>
        </w:div>
        <w:div w:id="586118525">
          <w:marLeft w:val="0"/>
          <w:marRight w:val="0"/>
          <w:marTop w:val="0"/>
          <w:marBottom w:val="240"/>
          <w:divBdr>
            <w:top w:val="none" w:sz="0" w:space="0" w:color="auto"/>
            <w:left w:val="none" w:sz="0" w:space="0" w:color="auto"/>
            <w:bottom w:val="none" w:sz="0" w:space="0" w:color="auto"/>
            <w:right w:val="none" w:sz="0" w:space="0" w:color="auto"/>
          </w:divBdr>
        </w:div>
        <w:div w:id="2011104283">
          <w:marLeft w:val="0"/>
          <w:marRight w:val="0"/>
          <w:marTop w:val="0"/>
          <w:marBottom w:val="240"/>
          <w:divBdr>
            <w:top w:val="none" w:sz="0" w:space="0" w:color="auto"/>
            <w:left w:val="none" w:sz="0" w:space="0" w:color="auto"/>
            <w:bottom w:val="none" w:sz="0" w:space="0" w:color="auto"/>
            <w:right w:val="none" w:sz="0" w:space="0" w:color="auto"/>
          </w:divBdr>
        </w:div>
        <w:div w:id="57024014">
          <w:marLeft w:val="0"/>
          <w:marRight w:val="0"/>
          <w:marTop w:val="0"/>
          <w:marBottom w:val="240"/>
          <w:divBdr>
            <w:top w:val="none" w:sz="0" w:space="0" w:color="auto"/>
            <w:left w:val="none" w:sz="0" w:space="0" w:color="auto"/>
            <w:bottom w:val="none" w:sz="0" w:space="0" w:color="auto"/>
            <w:right w:val="none" w:sz="0" w:space="0" w:color="auto"/>
          </w:divBdr>
        </w:div>
      </w:divsChild>
    </w:div>
    <w:div w:id="126629176">
      <w:bodyDiv w:val="1"/>
      <w:marLeft w:val="0"/>
      <w:marRight w:val="0"/>
      <w:marTop w:val="0"/>
      <w:marBottom w:val="0"/>
      <w:divBdr>
        <w:top w:val="none" w:sz="0" w:space="0" w:color="auto"/>
        <w:left w:val="none" w:sz="0" w:space="0" w:color="auto"/>
        <w:bottom w:val="none" w:sz="0" w:space="0" w:color="auto"/>
        <w:right w:val="none" w:sz="0" w:space="0" w:color="auto"/>
      </w:divBdr>
    </w:div>
    <w:div w:id="132523441">
      <w:bodyDiv w:val="1"/>
      <w:marLeft w:val="0"/>
      <w:marRight w:val="0"/>
      <w:marTop w:val="0"/>
      <w:marBottom w:val="0"/>
      <w:divBdr>
        <w:top w:val="none" w:sz="0" w:space="0" w:color="auto"/>
        <w:left w:val="none" w:sz="0" w:space="0" w:color="auto"/>
        <w:bottom w:val="none" w:sz="0" w:space="0" w:color="auto"/>
        <w:right w:val="none" w:sz="0" w:space="0" w:color="auto"/>
      </w:divBdr>
    </w:div>
    <w:div w:id="139008217">
      <w:bodyDiv w:val="1"/>
      <w:marLeft w:val="0"/>
      <w:marRight w:val="0"/>
      <w:marTop w:val="0"/>
      <w:marBottom w:val="0"/>
      <w:divBdr>
        <w:top w:val="none" w:sz="0" w:space="0" w:color="auto"/>
        <w:left w:val="none" w:sz="0" w:space="0" w:color="auto"/>
        <w:bottom w:val="none" w:sz="0" w:space="0" w:color="auto"/>
        <w:right w:val="none" w:sz="0" w:space="0" w:color="auto"/>
      </w:divBdr>
    </w:div>
    <w:div w:id="237521723">
      <w:bodyDiv w:val="1"/>
      <w:marLeft w:val="0"/>
      <w:marRight w:val="0"/>
      <w:marTop w:val="0"/>
      <w:marBottom w:val="0"/>
      <w:divBdr>
        <w:top w:val="none" w:sz="0" w:space="0" w:color="auto"/>
        <w:left w:val="none" w:sz="0" w:space="0" w:color="auto"/>
        <w:bottom w:val="none" w:sz="0" w:space="0" w:color="auto"/>
        <w:right w:val="none" w:sz="0" w:space="0" w:color="auto"/>
      </w:divBdr>
    </w:div>
    <w:div w:id="371807288">
      <w:bodyDiv w:val="1"/>
      <w:marLeft w:val="0"/>
      <w:marRight w:val="0"/>
      <w:marTop w:val="0"/>
      <w:marBottom w:val="0"/>
      <w:divBdr>
        <w:top w:val="none" w:sz="0" w:space="0" w:color="auto"/>
        <w:left w:val="none" w:sz="0" w:space="0" w:color="auto"/>
        <w:bottom w:val="none" w:sz="0" w:space="0" w:color="auto"/>
        <w:right w:val="none" w:sz="0" w:space="0" w:color="auto"/>
      </w:divBdr>
    </w:div>
    <w:div w:id="404957476">
      <w:bodyDiv w:val="1"/>
      <w:marLeft w:val="0"/>
      <w:marRight w:val="0"/>
      <w:marTop w:val="0"/>
      <w:marBottom w:val="0"/>
      <w:divBdr>
        <w:top w:val="none" w:sz="0" w:space="0" w:color="auto"/>
        <w:left w:val="none" w:sz="0" w:space="0" w:color="auto"/>
        <w:bottom w:val="none" w:sz="0" w:space="0" w:color="auto"/>
        <w:right w:val="none" w:sz="0" w:space="0" w:color="auto"/>
      </w:divBdr>
      <w:divsChild>
        <w:div w:id="764962863">
          <w:marLeft w:val="0"/>
          <w:marRight w:val="0"/>
          <w:marTop w:val="0"/>
          <w:marBottom w:val="240"/>
          <w:divBdr>
            <w:top w:val="none" w:sz="0" w:space="0" w:color="auto"/>
            <w:left w:val="none" w:sz="0" w:space="0" w:color="auto"/>
            <w:bottom w:val="none" w:sz="0" w:space="0" w:color="auto"/>
            <w:right w:val="none" w:sz="0" w:space="0" w:color="auto"/>
          </w:divBdr>
        </w:div>
        <w:div w:id="2016490183">
          <w:marLeft w:val="0"/>
          <w:marRight w:val="0"/>
          <w:marTop w:val="0"/>
          <w:marBottom w:val="240"/>
          <w:divBdr>
            <w:top w:val="none" w:sz="0" w:space="0" w:color="auto"/>
            <w:left w:val="none" w:sz="0" w:space="0" w:color="auto"/>
            <w:bottom w:val="none" w:sz="0" w:space="0" w:color="auto"/>
            <w:right w:val="none" w:sz="0" w:space="0" w:color="auto"/>
          </w:divBdr>
        </w:div>
        <w:div w:id="22675814">
          <w:marLeft w:val="0"/>
          <w:marRight w:val="0"/>
          <w:marTop w:val="0"/>
          <w:marBottom w:val="240"/>
          <w:divBdr>
            <w:top w:val="none" w:sz="0" w:space="0" w:color="auto"/>
            <w:left w:val="none" w:sz="0" w:space="0" w:color="auto"/>
            <w:bottom w:val="none" w:sz="0" w:space="0" w:color="auto"/>
            <w:right w:val="none" w:sz="0" w:space="0" w:color="auto"/>
          </w:divBdr>
        </w:div>
        <w:div w:id="704405885">
          <w:marLeft w:val="0"/>
          <w:marRight w:val="0"/>
          <w:marTop w:val="0"/>
          <w:marBottom w:val="240"/>
          <w:divBdr>
            <w:top w:val="none" w:sz="0" w:space="0" w:color="auto"/>
            <w:left w:val="none" w:sz="0" w:space="0" w:color="auto"/>
            <w:bottom w:val="none" w:sz="0" w:space="0" w:color="auto"/>
            <w:right w:val="none" w:sz="0" w:space="0" w:color="auto"/>
          </w:divBdr>
        </w:div>
        <w:div w:id="474027980">
          <w:marLeft w:val="0"/>
          <w:marRight w:val="0"/>
          <w:marTop w:val="0"/>
          <w:marBottom w:val="240"/>
          <w:divBdr>
            <w:top w:val="none" w:sz="0" w:space="0" w:color="auto"/>
            <w:left w:val="none" w:sz="0" w:space="0" w:color="auto"/>
            <w:bottom w:val="none" w:sz="0" w:space="0" w:color="auto"/>
            <w:right w:val="none" w:sz="0" w:space="0" w:color="auto"/>
          </w:divBdr>
        </w:div>
        <w:div w:id="1945838712">
          <w:marLeft w:val="0"/>
          <w:marRight w:val="0"/>
          <w:marTop w:val="0"/>
          <w:marBottom w:val="240"/>
          <w:divBdr>
            <w:top w:val="none" w:sz="0" w:space="0" w:color="auto"/>
            <w:left w:val="none" w:sz="0" w:space="0" w:color="auto"/>
            <w:bottom w:val="none" w:sz="0" w:space="0" w:color="auto"/>
            <w:right w:val="none" w:sz="0" w:space="0" w:color="auto"/>
          </w:divBdr>
        </w:div>
        <w:div w:id="670062348">
          <w:marLeft w:val="0"/>
          <w:marRight w:val="0"/>
          <w:marTop w:val="0"/>
          <w:marBottom w:val="240"/>
          <w:divBdr>
            <w:top w:val="none" w:sz="0" w:space="0" w:color="auto"/>
            <w:left w:val="none" w:sz="0" w:space="0" w:color="auto"/>
            <w:bottom w:val="none" w:sz="0" w:space="0" w:color="auto"/>
            <w:right w:val="none" w:sz="0" w:space="0" w:color="auto"/>
          </w:divBdr>
        </w:div>
      </w:divsChild>
    </w:div>
    <w:div w:id="423035874">
      <w:bodyDiv w:val="1"/>
      <w:marLeft w:val="0"/>
      <w:marRight w:val="0"/>
      <w:marTop w:val="0"/>
      <w:marBottom w:val="0"/>
      <w:divBdr>
        <w:top w:val="none" w:sz="0" w:space="0" w:color="auto"/>
        <w:left w:val="none" w:sz="0" w:space="0" w:color="auto"/>
        <w:bottom w:val="none" w:sz="0" w:space="0" w:color="auto"/>
        <w:right w:val="none" w:sz="0" w:space="0" w:color="auto"/>
      </w:divBdr>
    </w:div>
    <w:div w:id="445471882">
      <w:bodyDiv w:val="1"/>
      <w:marLeft w:val="0"/>
      <w:marRight w:val="0"/>
      <w:marTop w:val="0"/>
      <w:marBottom w:val="0"/>
      <w:divBdr>
        <w:top w:val="none" w:sz="0" w:space="0" w:color="auto"/>
        <w:left w:val="none" w:sz="0" w:space="0" w:color="auto"/>
        <w:bottom w:val="none" w:sz="0" w:space="0" w:color="auto"/>
        <w:right w:val="none" w:sz="0" w:space="0" w:color="auto"/>
      </w:divBdr>
    </w:div>
    <w:div w:id="496724248">
      <w:bodyDiv w:val="1"/>
      <w:marLeft w:val="0"/>
      <w:marRight w:val="0"/>
      <w:marTop w:val="0"/>
      <w:marBottom w:val="0"/>
      <w:divBdr>
        <w:top w:val="none" w:sz="0" w:space="0" w:color="auto"/>
        <w:left w:val="none" w:sz="0" w:space="0" w:color="auto"/>
        <w:bottom w:val="none" w:sz="0" w:space="0" w:color="auto"/>
        <w:right w:val="none" w:sz="0" w:space="0" w:color="auto"/>
      </w:divBdr>
      <w:divsChild>
        <w:div w:id="1984579433">
          <w:marLeft w:val="0"/>
          <w:marRight w:val="0"/>
          <w:marTop w:val="0"/>
          <w:marBottom w:val="160"/>
          <w:divBdr>
            <w:top w:val="none" w:sz="0" w:space="0" w:color="auto"/>
            <w:left w:val="none" w:sz="0" w:space="0" w:color="auto"/>
            <w:bottom w:val="none" w:sz="0" w:space="0" w:color="auto"/>
            <w:right w:val="none" w:sz="0" w:space="0" w:color="auto"/>
          </w:divBdr>
        </w:div>
        <w:div w:id="877400371">
          <w:marLeft w:val="0"/>
          <w:marRight w:val="0"/>
          <w:marTop w:val="0"/>
          <w:marBottom w:val="160"/>
          <w:divBdr>
            <w:top w:val="none" w:sz="0" w:space="0" w:color="auto"/>
            <w:left w:val="none" w:sz="0" w:space="0" w:color="auto"/>
            <w:bottom w:val="none" w:sz="0" w:space="0" w:color="auto"/>
            <w:right w:val="none" w:sz="0" w:space="0" w:color="auto"/>
          </w:divBdr>
        </w:div>
        <w:div w:id="1665014746">
          <w:marLeft w:val="0"/>
          <w:marRight w:val="0"/>
          <w:marTop w:val="0"/>
          <w:marBottom w:val="160"/>
          <w:divBdr>
            <w:top w:val="none" w:sz="0" w:space="0" w:color="auto"/>
            <w:left w:val="none" w:sz="0" w:space="0" w:color="auto"/>
            <w:bottom w:val="none" w:sz="0" w:space="0" w:color="auto"/>
            <w:right w:val="none" w:sz="0" w:space="0" w:color="auto"/>
          </w:divBdr>
        </w:div>
        <w:div w:id="449593186">
          <w:marLeft w:val="0"/>
          <w:marRight w:val="0"/>
          <w:marTop w:val="0"/>
          <w:marBottom w:val="160"/>
          <w:divBdr>
            <w:top w:val="none" w:sz="0" w:space="0" w:color="auto"/>
            <w:left w:val="none" w:sz="0" w:space="0" w:color="auto"/>
            <w:bottom w:val="none" w:sz="0" w:space="0" w:color="auto"/>
            <w:right w:val="none" w:sz="0" w:space="0" w:color="auto"/>
          </w:divBdr>
        </w:div>
        <w:div w:id="459492468">
          <w:marLeft w:val="0"/>
          <w:marRight w:val="0"/>
          <w:marTop w:val="0"/>
          <w:marBottom w:val="160"/>
          <w:divBdr>
            <w:top w:val="none" w:sz="0" w:space="0" w:color="auto"/>
            <w:left w:val="none" w:sz="0" w:space="0" w:color="auto"/>
            <w:bottom w:val="none" w:sz="0" w:space="0" w:color="auto"/>
            <w:right w:val="none" w:sz="0" w:space="0" w:color="auto"/>
          </w:divBdr>
        </w:div>
        <w:div w:id="781337502">
          <w:marLeft w:val="0"/>
          <w:marRight w:val="0"/>
          <w:marTop w:val="0"/>
          <w:marBottom w:val="160"/>
          <w:divBdr>
            <w:top w:val="none" w:sz="0" w:space="0" w:color="auto"/>
            <w:left w:val="none" w:sz="0" w:space="0" w:color="auto"/>
            <w:bottom w:val="none" w:sz="0" w:space="0" w:color="auto"/>
            <w:right w:val="none" w:sz="0" w:space="0" w:color="auto"/>
          </w:divBdr>
        </w:div>
      </w:divsChild>
    </w:div>
    <w:div w:id="534347397">
      <w:bodyDiv w:val="1"/>
      <w:marLeft w:val="0"/>
      <w:marRight w:val="0"/>
      <w:marTop w:val="0"/>
      <w:marBottom w:val="0"/>
      <w:divBdr>
        <w:top w:val="none" w:sz="0" w:space="0" w:color="auto"/>
        <w:left w:val="none" w:sz="0" w:space="0" w:color="auto"/>
        <w:bottom w:val="none" w:sz="0" w:space="0" w:color="auto"/>
        <w:right w:val="none" w:sz="0" w:space="0" w:color="auto"/>
      </w:divBdr>
    </w:div>
    <w:div w:id="590890643">
      <w:bodyDiv w:val="1"/>
      <w:marLeft w:val="0"/>
      <w:marRight w:val="0"/>
      <w:marTop w:val="0"/>
      <w:marBottom w:val="0"/>
      <w:divBdr>
        <w:top w:val="none" w:sz="0" w:space="0" w:color="auto"/>
        <w:left w:val="none" w:sz="0" w:space="0" w:color="auto"/>
        <w:bottom w:val="none" w:sz="0" w:space="0" w:color="auto"/>
        <w:right w:val="none" w:sz="0" w:space="0" w:color="auto"/>
      </w:divBdr>
    </w:div>
    <w:div w:id="594291423">
      <w:bodyDiv w:val="1"/>
      <w:marLeft w:val="0"/>
      <w:marRight w:val="0"/>
      <w:marTop w:val="0"/>
      <w:marBottom w:val="0"/>
      <w:divBdr>
        <w:top w:val="none" w:sz="0" w:space="0" w:color="auto"/>
        <w:left w:val="none" w:sz="0" w:space="0" w:color="auto"/>
        <w:bottom w:val="none" w:sz="0" w:space="0" w:color="auto"/>
        <w:right w:val="none" w:sz="0" w:space="0" w:color="auto"/>
      </w:divBdr>
    </w:div>
    <w:div w:id="731776220">
      <w:bodyDiv w:val="1"/>
      <w:marLeft w:val="0"/>
      <w:marRight w:val="0"/>
      <w:marTop w:val="0"/>
      <w:marBottom w:val="0"/>
      <w:divBdr>
        <w:top w:val="none" w:sz="0" w:space="0" w:color="auto"/>
        <w:left w:val="none" w:sz="0" w:space="0" w:color="auto"/>
        <w:bottom w:val="none" w:sz="0" w:space="0" w:color="auto"/>
        <w:right w:val="none" w:sz="0" w:space="0" w:color="auto"/>
      </w:divBdr>
    </w:div>
    <w:div w:id="861018208">
      <w:bodyDiv w:val="1"/>
      <w:marLeft w:val="0"/>
      <w:marRight w:val="0"/>
      <w:marTop w:val="0"/>
      <w:marBottom w:val="0"/>
      <w:divBdr>
        <w:top w:val="none" w:sz="0" w:space="0" w:color="auto"/>
        <w:left w:val="none" w:sz="0" w:space="0" w:color="auto"/>
        <w:bottom w:val="none" w:sz="0" w:space="0" w:color="auto"/>
        <w:right w:val="none" w:sz="0" w:space="0" w:color="auto"/>
      </w:divBdr>
    </w:div>
    <w:div w:id="929435418">
      <w:bodyDiv w:val="1"/>
      <w:marLeft w:val="0"/>
      <w:marRight w:val="0"/>
      <w:marTop w:val="0"/>
      <w:marBottom w:val="0"/>
      <w:divBdr>
        <w:top w:val="none" w:sz="0" w:space="0" w:color="auto"/>
        <w:left w:val="none" w:sz="0" w:space="0" w:color="auto"/>
        <w:bottom w:val="none" w:sz="0" w:space="0" w:color="auto"/>
        <w:right w:val="none" w:sz="0" w:space="0" w:color="auto"/>
      </w:divBdr>
      <w:divsChild>
        <w:div w:id="399601785">
          <w:marLeft w:val="0"/>
          <w:marRight w:val="0"/>
          <w:marTop w:val="0"/>
          <w:marBottom w:val="0"/>
          <w:divBdr>
            <w:top w:val="none" w:sz="0" w:space="0" w:color="auto"/>
            <w:left w:val="none" w:sz="0" w:space="0" w:color="auto"/>
            <w:bottom w:val="none" w:sz="0" w:space="0" w:color="auto"/>
            <w:right w:val="none" w:sz="0" w:space="0" w:color="auto"/>
          </w:divBdr>
        </w:div>
        <w:div w:id="2094930912">
          <w:marLeft w:val="0"/>
          <w:marRight w:val="0"/>
          <w:marTop w:val="0"/>
          <w:marBottom w:val="0"/>
          <w:divBdr>
            <w:top w:val="none" w:sz="0" w:space="0" w:color="auto"/>
            <w:left w:val="none" w:sz="0" w:space="0" w:color="auto"/>
            <w:bottom w:val="none" w:sz="0" w:space="0" w:color="auto"/>
            <w:right w:val="none" w:sz="0" w:space="0" w:color="auto"/>
          </w:divBdr>
        </w:div>
        <w:div w:id="1512182587">
          <w:marLeft w:val="0"/>
          <w:marRight w:val="0"/>
          <w:marTop w:val="0"/>
          <w:marBottom w:val="0"/>
          <w:divBdr>
            <w:top w:val="none" w:sz="0" w:space="0" w:color="auto"/>
            <w:left w:val="none" w:sz="0" w:space="0" w:color="auto"/>
            <w:bottom w:val="none" w:sz="0" w:space="0" w:color="auto"/>
            <w:right w:val="none" w:sz="0" w:space="0" w:color="auto"/>
          </w:divBdr>
        </w:div>
        <w:div w:id="1090274186">
          <w:marLeft w:val="0"/>
          <w:marRight w:val="0"/>
          <w:marTop w:val="0"/>
          <w:marBottom w:val="0"/>
          <w:divBdr>
            <w:top w:val="none" w:sz="0" w:space="0" w:color="auto"/>
            <w:left w:val="none" w:sz="0" w:space="0" w:color="auto"/>
            <w:bottom w:val="none" w:sz="0" w:space="0" w:color="auto"/>
            <w:right w:val="none" w:sz="0" w:space="0" w:color="auto"/>
          </w:divBdr>
        </w:div>
        <w:div w:id="632253462">
          <w:marLeft w:val="0"/>
          <w:marRight w:val="0"/>
          <w:marTop w:val="0"/>
          <w:marBottom w:val="0"/>
          <w:divBdr>
            <w:top w:val="none" w:sz="0" w:space="0" w:color="auto"/>
            <w:left w:val="none" w:sz="0" w:space="0" w:color="auto"/>
            <w:bottom w:val="none" w:sz="0" w:space="0" w:color="auto"/>
            <w:right w:val="none" w:sz="0" w:space="0" w:color="auto"/>
          </w:divBdr>
        </w:div>
        <w:div w:id="704410759">
          <w:marLeft w:val="0"/>
          <w:marRight w:val="0"/>
          <w:marTop w:val="0"/>
          <w:marBottom w:val="0"/>
          <w:divBdr>
            <w:top w:val="none" w:sz="0" w:space="0" w:color="auto"/>
            <w:left w:val="none" w:sz="0" w:space="0" w:color="auto"/>
            <w:bottom w:val="none" w:sz="0" w:space="0" w:color="auto"/>
            <w:right w:val="none" w:sz="0" w:space="0" w:color="auto"/>
          </w:divBdr>
        </w:div>
        <w:div w:id="266469846">
          <w:marLeft w:val="0"/>
          <w:marRight w:val="0"/>
          <w:marTop w:val="0"/>
          <w:marBottom w:val="0"/>
          <w:divBdr>
            <w:top w:val="none" w:sz="0" w:space="0" w:color="auto"/>
            <w:left w:val="none" w:sz="0" w:space="0" w:color="auto"/>
            <w:bottom w:val="none" w:sz="0" w:space="0" w:color="auto"/>
            <w:right w:val="none" w:sz="0" w:space="0" w:color="auto"/>
          </w:divBdr>
        </w:div>
        <w:div w:id="1932348354">
          <w:marLeft w:val="0"/>
          <w:marRight w:val="0"/>
          <w:marTop w:val="0"/>
          <w:marBottom w:val="0"/>
          <w:divBdr>
            <w:top w:val="none" w:sz="0" w:space="0" w:color="auto"/>
            <w:left w:val="none" w:sz="0" w:space="0" w:color="auto"/>
            <w:bottom w:val="none" w:sz="0" w:space="0" w:color="auto"/>
            <w:right w:val="none" w:sz="0" w:space="0" w:color="auto"/>
          </w:divBdr>
        </w:div>
        <w:div w:id="2013726717">
          <w:marLeft w:val="0"/>
          <w:marRight w:val="0"/>
          <w:marTop w:val="0"/>
          <w:marBottom w:val="0"/>
          <w:divBdr>
            <w:top w:val="none" w:sz="0" w:space="0" w:color="auto"/>
            <w:left w:val="none" w:sz="0" w:space="0" w:color="auto"/>
            <w:bottom w:val="none" w:sz="0" w:space="0" w:color="auto"/>
            <w:right w:val="none" w:sz="0" w:space="0" w:color="auto"/>
          </w:divBdr>
        </w:div>
        <w:div w:id="2109888309">
          <w:marLeft w:val="0"/>
          <w:marRight w:val="0"/>
          <w:marTop w:val="0"/>
          <w:marBottom w:val="0"/>
          <w:divBdr>
            <w:top w:val="none" w:sz="0" w:space="0" w:color="auto"/>
            <w:left w:val="none" w:sz="0" w:space="0" w:color="auto"/>
            <w:bottom w:val="none" w:sz="0" w:space="0" w:color="auto"/>
            <w:right w:val="none" w:sz="0" w:space="0" w:color="auto"/>
          </w:divBdr>
        </w:div>
        <w:div w:id="557128655">
          <w:marLeft w:val="0"/>
          <w:marRight w:val="0"/>
          <w:marTop w:val="0"/>
          <w:marBottom w:val="0"/>
          <w:divBdr>
            <w:top w:val="none" w:sz="0" w:space="0" w:color="auto"/>
            <w:left w:val="none" w:sz="0" w:space="0" w:color="auto"/>
            <w:bottom w:val="none" w:sz="0" w:space="0" w:color="auto"/>
            <w:right w:val="none" w:sz="0" w:space="0" w:color="auto"/>
          </w:divBdr>
        </w:div>
        <w:div w:id="1582642663">
          <w:marLeft w:val="0"/>
          <w:marRight w:val="0"/>
          <w:marTop w:val="0"/>
          <w:marBottom w:val="0"/>
          <w:divBdr>
            <w:top w:val="none" w:sz="0" w:space="0" w:color="auto"/>
            <w:left w:val="none" w:sz="0" w:space="0" w:color="auto"/>
            <w:bottom w:val="none" w:sz="0" w:space="0" w:color="auto"/>
            <w:right w:val="none" w:sz="0" w:space="0" w:color="auto"/>
          </w:divBdr>
        </w:div>
        <w:div w:id="1808354415">
          <w:marLeft w:val="0"/>
          <w:marRight w:val="0"/>
          <w:marTop w:val="0"/>
          <w:marBottom w:val="0"/>
          <w:divBdr>
            <w:top w:val="none" w:sz="0" w:space="0" w:color="auto"/>
            <w:left w:val="none" w:sz="0" w:space="0" w:color="auto"/>
            <w:bottom w:val="none" w:sz="0" w:space="0" w:color="auto"/>
            <w:right w:val="none" w:sz="0" w:space="0" w:color="auto"/>
          </w:divBdr>
        </w:div>
        <w:div w:id="1751003360">
          <w:marLeft w:val="0"/>
          <w:marRight w:val="0"/>
          <w:marTop w:val="0"/>
          <w:marBottom w:val="0"/>
          <w:divBdr>
            <w:top w:val="none" w:sz="0" w:space="0" w:color="auto"/>
            <w:left w:val="none" w:sz="0" w:space="0" w:color="auto"/>
            <w:bottom w:val="none" w:sz="0" w:space="0" w:color="auto"/>
            <w:right w:val="none" w:sz="0" w:space="0" w:color="auto"/>
          </w:divBdr>
        </w:div>
        <w:div w:id="630016190">
          <w:marLeft w:val="0"/>
          <w:marRight w:val="0"/>
          <w:marTop w:val="0"/>
          <w:marBottom w:val="0"/>
          <w:divBdr>
            <w:top w:val="none" w:sz="0" w:space="0" w:color="auto"/>
            <w:left w:val="none" w:sz="0" w:space="0" w:color="auto"/>
            <w:bottom w:val="none" w:sz="0" w:space="0" w:color="auto"/>
            <w:right w:val="none" w:sz="0" w:space="0" w:color="auto"/>
          </w:divBdr>
        </w:div>
        <w:div w:id="816070000">
          <w:marLeft w:val="0"/>
          <w:marRight w:val="0"/>
          <w:marTop w:val="0"/>
          <w:marBottom w:val="0"/>
          <w:divBdr>
            <w:top w:val="none" w:sz="0" w:space="0" w:color="auto"/>
            <w:left w:val="none" w:sz="0" w:space="0" w:color="auto"/>
            <w:bottom w:val="none" w:sz="0" w:space="0" w:color="auto"/>
            <w:right w:val="none" w:sz="0" w:space="0" w:color="auto"/>
          </w:divBdr>
        </w:div>
        <w:div w:id="352077497">
          <w:marLeft w:val="0"/>
          <w:marRight w:val="0"/>
          <w:marTop w:val="0"/>
          <w:marBottom w:val="0"/>
          <w:divBdr>
            <w:top w:val="none" w:sz="0" w:space="0" w:color="auto"/>
            <w:left w:val="none" w:sz="0" w:space="0" w:color="auto"/>
            <w:bottom w:val="none" w:sz="0" w:space="0" w:color="auto"/>
            <w:right w:val="none" w:sz="0" w:space="0" w:color="auto"/>
          </w:divBdr>
        </w:div>
        <w:div w:id="1215502811">
          <w:marLeft w:val="0"/>
          <w:marRight w:val="0"/>
          <w:marTop w:val="0"/>
          <w:marBottom w:val="0"/>
          <w:divBdr>
            <w:top w:val="none" w:sz="0" w:space="0" w:color="auto"/>
            <w:left w:val="none" w:sz="0" w:space="0" w:color="auto"/>
            <w:bottom w:val="none" w:sz="0" w:space="0" w:color="auto"/>
            <w:right w:val="none" w:sz="0" w:space="0" w:color="auto"/>
          </w:divBdr>
        </w:div>
        <w:div w:id="152063771">
          <w:marLeft w:val="0"/>
          <w:marRight w:val="0"/>
          <w:marTop w:val="0"/>
          <w:marBottom w:val="0"/>
          <w:divBdr>
            <w:top w:val="none" w:sz="0" w:space="0" w:color="auto"/>
            <w:left w:val="none" w:sz="0" w:space="0" w:color="auto"/>
            <w:bottom w:val="none" w:sz="0" w:space="0" w:color="auto"/>
            <w:right w:val="none" w:sz="0" w:space="0" w:color="auto"/>
          </w:divBdr>
        </w:div>
        <w:div w:id="1667128366">
          <w:marLeft w:val="0"/>
          <w:marRight w:val="0"/>
          <w:marTop w:val="0"/>
          <w:marBottom w:val="0"/>
          <w:divBdr>
            <w:top w:val="none" w:sz="0" w:space="0" w:color="auto"/>
            <w:left w:val="none" w:sz="0" w:space="0" w:color="auto"/>
            <w:bottom w:val="none" w:sz="0" w:space="0" w:color="auto"/>
            <w:right w:val="none" w:sz="0" w:space="0" w:color="auto"/>
          </w:divBdr>
        </w:div>
        <w:div w:id="1937665249">
          <w:marLeft w:val="0"/>
          <w:marRight w:val="0"/>
          <w:marTop w:val="0"/>
          <w:marBottom w:val="0"/>
          <w:divBdr>
            <w:top w:val="none" w:sz="0" w:space="0" w:color="auto"/>
            <w:left w:val="none" w:sz="0" w:space="0" w:color="auto"/>
            <w:bottom w:val="none" w:sz="0" w:space="0" w:color="auto"/>
            <w:right w:val="none" w:sz="0" w:space="0" w:color="auto"/>
          </w:divBdr>
        </w:div>
        <w:div w:id="744298487">
          <w:marLeft w:val="0"/>
          <w:marRight w:val="0"/>
          <w:marTop w:val="0"/>
          <w:marBottom w:val="0"/>
          <w:divBdr>
            <w:top w:val="none" w:sz="0" w:space="0" w:color="auto"/>
            <w:left w:val="none" w:sz="0" w:space="0" w:color="auto"/>
            <w:bottom w:val="none" w:sz="0" w:space="0" w:color="auto"/>
            <w:right w:val="none" w:sz="0" w:space="0" w:color="auto"/>
          </w:divBdr>
        </w:div>
        <w:div w:id="1934972198">
          <w:marLeft w:val="0"/>
          <w:marRight w:val="0"/>
          <w:marTop w:val="0"/>
          <w:marBottom w:val="0"/>
          <w:divBdr>
            <w:top w:val="none" w:sz="0" w:space="0" w:color="auto"/>
            <w:left w:val="none" w:sz="0" w:space="0" w:color="auto"/>
            <w:bottom w:val="none" w:sz="0" w:space="0" w:color="auto"/>
            <w:right w:val="none" w:sz="0" w:space="0" w:color="auto"/>
          </w:divBdr>
        </w:div>
        <w:div w:id="1037507573">
          <w:marLeft w:val="0"/>
          <w:marRight w:val="0"/>
          <w:marTop w:val="0"/>
          <w:marBottom w:val="0"/>
          <w:divBdr>
            <w:top w:val="none" w:sz="0" w:space="0" w:color="auto"/>
            <w:left w:val="none" w:sz="0" w:space="0" w:color="auto"/>
            <w:bottom w:val="none" w:sz="0" w:space="0" w:color="auto"/>
            <w:right w:val="none" w:sz="0" w:space="0" w:color="auto"/>
          </w:divBdr>
        </w:div>
        <w:div w:id="335307338">
          <w:marLeft w:val="0"/>
          <w:marRight w:val="0"/>
          <w:marTop w:val="0"/>
          <w:marBottom w:val="0"/>
          <w:divBdr>
            <w:top w:val="none" w:sz="0" w:space="0" w:color="auto"/>
            <w:left w:val="none" w:sz="0" w:space="0" w:color="auto"/>
            <w:bottom w:val="none" w:sz="0" w:space="0" w:color="auto"/>
            <w:right w:val="none" w:sz="0" w:space="0" w:color="auto"/>
          </w:divBdr>
        </w:div>
        <w:div w:id="1597204086">
          <w:marLeft w:val="0"/>
          <w:marRight w:val="0"/>
          <w:marTop w:val="0"/>
          <w:marBottom w:val="0"/>
          <w:divBdr>
            <w:top w:val="none" w:sz="0" w:space="0" w:color="auto"/>
            <w:left w:val="none" w:sz="0" w:space="0" w:color="auto"/>
            <w:bottom w:val="none" w:sz="0" w:space="0" w:color="auto"/>
            <w:right w:val="none" w:sz="0" w:space="0" w:color="auto"/>
          </w:divBdr>
        </w:div>
        <w:div w:id="1564825611">
          <w:marLeft w:val="0"/>
          <w:marRight w:val="0"/>
          <w:marTop w:val="0"/>
          <w:marBottom w:val="0"/>
          <w:divBdr>
            <w:top w:val="none" w:sz="0" w:space="0" w:color="auto"/>
            <w:left w:val="none" w:sz="0" w:space="0" w:color="auto"/>
            <w:bottom w:val="none" w:sz="0" w:space="0" w:color="auto"/>
            <w:right w:val="none" w:sz="0" w:space="0" w:color="auto"/>
          </w:divBdr>
        </w:div>
        <w:div w:id="1084381094">
          <w:marLeft w:val="0"/>
          <w:marRight w:val="0"/>
          <w:marTop w:val="0"/>
          <w:marBottom w:val="0"/>
          <w:divBdr>
            <w:top w:val="none" w:sz="0" w:space="0" w:color="auto"/>
            <w:left w:val="none" w:sz="0" w:space="0" w:color="auto"/>
            <w:bottom w:val="none" w:sz="0" w:space="0" w:color="auto"/>
            <w:right w:val="none" w:sz="0" w:space="0" w:color="auto"/>
          </w:divBdr>
        </w:div>
        <w:div w:id="736629602">
          <w:marLeft w:val="0"/>
          <w:marRight w:val="0"/>
          <w:marTop w:val="0"/>
          <w:marBottom w:val="0"/>
          <w:divBdr>
            <w:top w:val="none" w:sz="0" w:space="0" w:color="auto"/>
            <w:left w:val="none" w:sz="0" w:space="0" w:color="auto"/>
            <w:bottom w:val="none" w:sz="0" w:space="0" w:color="auto"/>
            <w:right w:val="none" w:sz="0" w:space="0" w:color="auto"/>
          </w:divBdr>
        </w:div>
        <w:div w:id="414478773">
          <w:marLeft w:val="0"/>
          <w:marRight w:val="0"/>
          <w:marTop w:val="0"/>
          <w:marBottom w:val="0"/>
          <w:divBdr>
            <w:top w:val="none" w:sz="0" w:space="0" w:color="auto"/>
            <w:left w:val="none" w:sz="0" w:space="0" w:color="auto"/>
            <w:bottom w:val="none" w:sz="0" w:space="0" w:color="auto"/>
            <w:right w:val="none" w:sz="0" w:space="0" w:color="auto"/>
          </w:divBdr>
        </w:div>
        <w:div w:id="1602564063">
          <w:marLeft w:val="0"/>
          <w:marRight w:val="0"/>
          <w:marTop w:val="0"/>
          <w:marBottom w:val="0"/>
          <w:divBdr>
            <w:top w:val="none" w:sz="0" w:space="0" w:color="auto"/>
            <w:left w:val="none" w:sz="0" w:space="0" w:color="auto"/>
            <w:bottom w:val="none" w:sz="0" w:space="0" w:color="auto"/>
            <w:right w:val="none" w:sz="0" w:space="0" w:color="auto"/>
          </w:divBdr>
        </w:div>
        <w:div w:id="419302245">
          <w:marLeft w:val="0"/>
          <w:marRight w:val="0"/>
          <w:marTop w:val="0"/>
          <w:marBottom w:val="0"/>
          <w:divBdr>
            <w:top w:val="none" w:sz="0" w:space="0" w:color="auto"/>
            <w:left w:val="none" w:sz="0" w:space="0" w:color="auto"/>
            <w:bottom w:val="none" w:sz="0" w:space="0" w:color="auto"/>
            <w:right w:val="none" w:sz="0" w:space="0" w:color="auto"/>
          </w:divBdr>
        </w:div>
        <w:div w:id="699208128">
          <w:marLeft w:val="0"/>
          <w:marRight w:val="0"/>
          <w:marTop w:val="0"/>
          <w:marBottom w:val="0"/>
          <w:divBdr>
            <w:top w:val="none" w:sz="0" w:space="0" w:color="auto"/>
            <w:left w:val="none" w:sz="0" w:space="0" w:color="auto"/>
            <w:bottom w:val="none" w:sz="0" w:space="0" w:color="auto"/>
            <w:right w:val="none" w:sz="0" w:space="0" w:color="auto"/>
          </w:divBdr>
        </w:div>
        <w:div w:id="175577816">
          <w:marLeft w:val="0"/>
          <w:marRight w:val="0"/>
          <w:marTop w:val="0"/>
          <w:marBottom w:val="0"/>
          <w:divBdr>
            <w:top w:val="none" w:sz="0" w:space="0" w:color="auto"/>
            <w:left w:val="none" w:sz="0" w:space="0" w:color="auto"/>
            <w:bottom w:val="none" w:sz="0" w:space="0" w:color="auto"/>
            <w:right w:val="none" w:sz="0" w:space="0" w:color="auto"/>
          </w:divBdr>
        </w:div>
        <w:div w:id="1387224048">
          <w:marLeft w:val="0"/>
          <w:marRight w:val="0"/>
          <w:marTop w:val="0"/>
          <w:marBottom w:val="0"/>
          <w:divBdr>
            <w:top w:val="none" w:sz="0" w:space="0" w:color="auto"/>
            <w:left w:val="none" w:sz="0" w:space="0" w:color="auto"/>
            <w:bottom w:val="none" w:sz="0" w:space="0" w:color="auto"/>
            <w:right w:val="none" w:sz="0" w:space="0" w:color="auto"/>
          </w:divBdr>
        </w:div>
        <w:div w:id="948589737">
          <w:marLeft w:val="0"/>
          <w:marRight w:val="0"/>
          <w:marTop w:val="0"/>
          <w:marBottom w:val="0"/>
          <w:divBdr>
            <w:top w:val="none" w:sz="0" w:space="0" w:color="auto"/>
            <w:left w:val="none" w:sz="0" w:space="0" w:color="auto"/>
            <w:bottom w:val="none" w:sz="0" w:space="0" w:color="auto"/>
            <w:right w:val="none" w:sz="0" w:space="0" w:color="auto"/>
          </w:divBdr>
        </w:div>
        <w:div w:id="4137477">
          <w:marLeft w:val="0"/>
          <w:marRight w:val="0"/>
          <w:marTop w:val="0"/>
          <w:marBottom w:val="0"/>
          <w:divBdr>
            <w:top w:val="none" w:sz="0" w:space="0" w:color="auto"/>
            <w:left w:val="none" w:sz="0" w:space="0" w:color="auto"/>
            <w:bottom w:val="none" w:sz="0" w:space="0" w:color="auto"/>
            <w:right w:val="none" w:sz="0" w:space="0" w:color="auto"/>
          </w:divBdr>
        </w:div>
        <w:div w:id="920989556">
          <w:marLeft w:val="0"/>
          <w:marRight w:val="0"/>
          <w:marTop w:val="0"/>
          <w:marBottom w:val="0"/>
          <w:divBdr>
            <w:top w:val="none" w:sz="0" w:space="0" w:color="auto"/>
            <w:left w:val="none" w:sz="0" w:space="0" w:color="auto"/>
            <w:bottom w:val="none" w:sz="0" w:space="0" w:color="auto"/>
            <w:right w:val="none" w:sz="0" w:space="0" w:color="auto"/>
          </w:divBdr>
        </w:div>
        <w:div w:id="482965479">
          <w:marLeft w:val="0"/>
          <w:marRight w:val="0"/>
          <w:marTop w:val="0"/>
          <w:marBottom w:val="0"/>
          <w:divBdr>
            <w:top w:val="none" w:sz="0" w:space="0" w:color="auto"/>
            <w:left w:val="none" w:sz="0" w:space="0" w:color="auto"/>
            <w:bottom w:val="none" w:sz="0" w:space="0" w:color="auto"/>
            <w:right w:val="none" w:sz="0" w:space="0" w:color="auto"/>
          </w:divBdr>
        </w:div>
        <w:div w:id="1994944425">
          <w:marLeft w:val="0"/>
          <w:marRight w:val="0"/>
          <w:marTop w:val="0"/>
          <w:marBottom w:val="0"/>
          <w:divBdr>
            <w:top w:val="none" w:sz="0" w:space="0" w:color="auto"/>
            <w:left w:val="none" w:sz="0" w:space="0" w:color="auto"/>
            <w:bottom w:val="none" w:sz="0" w:space="0" w:color="auto"/>
            <w:right w:val="none" w:sz="0" w:space="0" w:color="auto"/>
          </w:divBdr>
        </w:div>
        <w:div w:id="1114447425">
          <w:marLeft w:val="0"/>
          <w:marRight w:val="0"/>
          <w:marTop w:val="0"/>
          <w:marBottom w:val="0"/>
          <w:divBdr>
            <w:top w:val="none" w:sz="0" w:space="0" w:color="auto"/>
            <w:left w:val="none" w:sz="0" w:space="0" w:color="auto"/>
            <w:bottom w:val="none" w:sz="0" w:space="0" w:color="auto"/>
            <w:right w:val="none" w:sz="0" w:space="0" w:color="auto"/>
          </w:divBdr>
        </w:div>
        <w:div w:id="1094129550">
          <w:marLeft w:val="0"/>
          <w:marRight w:val="0"/>
          <w:marTop w:val="0"/>
          <w:marBottom w:val="0"/>
          <w:divBdr>
            <w:top w:val="none" w:sz="0" w:space="0" w:color="auto"/>
            <w:left w:val="none" w:sz="0" w:space="0" w:color="auto"/>
            <w:bottom w:val="none" w:sz="0" w:space="0" w:color="auto"/>
            <w:right w:val="none" w:sz="0" w:space="0" w:color="auto"/>
          </w:divBdr>
        </w:div>
        <w:div w:id="1133598485">
          <w:marLeft w:val="0"/>
          <w:marRight w:val="0"/>
          <w:marTop w:val="0"/>
          <w:marBottom w:val="0"/>
          <w:divBdr>
            <w:top w:val="none" w:sz="0" w:space="0" w:color="auto"/>
            <w:left w:val="none" w:sz="0" w:space="0" w:color="auto"/>
            <w:bottom w:val="none" w:sz="0" w:space="0" w:color="auto"/>
            <w:right w:val="none" w:sz="0" w:space="0" w:color="auto"/>
          </w:divBdr>
        </w:div>
        <w:div w:id="1873573763">
          <w:marLeft w:val="0"/>
          <w:marRight w:val="0"/>
          <w:marTop w:val="0"/>
          <w:marBottom w:val="0"/>
          <w:divBdr>
            <w:top w:val="none" w:sz="0" w:space="0" w:color="auto"/>
            <w:left w:val="none" w:sz="0" w:space="0" w:color="auto"/>
            <w:bottom w:val="none" w:sz="0" w:space="0" w:color="auto"/>
            <w:right w:val="none" w:sz="0" w:space="0" w:color="auto"/>
          </w:divBdr>
        </w:div>
        <w:div w:id="233318766">
          <w:marLeft w:val="0"/>
          <w:marRight w:val="0"/>
          <w:marTop w:val="0"/>
          <w:marBottom w:val="0"/>
          <w:divBdr>
            <w:top w:val="none" w:sz="0" w:space="0" w:color="auto"/>
            <w:left w:val="none" w:sz="0" w:space="0" w:color="auto"/>
            <w:bottom w:val="none" w:sz="0" w:space="0" w:color="auto"/>
            <w:right w:val="none" w:sz="0" w:space="0" w:color="auto"/>
          </w:divBdr>
        </w:div>
        <w:div w:id="2029409837">
          <w:marLeft w:val="0"/>
          <w:marRight w:val="0"/>
          <w:marTop w:val="0"/>
          <w:marBottom w:val="0"/>
          <w:divBdr>
            <w:top w:val="none" w:sz="0" w:space="0" w:color="auto"/>
            <w:left w:val="none" w:sz="0" w:space="0" w:color="auto"/>
            <w:bottom w:val="none" w:sz="0" w:space="0" w:color="auto"/>
            <w:right w:val="none" w:sz="0" w:space="0" w:color="auto"/>
          </w:divBdr>
        </w:div>
        <w:div w:id="297149200">
          <w:marLeft w:val="0"/>
          <w:marRight w:val="0"/>
          <w:marTop w:val="0"/>
          <w:marBottom w:val="0"/>
          <w:divBdr>
            <w:top w:val="none" w:sz="0" w:space="0" w:color="auto"/>
            <w:left w:val="none" w:sz="0" w:space="0" w:color="auto"/>
            <w:bottom w:val="none" w:sz="0" w:space="0" w:color="auto"/>
            <w:right w:val="none" w:sz="0" w:space="0" w:color="auto"/>
          </w:divBdr>
        </w:div>
        <w:div w:id="758326969">
          <w:marLeft w:val="0"/>
          <w:marRight w:val="0"/>
          <w:marTop w:val="0"/>
          <w:marBottom w:val="0"/>
          <w:divBdr>
            <w:top w:val="none" w:sz="0" w:space="0" w:color="auto"/>
            <w:left w:val="none" w:sz="0" w:space="0" w:color="auto"/>
            <w:bottom w:val="none" w:sz="0" w:space="0" w:color="auto"/>
            <w:right w:val="none" w:sz="0" w:space="0" w:color="auto"/>
          </w:divBdr>
        </w:div>
        <w:div w:id="377630374">
          <w:marLeft w:val="0"/>
          <w:marRight w:val="0"/>
          <w:marTop w:val="0"/>
          <w:marBottom w:val="0"/>
          <w:divBdr>
            <w:top w:val="none" w:sz="0" w:space="0" w:color="auto"/>
            <w:left w:val="none" w:sz="0" w:space="0" w:color="auto"/>
            <w:bottom w:val="none" w:sz="0" w:space="0" w:color="auto"/>
            <w:right w:val="none" w:sz="0" w:space="0" w:color="auto"/>
          </w:divBdr>
        </w:div>
        <w:div w:id="648022667">
          <w:marLeft w:val="0"/>
          <w:marRight w:val="0"/>
          <w:marTop w:val="0"/>
          <w:marBottom w:val="0"/>
          <w:divBdr>
            <w:top w:val="none" w:sz="0" w:space="0" w:color="auto"/>
            <w:left w:val="none" w:sz="0" w:space="0" w:color="auto"/>
            <w:bottom w:val="none" w:sz="0" w:space="0" w:color="auto"/>
            <w:right w:val="none" w:sz="0" w:space="0" w:color="auto"/>
          </w:divBdr>
        </w:div>
        <w:div w:id="2056201591">
          <w:marLeft w:val="0"/>
          <w:marRight w:val="0"/>
          <w:marTop w:val="0"/>
          <w:marBottom w:val="0"/>
          <w:divBdr>
            <w:top w:val="none" w:sz="0" w:space="0" w:color="auto"/>
            <w:left w:val="none" w:sz="0" w:space="0" w:color="auto"/>
            <w:bottom w:val="none" w:sz="0" w:space="0" w:color="auto"/>
            <w:right w:val="none" w:sz="0" w:space="0" w:color="auto"/>
          </w:divBdr>
        </w:div>
        <w:div w:id="1468009486">
          <w:marLeft w:val="0"/>
          <w:marRight w:val="0"/>
          <w:marTop w:val="0"/>
          <w:marBottom w:val="0"/>
          <w:divBdr>
            <w:top w:val="none" w:sz="0" w:space="0" w:color="auto"/>
            <w:left w:val="none" w:sz="0" w:space="0" w:color="auto"/>
            <w:bottom w:val="none" w:sz="0" w:space="0" w:color="auto"/>
            <w:right w:val="none" w:sz="0" w:space="0" w:color="auto"/>
          </w:divBdr>
        </w:div>
        <w:div w:id="1921283693">
          <w:marLeft w:val="0"/>
          <w:marRight w:val="0"/>
          <w:marTop w:val="0"/>
          <w:marBottom w:val="0"/>
          <w:divBdr>
            <w:top w:val="none" w:sz="0" w:space="0" w:color="auto"/>
            <w:left w:val="none" w:sz="0" w:space="0" w:color="auto"/>
            <w:bottom w:val="none" w:sz="0" w:space="0" w:color="auto"/>
            <w:right w:val="none" w:sz="0" w:space="0" w:color="auto"/>
          </w:divBdr>
        </w:div>
        <w:div w:id="1462118192">
          <w:marLeft w:val="0"/>
          <w:marRight w:val="140"/>
          <w:marTop w:val="0"/>
          <w:marBottom w:val="0"/>
          <w:divBdr>
            <w:top w:val="none" w:sz="0" w:space="0" w:color="auto"/>
            <w:left w:val="none" w:sz="0" w:space="0" w:color="auto"/>
            <w:bottom w:val="none" w:sz="0" w:space="0" w:color="auto"/>
            <w:right w:val="none" w:sz="0" w:space="0" w:color="auto"/>
          </w:divBdr>
        </w:div>
        <w:div w:id="2003314549">
          <w:marLeft w:val="0"/>
          <w:marRight w:val="0"/>
          <w:marTop w:val="0"/>
          <w:marBottom w:val="0"/>
          <w:divBdr>
            <w:top w:val="none" w:sz="0" w:space="0" w:color="auto"/>
            <w:left w:val="none" w:sz="0" w:space="0" w:color="auto"/>
            <w:bottom w:val="none" w:sz="0" w:space="0" w:color="auto"/>
            <w:right w:val="none" w:sz="0" w:space="0" w:color="auto"/>
          </w:divBdr>
        </w:div>
        <w:div w:id="1511749034">
          <w:marLeft w:val="0"/>
          <w:marRight w:val="0"/>
          <w:marTop w:val="0"/>
          <w:marBottom w:val="0"/>
          <w:divBdr>
            <w:top w:val="none" w:sz="0" w:space="0" w:color="auto"/>
            <w:left w:val="none" w:sz="0" w:space="0" w:color="auto"/>
            <w:bottom w:val="none" w:sz="0" w:space="0" w:color="auto"/>
            <w:right w:val="none" w:sz="0" w:space="0" w:color="auto"/>
          </w:divBdr>
        </w:div>
        <w:div w:id="558132853">
          <w:marLeft w:val="0"/>
          <w:marRight w:val="0"/>
          <w:marTop w:val="0"/>
          <w:marBottom w:val="0"/>
          <w:divBdr>
            <w:top w:val="none" w:sz="0" w:space="0" w:color="auto"/>
            <w:left w:val="none" w:sz="0" w:space="0" w:color="auto"/>
            <w:bottom w:val="none" w:sz="0" w:space="0" w:color="auto"/>
            <w:right w:val="none" w:sz="0" w:space="0" w:color="auto"/>
          </w:divBdr>
        </w:div>
        <w:div w:id="475420567">
          <w:marLeft w:val="0"/>
          <w:marRight w:val="0"/>
          <w:marTop w:val="0"/>
          <w:marBottom w:val="0"/>
          <w:divBdr>
            <w:top w:val="none" w:sz="0" w:space="0" w:color="auto"/>
            <w:left w:val="none" w:sz="0" w:space="0" w:color="auto"/>
            <w:bottom w:val="none" w:sz="0" w:space="0" w:color="auto"/>
            <w:right w:val="none" w:sz="0" w:space="0" w:color="auto"/>
          </w:divBdr>
        </w:div>
        <w:div w:id="1645812032">
          <w:marLeft w:val="0"/>
          <w:marRight w:val="0"/>
          <w:marTop w:val="0"/>
          <w:marBottom w:val="0"/>
          <w:divBdr>
            <w:top w:val="none" w:sz="0" w:space="0" w:color="auto"/>
            <w:left w:val="none" w:sz="0" w:space="0" w:color="auto"/>
            <w:bottom w:val="none" w:sz="0" w:space="0" w:color="auto"/>
            <w:right w:val="none" w:sz="0" w:space="0" w:color="auto"/>
          </w:divBdr>
        </w:div>
        <w:div w:id="1254975310">
          <w:marLeft w:val="0"/>
          <w:marRight w:val="0"/>
          <w:marTop w:val="0"/>
          <w:marBottom w:val="0"/>
          <w:divBdr>
            <w:top w:val="none" w:sz="0" w:space="0" w:color="auto"/>
            <w:left w:val="none" w:sz="0" w:space="0" w:color="auto"/>
            <w:bottom w:val="none" w:sz="0" w:space="0" w:color="auto"/>
            <w:right w:val="none" w:sz="0" w:space="0" w:color="auto"/>
          </w:divBdr>
        </w:div>
        <w:div w:id="1399133100">
          <w:marLeft w:val="0"/>
          <w:marRight w:val="0"/>
          <w:marTop w:val="0"/>
          <w:marBottom w:val="0"/>
          <w:divBdr>
            <w:top w:val="none" w:sz="0" w:space="0" w:color="auto"/>
            <w:left w:val="none" w:sz="0" w:space="0" w:color="auto"/>
            <w:bottom w:val="none" w:sz="0" w:space="0" w:color="auto"/>
            <w:right w:val="none" w:sz="0" w:space="0" w:color="auto"/>
          </w:divBdr>
        </w:div>
        <w:div w:id="1143044297">
          <w:marLeft w:val="0"/>
          <w:marRight w:val="0"/>
          <w:marTop w:val="0"/>
          <w:marBottom w:val="0"/>
          <w:divBdr>
            <w:top w:val="none" w:sz="0" w:space="0" w:color="auto"/>
            <w:left w:val="none" w:sz="0" w:space="0" w:color="auto"/>
            <w:bottom w:val="none" w:sz="0" w:space="0" w:color="auto"/>
            <w:right w:val="none" w:sz="0" w:space="0" w:color="auto"/>
          </w:divBdr>
        </w:div>
        <w:div w:id="1635872673">
          <w:marLeft w:val="0"/>
          <w:marRight w:val="0"/>
          <w:marTop w:val="0"/>
          <w:marBottom w:val="0"/>
          <w:divBdr>
            <w:top w:val="none" w:sz="0" w:space="0" w:color="auto"/>
            <w:left w:val="none" w:sz="0" w:space="0" w:color="auto"/>
            <w:bottom w:val="none" w:sz="0" w:space="0" w:color="auto"/>
            <w:right w:val="none" w:sz="0" w:space="0" w:color="auto"/>
          </w:divBdr>
        </w:div>
        <w:div w:id="455876503">
          <w:marLeft w:val="0"/>
          <w:marRight w:val="0"/>
          <w:marTop w:val="0"/>
          <w:marBottom w:val="0"/>
          <w:divBdr>
            <w:top w:val="none" w:sz="0" w:space="0" w:color="auto"/>
            <w:left w:val="none" w:sz="0" w:space="0" w:color="auto"/>
            <w:bottom w:val="none" w:sz="0" w:space="0" w:color="auto"/>
            <w:right w:val="none" w:sz="0" w:space="0" w:color="auto"/>
          </w:divBdr>
        </w:div>
        <w:div w:id="7367170">
          <w:marLeft w:val="0"/>
          <w:marRight w:val="0"/>
          <w:marTop w:val="0"/>
          <w:marBottom w:val="0"/>
          <w:divBdr>
            <w:top w:val="none" w:sz="0" w:space="0" w:color="auto"/>
            <w:left w:val="none" w:sz="0" w:space="0" w:color="auto"/>
            <w:bottom w:val="none" w:sz="0" w:space="0" w:color="auto"/>
            <w:right w:val="none" w:sz="0" w:space="0" w:color="auto"/>
          </w:divBdr>
        </w:div>
        <w:div w:id="1688167494">
          <w:marLeft w:val="0"/>
          <w:marRight w:val="0"/>
          <w:marTop w:val="0"/>
          <w:marBottom w:val="0"/>
          <w:divBdr>
            <w:top w:val="none" w:sz="0" w:space="0" w:color="auto"/>
            <w:left w:val="none" w:sz="0" w:space="0" w:color="auto"/>
            <w:bottom w:val="none" w:sz="0" w:space="0" w:color="auto"/>
            <w:right w:val="none" w:sz="0" w:space="0" w:color="auto"/>
          </w:divBdr>
        </w:div>
        <w:div w:id="2039424323">
          <w:marLeft w:val="0"/>
          <w:marRight w:val="0"/>
          <w:marTop w:val="0"/>
          <w:marBottom w:val="0"/>
          <w:divBdr>
            <w:top w:val="none" w:sz="0" w:space="0" w:color="auto"/>
            <w:left w:val="none" w:sz="0" w:space="0" w:color="auto"/>
            <w:bottom w:val="none" w:sz="0" w:space="0" w:color="auto"/>
            <w:right w:val="none" w:sz="0" w:space="0" w:color="auto"/>
          </w:divBdr>
        </w:div>
        <w:div w:id="513423140">
          <w:marLeft w:val="0"/>
          <w:marRight w:val="0"/>
          <w:marTop w:val="0"/>
          <w:marBottom w:val="0"/>
          <w:divBdr>
            <w:top w:val="none" w:sz="0" w:space="0" w:color="auto"/>
            <w:left w:val="none" w:sz="0" w:space="0" w:color="auto"/>
            <w:bottom w:val="none" w:sz="0" w:space="0" w:color="auto"/>
            <w:right w:val="none" w:sz="0" w:space="0" w:color="auto"/>
          </w:divBdr>
        </w:div>
        <w:div w:id="1766151453">
          <w:marLeft w:val="0"/>
          <w:marRight w:val="0"/>
          <w:marTop w:val="0"/>
          <w:marBottom w:val="0"/>
          <w:divBdr>
            <w:top w:val="none" w:sz="0" w:space="0" w:color="auto"/>
            <w:left w:val="none" w:sz="0" w:space="0" w:color="auto"/>
            <w:bottom w:val="none" w:sz="0" w:space="0" w:color="auto"/>
            <w:right w:val="none" w:sz="0" w:space="0" w:color="auto"/>
          </w:divBdr>
        </w:div>
        <w:div w:id="1627664656">
          <w:marLeft w:val="0"/>
          <w:marRight w:val="0"/>
          <w:marTop w:val="0"/>
          <w:marBottom w:val="0"/>
          <w:divBdr>
            <w:top w:val="none" w:sz="0" w:space="0" w:color="auto"/>
            <w:left w:val="none" w:sz="0" w:space="0" w:color="auto"/>
            <w:bottom w:val="none" w:sz="0" w:space="0" w:color="auto"/>
            <w:right w:val="none" w:sz="0" w:space="0" w:color="auto"/>
          </w:divBdr>
        </w:div>
        <w:div w:id="1072197685">
          <w:marLeft w:val="0"/>
          <w:marRight w:val="0"/>
          <w:marTop w:val="0"/>
          <w:marBottom w:val="0"/>
          <w:divBdr>
            <w:top w:val="none" w:sz="0" w:space="0" w:color="auto"/>
            <w:left w:val="none" w:sz="0" w:space="0" w:color="auto"/>
            <w:bottom w:val="none" w:sz="0" w:space="0" w:color="auto"/>
            <w:right w:val="none" w:sz="0" w:space="0" w:color="auto"/>
          </w:divBdr>
        </w:div>
        <w:div w:id="1191995573">
          <w:marLeft w:val="0"/>
          <w:marRight w:val="0"/>
          <w:marTop w:val="0"/>
          <w:marBottom w:val="0"/>
          <w:divBdr>
            <w:top w:val="none" w:sz="0" w:space="0" w:color="auto"/>
            <w:left w:val="none" w:sz="0" w:space="0" w:color="auto"/>
            <w:bottom w:val="none" w:sz="0" w:space="0" w:color="auto"/>
            <w:right w:val="none" w:sz="0" w:space="0" w:color="auto"/>
          </w:divBdr>
        </w:div>
        <w:div w:id="164907511">
          <w:marLeft w:val="0"/>
          <w:marRight w:val="0"/>
          <w:marTop w:val="0"/>
          <w:marBottom w:val="0"/>
          <w:divBdr>
            <w:top w:val="none" w:sz="0" w:space="0" w:color="auto"/>
            <w:left w:val="none" w:sz="0" w:space="0" w:color="auto"/>
            <w:bottom w:val="none" w:sz="0" w:space="0" w:color="auto"/>
            <w:right w:val="none" w:sz="0" w:space="0" w:color="auto"/>
          </w:divBdr>
        </w:div>
        <w:div w:id="753554968">
          <w:marLeft w:val="0"/>
          <w:marRight w:val="0"/>
          <w:marTop w:val="0"/>
          <w:marBottom w:val="0"/>
          <w:divBdr>
            <w:top w:val="none" w:sz="0" w:space="0" w:color="auto"/>
            <w:left w:val="none" w:sz="0" w:space="0" w:color="auto"/>
            <w:bottom w:val="none" w:sz="0" w:space="0" w:color="auto"/>
            <w:right w:val="none" w:sz="0" w:space="0" w:color="auto"/>
          </w:divBdr>
        </w:div>
        <w:div w:id="108548398">
          <w:marLeft w:val="0"/>
          <w:marRight w:val="0"/>
          <w:marTop w:val="0"/>
          <w:marBottom w:val="0"/>
          <w:divBdr>
            <w:top w:val="none" w:sz="0" w:space="0" w:color="auto"/>
            <w:left w:val="none" w:sz="0" w:space="0" w:color="auto"/>
            <w:bottom w:val="none" w:sz="0" w:space="0" w:color="auto"/>
            <w:right w:val="none" w:sz="0" w:space="0" w:color="auto"/>
          </w:divBdr>
        </w:div>
        <w:div w:id="1904943149">
          <w:marLeft w:val="0"/>
          <w:marRight w:val="0"/>
          <w:marTop w:val="0"/>
          <w:marBottom w:val="0"/>
          <w:divBdr>
            <w:top w:val="none" w:sz="0" w:space="0" w:color="auto"/>
            <w:left w:val="none" w:sz="0" w:space="0" w:color="auto"/>
            <w:bottom w:val="none" w:sz="0" w:space="0" w:color="auto"/>
            <w:right w:val="none" w:sz="0" w:space="0" w:color="auto"/>
          </w:divBdr>
        </w:div>
        <w:div w:id="1564753411">
          <w:marLeft w:val="0"/>
          <w:marRight w:val="0"/>
          <w:marTop w:val="0"/>
          <w:marBottom w:val="0"/>
          <w:divBdr>
            <w:top w:val="none" w:sz="0" w:space="0" w:color="auto"/>
            <w:left w:val="none" w:sz="0" w:space="0" w:color="auto"/>
            <w:bottom w:val="none" w:sz="0" w:space="0" w:color="auto"/>
            <w:right w:val="none" w:sz="0" w:space="0" w:color="auto"/>
          </w:divBdr>
        </w:div>
        <w:div w:id="257375662">
          <w:marLeft w:val="0"/>
          <w:marRight w:val="0"/>
          <w:marTop w:val="0"/>
          <w:marBottom w:val="0"/>
          <w:divBdr>
            <w:top w:val="none" w:sz="0" w:space="0" w:color="auto"/>
            <w:left w:val="none" w:sz="0" w:space="0" w:color="auto"/>
            <w:bottom w:val="none" w:sz="0" w:space="0" w:color="auto"/>
            <w:right w:val="none" w:sz="0" w:space="0" w:color="auto"/>
          </w:divBdr>
        </w:div>
        <w:div w:id="1721662264">
          <w:marLeft w:val="0"/>
          <w:marRight w:val="0"/>
          <w:marTop w:val="0"/>
          <w:marBottom w:val="0"/>
          <w:divBdr>
            <w:top w:val="none" w:sz="0" w:space="0" w:color="auto"/>
            <w:left w:val="none" w:sz="0" w:space="0" w:color="auto"/>
            <w:bottom w:val="none" w:sz="0" w:space="0" w:color="auto"/>
            <w:right w:val="none" w:sz="0" w:space="0" w:color="auto"/>
          </w:divBdr>
        </w:div>
        <w:div w:id="824013639">
          <w:marLeft w:val="0"/>
          <w:marRight w:val="0"/>
          <w:marTop w:val="0"/>
          <w:marBottom w:val="0"/>
          <w:divBdr>
            <w:top w:val="none" w:sz="0" w:space="0" w:color="auto"/>
            <w:left w:val="none" w:sz="0" w:space="0" w:color="auto"/>
            <w:bottom w:val="none" w:sz="0" w:space="0" w:color="auto"/>
            <w:right w:val="none" w:sz="0" w:space="0" w:color="auto"/>
          </w:divBdr>
        </w:div>
        <w:div w:id="606238641">
          <w:marLeft w:val="0"/>
          <w:marRight w:val="0"/>
          <w:marTop w:val="0"/>
          <w:marBottom w:val="0"/>
          <w:divBdr>
            <w:top w:val="none" w:sz="0" w:space="0" w:color="auto"/>
            <w:left w:val="none" w:sz="0" w:space="0" w:color="auto"/>
            <w:bottom w:val="none" w:sz="0" w:space="0" w:color="auto"/>
            <w:right w:val="none" w:sz="0" w:space="0" w:color="auto"/>
          </w:divBdr>
        </w:div>
        <w:div w:id="1515682577">
          <w:marLeft w:val="0"/>
          <w:marRight w:val="0"/>
          <w:marTop w:val="0"/>
          <w:marBottom w:val="0"/>
          <w:divBdr>
            <w:top w:val="none" w:sz="0" w:space="0" w:color="auto"/>
            <w:left w:val="none" w:sz="0" w:space="0" w:color="auto"/>
            <w:bottom w:val="none" w:sz="0" w:space="0" w:color="auto"/>
            <w:right w:val="none" w:sz="0" w:space="0" w:color="auto"/>
          </w:divBdr>
        </w:div>
        <w:div w:id="1760561895">
          <w:marLeft w:val="0"/>
          <w:marRight w:val="0"/>
          <w:marTop w:val="0"/>
          <w:marBottom w:val="0"/>
          <w:divBdr>
            <w:top w:val="none" w:sz="0" w:space="0" w:color="auto"/>
            <w:left w:val="none" w:sz="0" w:space="0" w:color="auto"/>
            <w:bottom w:val="none" w:sz="0" w:space="0" w:color="auto"/>
            <w:right w:val="none" w:sz="0" w:space="0" w:color="auto"/>
          </w:divBdr>
        </w:div>
        <w:div w:id="1546406292">
          <w:marLeft w:val="0"/>
          <w:marRight w:val="0"/>
          <w:marTop w:val="0"/>
          <w:marBottom w:val="0"/>
          <w:divBdr>
            <w:top w:val="none" w:sz="0" w:space="0" w:color="auto"/>
            <w:left w:val="none" w:sz="0" w:space="0" w:color="auto"/>
            <w:bottom w:val="none" w:sz="0" w:space="0" w:color="auto"/>
            <w:right w:val="none" w:sz="0" w:space="0" w:color="auto"/>
          </w:divBdr>
        </w:div>
        <w:div w:id="1123575521">
          <w:marLeft w:val="0"/>
          <w:marRight w:val="0"/>
          <w:marTop w:val="0"/>
          <w:marBottom w:val="0"/>
          <w:divBdr>
            <w:top w:val="none" w:sz="0" w:space="0" w:color="auto"/>
            <w:left w:val="none" w:sz="0" w:space="0" w:color="auto"/>
            <w:bottom w:val="none" w:sz="0" w:space="0" w:color="auto"/>
            <w:right w:val="none" w:sz="0" w:space="0" w:color="auto"/>
          </w:divBdr>
        </w:div>
        <w:div w:id="1809862675">
          <w:marLeft w:val="0"/>
          <w:marRight w:val="0"/>
          <w:marTop w:val="0"/>
          <w:marBottom w:val="0"/>
          <w:divBdr>
            <w:top w:val="none" w:sz="0" w:space="0" w:color="auto"/>
            <w:left w:val="none" w:sz="0" w:space="0" w:color="auto"/>
            <w:bottom w:val="none" w:sz="0" w:space="0" w:color="auto"/>
            <w:right w:val="none" w:sz="0" w:space="0" w:color="auto"/>
          </w:divBdr>
        </w:div>
        <w:div w:id="243032775">
          <w:marLeft w:val="0"/>
          <w:marRight w:val="0"/>
          <w:marTop w:val="0"/>
          <w:marBottom w:val="0"/>
          <w:divBdr>
            <w:top w:val="none" w:sz="0" w:space="0" w:color="auto"/>
            <w:left w:val="none" w:sz="0" w:space="0" w:color="auto"/>
            <w:bottom w:val="none" w:sz="0" w:space="0" w:color="auto"/>
            <w:right w:val="none" w:sz="0" w:space="0" w:color="auto"/>
          </w:divBdr>
        </w:div>
        <w:div w:id="2134975907">
          <w:marLeft w:val="0"/>
          <w:marRight w:val="0"/>
          <w:marTop w:val="0"/>
          <w:marBottom w:val="0"/>
          <w:divBdr>
            <w:top w:val="none" w:sz="0" w:space="0" w:color="auto"/>
            <w:left w:val="none" w:sz="0" w:space="0" w:color="auto"/>
            <w:bottom w:val="none" w:sz="0" w:space="0" w:color="auto"/>
            <w:right w:val="none" w:sz="0" w:space="0" w:color="auto"/>
          </w:divBdr>
        </w:div>
        <w:div w:id="1880508960">
          <w:marLeft w:val="0"/>
          <w:marRight w:val="0"/>
          <w:marTop w:val="0"/>
          <w:marBottom w:val="0"/>
          <w:divBdr>
            <w:top w:val="none" w:sz="0" w:space="0" w:color="auto"/>
            <w:left w:val="none" w:sz="0" w:space="0" w:color="auto"/>
            <w:bottom w:val="none" w:sz="0" w:space="0" w:color="auto"/>
            <w:right w:val="none" w:sz="0" w:space="0" w:color="auto"/>
          </w:divBdr>
        </w:div>
        <w:div w:id="1479027835">
          <w:marLeft w:val="0"/>
          <w:marRight w:val="0"/>
          <w:marTop w:val="0"/>
          <w:marBottom w:val="0"/>
          <w:divBdr>
            <w:top w:val="none" w:sz="0" w:space="0" w:color="auto"/>
            <w:left w:val="none" w:sz="0" w:space="0" w:color="auto"/>
            <w:bottom w:val="none" w:sz="0" w:space="0" w:color="auto"/>
            <w:right w:val="none" w:sz="0" w:space="0" w:color="auto"/>
          </w:divBdr>
        </w:div>
        <w:div w:id="2104111043">
          <w:marLeft w:val="0"/>
          <w:marRight w:val="0"/>
          <w:marTop w:val="0"/>
          <w:marBottom w:val="0"/>
          <w:divBdr>
            <w:top w:val="none" w:sz="0" w:space="0" w:color="auto"/>
            <w:left w:val="none" w:sz="0" w:space="0" w:color="auto"/>
            <w:bottom w:val="none" w:sz="0" w:space="0" w:color="auto"/>
            <w:right w:val="none" w:sz="0" w:space="0" w:color="auto"/>
          </w:divBdr>
        </w:div>
        <w:div w:id="1687173789">
          <w:marLeft w:val="0"/>
          <w:marRight w:val="0"/>
          <w:marTop w:val="0"/>
          <w:marBottom w:val="0"/>
          <w:divBdr>
            <w:top w:val="none" w:sz="0" w:space="0" w:color="auto"/>
            <w:left w:val="none" w:sz="0" w:space="0" w:color="auto"/>
            <w:bottom w:val="none" w:sz="0" w:space="0" w:color="auto"/>
            <w:right w:val="none" w:sz="0" w:space="0" w:color="auto"/>
          </w:divBdr>
        </w:div>
        <w:div w:id="758215911">
          <w:marLeft w:val="0"/>
          <w:marRight w:val="0"/>
          <w:marTop w:val="0"/>
          <w:marBottom w:val="0"/>
          <w:divBdr>
            <w:top w:val="none" w:sz="0" w:space="0" w:color="auto"/>
            <w:left w:val="none" w:sz="0" w:space="0" w:color="auto"/>
            <w:bottom w:val="none" w:sz="0" w:space="0" w:color="auto"/>
            <w:right w:val="none" w:sz="0" w:space="0" w:color="auto"/>
          </w:divBdr>
        </w:div>
        <w:div w:id="2137336756">
          <w:marLeft w:val="0"/>
          <w:marRight w:val="0"/>
          <w:marTop w:val="0"/>
          <w:marBottom w:val="0"/>
          <w:divBdr>
            <w:top w:val="none" w:sz="0" w:space="0" w:color="auto"/>
            <w:left w:val="none" w:sz="0" w:space="0" w:color="auto"/>
            <w:bottom w:val="none" w:sz="0" w:space="0" w:color="auto"/>
            <w:right w:val="none" w:sz="0" w:space="0" w:color="auto"/>
          </w:divBdr>
        </w:div>
        <w:div w:id="569536786">
          <w:marLeft w:val="0"/>
          <w:marRight w:val="0"/>
          <w:marTop w:val="0"/>
          <w:marBottom w:val="0"/>
          <w:divBdr>
            <w:top w:val="none" w:sz="0" w:space="0" w:color="auto"/>
            <w:left w:val="none" w:sz="0" w:space="0" w:color="auto"/>
            <w:bottom w:val="none" w:sz="0" w:space="0" w:color="auto"/>
            <w:right w:val="none" w:sz="0" w:space="0" w:color="auto"/>
          </w:divBdr>
        </w:div>
        <w:div w:id="1453092365">
          <w:marLeft w:val="0"/>
          <w:marRight w:val="0"/>
          <w:marTop w:val="0"/>
          <w:marBottom w:val="0"/>
          <w:divBdr>
            <w:top w:val="none" w:sz="0" w:space="0" w:color="auto"/>
            <w:left w:val="none" w:sz="0" w:space="0" w:color="auto"/>
            <w:bottom w:val="none" w:sz="0" w:space="0" w:color="auto"/>
            <w:right w:val="none" w:sz="0" w:space="0" w:color="auto"/>
          </w:divBdr>
        </w:div>
        <w:div w:id="255135548">
          <w:marLeft w:val="0"/>
          <w:marRight w:val="0"/>
          <w:marTop w:val="0"/>
          <w:marBottom w:val="0"/>
          <w:divBdr>
            <w:top w:val="none" w:sz="0" w:space="0" w:color="auto"/>
            <w:left w:val="none" w:sz="0" w:space="0" w:color="auto"/>
            <w:bottom w:val="none" w:sz="0" w:space="0" w:color="auto"/>
            <w:right w:val="none" w:sz="0" w:space="0" w:color="auto"/>
          </w:divBdr>
        </w:div>
        <w:div w:id="1884713242">
          <w:marLeft w:val="0"/>
          <w:marRight w:val="0"/>
          <w:marTop w:val="0"/>
          <w:marBottom w:val="0"/>
          <w:divBdr>
            <w:top w:val="none" w:sz="0" w:space="0" w:color="auto"/>
            <w:left w:val="none" w:sz="0" w:space="0" w:color="auto"/>
            <w:bottom w:val="none" w:sz="0" w:space="0" w:color="auto"/>
            <w:right w:val="none" w:sz="0" w:space="0" w:color="auto"/>
          </w:divBdr>
        </w:div>
        <w:div w:id="173108301">
          <w:marLeft w:val="0"/>
          <w:marRight w:val="0"/>
          <w:marTop w:val="0"/>
          <w:marBottom w:val="0"/>
          <w:divBdr>
            <w:top w:val="none" w:sz="0" w:space="0" w:color="auto"/>
            <w:left w:val="none" w:sz="0" w:space="0" w:color="auto"/>
            <w:bottom w:val="none" w:sz="0" w:space="0" w:color="auto"/>
            <w:right w:val="none" w:sz="0" w:space="0" w:color="auto"/>
          </w:divBdr>
        </w:div>
        <w:div w:id="2136949712">
          <w:marLeft w:val="0"/>
          <w:marRight w:val="0"/>
          <w:marTop w:val="0"/>
          <w:marBottom w:val="0"/>
          <w:divBdr>
            <w:top w:val="none" w:sz="0" w:space="0" w:color="auto"/>
            <w:left w:val="none" w:sz="0" w:space="0" w:color="auto"/>
            <w:bottom w:val="none" w:sz="0" w:space="0" w:color="auto"/>
            <w:right w:val="none" w:sz="0" w:space="0" w:color="auto"/>
          </w:divBdr>
        </w:div>
        <w:div w:id="454760171">
          <w:marLeft w:val="0"/>
          <w:marRight w:val="0"/>
          <w:marTop w:val="0"/>
          <w:marBottom w:val="0"/>
          <w:divBdr>
            <w:top w:val="none" w:sz="0" w:space="0" w:color="auto"/>
            <w:left w:val="none" w:sz="0" w:space="0" w:color="auto"/>
            <w:bottom w:val="none" w:sz="0" w:space="0" w:color="auto"/>
            <w:right w:val="none" w:sz="0" w:space="0" w:color="auto"/>
          </w:divBdr>
        </w:div>
        <w:div w:id="1165513491">
          <w:marLeft w:val="0"/>
          <w:marRight w:val="0"/>
          <w:marTop w:val="0"/>
          <w:marBottom w:val="0"/>
          <w:divBdr>
            <w:top w:val="none" w:sz="0" w:space="0" w:color="auto"/>
            <w:left w:val="none" w:sz="0" w:space="0" w:color="auto"/>
            <w:bottom w:val="none" w:sz="0" w:space="0" w:color="auto"/>
            <w:right w:val="none" w:sz="0" w:space="0" w:color="auto"/>
          </w:divBdr>
        </w:div>
        <w:div w:id="838156073">
          <w:marLeft w:val="0"/>
          <w:marRight w:val="0"/>
          <w:marTop w:val="0"/>
          <w:marBottom w:val="0"/>
          <w:divBdr>
            <w:top w:val="none" w:sz="0" w:space="0" w:color="auto"/>
            <w:left w:val="none" w:sz="0" w:space="0" w:color="auto"/>
            <w:bottom w:val="none" w:sz="0" w:space="0" w:color="auto"/>
            <w:right w:val="none" w:sz="0" w:space="0" w:color="auto"/>
          </w:divBdr>
        </w:div>
        <w:div w:id="446003825">
          <w:marLeft w:val="0"/>
          <w:marRight w:val="0"/>
          <w:marTop w:val="0"/>
          <w:marBottom w:val="0"/>
          <w:divBdr>
            <w:top w:val="none" w:sz="0" w:space="0" w:color="auto"/>
            <w:left w:val="none" w:sz="0" w:space="0" w:color="auto"/>
            <w:bottom w:val="none" w:sz="0" w:space="0" w:color="auto"/>
            <w:right w:val="none" w:sz="0" w:space="0" w:color="auto"/>
          </w:divBdr>
        </w:div>
        <w:div w:id="1919896739">
          <w:marLeft w:val="0"/>
          <w:marRight w:val="0"/>
          <w:marTop w:val="0"/>
          <w:marBottom w:val="0"/>
          <w:divBdr>
            <w:top w:val="none" w:sz="0" w:space="0" w:color="auto"/>
            <w:left w:val="none" w:sz="0" w:space="0" w:color="auto"/>
            <w:bottom w:val="none" w:sz="0" w:space="0" w:color="auto"/>
            <w:right w:val="none" w:sz="0" w:space="0" w:color="auto"/>
          </w:divBdr>
        </w:div>
        <w:div w:id="557934605">
          <w:marLeft w:val="0"/>
          <w:marRight w:val="0"/>
          <w:marTop w:val="0"/>
          <w:marBottom w:val="0"/>
          <w:divBdr>
            <w:top w:val="none" w:sz="0" w:space="0" w:color="auto"/>
            <w:left w:val="none" w:sz="0" w:space="0" w:color="auto"/>
            <w:bottom w:val="none" w:sz="0" w:space="0" w:color="auto"/>
            <w:right w:val="none" w:sz="0" w:space="0" w:color="auto"/>
          </w:divBdr>
        </w:div>
        <w:div w:id="1457024604">
          <w:marLeft w:val="0"/>
          <w:marRight w:val="0"/>
          <w:marTop w:val="0"/>
          <w:marBottom w:val="0"/>
          <w:divBdr>
            <w:top w:val="none" w:sz="0" w:space="0" w:color="auto"/>
            <w:left w:val="none" w:sz="0" w:space="0" w:color="auto"/>
            <w:bottom w:val="none" w:sz="0" w:space="0" w:color="auto"/>
            <w:right w:val="none" w:sz="0" w:space="0" w:color="auto"/>
          </w:divBdr>
        </w:div>
        <w:div w:id="1822115833">
          <w:marLeft w:val="0"/>
          <w:marRight w:val="0"/>
          <w:marTop w:val="0"/>
          <w:marBottom w:val="0"/>
          <w:divBdr>
            <w:top w:val="none" w:sz="0" w:space="0" w:color="auto"/>
            <w:left w:val="none" w:sz="0" w:space="0" w:color="auto"/>
            <w:bottom w:val="none" w:sz="0" w:space="0" w:color="auto"/>
            <w:right w:val="none" w:sz="0" w:space="0" w:color="auto"/>
          </w:divBdr>
        </w:div>
        <w:div w:id="969671115">
          <w:marLeft w:val="0"/>
          <w:marRight w:val="0"/>
          <w:marTop w:val="0"/>
          <w:marBottom w:val="0"/>
          <w:divBdr>
            <w:top w:val="none" w:sz="0" w:space="0" w:color="auto"/>
            <w:left w:val="none" w:sz="0" w:space="0" w:color="auto"/>
            <w:bottom w:val="none" w:sz="0" w:space="0" w:color="auto"/>
            <w:right w:val="none" w:sz="0" w:space="0" w:color="auto"/>
          </w:divBdr>
        </w:div>
        <w:div w:id="1610968229">
          <w:marLeft w:val="0"/>
          <w:marRight w:val="0"/>
          <w:marTop w:val="0"/>
          <w:marBottom w:val="0"/>
          <w:divBdr>
            <w:top w:val="none" w:sz="0" w:space="0" w:color="auto"/>
            <w:left w:val="none" w:sz="0" w:space="0" w:color="auto"/>
            <w:bottom w:val="none" w:sz="0" w:space="0" w:color="auto"/>
            <w:right w:val="none" w:sz="0" w:space="0" w:color="auto"/>
          </w:divBdr>
        </w:div>
        <w:div w:id="388574182">
          <w:marLeft w:val="0"/>
          <w:marRight w:val="0"/>
          <w:marTop w:val="0"/>
          <w:marBottom w:val="0"/>
          <w:divBdr>
            <w:top w:val="none" w:sz="0" w:space="0" w:color="auto"/>
            <w:left w:val="none" w:sz="0" w:space="0" w:color="auto"/>
            <w:bottom w:val="none" w:sz="0" w:space="0" w:color="auto"/>
            <w:right w:val="none" w:sz="0" w:space="0" w:color="auto"/>
          </w:divBdr>
        </w:div>
        <w:div w:id="593587176">
          <w:marLeft w:val="0"/>
          <w:marRight w:val="0"/>
          <w:marTop w:val="0"/>
          <w:marBottom w:val="0"/>
          <w:divBdr>
            <w:top w:val="none" w:sz="0" w:space="0" w:color="auto"/>
            <w:left w:val="none" w:sz="0" w:space="0" w:color="auto"/>
            <w:bottom w:val="none" w:sz="0" w:space="0" w:color="auto"/>
            <w:right w:val="none" w:sz="0" w:space="0" w:color="auto"/>
          </w:divBdr>
        </w:div>
        <w:div w:id="1409421894">
          <w:marLeft w:val="0"/>
          <w:marRight w:val="0"/>
          <w:marTop w:val="0"/>
          <w:marBottom w:val="0"/>
          <w:divBdr>
            <w:top w:val="none" w:sz="0" w:space="0" w:color="auto"/>
            <w:left w:val="none" w:sz="0" w:space="0" w:color="auto"/>
            <w:bottom w:val="none" w:sz="0" w:space="0" w:color="auto"/>
            <w:right w:val="none" w:sz="0" w:space="0" w:color="auto"/>
          </w:divBdr>
        </w:div>
        <w:div w:id="390469447">
          <w:marLeft w:val="0"/>
          <w:marRight w:val="0"/>
          <w:marTop w:val="0"/>
          <w:marBottom w:val="0"/>
          <w:divBdr>
            <w:top w:val="none" w:sz="0" w:space="0" w:color="auto"/>
            <w:left w:val="none" w:sz="0" w:space="0" w:color="auto"/>
            <w:bottom w:val="none" w:sz="0" w:space="0" w:color="auto"/>
            <w:right w:val="none" w:sz="0" w:space="0" w:color="auto"/>
          </w:divBdr>
        </w:div>
        <w:div w:id="438646851">
          <w:marLeft w:val="0"/>
          <w:marRight w:val="0"/>
          <w:marTop w:val="0"/>
          <w:marBottom w:val="0"/>
          <w:divBdr>
            <w:top w:val="none" w:sz="0" w:space="0" w:color="auto"/>
            <w:left w:val="none" w:sz="0" w:space="0" w:color="auto"/>
            <w:bottom w:val="none" w:sz="0" w:space="0" w:color="auto"/>
            <w:right w:val="none" w:sz="0" w:space="0" w:color="auto"/>
          </w:divBdr>
        </w:div>
        <w:div w:id="57173855">
          <w:marLeft w:val="0"/>
          <w:marRight w:val="0"/>
          <w:marTop w:val="0"/>
          <w:marBottom w:val="0"/>
          <w:divBdr>
            <w:top w:val="none" w:sz="0" w:space="0" w:color="auto"/>
            <w:left w:val="none" w:sz="0" w:space="0" w:color="auto"/>
            <w:bottom w:val="none" w:sz="0" w:space="0" w:color="auto"/>
            <w:right w:val="none" w:sz="0" w:space="0" w:color="auto"/>
          </w:divBdr>
        </w:div>
        <w:div w:id="1622569935">
          <w:marLeft w:val="0"/>
          <w:marRight w:val="0"/>
          <w:marTop w:val="0"/>
          <w:marBottom w:val="0"/>
          <w:divBdr>
            <w:top w:val="none" w:sz="0" w:space="0" w:color="auto"/>
            <w:left w:val="none" w:sz="0" w:space="0" w:color="auto"/>
            <w:bottom w:val="none" w:sz="0" w:space="0" w:color="auto"/>
            <w:right w:val="none" w:sz="0" w:space="0" w:color="auto"/>
          </w:divBdr>
        </w:div>
        <w:div w:id="2039546805">
          <w:marLeft w:val="0"/>
          <w:marRight w:val="0"/>
          <w:marTop w:val="0"/>
          <w:marBottom w:val="0"/>
          <w:divBdr>
            <w:top w:val="none" w:sz="0" w:space="0" w:color="auto"/>
            <w:left w:val="none" w:sz="0" w:space="0" w:color="auto"/>
            <w:bottom w:val="none" w:sz="0" w:space="0" w:color="auto"/>
            <w:right w:val="none" w:sz="0" w:space="0" w:color="auto"/>
          </w:divBdr>
        </w:div>
        <w:div w:id="1361324175">
          <w:marLeft w:val="0"/>
          <w:marRight w:val="0"/>
          <w:marTop w:val="0"/>
          <w:marBottom w:val="0"/>
          <w:divBdr>
            <w:top w:val="none" w:sz="0" w:space="0" w:color="auto"/>
            <w:left w:val="none" w:sz="0" w:space="0" w:color="auto"/>
            <w:bottom w:val="none" w:sz="0" w:space="0" w:color="auto"/>
            <w:right w:val="none" w:sz="0" w:space="0" w:color="auto"/>
          </w:divBdr>
        </w:div>
        <w:div w:id="194005202">
          <w:marLeft w:val="0"/>
          <w:marRight w:val="0"/>
          <w:marTop w:val="0"/>
          <w:marBottom w:val="0"/>
          <w:divBdr>
            <w:top w:val="none" w:sz="0" w:space="0" w:color="auto"/>
            <w:left w:val="none" w:sz="0" w:space="0" w:color="auto"/>
            <w:bottom w:val="none" w:sz="0" w:space="0" w:color="auto"/>
            <w:right w:val="none" w:sz="0" w:space="0" w:color="auto"/>
          </w:divBdr>
        </w:div>
        <w:div w:id="1161579383">
          <w:marLeft w:val="0"/>
          <w:marRight w:val="0"/>
          <w:marTop w:val="0"/>
          <w:marBottom w:val="0"/>
          <w:divBdr>
            <w:top w:val="none" w:sz="0" w:space="0" w:color="auto"/>
            <w:left w:val="none" w:sz="0" w:space="0" w:color="auto"/>
            <w:bottom w:val="none" w:sz="0" w:space="0" w:color="auto"/>
            <w:right w:val="none" w:sz="0" w:space="0" w:color="auto"/>
          </w:divBdr>
        </w:div>
        <w:div w:id="892469946">
          <w:marLeft w:val="0"/>
          <w:marRight w:val="0"/>
          <w:marTop w:val="0"/>
          <w:marBottom w:val="0"/>
          <w:divBdr>
            <w:top w:val="none" w:sz="0" w:space="0" w:color="auto"/>
            <w:left w:val="none" w:sz="0" w:space="0" w:color="auto"/>
            <w:bottom w:val="none" w:sz="0" w:space="0" w:color="auto"/>
            <w:right w:val="none" w:sz="0" w:space="0" w:color="auto"/>
          </w:divBdr>
        </w:div>
        <w:div w:id="485975995">
          <w:marLeft w:val="0"/>
          <w:marRight w:val="0"/>
          <w:marTop w:val="0"/>
          <w:marBottom w:val="0"/>
          <w:divBdr>
            <w:top w:val="none" w:sz="0" w:space="0" w:color="auto"/>
            <w:left w:val="none" w:sz="0" w:space="0" w:color="auto"/>
            <w:bottom w:val="none" w:sz="0" w:space="0" w:color="auto"/>
            <w:right w:val="none" w:sz="0" w:space="0" w:color="auto"/>
          </w:divBdr>
        </w:div>
        <w:div w:id="482935222">
          <w:marLeft w:val="0"/>
          <w:marRight w:val="0"/>
          <w:marTop w:val="0"/>
          <w:marBottom w:val="0"/>
          <w:divBdr>
            <w:top w:val="none" w:sz="0" w:space="0" w:color="auto"/>
            <w:left w:val="none" w:sz="0" w:space="0" w:color="auto"/>
            <w:bottom w:val="none" w:sz="0" w:space="0" w:color="auto"/>
            <w:right w:val="none" w:sz="0" w:space="0" w:color="auto"/>
          </w:divBdr>
        </w:div>
        <w:div w:id="874658496">
          <w:marLeft w:val="0"/>
          <w:marRight w:val="0"/>
          <w:marTop w:val="0"/>
          <w:marBottom w:val="0"/>
          <w:divBdr>
            <w:top w:val="none" w:sz="0" w:space="0" w:color="auto"/>
            <w:left w:val="none" w:sz="0" w:space="0" w:color="auto"/>
            <w:bottom w:val="none" w:sz="0" w:space="0" w:color="auto"/>
            <w:right w:val="none" w:sz="0" w:space="0" w:color="auto"/>
          </w:divBdr>
        </w:div>
      </w:divsChild>
    </w:div>
    <w:div w:id="949968774">
      <w:bodyDiv w:val="1"/>
      <w:marLeft w:val="0"/>
      <w:marRight w:val="0"/>
      <w:marTop w:val="0"/>
      <w:marBottom w:val="0"/>
      <w:divBdr>
        <w:top w:val="none" w:sz="0" w:space="0" w:color="auto"/>
        <w:left w:val="none" w:sz="0" w:space="0" w:color="auto"/>
        <w:bottom w:val="none" w:sz="0" w:space="0" w:color="auto"/>
        <w:right w:val="none" w:sz="0" w:space="0" w:color="auto"/>
      </w:divBdr>
      <w:divsChild>
        <w:div w:id="27144821">
          <w:marLeft w:val="0"/>
          <w:marRight w:val="0"/>
          <w:marTop w:val="0"/>
          <w:marBottom w:val="240"/>
          <w:divBdr>
            <w:top w:val="none" w:sz="0" w:space="0" w:color="auto"/>
            <w:left w:val="none" w:sz="0" w:space="0" w:color="auto"/>
            <w:bottom w:val="none" w:sz="0" w:space="0" w:color="auto"/>
            <w:right w:val="none" w:sz="0" w:space="0" w:color="auto"/>
          </w:divBdr>
        </w:div>
        <w:div w:id="1169103725">
          <w:marLeft w:val="0"/>
          <w:marRight w:val="0"/>
          <w:marTop w:val="0"/>
          <w:marBottom w:val="240"/>
          <w:divBdr>
            <w:top w:val="none" w:sz="0" w:space="0" w:color="auto"/>
            <w:left w:val="none" w:sz="0" w:space="0" w:color="auto"/>
            <w:bottom w:val="none" w:sz="0" w:space="0" w:color="auto"/>
            <w:right w:val="none" w:sz="0" w:space="0" w:color="auto"/>
          </w:divBdr>
        </w:div>
        <w:div w:id="902331014">
          <w:marLeft w:val="0"/>
          <w:marRight w:val="0"/>
          <w:marTop w:val="0"/>
          <w:marBottom w:val="240"/>
          <w:divBdr>
            <w:top w:val="none" w:sz="0" w:space="0" w:color="auto"/>
            <w:left w:val="none" w:sz="0" w:space="0" w:color="auto"/>
            <w:bottom w:val="none" w:sz="0" w:space="0" w:color="auto"/>
            <w:right w:val="none" w:sz="0" w:space="0" w:color="auto"/>
          </w:divBdr>
        </w:div>
        <w:div w:id="447705587">
          <w:marLeft w:val="0"/>
          <w:marRight w:val="0"/>
          <w:marTop w:val="0"/>
          <w:marBottom w:val="240"/>
          <w:divBdr>
            <w:top w:val="none" w:sz="0" w:space="0" w:color="auto"/>
            <w:left w:val="none" w:sz="0" w:space="0" w:color="auto"/>
            <w:bottom w:val="none" w:sz="0" w:space="0" w:color="auto"/>
            <w:right w:val="none" w:sz="0" w:space="0" w:color="auto"/>
          </w:divBdr>
        </w:div>
        <w:div w:id="713624461">
          <w:marLeft w:val="0"/>
          <w:marRight w:val="0"/>
          <w:marTop w:val="0"/>
          <w:marBottom w:val="240"/>
          <w:divBdr>
            <w:top w:val="none" w:sz="0" w:space="0" w:color="auto"/>
            <w:left w:val="none" w:sz="0" w:space="0" w:color="auto"/>
            <w:bottom w:val="none" w:sz="0" w:space="0" w:color="auto"/>
            <w:right w:val="none" w:sz="0" w:space="0" w:color="auto"/>
          </w:divBdr>
        </w:div>
        <w:div w:id="996306428">
          <w:marLeft w:val="0"/>
          <w:marRight w:val="0"/>
          <w:marTop w:val="0"/>
          <w:marBottom w:val="240"/>
          <w:divBdr>
            <w:top w:val="none" w:sz="0" w:space="0" w:color="auto"/>
            <w:left w:val="none" w:sz="0" w:space="0" w:color="auto"/>
            <w:bottom w:val="none" w:sz="0" w:space="0" w:color="auto"/>
            <w:right w:val="none" w:sz="0" w:space="0" w:color="auto"/>
          </w:divBdr>
        </w:div>
        <w:div w:id="216548538">
          <w:marLeft w:val="0"/>
          <w:marRight w:val="0"/>
          <w:marTop w:val="0"/>
          <w:marBottom w:val="240"/>
          <w:divBdr>
            <w:top w:val="none" w:sz="0" w:space="0" w:color="auto"/>
            <w:left w:val="none" w:sz="0" w:space="0" w:color="auto"/>
            <w:bottom w:val="none" w:sz="0" w:space="0" w:color="auto"/>
            <w:right w:val="none" w:sz="0" w:space="0" w:color="auto"/>
          </w:divBdr>
        </w:div>
      </w:divsChild>
    </w:div>
    <w:div w:id="953363490">
      <w:bodyDiv w:val="1"/>
      <w:marLeft w:val="0"/>
      <w:marRight w:val="0"/>
      <w:marTop w:val="0"/>
      <w:marBottom w:val="0"/>
      <w:divBdr>
        <w:top w:val="none" w:sz="0" w:space="0" w:color="auto"/>
        <w:left w:val="none" w:sz="0" w:space="0" w:color="auto"/>
        <w:bottom w:val="none" w:sz="0" w:space="0" w:color="auto"/>
        <w:right w:val="none" w:sz="0" w:space="0" w:color="auto"/>
      </w:divBdr>
    </w:div>
    <w:div w:id="1065569597">
      <w:bodyDiv w:val="1"/>
      <w:marLeft w:val="0"/>
      <w:marRight w:val="0"/>
      <w:marTop w:val="0"/>
      <w:marBottom w:val="0"/>
      <w:divBdr>
        <w:top w:val="none" w:sz="0" w:space="0" w:color="auto"/>
        <w:left w:val="none" w:sz="0" w:space="0" w:color="auto"/>
        <w:bottom w:val="none" w:sz="0" w:space="0" w:color="auto"/>
        <w:right w:val="none" w:sz="0" w:space="0" w:color="auto"/>
      </w:divBdr>
    </w:div>
    <w:div w:id="1079402111">
      <w:bodyDiv w:val="1"/>
      <w:marLeft w:val="0"/>
      <w:marRight w:val="0"/>
      <w:marTop w:val="0"/>
      <w:marBottom w:val="0"/>
      <w:divBdr>
        <w:top w:val="none" w:sz="0" w:space="0" w:color="auto"/>
        <w:left w:val="none" w:sz="0" w:space="0" w:color="auto"/>
        <w:bottom w:val="none" w:sz="0" w:space="0" w:color="auto"/>
        <w:right w:val="none" w:sz="0" w:space="0" w:color="auto"/>
      </w:divBdr>
    </w:div>
    <w:div w:id="1092969572">
      <w:bodyDiv w:val="1"/>
      <w:marLeft w:val="0"/>
      <w:marRight w:val="0"/>
      <w:marTop w:val="0"/>
      <w:marBottom w:val="0"/>
      <w:divBdr>
        <w:top w:val="none" w:sz="0" w:space="0" w:color="auto"/>
        <w:left w:val="none" w:sz="0" w:space="0" w:color="auto"/>
        <w:bottom w:val="none" w:sz="0" w:space="0" w:color="auto"/>
        <w:right w:val="none" w:sz="0" w:space="0" w:color="auto"/>
      </w:divBdr>
    </w:div>
    <w:div w:id="1167400721">
      <w:bodyDiv w:val="1"/>
      <w:marLeft w:val="0"/>
      <w:marRight w:val="0"/>
      <w:marTop w:val="0"/>
      <w:marBottom w:val="0"/>
      <w:divBdr>
        <w:top w:val="none" w:sz="0" w:space="0" w:color="auto"/>
        <w:left w:val="none" w:sz="0" w:space="0" w:color="auto"/>
        <w:bottom w:val="none" w:sz="0" w:space="0" w:color="auto"/>
        <w:right w:val="none" w:sz="0" w:space="0" w:color="auto"/>
      </w:divBdr>
    </w:div>
    <w:div w:id="1168792676">
      <w:bodyDiv w:val="1"/>
      <w:marLeft w:val="0"/>
      <w:marRight w:val="0"/>
      <w:marTop w:val="0"/>
      <w:marBottom w:val="0"/>
      <w:divBdr>
        <w:top w:val="none" w:sz="0" w:space="0" w:color="auto"/>
        <w:left w:val="none" w:sz="0" w:space="0" w:color="auto"/>
        <w:bottom w:val="none" w:sz="0" w:space="0" w:color="auto"/>
        <w:right w:val="none" w:sz="0" w:space="0" w:color="auto"/>
      </w:divBdr>
    </w:div>
    <w:div w:id="1237864405">
      <w:bodyDiv w:val="1"/>
      <w:marLeft w:val="0"/>
      <w:marRight w:val="0"/>
      <w:marTop w:val="0"/>
      <w:marBottom w:val="0"/>
      <w:divBdr>
        <w:top w:val="none" w:sz="0" w:space="0" w:color="auto"/>
        <w:left w:val="none" w:sz="0" w:space="0" w:color="auto"/>
        <w:bottom w:val="none" w:sz="0" w:space="0" w:color="auto"/>
        <w:right w:val="none" w:sz="0" w:space="0" w:color="auto"/>
      </w:divBdr>
      <w:divsChild>
        <w:div w:id="433480644">
          <w:marLeft w:val="0"/>
          <w:marRight w:val="0"/>
          <w:marTop w:val="0"/>
          <w:marBottom w:val="0"/>
          <w:divBdr>
            <w:top w:val="none" w:sz="0" w:space="0" w:color="auto"/>
            <w:left w:val="none" w:sz="0" w:space="0" w:color="auto"/>
            <w:bottom w:val="none" w:sz="0" w:space="0" w:color="auto"/>
            <w:right w:val="none" w:sz="0" w:space="0" w:color="auto"/>
          </w:divBdr>
          <w:divsChild>
            <w:div w:id="1867015753">
              <w:marLeft w:val="-75"/>
              <w:marRight w:val="0"/>
              <w:marTop w:val="30"/>
              <w:marBottom w:val="30"/>
              <w:divBdr>
                <w:top w:val="none" w:sz="0" w:space="0" w:color="auto"/>
                <w:left w:val="none" w:sz="0" w:space="0" w:color="auto"/>
                <w:bottom w:val="none" w:sz="0" w:space="0" w:color="auto"/>
                <w:right w:val="none" w:sz="0" w:space="0" w:color="auto"/>
              </w:divBdr>
              <w:divsChild>
                <w:div w:id="1513566746">
                  <w:marLeft w:val="0"/>
                  <w:marRight w:val="0"/>
                  <w:marTop w:val="0"/>
                  <w:marBottom w:val="0"/>
                  <w:divBdr>
                    <w:top w:val="none" w:sz="0" w:space="0" w:color="auto"/>
                    <w:left w:val="none" w:sz="0" w:space="0" w:color="auto"/>
                    <w:bottom w:val="none" w:sz="0" w:space="0" w:color="auto"/>
                    <w:right w:val="none" w:sz="0" w:space="0" w:color="auto"/>
                  </w:divBdr>
                  <w:divsChild>
                    <w:div w:id="311300206">
                      <w:marLeft w:val="0"/>
                      <w:marRight w:val="0"/>
                      <w:marTop w:val="0"/>
                      <w:marBottom w:val="0"/>
                      <w:divBdr>
                        <w:top w:val="none" w:sz="0" w:space="0" w:color="auto"/>
                        <w:left w:val="none" w:sz="0" w:space="0" w:color="auto"/>
                        <w:bottom w:val="none" w:sz="0" w:space="0" w:color="auto"/>
                        <w:right w:val="none" w:sz="0" w:space="0" w:color="auto"/>
                      </w:divBdr>
                    </w:div>
                  </w:divsChild>
                </w:div>
                <w:div w:id="1275484219">
                  <w:marLeft w:val="0"/>
                  <w:marRight w:val="0"/>
                  <w:marTop w:val="0"/>
                  <w:marBottom w:val="0"/>
                  <w:divBdr>
                    <w:top w:val="none" w:sz="0" w:space="0" w:color="auto"/>
                    <w:left w:val="none" w:sz="0" w:space="0" w:color="auto"/>
                    <w:bottom w:val="none" w:sz="0" w:space="0" w:color="auto"/>
                    <w:right w:val="none" w:sz="0" w:space="0" w:color="auto"/>
                  </w:divBdr>
                  <w:divsChild>
                    <w:div w:id="369115032">
                      <w:marLeft w:val="0"/>
                      <w:marRight w:val="0"/>
                      <w:marTop w:val="0"/>
                      <w:marBottom w:val="0"/>
                      <w:divBdr>
                        <w:top w:val="none" w:sz="0" w:space="0" w:color="auto"/>
                        <w:left w:val="none" w:sz="0" w:space="0" w:color="auto"/>
                        <w:bottom w:val="none" w:sz="0" w:space="0" w:color="auto"/>
                        <w:right w:val="none" w:sz="0" w:space="0" w:color="auto"/>
                      </w:divBdr>
                    </w:div>
                  </w:divsChild>
                </w:div>
                <w:div w:id="1170025775">
                  <w:marLeft w:val="0"/>
                  <w:marRight w:val="0"/>
                  <w:marTop w:val="0"/>
                  <w:marBottom w:val="0"/>
                  <w:divBdr>
                    <w:top w:val="none" w:sz="0" w:space="0" w:color="auto"/>
                    <w:left w:val="none" w:sz="0" w:space="0" w:color="auto"/>
                    <w:bottom w:val="none" w:sz="0" w:space="0" w:color="auto"/>
                    <w:right w:val="none" w:sz="0" w:space="0" w:color="auto"/>
                  </w:divBdr>
                  <w:divsChild>
                    <w:div w:id="2084064967">
                      <w:marLeft w:val="0"/>
                      <w:marRight w:val="0"/>
                      <w:marTop w:val="0"/>
                      <w:marBottom w:val="0"/>
                      <w:divBdr>
                        <w:top w:val="none" w:sz="0" w:space="0" w:color="auto"/>
                        <w:left w:val="none" w:sz="0" w:space="0" w:color="auto"/>
                        <w:bottom w:val="none" w:sz="0" w:space="0" w:color="auto"/>
                        <w:right w:val="none" w:sz="0" w:space="0" w:color="auto"/>
                      </w:divBdr>
                    </w:div>
                  </w:divsChild>
                </w:div>
                <w:div w:id="638069144">
                  <w:marLeft w:val="0"/>
                  <w:marRight w:val="0"/>
                  <w:marTop w:val="0"/>
                  <w:marBottom w:val="0"/>
                  <w:divBdr>
                    <w:top w:val="none" w:sz="0" w:space="0" w:color="auto"/>
                    <w:left w:val="none" w:sz="0" w:space="0" w:color="auto"/>
                    <w:bottom w:val="none" w:sz="0" w:space="0" w:color="auto"/>
                    <w:right w:val="none" w:sz="0" w:space="0" w:color="auto"/>
                  </w:divBdr>
                  <w:divsChild>
                    <w:div w:id="1802571217">
                      <w:marLeft w:val="0"/>
                      <w:marRight w:val="0"/>
                      <w:marTop w:val="0"/>
                      <w:marBottom w:val="0"/>
                      <w:divBdr>
                        <w:top w:val="none" w:sz="0" w:space="0" w:color="auto"/>
                        <w:left w:val="none" w:sz="0" w:space="0" w:color="auto"/>
                        <w:bottom w:val="none" w:sz="0" w:space="0" w:color="auto"/>
                        <w:right w:val="none" w:sz="0" w:space="0" w:color="auto"/>
                      </w:divBdr>
                    </w:div>
                  </w:divsChild>
                </w:div>
                <w:div w:id="229579862">
                  <w:marLeft w:val="0"/>
                  <w:marRight w:val="0"/>
                  <w:marTop w:val="0"/>
                  <w:marBottom w:val="0"/>
                  <w:divBdr>
                    <w:top w:val="none" w:sz="0" w:space="0" w:color="auto"/>
                    <w:left w:val="none" w:sz="0" w:space="0" w:color="auto"/>
                    <w:bottom w:val="none" w:sz="0" w:space="0" w:color="auto"/>
                    <w:right w:val="none" w:sz="0" w:space="0" w:color="auto"/>
                  </w:divBdr>
                  <w:divsChild>
                    <w:div w:id="768038665">
                      <w:marLeft w:val="0"/>
                      <w:marRight w:val="0"/>
                      <w:marTop w:val="0"/>
                      <w:marBottom w:val="0"/>
                      <w:divBdr>
                        <w:top w:val="none" w:sz="0" w:space="0" w:color="auto"/>
                        <w:left w:val="none" w:sz="0" w:space="0" w:color="auto"/>
                        <w:bottom w:val="none" w:sz="0" w:space="0" w:color="auto"/>
                        <w:right w:val="none" w:sz="0" w:space="0" w:color="auto"/>
                      </w:divBdr>
                    </w:div>
                  </w:divsChild>
                </w:div>
                <w:div w:id="61611821">
                  <w:marLeft w:val="0"/>
                  <w:marRight w:val="0"/>
                  <w:marTop w:val="0"/>
                  <w:marBottom w:val="0"/>
                  <w:divBdr>
                    <w:top w:val="none" w:sz="0" w:space="0" w:color="auto"/>
                    <w:left w:val="none" w:sz="0" w:space="0" w:color="auto"/>
                    <w:bottom w:val="none" w:sz="0" w:space="0" w:color="auto"/>
                    <w:right w:val="none" w:sz="0" w:space="0" w:color="auto"/>
                  </w:divBdr>
                  <w:divsChild>
                    <w:div w:id="801579671">
                      <w:marLeft w:val="0"/>
                      <w:marRight w:val="0"/>
                      <w:marTop w:val="0"/>
                      <w:marBottom w:val="0"/>
                      <w:divBdr>
                        <w:top w:val="none" w:sz="0" w:space="0" w:color="auto"/>
                        <w:left w:val="none" w:sz="0" w:space="0" w:color="auto"/>
                        <w:bottom w:val="none" w:sz="0" w:space="0" w:color="auto"/>
                        <w:right w:val="none" w:sz="0" w:space="0" w:color="auto"/>
                      </w:divBdr>
                    </w:div>
                  </w:divsChild>
                </w:div>
                <w:div w:id="2087191451">
                  <w:marLeft w:val="0"/>
                  <w:marRight w:val="0"/>
                  <w:marTop w:val="0"/>
                  <w:marBottom w:val="0"/>
                  <w:divBdr>
                    <w:top w:val="none" w:sz="0" w:space="0" w:color="auto"/>
                    <w:left w:val="none" w:sz="0" w:space="0" w:color="auto"/>
                    <w:bottom w:val="none" w:sz="0" w:space="0" w:color="auto"/>
                    <w:right w:val="none" w:sz="0" w:space="0" w:color="auto"/>
                  </w:divBdr>
                  <w:divsChild>
                    <w:div w:id="39208521">
                      <w:marLeft w:val="0"/>
                      <w:marRight w:val="0"/>
                      <w:marTop w:val="0"/>
                      <w:marBottom w:val="0"/>
                      <w:divBdr>
                        <w:top w:val="none" w:sz="0" w:space="0" w:color="auto"/>
                        <w:left w:val="none" w:sz="0" w:space="0" w:color="auto"/>
                        <w:bottom w:val="none" w:sz="0" w:space="0" w:color="auto"/>
                        <w:right w:val="none" w:sz="0" w:space="0" w:color="auto"/>
                      </w:divBdr>
                    </w:div>
                  </w:divsChild>
                </w:div>
                <w:div w:id="1510488372">
                  <w:marLeft w:val="0"/>
                  <w:marRight w:val="0"/>
                  <w:marTop w:val="0"/>
                  <w:marBottom w:val="0"/>
                  <w:divBdr>
                    <w:top w:val="none" w:sz="0" w:space="0" w:color="auto"/>
                    <w:left w:val="none" w:sz="0" w:space="0" w:color="auto"/>
                    <w:bottom w:val="none" w:sz="0" w:space="0" w:color="auto"/>
                    <w:right w:val="none" w:sz="0" w:space="0" w:color="auto"/>
                  </w:divBdr>
                  <w:divsChild>
                    <w:div w:id="1461416263">
                      <w:marLeft w:val="0"/>
                      <w:marRight w:val="0"/>
                      <w:marTop w:val="0"/>
                      <w:marBottom w:val="0"/>
                      <w:divBdr>
                        <w:top w:val="none" w:sz="0" w:space="0" w:color="auto"/>
                        <w:left w:val="none" w:sz="0" w:space="0" w:color="auto"/>
                        <w:bottom w:val="none" w:sz="0" w:space="0" w:color="auto"/>
                        <w:right w:val="none" w:sz="0" w:space="0" w:color="auto"/>
                      </w:divBdr>
                    </w:div>
                  </w:divsChild>
                </w:div>
                <w:div w:id="1869371972">
                  <w:marLeft w:val="0"/>
                  <w:marRight w:val="0"/>
                  <w:marTop w:val="0"/>
                  <w:marBottom w:val="0"/>
                  <w:divBdr>
                    <w:top w:val="none" w:sz="0" w:space="0" w:color="auto"/>
                    <w:left w:val="none" w:sz="0" w:space="0" w:color="auto"/>
                    <w:bottom w:val="none" w:sz="0" w:space="0" w:color="auto"/>
                    <w:right w:val="none" w:sz="0" w:space="0" w:color="auto"/>
                  </w:divBdr>
                  <w:divsChild>
                    <w:div w:id="273485107">
                      <w:marLeft w:val="0"/>
                      <w:marRight w:val="0"/>
                      <w:marTop w:val="0"/>
                      <w:marBottom w:val="0"/>
                      <w:divBdr>
                        <w:top w:val="none" w:sz="0" w:space="0" w:color="auto"/>
                        <w:left w:val="none" w:sz="0" w:space="0" w:color="auto"/>
                        <w:bottom w:val="none" w:sz="0" w:space="0" w:color="auto"/>
                        <w:right w:val="none" w:sz="0" w:space="0" w:color="auto"/>
                      </w:divBdr>
                    </w:div>
                  </w:divsChild>
                </w:div>
                <w:div w:id="1188564575">
                  <w:marLeft w:val="0"/>
                  <w:marRight w:val="0"/>
                  <w:marTop w:val="0"/>
                  <w:marBottom w:val="0"/>
                  <w:divBdr>
                    <w:top w:val="none" w:sz="0" w:space="0" w:color="auto"/>
                    <w:left w:val="none" w:sz="0" w:space="0" w:color="auto"/>
                    <w:bottom w:val="none" w:sz="0" w:space="0" w:color="auto"/>
                    <w:right w:val="none" w:sz="0" w:space="0" w:color="auto"/>
                  </w:divBdr>
                  <w:divsChild>
                    <w:div w:id="2095127983">
                      <w:marLeft w:val="0"/>
                      <w:marRight w:val="0"/>
                      <w:marTop w:val="0"/>
                      <w:marBottom w:val="0"/>
                      <w:divBdr>
                        <w:top w:val="none" w:sz="0" w:space="0" w:color="auto"/>
                        <w:left w:val="none" w:sz="0" w:space="0" w:color="auto"/>
                        <w:bottom w:val="none" w:sz="0" w:space="0" w:color="auto"/>
                        <w:right w:val="none" w:sz="0" w:space="0" w:color="auto"/>
                      </w:divBdr>
                    </w:div>
                  </w:divsChild>
                </w:div>
                <w:div w:id="393431345">
                  <w:marLeft w:val="0"/>
                  <w:marRight w:val="0"/>
                  <w:marTop w:val="0"/>
                  <w:marBottom w:val="0"/>
                  <w:divBdr>
                    <w:top w:val="none" w:sz="0" w:space="0" w:color="auto"/>
                    <w:left w:val="none" w:sz="0" w:space="0" w:color="auto"/>
                    <w:bottom w:val="none" w:sz="0" w:space="0" w:color="auto"/>
                    <w:right w:val="none" w:sz="0" w:space="0" w:color="auto"/>
                  </w:divBdr>
                  <w:divsChild>
                    <w:div w:id="1432432277">
                      <w:marLeft w:val="0"/>
                      <w:marRight w:val="0"/>
                      <w:marTop w:val="0"/>
                      <w:marBottom w:val="0"/>
                      <w:divBdr>
                        <w:top w:val="none" w:sz="0" w:space="0" w:color="auto"/>
                        <w:left w:val="none" w:sz="0" w:space="0" w:color="auto"/>
                        <w:bottom w:val="none" w:sz="0" w:space="0" w:color="auto"/>
                        <w:right w:val="none" w:sz="0" w:space="0" w:color="auto"/>
                      </w:divBdr>
                    </w:div>
                  </w:divsChild>
                </w:div>
                <w:div w:id="1230189220">
                  <w:marLeft w:val="0"/>
                  <w:marRight w:val="0"/>
                  <w:marTop w:val="0"/>
                  <w:marBottom w:val="0"/>
                  <w:divBdr>
                    <w:top w:val="none" w:sz="0" w:space="0" w:color="auto"/>
                    <w:left w:val="none" w:sz="0" w:space="0" w:color="auto"/>
                    <w:bottom w:val="none" w:sz="0" w:space="0" w:color="auto"/>
                    <w:right w:val="none" w:sz="0" w:space="0" w:color="auto"/>
                  </w:divBdr>
                  <w:divsChild>
                    <w:div w:id="143395265">
                      <w:marLeft w:val="0"/>
                      <w:marRight w:val="0"/>
                      <w:marTop w:val="0"/>
                      <w:marBottom w:val="0"/>
                      <w:divBdr>
                        <w:top w:val="none" w:sz="0" w:space="0" w:color="auto"/>
                        <w:left w:val="none" w:sz="0" w:space="0" w:color="auto"/>
                        <w:bottom w:val="none" w:sz="0" w:space="0" w:color="auto"/>
                        <w:right w:val="none" w:sz="0" w:space="0" w:color="auto"/>
                      </w:divBdr>
                    </w:div>
                  </w:divsChild>
                </w:div>
                <w:div w:id="1578855862">
                  <w:marLeft w:val="0"/>
                  <w:marRight w:val="0"/>
                  <w:marTop w:val="0"/>
                  <w:marBottom w:val="0"/>
                  <w:divBdr>
                    <w:top w:val="none" w:sz="0" w:space="0" w:color="auto"/>
                    <w:left w:val="none" w:sz="0" w:space="0" w:color="auto"/>
                    <w:bottom w:val="none" w:sz="0" w:space="0" w:color="auto"/>
                    <w:right w:val="none" w:sz="0" w:space="0" w:color="auto"/>
                  </w:divBdr>
                  <w:divsChild>
                    <w:div w:id="1719864660">
                      <w:marLeft w:val="0"/>
                      <w:marRight w:val="0"/>
                      <w:marTop w:val="0"/>
                      <w:marBottom w:val="0"/>
                      <w:divBdr>
                        <w:top w:val="none" w:sz="0" w:space="0" w:color="auto"/>
                        <w:left w:val="none" w:sz="0" w:space="0" w:color="auto"/>
                        <w:bottom w:val="none" w:sz="0" w:space="0" w:color="auto"/>
                        <w:right w:val="none" w:sz="0" w:space="0" w:color="auto"/>
                      </w:divBdr>
                    </w:div>
                  </w:divsChild>
                </w:div>
                <w:div w:id="889145279">
                  <w:marLeft w:val="0"/>
                  <w:marRight w:val="0"/>
                  <w:marTop w:val="0"/>
                  <w:marBottom w:val="0"/>
                  <w:divBdr>
                    <w:top w:val="none" w:sz="0" w:space="0" w:color="auto"/>
                    <w:left w:val="none" w:sz="0" w:space="0" w:color="auto"/>
                    <w:bottom w:val="none" w:sz="0" w:space="0" w:color="auto"/>
                    <w:right w:val="none" w:sz="0" w:space="0" w:color="auto"/>
                  </w:divBdr>
                  <w:divsChild>
                    <w:div w:id="2088112127">
                      <w:marLeft w:val="0"/>
                      <w:marRight w:val="0"/>
                      <w:marTop w:val="0"/>
                      <w:marBottom w:val="0"/>
                      <w:divBdr>
                        <w:top w:val="none" w:sz="0" w:space="0" w:color="auto"/>
                        <w:left w:val="none" w:sz="0" w:space="0" w:color="auto"/>
                        <w:bottom w:val="none" w:sz="0" w:space="0" w:color="auto"/>
                        <w:right w:val="none" w:sz="0" w:space="0" w:color="auto"/>
                      </w:divBdr>
                    </w:div>
                  </w:divsChild>
                </w:div>
                <w:div w:id="1220748479">
                  <w:marLeft w:val="0"/>
                  <w:marRight w:val="0"/>
                  <w:marTop w:val="0"/>
                  <w:marBottom w:val="0"/>
                  <w:divBdr>
                    <w:top w:val="none" w:sz="0" w:space="0" w:color="auto"/>
                    <w:left w:val="none" w:sz="0" w:space="0" w:color="auto"/>
                    <w:bottom w:val="none" w:sz="0" w:space="0" w:color="auto"/>
                    <w:right w:val="none" w:sz="0" w:space="0" w:color="auto"/>
                  </w:divBdr>
                  <w:divsChild>
                    <w:div w:id="9845045">
                      <w:marLeft w:val="0"/>
                      <w:marRight w:val="0"/>
                      <w:marTop w:val="0"/>
                      <w:marBottom w:val="0"/>
                      <w:divBdr>
                        <w:top w:val="none" w:sz="0" w:space="0" w:color="auto"/>
                        <w:left w:val="none" w:sz="0" w:space="0" w:color="auto"/>
                        <w:bottom w:val="none" w:sz="0" w:space="0" w:color="auto"/>
                        <w:right w:val="none" w:sz="0" w:space="0" w:color="auto"/>
                      </w:divBdr>
                    </w:div>
                  </w:divsChild>
                </w:div>
                <w:div w:id="1709640762">
                  <w:marLeft w:val="0"/>
                  <w:marRight w:val="0"/>
                  <w:marTop w:val="0"/>
                  <w:marBottom w:val="0"/>
                  <w:divBdr>
                    <w:top w:val="none" w:sz="0" w:space="0" w:color="auto"/>
                    <w:left w:val="none" w:sz="0" w:space="0" w:color="auto"/>
                    <w:bottom w:val="none" w:sz="0" w:space="0" w:color="auto"/>
                    <w:right w:val="none" w:sz="0" w:space="0" w:color="auto"/>
                  </w:divBdr>
                  <w:divsChild>
                    <w:div w:id="1408916606">
                      <w:marLeft w:val="0"/>
                      <w:marRight w:val="0"/>
                      <w:marTop w:val="0"/>
                      <w:marBottom w:val="0"/>
                      <w:divBdr>
                        <w:top w:val="none" w:sz="0" w:space="0" w:color="auto"/>
                        <w:left w:val="none" w:sz="0" w:space="0" w:color="auto"/>
                        <w:bottom w:val="none" w:sz="0" w:space="0" w:color="auto"/>
                        <w:right w:val="none" w:sz="0" w:space="0" w:color="auto"/>
                      </w:divBdr>
                    </w:div>
                  </w:divsChild>
                </w:div>
                <w:div w:id="605892361">
                  <w:marLeft w:val="0"/>
                  <w:marRight w:val="0"/>
                  <w:marTop w:val="0"/>
                  <w:marBottom w:val="0"/>
                  <w:divBdr>
                    <w:top w:val="none" w:sz="0" w:space="0" w:color="auto"/>
                    <w:left w:val="none" w:sz="0" w:space="0" w:color="auto"/>
                    <w:bottom w:val="none" w:sz="0" w:space="0" w:color="auto"/>
                    <w:right w:val="none" w:sz="0" w:space="0" w:color="auto"/>
                  </w:divBdr>
                  <w:divsChild>
                    <w:div w:id="184751250">
                      <w:marLeft w:val="0"/>
                      <w:marRight w:val="0"/>
                      <w:marTop w:val="0"/>
                      <w:marBottom w:val="0"/>
                      <w:divBdr>
                        <w:top w:val="none" w:sz="0" w:space="0" w:color="auto"/>
                        <w:left w:val="none" w:sz="0" w:space="0" w:color="auto"/>
                        <w:bottom w:val="none" w:sz="0" w:space="0" w:color="auto"/>
                        <w:right w:val="none" w:sz="0" w:space="0" w:color="auto"/>
                      </w:divBdr>
                    </w:div>
                  </w:divsChild>
                </w:div>
                <w:div w:id="555049050">
                  <w:marLeft w:val="0"/>
                  <w:marRight w:val="0"/>
                  <w:marTop w:val="0"/>
                  <w:marBottom w:val="0"/>
                  <w:divBdr>
                    <w:top w:val="none" w:sz="0" w:space="0" w:color="auto"/>
                    <w:left w:val="none" w:sz="0" w:space="0" w:color="auto"/>
                    <w:bottom w:val="none" w:sz="0" w:space="0" w:color="auto"/>
                    <w:right w:val="none" w:sz="0" w:space="0" w:color="auto"/>
                  </w:divBdr>
                  <w:divsChild>
                    <w:div w:id="149520260">
                      <w:marLeft w:val="0"/>
                      <w:marRight w:val="0"/>
                      <w:marTop w:val="0"/>
                      <w:marBottom w:val="0"/>
                      <w:divBdr>
                        <w:top w:val="none" w:sz="0" w:space="0" w:color="auto"/>
                        <w:left w:val="none" w:sz="0" w:space="0" w:color="auto"/>
                        <w:bottom w:val="none" w:sz="0" w:space="0" w:color="auto"/>
                        <w:right w:val="none" w:sz="0" w:space="0" w:color="auto"/>
                      </w:divBdr>
                    </w:div>
                  </w:divsChild>
                </w:div>
                <w:div w:id="510724108">
                  <w:marLeft w:val="0"/>
                  <w:marRight w:val="0"/>
                  <w:marTop w:val="0"/>
                  <w:marBottom w:val="0"/>
                  <w:divBdr>
                    <w:top w:val="none" w:sz="0" w:space="0" w:color="auto"/>
                    <w:left w:val="none" w:sz="0" w:space="0" w:color="auto"/>
                    <w:bottom w:val="none" w:sz="0" w:space="0" w:color="auto"/>
                    <w:right w:val="none" w:sz="0" w:space="0" w:color="auto"/>
                  </w:divBdr>
                  <w:divsChild>
                    <w:div w:id="234127039">
                      <w:marLeft w:val="0"/>
                      <w:marRight w:val="0"/>
                      <w:marTop w:val="0"/>
                      <w:marBottom w:val="0"/>
                      <w:divBdr>
                        <w:top w:val="none" w:sz="0" w:space="0" w:color="auto"/>
                        <w:left w:val="none" w:sz="0" w:space="0" w:color="auto"/>
                        <w:bottom w:val="none" w:sz="0" w:space="0" w:color="auto"/>
                        <w:right w:val="none" w:sz="0" w:space="0" w:color="auto"/>
                      </w:divBdr>
                    </w:div>
                  </w:divsChild>
                </w:div>
                <w:div w:id="1321229651">
                  <w:marLeft w:val="0"/>
                  <w:marRight w:val="0"/>
                  <w:marTop w:val="0"/>
                  <w:marBottom w:val="0"/>
                  <w:divBdr>
                    <w:top w:val="none" w:sz="0" w:space="0" w:color="auto"/>
                    <w:left w:val="none" w:sz="0" w:space="0" w:color="auto"/>
                    <w:bottom w:val="none" w:sz="0" w:space="0" w:color="auto"/>
                    <w:right w:val="none" w:sz="0" w:space="0" w:color="auto"/>
                  </w:divBdr>
                  <w:divsChild>
                    <w:div w:id="1036613719">
                      <w:marLeft w:val="0"/>
                      <w:marRight w:val="0"/>
                      <w:marTop w:val="0"/>
                      <w:marBottom w:val="0"/>
                      <w:divBdr>
                        <w:top w:val="none" w:sz="0" w:space="0" w:color="auto"/>
                        <w:left w:val="none" w:sz="0" w:space="0" w:color="auto"/>
                        <w:bottom w:val="none" w:sz="0" w:space="0" w:color="auto"/>
                        <w:right w:val="none" w:sz="0" w:space="0" w:color="auto"/>
                      </w:divBdr>
                    </w:div>
                  </w:divsChild>
                </w:div>
                <w:div w:id="1198852074">
                  <w:marLeft w:val="0"/>
                  <w:marRight w:val="0"/>
                  <w:marTop w:val="0"/>
                  <w:marBottom w:val="0"/>
                  <w:divBdr>
                    <w:top w:val="none" w:sz="0" w:space="0" w:color="auto"/>
                    <w:left w:val="none" w:sz="0" w:space="0" w:color="auto"/>
                    <w:bottom w:val="none" w:sz="0" w:space="0" w:color="auto"/>
                    <w:right w:val="none" w:sz="0" w:space="0" w:color="auto"/>
                  </w:divBdr>
                  <w:divsChild>
                    <w:div w:id="1376851304">
                      <w:marLeft w:val="0"/>
                      <w:marRight w:val="0"/>
                      <w:marTop w:val="0"/>
                      <w:marBottom w:val="0"/>
                      <w:divBdr>
                        <w:top w:val="none" w:sz="0" w:space="0" w:color="auto"/>
                        <w:left w:val="none" w:sz="0" w:space="0" w:color="auto"/>
                        <w:bottom w:val="none" w:sz="0" w:space="0" w:color="auto"/>
                        <w:right w:val="none" w:sz="0" w:space="0" w:color="auto"/>
                      </w:divBdr>
                    </w:div>
                  </w:divsChild>
                </w:div>
                <w:div w:id="672996983">
                  <w:marLeft w:val="0"/>
                  <w:marRight w:val="0"/>
                  <w:marTop w:val="0"/>
                  <w:marBottom w:val="0"/>
                  <w:divBdr>
                    <w:top w:val="none" w:sz="0" w:space="0" w:color="auto"/>
                    <w:left w:val="none" w:sz="0" w:space="0" w:color="auto"/>
                    <w:bottom w:val="none" w:sz="0" w:space="0" w:color="auto"/>
                    <w:right w:val="none" w:sz="0" w:space="0" w:color="auto"/>
                  </w:divBdr>
                  <w:divsChild>
                    <w:div w:id="338430724">
                      <w:marLeft w:val="0"/>
                      <w:marRight w:val="0"/>
                      <w:marTop w:val="0"/>
                      <w:marBottom w:val="0"/>
                      <w:divBdr>
                        <w:top w:val="none" w:sz="0" w:space="0" w:color="auto"/>
                        <w:left w:val="none" w:sz="0" w:space="0" w:color="auto"/>
                        <w:bottom w:val="none" w:sz="0" w:space="0" w:color="auto"/>
                        <w:right w:val="none" w:sz="0" w:space="0" w:color="auto"/>
                      </w:divBdr>
                    </w:div>
                  </w:divsChild>
                </w:div>
                <w:div w:id="26488868">
                  <w:marLeft w:val="0"/>
                  <w:marRight w:val="0"/>
                  <w:marTop w:val="0"/>
                  <w:marBottom w:val="0"/>
                  <w:divBdr>
                    <w:top w:val="none" w:sz="0" w:space="0" w:color="auto"/>
                    <w:left w:val="none" w:sz="0" w:space="0" w:color="auto"/>
                    <w:bottom w:val="none" w:sz="0" w:space="0" w:color="auto"/>
                    <w:right w:val="none" w:sz="0" w:space="0" w:color="auto"/>
                  </w:divBdr>
                  <w:divsChild>
                    <w:div w:id="1396663867">
                      <w:marLeft w:val="0"/>
                      <w:marRight w:val="0"/>
                      <w:marTop w:val="0"/>
                      <w:marBottom w:val="0"/>
                      <w:divBdr>
                        <w:top w:val="none" w:sz="0" w:space="0" w:color="auto"/>
                        <w:left w:val="none" w:sz="0" w:space="0" w:color="auto"/>
                        <w:bottom w:val="none" w:sz="0" w:space="0" w:color="auto"/>
                        <w:right w:val="none" w:sz="0" w:space="0" w:color="auto"/>
                      </w:divBdr>
                    </w:div>
                  </w:divsChild>
                </w:div>
                <w:div w:id="1926113864">
                  <w:marLeft w:val="0"/>
                  <w:marRight w:val="0"/>
                  <w:marTop w:val="0"/>
                  <w:marBottom w:val="0"/>
                  <w:divBdr>
                    <w:top w:val="none" w:sz="0" w:space="0" w:color="auto"/>
                    <w:left w:val="none" w:sz="0" w:space="0" w:color="auto"/>
                    <w:bottom w:val="none" w:sz="0" w:space="0" w:color="auto"/>
                    <w:right w:val="none" w:sz="0" w:space="0" w:color="auto"/>
                  </w:divBdr>
                  <w:divsChild>
                    <w:div w:id="2038584215">
                      <w:marLeft w:val="0"/>
                      <w:marRight w:val="0"/>
                      <w:marTop w:val="0"/>
                      <w:marBottom w:val="0"/>
                      <w:divBdr>
                        <w:top w:val="none" w:sz="0" w:space="0" w:color="auto"/>
                        <w:left w:val="none" w:sz="0" w:space="0" w:color="auto"/>
                        <w:bottom w:val="none" w:sz="0" w:space="0" w:color="auto"/>
                        <w:right w:val="none" w:sz="0" w:space="0" w:color="auto"/>
                      </w:divBdr>
                    </w:div>
                  </w:divsChild>
                </w:div>
                <w:div w:id="1075323685">
                  <w:marLeft w:val="0"/>
                  <w:marRight w:val="0"/>
                  <w:marTop w:val="0"/>
                  <w:marBottom w:val="0"/>
                  <w:divBdr>
                    <w:top w:val="none" w:sz="0" w:space="0" w:color="auto"/>
                    <w:left w:val="none" w:sz="0" w:space="0" w:color="auto"/>
                    <w:bottom w:val="none" w:sz="0" w:space="0" w:color="auto"/>
                    <w:right w:val="none" w:sz="0" w:space="0" w:color="auto"/>
                  </w:divBdr>
                  <w:divsChild>
                    <w:div w:id="590118275">
                      <w:marLeft w:val="0"/>
                      <w:marRight w:val="0"/>
                      <w:marTop w:val="0"/>
                      <w:marBottom w:val="0"/>
                      <w:divBdr>
                        <w:top w:val="none" w:sz="0" w:space="0" w:color="auto"/>
                        <w:left w:val="none" w:sz="0" w:space="0" w:color="auto"/>
                        <w:bottom w:val="none" w:sz="0" w:space="0" w:color="auto"/>
                        <w:right w:val="none" w:sz="0" w:space="0" w:color="auto"/>
                      </w:divBdr>
                    </w:div>
                  </w:divsChild>
                </w:div>
                <w:div w:id="1817795781">
                  <w:marLeft w:val="0"/>
                  <w:marRight w:val="0"/>
                  <w:marTop w:val="0"/>
                  <w:marBottom w:val="0"/>
                  <w:divBdr>
                    <w:top w:val="none" w:sz="0" w:space="0" w:color="auto"/>
                    <w:left w:val="none" w:sz="0" w:space="0" w:color="auto"/>
                    <w:bottom w:val="none" w:sz="0" w:space="0" w:color="auto"/>
                    <w:right w:val="none" w:sz="0" w:space="0" w:color="auto"/>
                  </w:divBdr>
                  <w:divsChild>
                    <w:div w:id="1434282831">
                      <w:marLeft w:val="0"/>
                      <w:marRight w:val="0"/>
                      <w:marTop w:val="0"/>
                      <w:marBottom w:val="0"/>
                      <w:divBdr>
                        <w:top w:val="none" w:sz="0" w:space="0" w:color="auto"/>
                        <w:left w:val="none" w:sz="0" w:space="0" w:color="auto"/>
                        <w:bottom w:val="none" w:sz="0" w:space="0" w:color="auto"/>
                        <w:right w:val="none" w:sz="0" w:space="0" w:color="auto"/>
                      </w:divBdr>
                    </w:div>
                  </w:divsChild>
                </w:div>
                <w:div w:id="623735667">
                  <w:marLeft w:val="0"/>
                  <w:marRight w:val="0"/>
                  <w:marTop w:val="0"/>
                  <w:marBottom w:val="0"/>
                  <w:divBdr>
                    <w:top w:val="none" w:sz="0" w:space="0" w:color="auto"/>
                    <w:left w:val="none" w:sz="0" w:space="0" w:color="auto"/>
                    <w:bottom w:val="none" w:sz="0" w:space="0" w:color="auto"/>
                    <w:right w:val="none" w:sz="0" w:space="0" w:color="auto"/>
                  </w:divBdr>
                  <w:divsChild>
                    <w:div w:id="179272810">
                      <w:marLeft w:val="0"/>
                      <w:marRight w:val="0"/>
                      <w:marTop w:val="0"/>
                      <w:marBottom w:val="0"/>
                      <w:divBdr>
                        <w:top w:val="none" w:sz="0" w:space="0" w:color="auto"/>
                        <w:left w:val="none" w:sz="0" w:space="0" w:color="auto"/>
                        <w:bottom w:val="none" w:sz="0" w:space="0" w:color="auto"/>
                        <w:right w:val="none" w:sz="0" w:space="0" w:color="auto"/>
                      </w:divBdr>
                    </w:div>
                  </w:divsChild>
                </w:div>
                <w:div w:id="306398161">
                  <w:marLeft w:val="0"/>
                  <w:marRight w:val="0"/>
                  <w:marTop w:val="0"/>
                  <w:marBottom w:val="0"/>
                  <w:divBdr>
                    <w:top w:val="none" w:sz="0" w:space="0" w:color="auto"/>
                    <w:left w:val="none" w:sz="0" w:space="0" w:color="auto"/>
                    <w:bottom w:val="none" w:sz="0" w:space="0" w:color="auto"/>
                    <w:right w:val="none" w:sz="0" w:space="0" w:color="auto"/>
                  </w:divBdr>
                  <w:divsChild>
                    <w:div w:id="969749368">
                      <w:marLeft w:val="0"/>
                      <w:marRight w:val="0"/>
                      <w:marTop w:val="0"/>
                      <w:marBottom w:val="0"/>
                      <w:divBdr>
                        <w:top w:val="none" w:sz="0" w:space="0" w:color="auto"/>
                        <w:left w:val="none" w:sz="0" w:space="0" w:color="auto"/>
                        <w:bottom w:val="none" w:sz="0" w:space="0" w:color="auto"/>
                        <w:right w:val="none" w:sz="0" w:space="0" w:color="auto"/>
                      </w:divBdr>
                    </w:div>
                  </w:divsChild>
                </w:div>
                <w:div w:id="1030839006">
                  <w:marLeft w:val="0"/>
                  <w:marRight w:val="0"/>
                  <w:marTop w:val="0"/>
                  <w:marBottom w:val="0"/>
                  <w:divBdr>
                    <w:top w:val="none" w:sz="0" w:space="0" w:color="auto"/>
                    <w:left w:val="none" w:sz="0" w:space="0" w:color="auto"/>
                    <w:bottom w:val="none" w:sz="0" w:space="0" w:color="auto"/>
                    <w:right w:val="none" w:sz="0" w:space="0" w:color="auto"/>
                  </w:divBdr>
                  <w:divsChild>
                    <w:div w:id="1056246833">
                      <w:marLeft w:val="0"/>
                      <w:marRight w:val="0"/>
                      <w:marTop w:val="0"/>
                      <w:marBottom w:val="0"/>
                      <w:divBdr>
                        <w:top w:val="none" w:sz="0" w:space="0" w:color="auto"/>
                        <w:left w:val="none" w:sz="0" w:space="0" w:color="auto"/>
                        <w:bottom w:val="none" w:sz="0" w:space="0" w:color="auto"/>
                        <w:right w:val="none" w:sz="0" w:space="0" w:color="auto"/>
                      </w:divBdr>
                    </w:div>
                  </w:divsChild>
                </w:div>
                <w:div w:id="1581520475">
                  <w:marLeft w:val="0"/>
                  <w:marRight w:val="0"/>
                  <w:marTop w:val="0"/>
                  <w:marBottom w:val="0"/>
                  <w:divBdr>
                    <w:top w:val="none" w:sz="0" w:space="0" w:color="auto"/>
                    <w:left w:val="none" w:sz="0" w:space="0" w:color="auto"/>
                    <w:bottom w:val="none" w:sz="0" w:space="0" w:color="auto"/>
                    <w:right w:val="none" w:sz="0" w:space="0" w:color="auto"/>
                  </w:divBdr>
                  <w:divsChild>
                    <w:div w:id="110249508">
                      <w:marLeft w:val="0"/>
                      <w:marRight w:val="0"/>
                      <w:marTop w:val="0"/>
                      <w:marBottom w:val="0"/>
                      <w:divBdr>
                        <w:top w:val="none" w:sz="0" w:space="0" w:color="auto"/>
                        <w:left w:val="none" w:sz="0" w:space="0" w:color="auto"/>
                        <w:bottom w:val="none" w:sz="0" w:space="0" w:color="auto"/>
                        <w:right w:val="none" w:sz="0" w:space="0" w:color="auto"/>
                      </w:divBdr>
                    </w:div>
                  </w:divsChild>
                </w:div>
                <w:div w:id="101386057">
                  <w:marLeft w:val="0"/>
                  <w:marRight w:val="0"/>
                  <w:marTop w:val="0"/>
                  <w:marBottom w:val="0"/>
                  <w:divBdr>
                    <w:top w:val="none" w:sz="0" w:space="0" w:color="auto"/>
                    <w:left w:val="none" w:sz="0" w:space="0" w:color="auto"/>
                    <w:bottom w:val="none" w:sz="0" w:space="0" w:color="auto"/>
                    <w:right w:val="none" w:sz="0" w:space="0" w:color="auto"/>
                  </w:divBdr>
                  <w:divsChild>
                    <w:div w:id="917133922">
                      <w:marLeft w:val="0"/>
                      <w:marRight w:val="0"/>
                      <w:marTop w:val="0"/>
                      <w:marBottom w:val="0"/>
                      <w:divBdr>
                        <w:top w:val="none" w:sz="0" w:space="0" w:color="auto"/>
                        <w:left w:val="none" w:sz="0" w:space="0" w:color="auto"/>
                        <w:bottom w:val="none" w:sz="0" w:space="0" w:color="auto"/>
                        <w:right w:val="none" w:sz="0" w:space="0" w:color="auto"/>
                      </w:divBdr>
                    </w:div>
                  </w:divsChild>
                </w:div>
                <w:div w:id="1820462889">
                  <w:marLeft w:val="0"/>
                  <w:marRight w:val="0"/>
                  <w:marTop w:val="0"/>
                  <w:marBottom w:val="0"/>
                  <w:divBdr>
                    <w:top w:val="none" w:sz="0" w:space="0" w:color="auto"/>
                    <w:left w:val="none" w:sz="0" w:space="0" w:color="auto"/>
                    <w:bottom w:val="none" w:sz="0" w:space="0" w:color="auto"/>
                    <w:right w:val="none" w:sz="0" w:space="0" w:color="auto"/>
                  </w:divBdr>
                  <w:divsChild>
                    <w:div w:id="2110807223">
                      <w:marLeft w:val="0"/>
                      <w:marRight w:val="0"/>
                      <w:marTop w:val="0"/>
                      <w:marBottom w:val="0"/>
                      <w:divBdr>
                        <w:top w:val="none" w:sz="0" w:space="0" w:color="auto"/>
                        <w:left w:val="none" w:sz="0" w:space="0" w:color="auto"/>
                        <w:bottom w:val="none" w:sz="0" w:space="0" w:color="auto"/>
                        <w:right w:val="none" w:sz="0" w:space="0" w:color="auto"/>
                      </w:divBdr>
                    </w:div>
                  </w:divsChild>
                </w:div>
                <w:div w:id="605430074">
                  <w:marLeft w:val="0"/>
                  <w:marRight w:val="0"/>
                  <w:marTop w:val="0"/>
                  <w:marBottom w:val="0"/>
                  <w:divBdr>
                    <w:top w:val="none" w:sz="0" w:space="0" w:color="auto"/>
                    <w:left w:val="none" w:sz="0" w:space="0" w:color="auto"/>
                    <w:bottom w:val="none" w:sz="0" w:space="0" w:color="auto"/>
                    <w:right w:val="none" w:sz="0" w:space="0" w:color="auto"/>
                  </w:divBdr>
                  <w:divsChild>
                    <w:div w:id="670182234">
                      <w:marLeft w:val="0"/>
                      <w:marRight w:val="0"/>
                      <w:marTop w:val="0"/>
                      <w:marBottom w:val="0"/>
                      <w:divBdr>
                        <w:top w:val="none" w:sz="0" w:space="0" w:color="auto"/>
                        <w:left w:val="none" w:sz="0" w:space="0" w:color="auto"/>
                        <w:bottom w:val="none" w:sz="0" w:space="0" w:color="auto"/>
                        <w:right w:val="none" w:sz="0" w:space="0" w:color="auto"/>
                      </w:divBdr>
                    </w:div>
                  </w:divsChild>
                </w:div>
                <w:div w:id="1807160413">
                  <w:marLeft w:val="0"/>
                  <w:marRight w:val="0"/>
                  <w:marTop w:val="0"/>
                  <w:marBottom w:val="0"/>
                  <w:divBdr>
                    <w:top w:val="none" w:sz="0" w:space="0" w:color="auto"/>
                    <w:left w:val="none" w:sz="0" w:space="0" w:color="auto"/>
                    <w:bottom w:val="none" w:sz="0" w:space="0" w:color="auto"/>
                    <w:right w:val="none" w:sz="0" w:space="0" w:color="auto"/>
                  </w:divBdr>
                  <w:divsChild>
                    <w:div w:id="1049495959">
                      <w:marLeft w:val="0"/>
                      <w:marRight w:val="0"/>
                      <w:marTop w:val="0"/>
                      <w:marBottom w:val="0"/>
                      <w:divBdr>
                        <w:top w:val="none" w:sz="0" w:space="0" w:color="auto"/>
                        <w:left w:val="none" w:sz="0" w:space="0" w:color="auto"/>
                        <w:bottom w:val="none" w:sz="0" w:space="0" w:color="auto"/>
                        <w:right w:val="none" w:sz="0" w:space="0" w:color="auto"/>
                      </w:divBdr>
                    </w:div>
                  </w:divsChild>
                </w:div>
                <w:div w:id="1665427610">
                  <w:marLeft w:val="0"/>
                  <w:marRight w:val="0"/>
                  <w:marTop w:val="0"/>
                  <w:marBottom w:val="0"/>
                  <w:divBdr>
                    <w:top w:val="none" w:sz="0" w:space="0" w:color="auto"/>
                    <w:left w:val="none" w:sz="0" w:space="0" w:color="auto"/>
                    <w:bottom w:val="none" w:sz="0" w:space="0" w:color="auto"/>
                    <w:right w:val="none" w:sz="0" w:space="0" w:color="auto"/>
                  </w:divBdr>
                  <w:divsChild>
                    <w:div w:id="888566137">
                      <w:marLeft w:val="0"/>
                      <w:marRight w:val="0"/>
                      <w:marTop w:val="0"/>
                      <w:marBottom w:val="0"/>
                      <w:divBdr>
                        <w:top w:val="none" w:sz="0" w:space="0" w:color="auto"/>
                        <w:left w:val="none" w:sz="0" w:space="0" w:color="auto"/>
                        <w:bottom w:val="none" w:sz="0" w:space="0" w:color="auto"/>
                        <w:right w:val="none" w:sz="0" w:space="0" w:color="auto"/>
                      </w:divBdr>
                    </w:div>
                  </w:divsChild>
                </w:div>
                <w:div w:id="764617542">
                  <w:marLeft w:val="0"/>
                  <w:marRight w:val="0"/>
                  <w:marTop w:val="0"/>
                  <w:marBottom w:val="0"/>
                  <w:divBdr>
                    <w:top w:val="none" w:sz="0" w:space="0" w:color="auto"/>
                    <w:left w:val="none" w:sz="0" w:space="0" w:color="auto"/>
                    <w:bottom w:val="none" w:sz="0" w:space="0" w:color="auto"/>
                    <w:right w:val="none" w:sz="0" w:space="0" w:color="auto"/>
                  </w:divBdr>
                  <w:divsChild>
                    <w:div w:id="90047496">
                      <w:marLeft w:val="0"/>
                      <w:marRight w:val="0"/>
                      <w:marTop w:val="0"/>
                      <w:marBottom w:val="0"/>
                      <w:divBdr>
                        <w:top w:val="none" w:sz="0" w:space="0" w:color="auto"/>
                        <w:left w:val="none" w:sz="0" w:space="0" w:color="auto"/>
                        <w:bottom w:val="none" w:sz="0" w:space="0" w:color="auto"/>
                        <w:right w:val="none" w:sz="0" w:space="0" w:color="auto"/>
                      </w:divBdr>
                    </w:div>
                  </w:divsChild>
                </w:div>
                <w:div w:id="1919553356">
                  <w:marLeft w:val="0"/>
                  <w:marRight w:val="0"/>
                  <w:marTop w:val="0"/>
                  <w:marBottom w:val="0"/>
                  <w:divBdr>
                    <w:top w:val="none" w:sz="0" w:space="0" w:color="auto"/>
                    <w:left w:val="none" w:sz="0" w:space="0" w:color="auto"/>
                    <w:bottom w:val="none" w:sz="0" w:space="0" w:color="auto"/>
                    <w:right w:val="none" w:sz="0" w:space="0" w:color="auto"/>
                  </w:divBdr>
                  <w:divsChild>
                    <w:div w:id="1133867122">
                      <w:marLeft w:val="0"/>
                      <w:marRight w:val="0"/>
                      <w:marTop w:val="0"/>
                      <w:marBottom w:val="0"/>
                      <w:divBdr>
                        <w:top w:val="none" w:sz="0" w:space="0" w:color="auto"/>
                        <w:left w:val="none" w:sz="0" w:space="0" w:color="auto"/>
                        <w:bottom w:val="none" w:sz="0" w:space="0" w:color="auto"/>
                        <w:right w:val="none" w:sz="0" w:space="0" w:color="auto"/>
                      </w:divBdr>
                    </w:div>
                  </w:divsChild>
                </w:div>
                <w:div w:id="2029985058">
                  <w:marLeft w:val="0"/>
                  <w:marRight w:val="0"/>
                  <w:marTop w:val="0"/>
                  <w:marBottom w:val="0"/>
                  <w:divBdr>
                    <w:top w:val="none" w:sz="0" w:space="0" w:color="auto"/>
                    <w:left w:val="none" w:sz="0" w:space="0" w:color="auto"/>
                    <w:bottom w:val="none" w:sz="0" w:space="0" w:color="auto"/>
                    <w:right w:val="none" w:sz="0" w:space="0" w:color="auto"/>
                  </w:divBdr>
                  <w:divsChild>
                    <w:div w:id="1908220760">
                      <w:marLeft w:val="0"/>
                      <w:marRight w:val="0"/>
                      <w:marTop w:val="0"/>
                      <w:marBottom w:val="0"/>
                      <w:divBdr>
                        <w:top w:val="none" w:sz="0" w:space="0" w:color="auto"/>
                        <w:left w:val="none" w:sz="0" w:space="0" w:color="auto"/>
                        <w:bottom w:val="none" w:sz="0" w:space="0" w:color="auto"/>
                        <w:right w:val="none" w:sz="0" w:space="0" w:color="auto"/>
                      </w:divBdr>
                    </w:div>
                  </w:divsChild>
                </w:div>
                <w:div w:id="372576974">
                  <w:marLeft w:val="0"/>
                  <w:marRight w:val="0"/>
                  <w:marTop w:val="0"/>
                  <w:marBottom w:val="0"/>
                  <w:divBdr>
                    <w:top w:val="none" w:sz="0" w:space="0" w:color="auto"/>
                    <w:left w:val="none" w:sz="0" w:space="0" w:color="auto"/>
                    <w:bottom w:val="none" w:sz="0" w:space="0" w:color="auto"/>
                    <w:right w:val="none" w:sz="0" w:space="0" w:color="auto"/>
                  </w:divBdr>
                  <w:divsChild>
                    <w:div w:id="593442090">
                      <w:marLeft w:val="0"/>
                      <w:marRight w:val="0"/>
                      <w:marTop w:val="0"/>
                      <w:marBottom w:val="0"/>
                      <w:divBdr>
                        <w:top w:val="none" w:sz="0" w:space="0" w:color="auto"/>
                        <w:left w:val="none" w:sz="0" w:space="0" w:color="auto"/>
                        <w:bottom w:val="none" w:sz="0" w:space="0" w:color="auto"/>
                        <w:right w:val="none" w:sz="0" w:space="0" w:color="auto"/>
                      </w:divBdr>
                    </w:div>
                  </w:divsChild>
                </w:div>
                <w:div w:id="184758482">
                  <w:marLeft w:val="0"/>
                  <w:marRight w:val="0"/>
                  <w:marTop w:val="0"/>
                  <w:marBottom w:val="0"/>
                  <w:divBdr>
                    <w:top w:val="none" w:sz="0" w:space="0" w:color="auto"/>
                    <w:left w:val="none" w:sz="0" w:space="0" w:color="auto"/>
                    <w:bottom w:val="none" w:sz="0" w:space="0" w:color="auto"/>
                    <w:right w:val="none" w:sz="0" w:space="0" w:color="auto"/>
                  </w:divBdr>
                  <w:divsChild>
                    <w:div w:id="2140494761">
                      <w:marLeft w:val="0"/>
                      <w:marRight w:val="0"/>
                      <w:marTop w:val="0"/>
                      <w:marBottom w:val="0"/>
                      <w:divBdr>
                        <w:top w:val="none" w:sz="0" w:space="0" w:color="auto"/>
                        <w:left w:val="none" w:sz="0" w:space="0" w:color="auto"/>
                        <w:bottom w:val="none" w:sz="0" w:space="0" w:color="auto"/>
                        <w:right w:val="none" w:sz="0" w:space="0" w:color="auto"/>
                      </w:divBdr>
                    </w:div>
                  </w:divsChild>
                </w:div>
                <w:div w:id="1011838581">
                  <w:marLeft w:val="0"/>
                  <w:marRight w:val="0"/>
                  <w:marTop w:val="0"/>
                  <w:marBottom w:val="0"/>
                  <w:divBdr>
                    <w:top w:val="none" w:sz="0" w:space="0" w:color="auto"/>
                    <w:left w:val="none" w:sz="0" w:space="0" w:color="auto"/>
                    <w:bottom w:val="none" w:sz="0" w:space="0" w:color="auto"/>
                    <w:right w:val="none" w:sz="0" w:space="0" w:color="auto"/>
                  </w:divBdr>
                  <w:divsChild>
                    <w:div w:id="137068388">
                      <w:marLeft w:val="0"/>
                      <w:marRight w:val="0"/>
                      <w:marTop w:val="0"/>
                      <w:marBottom w:val="0"/>
                      <w:divBdr>
                        <w:top w:val="none" w:sz="0" w:space="0" w:color="auto"/>
                        <w:left w:val="none" w:sz="0" w:space="0" w:color="auto"/>
                        <w:bottom w:val="none" w:sz="0" w:space="0" w:color="auto"/>
                        <w:right w:val="none" w:sz="0" w:space="0" w:color="auto"/>
                      </w:divBdr>
                    </w:div>
                  </w:divsChild>
                </w:div>
                <w:div w:id="775684555">
                  <w:marLeft w:val="0"/>
                  <w:marRight w:val="0"/>
                  <w:marTop w:val="0"/>
                  <w:marBottom w:val="0"/>
                  <w:divBdr>
                    <w:top w:val="none" w:sz="0" w:space="0" w:color="auto"/>
                    <w:left w:val="none" w:sz="0" w:space="0" w:color="auto"/>
                    <w:bottom w:val="none" w:sz="0" w:space="0" w:color="auto"/>
                    <w:right w:val="none" w:sz="0" w:space="0" w:color="auto"/>
                  </w:divBdr>
                  <w:divsChild>
                    <w:div w:id="930704146">
                      <w:marLeft w:val="0"/>
                      <w:marRight w:val="0"/>
                      <w:marTop w:val="0"/>
                      <w:marBottom w:val="0"/>
                      <w:divBdr>
                        <w:top w:val="none" w:sz="0" w:space="0" w:color="auto"/>
                        <w:left w:val="none" w:sz="0" w:space="0" w:color="auto"/>
                        <w:bottom w:val="none" w:sz="0" w:space="0" w:color="auto"/>
                        <w:right w:val="none" w:sz="0" w:space="0" w:color="auto"/>
                      </w:divBdr>
                    </w:div>
                  </w:divsChild>
                </w:div>
                <w:div w:id="444468501">
                  <w:marLeft w:val="0"/>
                  <w:marRight w:val="0"/>
                  <w:marTop w:val="0"/>
                  <w:marBottom w:val="0"/>
                  <w:divBdr>
                    <w:top w:val="none" w:sz="0" w:space="0" w:color="auto"/>
                    <w:left w:val="none" w:sz="0" w:space="0" w:color="auto"/>
                    <w:bottom w:val="none" w:sz="0" w:space="0" w:color="auto"/>
                    <w:right w:val="none" w:sz="0" w:space="0" w:color="auto"/>
                  </w:divBdr>
                  <w:divsChild>
                    <w:div w:id="1225333582">
                      <w:marLeft w:val="0"/>
                      <w:marRight w:val="0"/>
                      <w:marTop w:val="0"/>
                      <w:marBottom w:val="0"/>
                      <w:divBdr>
                        <w:top w:val="none" w:sz="0" w:space="0" w:color="auto"/>
                        <w:left w:val="none" w:sz="0" w:space="0" w:color="auto"/>
                        <w:bottom w:val="none" w:sz="0" w:space="0" w:color="auto"/>
                        <w:right w:val="none" w:sz="0" w:space="0" w:color="auto"/>
                      </w:divBdr>
                    </w:div>
                  </w:divsChild>
                </w:div>
                <w:div w:id="2117867212">
                  <w:marLeft w:val="0"/>
                  <w:marRight w:val="0"/>
                  <w:marTop w:val="0"/>
                  <w:marBottom w:val="0"/>
                  <w:divBdr>
                    <w:top w:val="none" w:sz="0" w:space="0" w:color="auto"/>
                    <w:left w:val="none" w:sz="0" w:space="0" w:color="auto"/>
                    <w:bottom w:val="none" w:sz="0" w:space="0" w:color="auto"/>
                    <w:right w:val="none" w:sz="0" w:space="0" w:color="auto"/>
                  </w:divBdr>
                  <w:divsChild>
                    <w:div w:id="1494183584">
                      <w:marLeft w:val="0"/>
                      <w:marRight w:val="0"/>
                      <w:marTop w:val="0"/>
                      <w:marBottom w:val="0"/>
                      <w:divBdr>
                        <w:top w:val="none" w:sz="0" w:space="0" w:color="auto"/>
                        <w:left w:val="none" w:sz="0" w:space="0" w:color="auto"/>
                        <w:bottom w:val="none" w:sz="0" w:space="0" w:color="auto"/>
                        <w:right w:val="none" w:sz="0" w:space="0" w:color="auto"/>
                      </w:divBdr>
                    </w:div>
                    <w:div w:id="708533014">
                      <w:marLeft w:val="0"/>
                      <w:marRight w:val="0"/>
                      <w:marTop w:val="0"/>
                      <w:marBottom w:val="0"/>
                      <w:divBdr>
                        <w:top w:val="none" w:sz="0" w:space="0" w:color="auto"/>
                        <w:left w:val="none" w:sz="0" w:space="0" w:color="auto"/>
                        <w:bottom w:val="none" w:sz="0" w:space="0" w:color="auto"/>
                        <w:right w:val="none" w:sz="0" w:space="0" w:color="auto"/>
                      </w:divBdr>
                    </w:div>
                  </w:divsChild>
                </w:div>
                <w:div w:id="281107908">
                  <w:marLeft w:val="0"/>
                  <w:marRight w:val="0"/>
                  <w:marTop w:val="0"/>
                  <w:marBottom w:val="0"/>
                  <w:divBdr>
                    <w:top w:val="none" w:sz="0" w:space="0" w:color="auto"/>
                    <w:left w:val="none" w:sz="0" w:space="0" w:color="auto"/>
                    <w:bottom w:val="none" w:sz="0" w:space="0" w:color="auto"/>
                    <w:right w:val="none" w:sz="0" w:space="0" w:color="auto"/>
                  </w:divBdr>
                  <w:divsChild>
                    <w:div w:id="600840928">
                      <w:marLeft w:val="0"/>
                      <w:marRight w:val="0"/>
                      <w:marTop w:val="0"/>
                      <w:marBottom w:val="0"/>
                      <w:divBdr>
                        <w:top w:val="none" w:sz="0" w:space="0" w:color="auto"/>
                        <w:left w:val="none" w:sz="0" w:space="0" w:color="auto"/>
                        <w:bottom w:val="none" w:sz="0" w:space="0" w:color="auto"/>
                        <w:right w:val="none" w:sz="0" w:space="0" w:color="auto"/>
                      </w:divBdr>
                    </w:div>
                  </w:divsChild>
                </w:div>
                <w:div w:id="1673869675">
                  <w:marLeft w:val="0"/>
                  <w:marRight w:val="0"/>
                  <w:marTop w:val="0"/>
                  <w:marBottom w:val="0"/>
                  <w:divBdr>
                    <w:top w:val="none" w:sz="0" w:space="0" w:color="auto"/>
                    <w:left w:val="none" w:sz="0" w:space="0" w:color="auto"/>
                    <w:bottom w:val="none" w:sz="0" w:space="0" w:color="auto"/>
                    <w:right w:val="none" w:sz="0" w:space="0" w:color="auto"/>
                  </w:divBdr>
                  <w:divsChild>
                    <w:div w:id="999236656">
                      <w:marLeft w:val="0"/>
                      <w:marRight w:val="0"/>
                      <w:marTop w:val="0"/>
                      <w:marBottom w:val="0"/>
                      <w:divBdr>
                        <w:top w:val="none" w:sz="0" w:space="0" w:color="auto"/>
                        <w:left w:val="none" w:sz="0" w:space="0" w:color="auto"/>
                        <w:bottom w:val="none" w:sz="0" w:space="0" w:color="auto"/>
                        <w:right w:val="none" w:sz="0" w:space="0" w:color="auto"/>
                      </w:divBdr>
                    </w:div>
                  </w:divsChild>
                </w:div>
                <w:div w:id="1849785706">
                  <w:marLeft w:val="0"/>
                  <w:marRight w:val="0"/>
                  <w:marTop w:val="0"/>
                  <w:marBottom w:val="0"/>
                  <w:divBdr>
                    <w:top w:val="none" w:sz="0" w:space="0" w:color="auto"/>
                    <w:left w:val="none" w:sz="0" w:space="0" w:color="auto"/>
                    <w:bottom w:val="none" w:sz="0" w:space="0" w:color="auto"/>
                    <w:right w:val="none" w:sz="0" w:space="0" w:color="auto"/>
                  </w:divBdr>
                  <w:divsChild>
                    <w:div w:id="1656572716">
                      <w:marLeft w:val="0"/>
                      <w:marRight w:val="0"/>
                      <w:marTop w:val="0"/>
                      <w:marBottom w:val="0"/>
                      <w:divBdr>
                        <w:top w:val="none" w:sz="0" w:space="0" w:color="auto"/>
                        <w:left w:val="none" w:sz="0" w:space="0" w:color="auto"/>
                        <w:bottom w:val="none" w:sz="0" w:space="0" w:color="auto"/>
                        <w:right w:val="none" w:sz="0" w:space="0" w:color="auto"/>
                      </w:divBdr>
                    </w:div>
                  </w:divsChild>
                </w:div>
                <w:div w:id="2087262665">
                  <w:marLeft w:val="0"/>
                  <w:marRight w:val="0"/>
                  <w:marTop w:val="0"/>
                  <w:marBottom w:val="0"/>
                  <w:divBdr>
                    <w:top w:val="none" w:sz="0" w:space="0" w:color="auto"/>
                    <w:left w:val="none" w:sz="0" w:space="0" w:color="auto"/>
                    <w:bottom w:val="none" w:sz="0" w:space="0" w:color="auto"/>
                    <w:right w:val="none" w:sz="0" w:space="0" w:color="auto"/>
                  </w:divBdr>
                  <w:divsChild>
                    <w:div w:id="70589151">
                      <w:marLeft w:val="0"/>
                      <w:marRight w:val="0"/>
                      <w:marTop w:val="0"/>
                      <w:marBottom w:val="0"/>
                      <w:divBdr>
                        <w:top w:val="none" w:sz="0" w:space="0" w:color="auto"/>
                        <w:left w:val="none" w:sz="0" w:space="0" w:color="auto"/>
                        <w:bottom w:val="none" w:sz="0" w:space="0" w:color="auto"/>
                        <w:right w:val="none" w:sz="0" w:space="0" w:color="auto"/>
                      </w:divBdr>
                    </w:div>
                  </w:divsChild>
                </w:div>
                <w:div w:id="1010110169">
                  <w:marLeft w:val="0"/>
                  <w:marRight w:val="0"/>
                  <w:marTop w:val="0"/>
                  <w:marBottom w:val="0"/>
                  <w:divBdr>
                    <w:top w:val="none" w:sz="0" w:space="0" w:color="auto"/>
                    <w:left w:val="none" w:sz="0" w:space="0" w:color="auto"/>
                    <w:bottom w:val="none" w:sz="0" w:space="0" w:color="auto"/>
                    <w:right w:val="none" w:sz="0" w:space="0" w:color="auto"/>
                  </w:divBdr>
                  <w:divsChild>
                    <w:div w:id="843252768">
                      <w:marLeft w:val="0"/>
                      <w:marRight w:val="0"/>
                      <w:marTop w:val="0"/>
                      <w:marBottom w:val="0"/>
                      <w:divBdr>
                        <w:top w:val="none" w:sz="0" w:space="0" w:color="auto"/>
                        <w:left w:val="none" w:sz="0" w:space="0" w:color="auto"/>
                        <w:bottom w:val="none" w:sz="0" w:space="0" w:color="auto"/>
                        <w:right w:val="none" w:sz="0" w:space="0" w:color="auto"/>
                      </w:divBdr>
                    </w:div>
                  </w:divsChild>
                </w:div>
                <w:div w:id="1697920574">
                  <w:marLeft w:val="0"/>
                  <w:marRight w:val="0"/>
                  <w:marTop w:val="0"/>
                  <w:marBottom w:val="0"/>
                  <w:divBdr>
                    <w:top w:val="none" w:sz="0" w:space="0" w:color="auto"/>
                    <w:left w:val="none" w:sz="0" w:space="0" w:color="auto"/>
                    <w:bottom w:val="none" w:sz="0" w:space="0" w:color="auto"/>
                    <w:right w:val="none" w:sz="0" w:space="0" w:color="auto"/>
                  </w:divBdr>
                  <w:divsChild>
                    <w:div w:id="532305668">
                      <w:marLeft w:val="0"/>
                      <w:marRight w:val="0"/>
                      <w:marTop w:val="0"/>
                      <w:marBottom w:val="0"/>
                      <w:divBdr>
                        <w:top w:val="none" w:sz="0" w:space="0" w:color="auto"/>
                        <w:left w:val="none" w:sz="0" w:space="0" w:color="auto"/>
                        <w:bottom w:val="none" w:sz="0" w:space="0" w:color="auto"/>
                        <w:right w:val="none" w:sz="0" w:space="0" w:color="auto"/>
                      </w:divBdr>
                    </w:div>
                  </w:divsChild>
                </w:div>
                <w:div w:id="36979415">
                  <w:marLeft w:val="0"/>
                  <w:marRight w:val="0"/>
                  <w:marTop w:val="0"/>
                  <w:marBottom w:val="0"/>
                  <w:divBdr>
                    <w:top w:val="none" w:sz="0" w:space="0" w:color="auto"/>
                    <w:left w:val="none" w:sz="0" w:space="0" w:color="auto"/>
                    <w:bottom w:val="none" w:sz="0" w:space="0" w:color="auto"/>
                    <w:right w:val="none" w:sz="0" w:space="0" w:color="auto"/>
                  </w:divBdr>
                  <w:divsChild>
                    <w:div w:id="253437461">
                      <w:marLeft w:val="0"/>
                      <w:marRight w:val="0"/>
                      <w:marTop w:val="0"/>
                      <w:marBottom w:val="0"/>
                      <w:divBdr>
                        <w:top w:val="none" w:sz="0" w:space="0" w:color="auto"/>
                        <w:left w:val="none" w:sz="0" w:space="0" w:color="auto"/>
                        <w:bottom w:val="none" w:sz="0" w:space="0" w:color="auto"/>
                        <w:right w:val="none" w:sz="0" w:space="0" w:color="auto"/>
                      </w:divBdr>
                    </w:div>
                  </w:divsChild>
                </w:div>
                <w:div w:id="1061906547">
                  <w:marLeft w:val="0"/>
                  <w:marRight w:val="0"/>
                  <w:marTop w:val="0"/>
                  <w:marBottom w:val="0"/>
                  <w:divBdr>
                    <w:top w:val="none" w:sz="0" w:space="0" w:color="auto"/>
                    <w:left w:val="none" w:sz="0" w:space="0" w:color="auto"/>
                    <w:bottom w:val="none" w:sz="0" w:space="0" w:color="auto"/>
                    <w:right w:val="none" w:sz="0" w:space="0" w:color="auto"/>
                  </w:divBdr>
                  <w:divsChild>
                    <w:div w:id="1533687039">
                      <w:marLeft w:val="0"/>
                      <w:marRight w:val="0"/>
                      <w:marTop w:val="0"/>
                      <w:marBottom w:val="0"/>
                      <w:divBdr>
                        <w:top w:val="none" w:sz="0" w:space="0" w:color="auto"/>
                        <w:left w:val="none" w:sz="0" w:space="0" w:color="auto"/>
                        <w:bottom w:val="none" w:sz="0" w:space="0" w:color="auto"/>
                        <w:right w:val="none" w:sz="0" w:space="0" w:color="auto"/>
                      </w:divBdr>
                    </w:div>
                  </w:divsChild>
                </w:div>
                <w:div w:id="1032001562">
                  <w:marLeft w:val="0"/>
                  <w:marRight w:val="0"/>
                  <w:marTop w:val="0"/>
                  <w:marBottom w:val="0"/>
                  <w:divBdr>
                    <w:top w:val="none" w:sz="0" w:space="0" w:color="auto"/>
                    <w:left w:val="none" w:sz="0" w:space="0" w:color="auto"/>
                    <w:bottom w:val="none" w:sz="0" w:space="0" w:color="auto"/>
                    <w:right w:val="none" w:sz="0" w:space="0" w:color="auto"/>
                  </w:divBdr>
                  <w:divsChild>
                    <w:div w:id="828599779">
                      <w:marLeft w:val="0"/>
                      <w:marRight w:val="0"/>
                      <w:marTop w:val="0"/>
                      <w:marBottom w:val="0"/>
                      <w:divBdr>
                        <w:top w:val="none" w:sz="0" w:space="0" w:color="auto"/>
                        <w:left w:val="none" w:sz="0" w:space="0" w:color="auto"/>
                        <w:bottom w:val="none" w:sz="0" w:space="0" w:color="auto"/>
                        <w:right w:val="none" w:sz="0" w:space="0" w:color="auto"/>
                      </w:divBdr>
                    </w:div>
                  </w:divsChild>
                </w:div>
                <w:div w:id="1079671917">
                  <w:marLeft w:val="0"/>
                  <w:marRight w:val="0"/>
                  <w:marTop w:val="0"/>
                  <w:marBottom w:val="0"/>
                  <w:divBdr>
                    <w:top w:val="none" w:sz="0" w:space="0" w:color="auto"/>
                    <w:left w:val="none" w:sz="0" w:space="0" w:color="auto"/>
                    <w:bottom w:val="none" w:sz="0" w:space="0" w:color="auto"/>
                    <w:right w:val="none" w:sz="0" w:space="0" w:color="auto"/>
                  </w:divBdr>
                  <w:divsChild>
                    <w:div w:id="574705087">
                      <w:marLeft w:val="0"/>
                      <w:marRight w:val="0"/>
                      <w:marTop w:val="0"/>
                      <w:marBottom w:val="0"/>
                      <w:divBdr>
                        <w:top w:val="none" w:sz="0" w:space="0" w:color="auto"/>
                        <w:left w:val="none" w:sz="0" w:space="0" w:color="auto"/>
                        <w:bottom w:val="none" w:sz="0" w:space="0" w:color="auto"/>
                        <w:right w:val="none" w:sz="0" w:space="0" w:color="auto"/>
                      </w:divBdr>
                    </w:div>
                  </w:divsChild>
                </w:div>
                <w:div w:id="907037421">
                  <w:marLeft w:val="0"/>
                  <w:marRight w:val="0"/>
                  <w:marTop w:val="0"/>
                  <w:marBottom w:val="0"/>
                  <w:divBdr>
                    <w:top w:val="none" w:sz="0" w:space="0" w:color="auto"/>
                    <w:left w:val="none" w:sz="0" w:space="0" w:color="auto"/>
                    <w:bottom w:val="none" w:sz="0" w:space="0" w:color="auto"/>
                    <w:right w:val="none" w:sz="0" w:space="0" w:color="auto"/>
                  </w:divBdr>
                  <w:divsChild>
                    <w:div w:id="392386574">
                      <w:marLeft w:val="0"/>
                      <w:marRight w:val="0"/>
                      <w:marTop w:val="0"/>
                      <w:marBottom w:val="0"/>
                      <w:divBdr>
                        <w:top w:val="none" w:sz="0" w:space="0" w:color="auto"/>
                        <w:left w:val="none" w:sz="0" w:space="0" w:color="auto"/>
                        <w:bottom w:val="none" w:sz="0" w:space="0" w:color="auto"/>
                        <w:right w:val="none" w:sz="0" w:space="0" w:color="auto"/>
                      </w:divBdr>
                    </w:div>
                  </w:divsChild>
                </w:div>
                <w:div w:id="247740028">
                  <w:marLeft w:val="0"/>
                  <w:marRight w:val="0"/>
                  <w:marTop w:val="0"/>
                  <w:marBottom w:val="0"/>
                  <w:divBdr>
                    <w:top w:val="none" w:sz="0" w:space="0" w:color="auto"/>
                    <w:left w:val="none" w:sz="0" w:space="0" w:color="auto"/>
                    <w:bottom w:val="none" w:sz="0" w:space="0" w:color="auto"/>
                    <w:right w:val="none" w:sz="0" w:space="0" w:color="auto"/>
                  </w:divBdr>
                  <w:divsChild>
                    <w:div w:id="20133088">
                      <w:marLeft w:val="0"/>
                      <w:marRight w:val="0"/>
                      <w:marTop w:val="0"/>
                      <w:marBottom w:val="0"/>
                      <w:divBdr>
                        <w:top w:val="none" w:sz="0" w:space="0" w:color="auto"/>
                        <w:left w:val="none" w:sz="0" w:space="0" w:color="auto"/>
                        <w:bottom w:val="none" w:sz="0" w:space="0" w:color="auto"/>
                        <w:right w:val="none" w:sz="0" w:space="0" w:color="auto"/>
                      </w:divBdr>
                    </w:div>
                  </w:divsChild>
                </w:div>
                <w:div w:id="2019236721">
                  <w:marLeft w:val="0"/>
                  <w:marRight w:val="0"/>
                  <w:marTop w:val="0"/>
                  <w:marBottom w:val="0"/>
                  <w:divBdr>
                    <w:top w:val="none" w:sz="0" w:space="0" w:color="auto"/>
                    <w:left w:val="none" w:sz="0" w:space="0" w:color="auto"/>
                    <w:bottom w:val="none" w:sz="0" w:space="0" w:color="auto"/>
                    <w:right w:val="none" w:sz="0" w:space="0" w:color="auto"/>
                  </w:divBdr>
                  <w:divsChild>
                    <w:div w:id="1381515732">
                      <w:marLeft w:val="0"/>
                      <w:marRight w:val="0"/>
                      <w:marTop w:val="0"/>
                      <w:marBottom w:val="0"/>
                      <w:divBdr>
                        <w:top w:val="none" w:sz="0" w:space="0" w:color="auto"/>
                        <w:left w:val="none" w:sz="0" w:space="0" w:color="auto"/>
                        <w:bottom w:val="none" w:sz="0" w:space="0" w:color="auto"/>
                        <w:right w:val="none" w:sz="0" w:space="0" w:color="auto"/>
                      </w:divBdr>
                    </w:div>
                  </w:divsChild>
                </w:div>
                <w:div w:id="1640919351">
                  <w:marLeft w:val="0"/>
                  <w:marRight w:val="0"/>
                  <w:marTop w:val="0"/>
                  <w:marBottom w:val="0"/>
                  <w:divBdr>
                    <w:top w:val="none" w:sz="0" w:space="0" w:color="auto"/>
                    <w:left w:val="none" w:sz="0" w:space="0" w:color="auto"/>
                    <w:bottom w:val="none" w:sz="0" w:space="0" w:color="auto"/>
                    <w:right w:val="none" w:sz="0" w:space="0" w:color="auto"/>
                  </w:divBdr>
                  <w:divsChild>
                    <w:div w:id="1523088939">
                      <w:marLeft w:val="0"/>
                      <w:marRight w:val="0"/>
                      <w:marTop w:val="0"/>
                      <w:marBottom w:val="0"/>
                      <w:divBdr>
                        <w:top w:val="none" w:sz="0" w:space="0" w:color="auto"/>
                        <w:left w:val="none" w:sz="0" w:space="0" w:color="auto"/>
                        <w:bottom w:val="none" w:sz="0" w:space="0" w:color="auto"/>
                        <w:right w:val="none" w:sz="0" w:space="0" w:color="auto"/>
                      </w:divBdr>
                    </w:div>
                  </w:divsChild>
                </w:div>
                <w:div w:id="221723209">
                  <w:marLeft w:val="0"/>
                  <w:marRight w:val="0"/>
                  <w:marTop w:val="0"/>
                  <w:marBottom w:val="0"/>
                  <w:divBdr>
                    <w:top w:val="none" w:sz="0" w:space="0" w:color="auto"/>
                    <w:left w:val="none" w:sz="0" w:space="0" w:color="auto"/>
                    <w:bottom w:val="none" w:sz="0" w:space="0" w:color="auto"/>
                    <w:right w:val="none" w:sz="0" w:space="0" w:color="auto"/>
                  </w:divBdr>
                  <w:divsChild>
                    <w:div w:id="36051817">
                      <w:marLeft w:val="0"/>
                      <w:marRight w:val="0"/>
                      <w:marTop w:val="0"/>
                      <w:marBottom w:val="0"/>
                      <w:divBdr>
                        <w:top w:val="none" w:sz="0" w:space="0" w:color="auto"/>
                        <w:left w:val="none" w:sz="0" w:space="0" w:color="auto"/>
                        <w:bottom w:val="none" w:sz="0" w:space="0" w:color="auto"/>
                        <w:right w:val="none" w:sz="0" w:space="0" w:color="auto"/>
                      </w:divBdr>
                    </w:div>
                  </w:divsChild>
                </w:div>
                <w:div w:id="1344746635">
                  <w:marLeft w:val="0"/>
                  <w:marRight w:val="0"/>
                  <w:marTop w:val="0"/>
                  <w:marBottom w:val="0"/>
                  <w:divBdr>
                    <w:top w:val="none" w:sz="0" w:space="0" w:color="auto"/>
                    <w:left w:val="none" w:sz="0" w:space="0" w:color="auto"/>
                    <w:bottom w:val="none" w:sz="0" w:space="0" w:color="auto"/>
                    <w:right w:val="none" w:sz="0" w:space="0" w:color="auto"/>
                  </w:divBdr>
                  <w:divsChild>
                    <w:div w:id="339548003">
                      <w:marLeft w:val="0"/>
                      <w:marRight w:val="0"/>
                      <w:marTop w:val="0"/>
                      <w:marBottom w:val="0"/>
                      <w:divBdr>
                        <w:top w:val="none" w:sz="0" w:space="0" w:color="auto"/>
                        <w:left w:val="none" w:sz="0" w:space="0" w:color="auto"/>
                        <w:bottom w:val="none" w:sz="0" w:space="0" w:color="auto"/>
                        <w:right w:val="none" w:sz="0" w:space="0" w:color="auto"/>
                      </w:divBdr>
                    </w:div>
                  </w:divsChild>
                </w:div>
                <w:div w:id="1932160669">
                  <w:marLeft w:val="0"/>
                  <w:marRight w:val="0"/>
                  <w:marTop w:val="0"/>
                  <w:marBottom w:val="0"/>
                  <w:divBdr>
                    <w:top w:val="none" w:sz="0" w:space="0" w:color="auto"/>
                    <w:left w:val="none" w:sz="0" w:space="0" w:color="auto"/>
                    <w:bottom w:val="none" w:sz="0" w:space="0" w:color="auto"/>
                    <w:right w:val="none" w:sz="0" w:space="0" w:color="auto"/>
                  </w:divBdr>
                  <w:divsChild>
                    <w:div w:id="1604146952">
                      <w:marLeft w:val="0"/>
                      <w:marRight w:val="0"/>
                      <w:marTop w:val="0"/>
                      <w:marBottom w:val="0"/>
                      <w:divBdr>
                        <w:top w:val="none" w:sz="0" w:space="0" w:color="auto"/>
                        <w:left w:val="none" w:sz="0" w:space="0" w:color="auto"/>
                        <w:bottom w:val="none" w:sz="0" w:space="0" w:color="auto"/>
                        <w:right w:val="none" w:sz="0" w:space="0" w:color="auto"/>
                      </w:divBdr>
                    </w:div>
                  </w:divsChild>
                </w:div>
                <w:div w:id="1849175993">
                  <w:marLeft w:val="0"/>
                  <w:marRight w:val="0"/>
                  <w:marTop w:val="0"/>
                  <w:marBottom w:val="0"/>
                  <w:divBdr>
                    <w:top w:val="none" w:sz="0" w:space="0" w:color="auto"/>
                    <w:left w:val="none" w:sz="0" w:space="0" w:color="auto"/>
                    <w:bottom w:val="none" w:sz="0" w:space="0" w:color="auto"/>
                    <w:right w:val="none" w:sz="0" w:space="0" w:color="auto"/>
                  </w:divBdr>
                  <w:divsChild>
                    <w:div w:id="339085515">
                      <w:marLeft w:val="0"/>
                      <w:marRight w:val="0"/>
                      <w:marTop w:val="0"/>
                      <w:marBottom w:val="0"/>
                      <w:divBdr>
                        <w:top w:val="none" w:sz="0" w:space="0" w:color="auto"/>
                        <w:left w:val="none" w:sz="0" w:space="0" w:color="auto"/>
                        <w:bottom w:val="none" w:sz="0" w:space="0" w:color="auto"/>
                        <w:right w:val="none" w:sz="0" w:space="0" w:color="auto"/>
                      </w:divBdr>
                    </w:div>
                  </w:divsChild>
                </w:div>
                <w:div w:id="779184142">
                  <w:marLeft w:val="0"/>
                  <w:marRight w:val="0"/>
                  <w:marTop w:val="0"/>
                  <w:marBottom w:val="0"/>
                  <w:divBdr>
                    <w:top w:val="none" w:sz="0" w:space="0" w:color="auto"/>
                    <w:left w:val="none" w:sz="0" w:space="0" w:color="auto"/>
                    <w:bottom w:val="none" w:sz="0" w:space="0" w:color="auto"/>
                    <w:right w:val="none" w:sz="0" w:space="0" w:color="auto"/>
                  </w:divBdr>
                  <w:divsChild>
                    <w:div w:id="1449813037">
                      <w:marLeft w:val="0"/>
                      <w:marRight w:val="0"/>
                      <w:marTop w:val="0"/>
                      <w:marBottom w:val="0"/>
                      <w:divBdr>
                        <w:top w:val="none" w:sz="0" w:space="0" w:color="auto"/>
                        <w:left w:val="none" w:sz="0" w:space="0" w:color="auto"/>
                        <w:bottom w:val="none" w:sz="0" w:space="0" w:color="auto"/>
                        <w:right w:val="none" w:sz="0" w:space="0" w:color="auto"/>
                      </w:divBdr>
                    </w:div>
                  </w:divsChild>
                </w:div>
                <w:div w:id="339115904">
                  <w:marLeft w:val="0"/>
                  <w:marRight w:val="0"/>
                  <w:marTop w:val="0"/>
                  <w:marBottom w:val="0"/>
                  <w:divBdr>
                    <w:top w:val="none" w:sz="0" w:space="0" w:color="auto"/>
                    <w:left w:val="none" w:sz="0" w:space="0" w:color="auto"/>
                    <w:bottom w:val="none" w:sz="0" w:space="0" w:color="auto"/>
                    <w:right w:val="none" w:sz="0" w:space="0" w:color="auto"/>
                  </w:divBdr>
                  <w:divsChild>
                    <w:div w:id="240601981">
                      <w:marLeft w:val="0"/>
                      <w:marRight w:val="0"/>
                      <w:marTop w:val="0"/>
                      <w:marBottom w:val="0"/>
                      <w:divBdr>
                        <w:top w:val="none" w:sz="0" w:space="0" w:color="auto"/>
                        <w:left w:val="none" w:sz="0" w:space="0" w:color="auto"/>
                        <w:bottom w:val="none" w:sz="0" w:space="0" w:color="auto"/>
                        <w:right w:val="none" w:sz="0" w:space="0" w:color="auto"/>
                      </w:divBdr>
                    </w:div>
                  </w:divsChild>
                </w:div>
                <w:div w:id="736781791">
                  <w:marLeft w:val="0"/>
                  <w:marRight w:val="0"/>
                  <w:marTop w:val="0"/>
                  <w:marBottom w:val="0"/>
                  <w:divBdr>
                    <w:top w:val="none" w:sz="0" w:space="0" w:color="auto"/>
                    <w:left w:val="none" w:sz="0" w:space="0" w:color="auto"/>
                    <w:bottom w:val="none" w:sz="0" w:space="0" w:color="auto"/>
                    <w:right w:val="none" w:sz="0" w:space="0" w:color="auto"/>
                  </w:divBdr>
                  <w:divsChild>
                    <w:div w:id="17320759">
                      <w:marLeft w:val="0"/>
                      <w:marRight w:val="0"/>
                      <w:marTop w:val="0"/>
                      <w:marBottom w:val="0"/>
                      <w:divBdr>
                        <w:top w:val="none" w:sz="0" w:space="0" w:color="auto"/>
                        <w:left w:val="none" w:sz="0" w:space="0" w:color="auto"/>
                        <w:bottom w:val="none" w:sz="0" w:space="0" w:color="auto"/>
                        <w:right w:val="none" w:sz="0" w:space="0" w:color="auto"/>
                      </w:divBdr>
                    </w:div>
                  </w:divsChild>
                </w:div>
                <w:div w:id="1918904064">
                  <w:marLeft w:val="0"/>
                  <w:marRight w:val="0"/>
                  <w:marTop w:val="0"/>
                  <w:marBottom w:val="0"/>
                  <w:divBdr>
                    <w:top w:val="none" w:sz="0" w:space="0" w:color="auto"/>
                    <w:left w:val="none" w:sz="0" w:space="0" w:color="auto"/>
                    <w:bottom w:val="none" w:sz="0" w:space="0" w:color="auto"/>
                    <w:right w:val="none" w:sz="0" w:space="0" w:color="auto"/>
                  </w:divBdr>
                  <w:divsChild>
                    <w:div w:id="930283863">
                      <w:marLeft w:val="0"/>
                      <w:marRight w:val="0"/>
                      <w:marTop w:val="0"/>
                      <w:marBottom w:val="0"/>
                      <w:divBdr>
                        <w:top w:val="none" w:sz="0" w:space="0" w:color="auto"/>
                        <w:left w:val="none" w:sz="0" w:space="0" w:color="auto"/>
                        <w:bottom w:val="none" w:sz="0" w:space="0" w:color="auto"/>
                        <w:right w:val="none" w:sz="0" w:space="0" w:color="auto"/>
                      </w:divBdr>
                    </w:div>
                  </w:divsChild>
                </w:div>
                <w:div w:id="1974483606">
                  <w:marLeft w:val="0"/>
                  <w:marRight w:val="0"/>
                  <w:marTop w:val="0"/>
                  <w:marBottom w:val="0"/>
                  <w:divBdr>
                    <w:top w:val="none" w:sz="0" w:space="0" w:color="auto"/>
                    <w:left w:val="none" w:sz="0" w:space="0" w:color="auto"/>
                    <w:bottom w:val="none" w:sz="0" w:space="0" w:color="auto"/>
                    <w:right w:val="none" w:sz="0" w:space="0" w:color="auto"/>
                  </w:divBdr>
                  <w:divsChild>
                    <w:div w:id="929895352">
                      <w:marLeft w:val="0"/>
                      <w:marRight w:val="0"/>
                      <w:marTop w:val="0"/>
                      <w:marBottom w:val="0"/>
                      <w:divBdr>
                        <w:top w:val="none" w:sz="0" w:space="0" w:color="auto"/>
                        <w:left w:val="none" w:sz="0" w:space="0" w:color="auto"/>
                        <w:bottom w:val="none" w:sz="0" w:space="0" w:color="auto"/>
                        <w:right w:val="none" w:sz="0" w:space="0" w:color="auto"/>
                      </w:divBdr>
                    </w:div>
                  </w:divsChild>
                </w:div>
                <w:div w:id="541288453">
                  <w:marLeft w:val="0"/>
                  <w:marRight w:val="0"/>
                  <w:marTop w:val="0"/>
                  <w:marBottom w:val="0"/>
                  <w:divBdr>
                    <w:top w:val="none" w:sz="0" w:space="0" w:color="auto"/>
                    <w:left w:val="none" w:sz="0" w:space="0" w:color="auto"/>
                    <w:bottom w:val="none" w:sz="0" w:space="0" w:color="auto"/>
                    <w:right w:val="none" w:sz="0" w:space="0" w:color="auto"/>
                  </w:divBdr>
                  <w:divsChild>
                    <w:div w:id="517426803">
                      <w:marLeft w:val="0"/>
                      <w:marRight w:val="0"/>
                      <w:marTop w:val="0"/>
                      <w:marBottom w:val="0"/>
                      <w:divBdr>
                        <w:top w:val="none" w:sz="0" w:space="0" w:color="auto"/>
                        <w:left w:val="none" w:sz="0" w:space="0" w:color="auto"/>
                        <w:bottom w:val="none" w:sz="0" w:space="0" w:color="auto"/>
                        <w:right w:val="none" w:sz="0" w:space="0" w:color="auto"/>
                      </w:divBdr>
                    </w:div>
                  </w:divsChild>
                </w:div>
                <w:div w:id="1674339164">
                  <w:marLeft w:val="0"/>
                  <w:marRight w:val="0"/>
                  <w:marTop w:val="0"/>
                  <w:marBottom w:val="0"/>
                  <w:divBdr>
                    <w:top w:val="none" w:sz="0" w:space="0" w:color="auto"/>
                    <w:left w:val="none" w:sz="0" w:space="0" w:color="auto"/>
                    <w:bottom w:val="none" w:sz="0" w:space="0" w:color="auto"/>
                    <w:right w:val="none" w:sz="0" w:space="0" w:color="auto"/>
                  </w:divBdr>
                  <w:divsChild>
                    <w:div w:id="476727650">
                      <w:marLeft w:val="0"/>
                      <w:marRight w:val="0"/>
                      <w:marTop w:val="0"/>
                      <w:marBottom w:val="0"/>
                      <w:divBdr>
                        <w:top w:val="none" w:sz="0" w:space="0" w:color="auto"/>
                        <w:left w:val="none" w:sz="0" w:space="0" w:color="auto"/>
                        <w:bottom w:val="none" w:sz="0" w:space="0" w:color="auto"/>
                        <w:right w:val="none" w:sz="0" w:space="0" w:color="auto"/>
                      </w:divBdr>
                    </w:div>
                  </w:divsChild>
                </w:div>
                <w:div w:id="874461840">
                  <w:marLeft w:val="0"/>
                  <w:marRight w:val="0"/>
                  <w:marTop w:val="0"/>
                  <w:marBottom w:val="0"/>
                  <w:divBdr>
                    <w:top w:val="none" w:sz="0" w:space="0" w:color="auto"/>
                    <w:left w:val="none" w:sz="0" w:space="0" w:color="auto"/>
                    <w:bottom w:val="none" w:sz="0" w:space="0" w:color="auto"/>
                    <w:right w:val="none" w:sz="0" w:space="0" w:color="auto"/>
                  </w:divBdr>
                  <w:divsChild>
                    <w:div w:id="1896040164">
                      <w:marLeft w:val="0"/>
                      <w:marRight w:val="0"/>
                      <w:marTop w:val="0"/>
                      <w:marBottom w:val="0"/>
                      <w:divBdr>
                        <w:top w:val="none" w:sz="0" w:space="0" w:color="auto"/>
                        <w:left w:val="none" w:sz="0" w:space="0" w:color="auto"/>
                        <w:bottom w:val="none" w:sz="0" w:space="0" w:color="auto"/>
                        <w:right w:val="none" w:sz="0" w:space="0" w:color="auto"/>
                      </w:divBdr>
                    </w:div>
                  </w:divsChild>
                </w:div>
                <w:div w:id="1597708175">
                  <w:marLeft w:val="0"/>
                  <w:marRight w:val="0"/>
                  <w:marTop w:val="0"/>
                  <w:marBottom w:val="0"/>
                  <w:divBdr>
                    <w:top w:val="none" w:sz="0" w:space="0" w:color="auto"/>
                    <w:left w:val="none" w:sz="0" w:space="0" w:color="auto"/>
                    <w:bottom w:val="none" w:sz="0" w:space="0" w:color="auto"/>
                    <w:right w:val="none" w:sz="0" w:space="0" w:color="auto"/>
                  </w:divBdr>
                  <w:divsChild>
                    <w:div w:id="839271551">
                      <w:marLeft w:val="0"/>
                      <w:marRight w:val="0"/>
                      <w:marTop w:val="0"/>
                      <w:marBottom w:val="0"/>
                      <w:divBdr>
                        <w:top w:val="none" w:sz="0" w:space="0" w:color="auto"/>
                        <w:left w:val="none" w:sz="0" w:space="0" w:color="auto"/>
                        <w:bottom w:val="none" w:sz="0" w:space="0" w:color="auto"/>
                        <w:right w:val="none" w:sz="0" w:space="0" w:color="auto"/>
                      </w:divBdr>
                    </w:div>
                  </w:divsChild>
                </w:div>
                <w:div w:id="1472167293">
                  <w:marLeft w:val="0"/>
                  <w:marRight w:val="0"/>
                  <w:marTop w:val="0"/>
                  <w:marBottom w:val="0"/>
                  <w:divBdr>
                    <w:top w:val="none" w:sz="0" w:space="0" w:color="auto"/>
                    <w:left w:val="none" w:sz="0" w:space="0" w:color="auto"/>
                    <w:bottom w:val="none" w:sz="0" w:space="0" w:color="auto"/>
                    <w:right w:val="none" w:sz="0" w:space="0" w:color="auto"/>
                  </w:divBdr>
                  <w:divsChild>
                    <w:div w:id="1520315501">
                      <w:marLeft w:val="0"/>
                      <w:marRight w:val="0"/>
                      <w:marTop w:val="0"/>
                      <w:marBottom w:val="0"/>
                      <w:divBdr>
                        <w:top w:val="none" w:sz="0" w:space="0" w:color="auto"/>
                        <w:left w:val="none" w:sz="0" w:space="0" w:color="auto"/>
                        <w:bottom w:val="none" w:sz="0" w:space="0" w:color="auto"/>
                        <w:right w:val="none" w:sz="0" w:space="0" w:color="auto"/>
                      </w:divBdr>
                    </w:div>
                  </w:divsChild>
                </w:div>
                <w:div w:id="617685690">
                  <w:marLeft w:val="0"/>
                  <w:marRight w:val="0"/>
                  <w:marTop w:val="0"/>
                  <w:marBottom w:val="0"/>
                  <w:divBdr>
                    <w:top w:val="none" w:sz="0" w:space="0" w:color="auto"/>
                    <w:left w:val="none" w:sz="0" w:space="0" w:color="auto"/>
                    <w:bottom w:val="none" w:sz="0" w:space="0" w:color="auto"/>
                    <w:right w:val="none" w:sz="0" w:space="0" w:color="auto"/>
                  </w:divBdr>
                  <w:divsChild>
                    <w:div w:id="1458378928">
                      <w:marLeft w:val="0"/>
                      <w:marRight w:val="0"/>
                      <w:marTop w:val="0"/>
                      <w:marBottom w:val="0"/>
                      <w:divBdr>
                        <w:top w:val="none" w:sz="0" w:space="0" w:color="auto"/>
                        <w:left w:val="none" w:sz="0" w:space="0" w:color="auto"/>
                        <w:bottom w:val="none" w:sz="0" w:space="0" w:color="auto"/>
                        <w:right w:val="none" w:sz="0" w:space="0" w:color="auto"/>
                      </w:divBdr>
                    </w:div>
                  </w:divsChild>
                </w:div>
                <w:div w:id="490490745">
                  <w:marLeft w:val="0"/>
                  <w:marRight w:val="0"/>
                  <w:marTop w:val="0"/>
                  <w:marBottom w:val="0"/>
                  <w:divBdr>
                    <w:top w:val="none" w:sz="0" w:space="0" w:color="auto"/>
                    <w:left w:val="none" w:sz="0" w:space="0" w:color="auto"/>
                    <w:bottom w:val="none" w:sz="0" w:space="0" w:color="auto"/>
                    <w:right w:val="none" w:sz="0" w:space="0" w:color="auto"/>
                  </w:divBdr>
                  <w:divsChild>
                    <w:div w:id="1342704832">
                      <w:marLeft w:val="0"/>
                      <w:marRight w:val="0"/>
                      <w:marTop w:val="0"/>
                      <w:marBottom w:val="0"/>
                      <w:divBdr>
                        <w:top w:val="none" w:sz="0" w:space="0" w:color="auto"/>
                        <w:left w:val="none" w:sz="0" w:space="0" w:color="auto"/>
                        <w:bottom w:val="none" w:sz="0" w:space="0" w:color="auto"/>
                        <w:right w:val="none" w:sz="0" w:space="0" w:color="auto"/>
                      </w:divBdr>
                    </w:div>
                  </w:divsChild>
                </w:div>
                <w:div w:id="1495562358">
                  <w:marLeft w:val="0"/>
                  <w:marRight w:val="0"/>
                  <w:marTop w:val="0"/>
                  <w:marBottom w:val="0"/>
                  <w:divBdr>
                    <w:top w:val="none" w:sz="0" w:space="0" w:color="auto"/>
                    <w:left w:val="none" w:sz="0" w:space="0" w:color="auto"/>
                    <w:bottom w:val="none" w:sz="0" w:space="0" w:color="auto"/>
                    <w:right w:val="none" w:sz="0" w:space="0" w:color="auto"/>
                  </w:divBdr>
                  <w:divsChild>
                    <w:div w:id="2005351324">
                      <w:marLeft w:val="0"/>
                      <w:marRight w:val="0"/>
                      <w:marTop w:val="0"/>
                      <w:marBottom w:val="0"/>
                      <w:divBdr>
                        <w:top w:val="none" w:sz="0" w:space="0" w:color="auto"/>
                        <w:left w:val="none" w:sz="0" w:space="0" w:color="auto"/>
                        <w:bottom w:val="none" w:sz="0" w:space="0" w:color="auto"/>
                        <w:right w:val="none" w:sz="0" w:space="0" w:color="auto"/>
                      </w:divBdr>
                    </w:div>
                  </w:divsChild>
                </w:div>
                <w:div w:id="1340308920">
                  <w:marLeft w:val="0"/>
                  <w:marRight w:val="0"/>
                  <w:marTop w:val="0"/>
                  <w:marBottom w:val="0"/>
                  <w:divBdr>
                    <w:top w:val="none" w:sz="0" w:space="0" w:color="auto"/>
                    <w:left w:val="none" w:sz="0" w:space="0" w:color="auto"/>
                    <w:bottom w:val="none" w:sz="0" w:space="0" w:color="auto"/>
                    <w:right w:val="none" w:sz="0" w:space="0" w:color="auto"/>
                  </w:divBdr>
                  <w:divsChild>
                    <w:div w:id="1950431118">
                      <w:marLeft w:val="0"/>
                      <w:marRight w:val="0"/>
                      <w:marTop w:val="0"/>
                      <w:marBottom w:val="0"/>
                      <w:divBdr>
                        <w:top w:val="none" w:sz="0" w:space="0" w:color="auto"/>
                        <w:left w:val="none" w:sz="0" w:space="0" w:color="auto"/>
                        <w:bottom w:val="none" w:sz="0" w:space="0" w:color="auto"/>
                        <w:right w:val="none" w:sz="0" w:space="0" w:color="auto"/>
                      </w:divBdr>
                    </w:div>
                  </w:divsChild>
                </w:div>
                <w:div w:id="1694845729">
                  <w:marLeft w:val="0"/>
                  <w:marRight w:val="0"/>
                  <w:marTop w:val="0"/>
                  <w:marBottom w:val="0"/>
                  <w:divBdr>
                    <w:top w:val="none" w:sz="0" w:space="0" w:color="auto"/>
                    <w:left w:val="none" w:sz="0" w:space="0" w:color="auto"/>
                    <w:bottom w:val="none" w:sz="0" w:space="0" w:color="auto"/>
                    <w:right w:val="none" w:sz="0" w:space="0" w:color="auto"/>
                  </w:divBdr>
                  <w:divsChild>
                    <w:div w:id="816921180">
                      <w:marLeft w:val="0"/>
                      <w:marRight w:val="0"/>
                      <w:marTop w:val="0"/>
                      <w:marBottom w:val="0"/>
                      <w:divBdr>
                        <w:top w:val="none" w:sz="0" w:space="0" w:color="auto"/>
                        <w:left w:val="none" w:sz="0" w:space="0" w:color="auto"/>
                        <w:bottom w:val="none" w:sz="0" w:space="0" w:color="auto"/>
                        <w:right w:val="none" w:sz="0" w:space="0" w:color="auto"/>
                      </w:divBdr>
                    </w:div>
                  </w:divsChild>
                </w:div>
                <w:div w:id="1244796871">
                  <w:marLeft w:val="0"/>
                  <w:marRight w:val="0"/>
                  <w:marTop w:val="0"/>
                  <w:marBottom w:val="0"/>
                  <w:divBdr>
                    <w:top w:val="none" w:sz="0" w:space="0" w:color="auto"/>
                    <w:left w:val="none" w:sz="0" w:space="0" w:color="auto"/>
                    <w:bottom w:val="none" w:sz="0" w:space="0" w:color="auto"/>
                    <w:right w:val="none" w:sz="0" w:space="0" w:color="auto"/>
                  </w:divBdr>
                  <w:divsChild>
                    <w:div w:id="1204095672">
                      <w:marLeft w:val="0"/>
                      <w:marRight w:val="0"/>
                      <w:marTop w:val="0"/>
                      <w:marBottom w:val="0"/>
                      <w:divBdr>
                        <w:top w:val="none" w:sz="0" w:space="0" w:color="auto"/>
                        <w:left w:val="none" w:sz="0" w:space="0" w:color="auto"/>
                        <w:bottom w:val="none" w:sz="0" w:space="0" w:color="auto"/>
                        <w:right w:val="none" w:sz="0" w:space="0" w:color="auto"/>
                      </w:divBdr>
                    </w:div>
                  </w:divsChild>
                </w:div>
                <w:div w:id="442505883">
                  <w:marLeft w:val="0"/>
                  <w:marRight w:val="0"/>
                  <w:marTop w:val="0"/>
                  <w:marBottom w:val="0"/>
                  <w:divBdr>
                    <w:top w:val="none" w:sz="0" w:space="0" w:color="auto"/>
                    <w:left w:val="none" w:sz="0" w:space="0" w:color="auto"/>
                    <w:bottom w:val="none" w:sz="0" w:space="0" w:color="auto"/>
                    <w:right w:val="none" w:sz="0" w:space="0" w:color="auto"/>
                  </w:divBdr>
                  <w:divsChild>
                    <w:div w:id="846870602">
                      <w:marLeft w:val="0"/>
                      <w:marRight w:val="0"/>
                      <w:marTop w:val="0"/>
                      <w:marBottom w:val="0"/>
                      <w:divBdr>
                        <w:top w:val="none" w:sz="0" w:space="0" w:color="auto"/>
                        <w:left w:val="none" w:sz="0" w:space="0" w:color="auto"/>
                        <w:bottom w:val="none" w:sz="0" w:space="0" w:color="auto"/>
                        <w:right w:val="none" w:sz="0" w:space="0" w:color="auto"/>
                      </w:divBdr>
                    </w:div>
                  </w:divsChild>
                </w:div>
                <w:div w:id="851382364">
                  <w:marLeft w:val="0"/>
                  <w:marRight w:val="0"/>
                  <w:marTop w:val="0"/>
                  <w:marBottom w:val="0"/>
                  <w:divBdr>
                    <w:top w:val="none" w:sz="0" w:space="0" w:color="auto"/>
                    <w:left w:val="none" w:sz="0" w:space="0" w:color="auto"/>
                    <w:bottom w:val="none" w:sz="0" w:space="0" w:color="auto"/>
                    <w:right w:val="none" w:sz="0" w:space="0" w:color="auto"/>
                  </w:divBdr>
                  <w:divsChild>
                    <w:div w:id="781074214">
                      <w:marLeft w:val="0"/>
                      <w:marRight w:val="0"/>
                      <w:marTop w:val="0"/>
                      <w:marBottom w:val="0"/>
                      <w:divBdr>
                        <w:top w:val="none" w:sz="0" w:space="0" w:color="auto"/>
                        <w:left w:val="none" w:sz="0" w:space="0" w:color="auto"/>
                        <w:bottom w:val="none" w:sz="0" w:space="0" w:color="auto"/>
                        <w:right w:val="none" w:sz="0" w:space="0" w:color="auto"/>
                      </w:divBdr>
                    </w:div>
                  </w:divsChild>
                </w:div>
                <w:div w:id="869027940">
                  <w:marLeft w:val="0"/>
                  <w:marRight w:val="0"/>
                  <w:marTop w:val="0"/>
                  <w:marBottom w:val="0"/>
                  <w:divBdr>
                    <w:top w:val="none" w:sz="0" w:space="0" w:color="auto"/>
                    <w:left w:val="none" w:sz="0" w:space="0" w:color="auto"/>
                    <w:bottom w:val="none" w:sz="0" w:space="0" w:color="auto"/>
                    <w:right w:val="none" w:sz="0" w:space="0" w:color="auto"/>
                  </w:divBdr>
                  <w:divsChild>
                    <w:div w:id="413939497">
                      <w:marLeft w:val="0"/>
                      <w:marRight w:val="0"/>
                      <w:marTop w:val="0"/>
                      <w:marBottom w:val="0"/>
                      <w:divBdr>
                        <w:top w:val="none" w:sz="0" w:space="0" w:color="auto"/>
                        <w:left w:val="none" w:sz="0" w:space="0" w:color="auto"/>
                        <w:bottom w:val="none" w:sz="0" w:space="0" w:color="auto"/>
                        <w:right w:val="none" w:sz="0" w:space="0" w:color="auto"/>
                      </w:divBdr>
                    </w:div>
                  </w:divsChild>
                </w:div>
                <w:div w:id="718943475">
                  <w:marLeft w:val="0"/>
                  <w:marRight w:val="0"/>
                  <w:marTop w:val="0"/>
                  <w:marBottom w:val="0"/>
                  <w:divBdr>
                    <w:top w:val="none" w:sz="0" w:space="0" w:color="auto"/>
                    <w:left w:val="none" w:sz="0" w:space="0" w:color="auto"/>
                    <w:bottom w:val="none" w:sz="0" w:space="0" w:color="auto"/>
                    <w:right w:val="none" w:sz="0" w:space="0" w:color="auto"/>
                  </w:divBdr>
                  <w:divsChild>
                    <w:div w:id="846749974">
                      <w:marLeft w:val="0"/>
                      <w:marRight w:val="0"/>
                      <w:marTop w:val="0"/>
                      <w:marBottom w:val="0"/>
                      <w:divBdr>
                        <w:top w:val="none" w:sz="0" w:space="0" w:color="auto"/>
                        <w:left w:val="none" w:sz="0" w:space="0" w:color="auto"/>
                        <w:bottom w:val="none" w:sz="0" w:space="0" w:color="auto"/>
                        <w:right w:val="none" w:sz="0" w:space="0" w:color="auto"/>
                      </w:divBdr>
                    </w:div>
                  </w:divsChild>
                </w:div>
                <w:div w:id="1304703196">
                  <w:marLeft w:val="0"/>
                  <w:marRight w:val="0"/>
                  <w:marTop w:val="0"/>
                  <w:marBottom w:val="0"/>
                  <w:divBdr>
                    <w:top w:val="none" w:sz="0" w:space="0" w:color="auto"/>
                    <w:left w:val="none" w:sz="0" w:space="0" w:color="auto"/>
                    <w:bottom w:val="none" w:sz="0" w:space="0" w:color="auto"/>
                    <w:right w:val="none" w:sz="0" w:space="0" w:color="auto"/>
                  </w:divBdr>
                  <w:divsChild>
                    <w:div w:id="1810050260">
                      <w:marLeft w:val="0"/>
                      <w:marRight w:val="0"/>
                      <w:marTop w:val="0"/>
                      <w:marBottom w:val="0"/>
                      <w:divBdr>
                        <w:top w:val="none" w:sz="0" w:space="0" w:color="auto"/>
                        <w:left w:val="none" w:sz="0" w:space="0" w:color="auto"/>
                        <w:bottom w:val="none" w:sz="0" w:space="0" w:color="auto"/>
                        <w:right w:val="none" w:sz="0" w:space="0" w:color="auto"/>
                      </w:divBdr>
                    </w:div>
                  </w:divsChild>
                </w:div>
                <w:div w:id="827481064">
                  <w:marLeft w:val="0"/>
                  <w:marRight w:val="0"/>
                  <w:marTop w:val="0"/>
                  <w:marBottom w:val="0"/>
                  <w:divBdr>
                    <w:top w:val="none" w:sz="0" w:space="0" w:color="auto"/>
                    <w:left w:val="none" w:sz="0" w:space="0" w:color="auto"/>
                    <w:bottom w:val="none" w:sz="0" w:space="0" w:color="auto"/>
                    <w:right w:val="none" w:sz="0" w:space="0" w:color="auto"/>
                  </w:divBdr>
                  <w:divsChild>
                    <w:div w:id="24142509">
                      <w:marLeft w:val="0"/>
                      <w:marRight w:val="0"/>
                      <w:marTop w:val="0"/>
                      <w:marBottom w:val="0"/>
                      <w:divBdr>
                        <w:top w:val="none" w:sz="0" w:space="0" w:color="auto"/>
                        <w:left w:val="none" w:sz="0" w:space="0" w:color="auto"/>
                        <w:bottom w:val="none" w:sz="0" w:space="0" w:color="auto"/>
                        <w:right w:val="none" w:sz="0" w:space="0" w:color="auto"/>
                      </w:divBdr>
                    </w:div>
                  </w:divsChild>
                </w:div>
                <w:div w:id="830175832">
                  <w:marLeft w:val="0"/>
                  <w:marRight w:val="0"/>
                  <w:marTop w:val="0"/>
                  <w:marBottom w:val="0"/>
                  <w:divBdr>
                    <w:top w:val="none" w:sz="0" w:space="0" w:color="auto"/>
                    <w:left w:val="none" w:sz="0" w:space="0" w:color="auto"/>
                    <w:bottom w:val="none" w:sz="0" w:space="0" w:color="auto"/>
                    <w:right w:val="none" w:sz="0" w:space="0" w:color="auto"/>
                  </w:divBdr>
                  <w:divsChild>
                    <w:div w:id="2034763117">
                      <w:marLeft w:val="0"/>
                      <w:marRight w:val="0"/>
                      <w:marTop w:val="0"/>
                      <w:marBottom w:val="0"/>
                      <w:divBdr>
                        <w:top w:val="none" w:sz="0" w:space="0" w:color="auto"/>
                        <w:left w:val="none" w:sz="0" w:space="0" w:color="auto"/>
                        <w:bottom w:val="none" w:sz="0" w:space="0" w:color="auto"/>
                        <w:right w:val="none" w:sz="0" w:space="0" w:color="auto"/>
                      </w:divBdr>
                    </w:div>
                  </w:divsChild>
                </w:div>
                <w:div w:id="1815216862">
                  <w:marLeft w:val="0"/>
                  <w:marRight w:val="0"/>
                  <w:marTop w:val="0"/>
                  <w:marBottom w:val="0"/>
                  <w:divBdr>
                    <w:top w:val="none" w:sz="0" w:space="0" w:color="auto"/>
                    <w:left w:val="none" w:sz="0" w:space="0" w:color="auto"/>
                    <w:bottom w:val="none" w:sz="0" w:space="0" w:color="auto"/>
                    <w:right w:val="none" w:sz="0" w:space="0" w:color="auto"/>
                  </w:divBdr>
                  <w:divsChild>
                    <w:div w:id="747729641">
                      <w:marLeft w:val="0"/>
                      <w:marRight w:val="0"/>
                      <w:marTop w:val="0"/>
                      <w:marBottom w:val="0"/>
                      <w:divBdr>
                        <w:top w:val="none" w:sz="0" w:space="0" w:color="auto"/>
                        <w:left w:val="none" w:sz="0" w:space="0" w:color="auto"/>
                        <w:bottom w:val="none" w:sz="0" w:space="0" w:color="auto"/>
                        <w:right w:val="none" w:sz="0" w:space="0" w:color="auto"/>
                      </w:divBdr>
                    </w:div>
                  </w:divsChild>
                </w:div>
                <w:div w:id="1473205948">
                  <w:marLeft w:val="0"/>
                  <w:marRight w:val="0"/>
                  <w:marTop w:val="0"/>
                  <w:marBottom w:val="0"/>
                  <w:divBdr>
                    <w:top w:val="none" w:sz="0" w:space="0" w:color="auto"/>
                    <w:left w:val="none" w:sz="0" w:space="0" w:color="auto"/>
                    <w:bottom w:val="none" w:sz="0" w:space="0" w:color="auto"/>
                    <w:right w:val="none" w:sz="0" w:space="0" w:color="auto"/>
                  </w:divBdr>
                  <w:divsChild>
                    <w:div w:id="61605827">
                      <w:marLeft w:val="0"/>
                      <w:marRight w:val="0"/>
                      <w:marTop w:val="0"/>
                      <w:marBottom w:val="0"/>
                      <w:divBdr>
                        <w:top w:val="none" w:sz="0" w:space="0" w:color="auto"/>
                        <w:left w:val="none" w:sz="0" w:space="0" w:color="auto"/>
                        <w:bottom w:val="none" w:sz="0" w:space="0" w:color="auto"/>
                        <w:right w:val="none" w:sz="0" w:space="0" w:color="auto"/>
                      </w:divBdr>
                    </w:div>
                  </w:divsChild>
                </w:div>
                <w:div w:id="822698580">
                  <w:marLeft w:val="0"/>
                  <w:marRight w:val="0"/>
                  <w:marTop w:val="0"/>
                  <w:marBottom w:val="0"/>
                  <w:divBdr>
                    <w:top w:val="none" w:sz="0" w:space="0" w:color="auto"/>
                    <w:left w:val="none" w:sz="0" w:space="0" w:color="auto"/>
                    <w:bottom w:val="none" w:sz="0" w:space="0" w:color="auto"/>
                    <w:right w:val="none" w:sz="0" w:space="0" w:color="auto"/>
                  </w:divBdr>
                  <w:divsChild>
                    <w:div w:id="489636583">
                      <w:marLeft w:val="0"/>
                      <w:marRight w:val="0"/>
                      <w:marTop w:val="0"/>
                      <w:marBottom w:val="0"/>
                      <w:divBdr>
                        <w:top w:val="none" w:sz="0" w:space="0" w:color="auto"/>
                        <w:left w:val="none" w:sz="0" w:space="0" w:color="auto"/>
                        <w:bottom w:val="none" w:sz="0" w:space="0" w:color="auto"/>
                        <w:right w:val="none" w:sz="0" w:space="0" w:color="auto"/>
                      </w:divBdr>
                    </w:div>
                  </w:divsChild>
                </w:div>
                <w:div w:id="37512909">
                  <w:marLeft w:val="0"/>
                  <w:marRight w:val="0"/>
                  <w:marTop w:val="0"/>
                  <w:marBottom w:val="0"/>
                  <w:divBdr>
                    <w:top w:val="none" w:sz="0" w:space="0" w:color="auto"/>
                    <w:left w:val="none" w:sz="0" w:space="0" w:color="auto"/>
                    <w:bottom w:val="none" w:sz="0" w:space="0" w:color="auto"/>
                    <w:right w:val="none" w:sz="0" w:space="0" w:color="auto"/>
                  </w:divBdr>
                  <w:divsChild>
                    <w:div w:id="1586576845">
                      <w:marLeft w:val="0"/>
                      <w:marRight w:val="0"/>
                      <w:marTop w:val="0"/>
                      <w:marBottom w:val="0"/>
                      <w:divBdr>
                        <w:top w:val="none" w:sz="0" w:space="0" w:color="auto"/>
                        <w:left w:val="none" w:sz="0" w:space="0" w:color="auto"/>
                        <w:bottom w:val="none" w:sz="0" w:space="0" w:color="auto"/>
                        <w:right w:val="none" w:sz="0" w:space="0" w:color="auto"/>
                      </w:divBdr>
                    </w:div>
                  </w:divsChild>
                </w:div>
                <w:div w:id="943456951">
                  <w:marLeft w:val="0"/>
                  <w:marRight w:val="0"/>
                  <w:marTop w:val="0"/>
                  <w:marBottom w:val="0"/>
                  <w:divBdr>
                    <w:top w:val="none" w:sz="0" w:space="0" w:color="auto"/>
                    <w:left w:val="none" w:sz="0" w:space="0" w:color="auto"/>
                    <w:bottom w:val="none" w:sz="0" w:space="0" w:color="auto"/>
                    <w:right w:val="none" w:sz="0" w:space="0" w:color="auto"/>
                  </w:divBdr>
                  <w:divsChild>
                    <w:div w:id="1513841919">
                      <w:marLeft w:val="0"/>
                      <w:marRight w:val="0"/>
                      <w:marTop w:val="0"/>
                      <w:marBottom w:val="0"/>
                      <w:divBdr>
                        <w:top w:val="none" w:sz="0" w:space="0" w:color="auto"/>
                        <w:left w:val="none" w:sz="0" w:space="0" w:color="auto"/>
                        <w:bottom w:val="none" w:sz="0" w:space="0" w:color="auto"/>
                        <w:right w:val="none" w:sz="0" w:space="0" w:color="auto"/>
                      </w:divBdr>
                    </w:div>
                  </w:divsChild>
                </w:div>
                <w:div w:id="757097603">
                  <w:marLeft w:val="0"/>
                  <w:marRight w:val="0"/>
                  <w:marTop w:val="0"/>
                  <w:marBottom w:val="0"/>
                  <w:divBdr>
                    <w:top w:val="none" w:sz="0" w:space="0" w:color="auto"/>
                    <w:left w:val="none" w:sz="0" w:space="0" w:color="auto"/>
                    <w:bottom w:val="none" w:sz="0" w:space="0" w:color="auto"/>
                    <w:right w:val="none" w:sz="0" w:space="0" w:color="auto"/>
                  </w:divBdr>
                  <w:divsChild>
                    <w:div w:id="1040326749">
                      <w:marLeft w:val="0"/>
                      <w:marRight w:val="0"/>
                      <w:marTop w:val="0"/>
                      <w:marBottom w:val="0"/>
                      <w:divBdr>
                        <w:top w:val="none" w:sz="0" w:space="0" w:color="auto"/>
                        <w:left w:val="none" w:sz="0" w:space="0" w:color="auto"/>
                        <w:bottom w:val="none" w:sz="0" w:space="0" w:color="auto"/>
                        <w:right w:val="none" w:sz="0" w:space="0" w:color="auto"/>
                      </w:divBdr>
                    </w:div>
                  </w:divsChild>
                </w:div>
                <w:div w:id="682436932">
                  <w:marLeft w:val="0"/>
                  <w:marRight w:val="0"/>
                  <w:marTop w:val="0"/>
                  <w:marBottom w:val="0"/>
                  <w:divBdr>
                    <w:top w:val="none" w:sz="0" w:space="0" w:color="auto"/>
                    <w:left w:val="none" w:sz="0" w:space="0" w:color="auto"/>
                    <w:bottom w:val="none" w:sz="0" w:space="0" w:color="auto"/>
                    <w:right w:val="none" w:sz="0" w:space="0" w:color="auto"/>
                  </w:divBdr>
                  <w:divsChild>
                    <w:div w:id="776143486">
                      <w:marLeft w:val="0"/>
                      <w:marRight w:val="0"/>
                      <w:marTop w:val="0"/>
                      <w:marBottom w:val="0"/>
                      <w:divBdr>
                        <w:top w:val="none" w:sz="0" w:space="0" w:color="auto"/>
                        <w:left w:val="none" w:sz="0" w:space="0" w:color="auto"/>
                        <w:bottom w:val="none" w:sz="0" w:space="0" w:color="auto"/>
                        <w:right w:val="none" w:sz="0" w:space="0" w:color="auto"/>
                      </w:divBdr>
                    </w:div>
                  </w:divsChild>
                </w:div>
                <w:div w:id="132992923">
                  <w:marLeft w:val="0"/>
                  <w:marRight w:val="0"/>
                  <w:marTop w:val="0"/>
                  <w:marBottom w:val="0"/>
                  <w:divBdr>
                    <w:top w:val="none" w:sz="0" w:space="0" w:color="auto"/>
                    <w:left w:val="none" w:sz="0" w:space="0" w:color="auto"/>
                    <w:bottom w:val="none" w:sz="0" w:space="0" w:color="auto"/>
                    <w:right w:val="none" w:sz="0" w:space="0" w:color="auto"/>
                  </w:divBdr>
                  <w:divsChild>
                    <w:div w:id="674188984">
                      <w:marLeft w:val="0"/>
                      <w:marRight w:val="0"/>
                      <w:marTop w:val="0"/>
                      <w:marBottom w:val="0"/>
                      <w:divBdr>
                        <w:top w:val="none" w:sz="0" w:space="0" w:color="auto"/>
                        <w:left w:val="none" w:sz="0" w:space="0" w:color="auto"/>
                        <w:bottom w:val="none" w:sz="0" w:space="0" w:color="auto"/>
                        <w:right w:val="none" w:sz="0" w:space="0" w:color="auto"/>
                      </w:divBdr>
                    </w:div>
                  </w:divsChild>
                </w:div>
                <w:div w:id="1151092338">
                  <w:marLeft w:val="0"/>
                  <w:marRight w:val="0"/>
                  <w:marTop w:val="0"/>
                  <w:marBottom w:val="0"/>
                  <w:divBdr>
                    <w:top w:val="none" w:sz="0" w:space="0" w:color="auto"/>
                    <w:left w:val="none" w:sz="0" w:space="0" w:color="auto"/>
                    <w:bottom w:val="none" w:sz="0" w:space="0" w:color="auto"/>
                    <w:right w:val="none" w:sz="0" w:space="0" w:color="auto"/>
                  </w:divBdr>
                  <w:divsChild>
                    <w:div w:id="510534994">
                      <w:marLeft w:val="0"/>
                      <w:marRight w:val="0"/>
                      <w:marTop w:val="0"/>
                      <w:marBottom w:val="0"/>
                      <w:divBdr>
                        <w:top w:val="none" w:sz="0" w:space="0" w:color="auto"/>
                        <w:left w:val="none" w:sz="0" w:space="0" w:color="auto"/>
                        <w:bottom w:val="none" w:sz="0" w:space="0" w:color="auto"/>
                        <w:right w:val="none" w:sz="0" w:space="0" w:color="auto"/>
                      </w:divBdr>
                    </w:div>
                  </w:divsChild>
                </w:div>
                <w:div w:id="1343170735">
                  <w:marLeft w:val="0"/>
                  <w:marRight w:val="0"/>
                  <w:marTop w:val="0"/>
                  <w:marBottom w:val="0"/>
                  <w:divBdr>
                    <w:top w:val="none" w:sz="0" w:space="0" w:color="auto"/>
                    <w:left w:val="none" w:sz="0" w:space="0" w:color="auto"/>
                    <w:bottom w:val="none" w:sz="0" w:space="0" w:color="auto"/>
                    <w:right w:val="none" w:sz="0" w:space="0" w:color="auto"/>
                  </w:divBdr>
                  <w:divsChild>
                    <w:div w:id="724060407">
                      <w:marLeft w:val="0"/>
                      <w:marRight w:val="0"/>
                      <w:marTop w:val="0"/>
                      <w:marBottom w:val="0"/>
                      <w:divBdr>
                        <w:top w:val="none" w:sz="0" w:space="0" w:color="auto"/>
                        <w:left w:val="none" w:sz="0" w:space="0" w:color="auto"/>
                        <w:bottom w:val="none" w:sz="0" w:space="0" w:color="auto"/>
                        <w:right w:val="none" w:sz="0" w:space="0" w:color="auto"/>
                      </w:divBdr>
                    </w:div>
                  </w:divsChild>
                </w:div>
                <w:div w:id="1412654779">
                  <w:marLeft w:val="0"/>
                  <w:marRight w:val="0"/>
                  <w:marTop w:val="0"/>
                  <w:marBottom w:val="0"/>
                  <w:divBdr>
                    <w:top w:val="none" w:sz="0" w:space="0" w:color="auto"/>
                    <w:left w:val="none" w:sz="0" w:space="0" w:color="auto"/>
                    <w:bottom w:val="none" w:sz="0" w:space="0" w:color="auto"/>
                    <w:right w:val="none" w:sz="0" w:space="0" w:color="auto"/>
                  </w:divBdr>
                  <w:divsChild>
                    <w:div w:id="1200825525">
                      <w:marLeft w:val="0"/>
                      <w:marRight w:val="0"/>
                      <w:marTop w:val="0"/>
                      <w:marBottom w:val="0"/>
                      <w:divBdr>
                        <w:top w:val="none" w:sz="0" w:space="0" w:color="auto"/>
                        <w:left w:val="none" w:sz="0" w:space="0" w:color="auto"/>
                        <w:bottom w:val="none" w:sz="0" w:space="0" w:color="auto"/>
                        <w:right w:val="none" w:sz="0" w:space="0" w:color="auto"/>
                      </w:divBdr>
                    </w:div>
                  </w:divsChild>
                </w:div>
                <w:div w:id="2133746093">
                  <w:marLeft w:val="0"/>
                  <w:marRight w:val="0"/>
                  <w:marTop w:val="0"/>
                  <w:marBottom w:val="0"/>
                  <w:divBdr>
                    <w:top w:val="none" w:sz="0" w:space="0" w:color="auto"/>
                    <w:left w:val="none" w:sz="0" w:space="0" w:color="auto"/>
                    <w:bottom w:val="none" w:sz="0" w:space="0" w:color="auto"/>
                    <w:right w:val="none" w:sz="0" w:space="0" w:color="auto"/>
                  </w:divBdr>
                  <w:divsChild>
                    <w:div w:id="663901613">
                      <w:marLeft w:val="0"/>
                      <w:marRight w:val="0"/>
                      <w:marTop w:val="0"/>
                      <w:marBottom w:val="0"/>
                      <w:divBdr>
                        <w:top w:val="none" w:sz="0" w:space="0" w:color="auto"/>
                        <w:left w:val="none" w:sz="0" w:space="0" w:color="auto"/>
                        <w:bottom w:val="none" w:sz="0" w:space="0" w:color="auto"/>
                        <w:right w:val="none" w:sz="0" w:space="0" w:color="auto"/>
                      </w:divBdr>
                    </w:div>
                  </w:divsChild>
                </w:div>
                <w:div w:id="29653762">
                  <w:marLeft w:val="0"/>
                  <w:marRight w:val="0"/>
                  <w:marTop w:val="0"/>
                  <w:marBottom w:val="0"/>
                  <w:divBdr>
                    <w:top w:val="none" w:sz="0" w:space="0" w:color="auto"/>
                    <w:left w:val="none" w:sz="0" w:space="0" w:color="auto"/>
                    <w:bottom w:val="none" w:sz="0" w:space="0" w:color="auto"/>
                    <w:right w:val="none" w:sz="0" w:space="0" w:color="auto"/>
                  </w:divBdr>
                  <w:divsChild>
                    <w:div w:id="1529172367">
                      <w:marLeft w:val="0"/>
                      <w:marRight w:val="0"/>
                      <w:marTop w:val="0"/>
                      <w:marBottom w:val="0"/>
                      <w:divBdr>
                        <w:top w:val="none" w:sz="0" w:space="0" w:color="auto"/>
                        <w:left w:val="none" w:sz="0" w:space="0" w:color="auto"/>
                        <w:bottom w:val="none" w:sz="0" w:space="0" w:color="auto"/>
                        <w:right w:val="none" w:sz="0" w:space="0" w:color="auto"/>
                      </w:divBdr>
                    </w:div>
                  </w:divsChild>
                </w:div>
                <w:div w:id="501822205">
                  <w:marLeft w:val="0"/>
                  <w:marRight w:val="0"/>
                  <w:marTop w:val="0"/>
                  <w:marBottom w:val="0"/>
                  <w:divBdr>
                    <w:top w:val="none" w:sz="0" w:space="0" w:color="auto"/>
                    <w:left w:val="none" w:sz="0" w:space="0" w:color="auto"/>
                    <w:bottom w:val="none" w:sz="0" w:space="0" w:color="auto"/>
                    <w:right w:val="none" w:sz="0" w:space="0" w:color="auto"/>
                  </w:divBdr>
                  <w:divsChild>
                    <w:div w:id="740174041">
                      <w:marLeft w:val="0"/>
                      <w:marRight w:val="0"/>
                      <w:marTop w:val="0"/>
                      <w:marBottom w:val="0"/>
                      <w:divBdr>
                        <w:top w:val="none" w:sz="0" w:space="0" w:color="auto"/>
                        <w:left w:val="none" w:sz="0" w:space="0" w:color="auto"/>
                        <w:bottom w:val="none" w:sz="0" w:space="0" w:color="auto"/>
                        <w:right w:val="none" w:sz="0" w:space="0" w:color="auto"/>
                      </w:divBdr>
                    </w:div>
                  </w:divsChild>
                </w:div>
                <w:div w:id="1810241276">
                  <w:marLeft w:val="0"/>
                  <w:marRight w:val="0"/>
                  <w:marTop w:val="0"/>
                  <w:marBottom w:val="0"/>
                  <w:divBdr>
                    <w:top w:val="none" w:sz="0" w:space="0" w:color="auto"/>
                    <w:left w:val="none" w:sz="0" w:space="0" w:color="auto"/>
                    <w:bottom w:val="none" w:sz="0" w:space="0" w:color="auto"/>
                    <w:right w:val="none" w:sz="0" w:space="0" w:color="auto"/>
                  </w:divBdr>
                  <w:divsChild>
                    <w:div w:id="994453393">
                      <w:marLeft w:val="0"/>
                      <w:marRight w:val="0"/>
                      <w:marTop w:val="0"/>
                      <w:marBottom w:val="0"/>
                      <w:divBdr>
                        <w:top w:val="none" w:sz="0" w:space="0" w:color="auto"/>
                        <w:left w:val="none" w:sz="0" w:space="0" w:color="auto"/>
                        <w:bottom w:val="none" w:sz="0" w:space="0" w:color="auto"/>
                        <w:right w:val="none" w:sz="0" w:space="0" w:color="auto"/>
                      </w:divBdr>
                    </w:div>
                  </w:divsChild>
                </w:div>
                <w:div w:id="487870985">
                  <w:marLeft w:val="0"/>
                  <w:marRight w:val="0"/>
                  <w:marTop w:val="0"/>
                  <w:marBottom w:val="0"/>
                  <w:divBdr>
                    <w:top w:val="none" w:sz="0" w:space="0" w:color="auto"/>
                    <w:left w:val="none" w:sz="0" w:space="0" w:color="auto"/>
                    <w:bottom w:val="none" w:sz="0" w:space="0" w:color="auto"/>
                    <w:right w:val="none" w:sz="0" w:space="0" w:color="auto"/>
                  </w:divBdr>
                  <w:divsChild>
                    <w:div w:id="1111514169">
                      <w:marLeft w:val="0"/>
                      <w:marRight w:val="0"/>
                      <w:marTop w:val="0"/>
                      <w:marBottom w:val="0"/>
                      <w:divBdr>
                        <w:top w:val="none" w:sz="0" w:space="0" w:color="auto"/>
                        <w:left w:val="none" w:sz="0" w:space="0" w:color="auto"/>
                        <w:bottom w:val="none" w:sz="0" w:space="0" w:color="auto"/>
                        <w:right w:val="none" w:sz="0" w:space="0" w:color="auto"/>
                      </w:divBdr>
                    </w:div>
                  </w:divsChild>
                </w:div>
                <w:div w:id="1989362474">
                  <w:marLeft w:val="0"/>
                  <w:marRight w:val="0"/>
                  <w:marTop w:val="0"/>
                  <w:marBottom w:val="0"/>
                  <w:divBdr>
                    <w:top w:val="none" w:sz="0" w:space="0" w:color="auto"/>
                    <w:left w:val="none" w:sz="0" w:space="0" w:color="auto"/>
                    <w:bottom w:val="none" w:sz="0" w:space="0" w:color="auto"/>
                    <w:right w:val="none" w:sz="0" w:space="0" w:color="auto"/>
                  </w:divBdr>
                  <w:divsChild>
                    <w:div w:id="1255632763">
                      <w:marLeft w:val="0"/>
                      <w:marRight w:val="0"/>
                      <w:marTop w:val="0"/>
                      <w:marBottom w:val="0"/>
                      <w:divBdr>
                        <w:top w:val="none" w:sz="0" w:space="0" w:color="auto"/>
                        <w:left w:val="none" w:sz="0" w:space="0" w:color="auto"/>
                        <w:bottom w:val="none" w:sz="0" w:space="0" w:color="auto"/>
                        <w:right w:val="none" w:sz="0" w:space="0" w:color="auto"/>
                      </w:divBdr>
                    </w:div>
                  </w:divsChild>
                </w:div>
                <w:div w:id="379212100">
                  <w:marLeft w:val="0"/>
                  <w:marRight w:val="0"/>
                  <w:marTop w:val="0"/>
                  <w:marBottom w:val="0"/>
                  <w:divBdr>
                    <w:top w:val="none" w:sz="0" w:space="0" w:color="auto"/>
                    <w:left w:val="none" w:sz="0" w:space="0" w:color="auto"/>
                    <w:bottom w:val="none" w:sz="0" w:space="0" w:color="auto"/>
                    <w:right w:val="none" w:sz="0" w:space="0" w:color="auto"/>
                  </w:divBdr>
                  <w:divsChild>
                    <w:div w:id="1287736866">
                      <w:marLeft w:val="0"/>
                      <w:marRight w:val="0"/>
                      <w:marTop w:val="0"/>
                      <w:marBottom w:val="0"/>
                      <w:divBdr>
                        <w:top w:val="none" w:sz="0" w:space="0" w:color="auto"/>
                        <w:left w:val="none" w:sz="0" w:space="0" w:color="auto"/>
                        <w:bottom w:val="none" w:sz="0" w:space="0" w:color="auto"/>
                        <w:right w:val="none" w:sz="0" w:space="0" w:color="auto"/>
                      </w:divBdr>
                    </w:div>
                  </w:divsChild>
                </w:div>
                <w:div w:id="110444284">
                  <w:marLeft w:val="0"/>
                  <w:marRight w:val="0"/>
                  <w:marTop w:val="0"/>
                  <w:marBottom w:val="0"/>
                  <w:divBdr>
                    <w:top w:val="none" w:sz="0" w:space="0" w:color="auto"/>
                    <w:left w:val="none" w:sz="0" w:space="0" w:color="auto"/>
                    <w:bottom w:val="none" w:sz="0" w:space="0" w:color="auto"/>
                    <w:right w:val="none" w:sz="0" w:space="0" w:color="auto"/>
                  </w:divBdr>
                  <w:divsChild>
                    <w:div w:id="851066180">
                      <w:marLeft w:val="0"/>
                      <w:marRight w:val="0"/>
                      <w:marTop w:val="0"/>
                      <w:marBottom w:val="0"/>
                      <w:divBdr>
                        <w:top w:val="none" w:sz="0" w:space="0" w:color="auto"/>
                        <w:left w:val="none" w:sz="0" w:space="0" w:color="auto"/>
                        <w:bottom w:val="none" w:sz="0" w:space="0" w:color="auto"/>
                        <w:right w:val="none" w:sz="0" w:space="0" w:color="auto"/>
                      </w:divBdr>
                    </w:div>
                  </w:divsChild>
                </w:div>
                <w:div w:id="1541242242">
                  <w:marLeft w:val="0"/>
                  <w:marRight w:val="0"/>
                  <w:marTop w:val="0"/>
                  <w:marBottom w:val="0"/>
                  <w:divBdr>
                    <w:top w:val="none" w:sz="0" w:space="0" w:color="auto"/>
                    <w:left w:val="none" w:sz="0" w:space="0" w:color="auto"/>
                    <w:bottom w:val="none" w:sz="0" w:space="0" w:color="auto"/>
                    <w:right w:val="none" w:sz="0" w:space="0" w:color="auto"/>
                  </w:divBdr>
                  <w:divsChild>
                    <w:div w:id="1783769266">
                      <w:marLeft w:val="0"/>
                      <w:marRight w:val="0"/>
                      <w:marTop w:val="0"/>
                      <w:marBottom w:val="0"/>
                      <w:divBdr>
                        <w:top w:val="none" w:sz="0" w:space="0" w:color="auto"/>
                        <w:left w:val="none" w:sz="0" w:space="0" w:color="auto"/>
                        <w:bottom w:val="none" w:sz="0" w:space="0" w:color="auto"/>
                        <w:right w:val="none" w:sz="0" w:space="0" w:color="auto"/>
                      </w:divBdr>
                    </w:div>
                  </w:divsChild>
                </w:div>
                <w:div w:id="1670252100">
                  <w:marLeft w:val="0"/>
                  <w:marRight w:val="0"/>
                  <w:marTop w:val="0"/>
                  <w:marBottom w:val="0"/>
                  <w:divBdr>
                    <w:top w:val="none" w:sz="0" w:space="0" w:color="auto"/>
                    <w:left w:val="none" w:sz="0" w:space="0" w:color="auto"/>
                    <w:bottom w:val="none" w:sz="0" w:space="0" w:color="auto"/>
                    <w:right w:val="none" w:sz="0" w:space="0" w:color="auto"/>
                  </w:divBdr>
                  <w:divsChild>
                    <w:div w:id="229310797">
                      <w:marLeft w:val="0"/>
                      <w:marRight w:val="0"/>
                      <w:marTop w:val="0"/>
                      <w:marBottom w:val="0"/>
                      <w:divBdr>
                        <w:top w:val="none" w:sz="0" w:space="0" w:color="auto"/>
                        <w:left w:val="none" w:sz="0" w:space="0" w:color="auto"/>
                        <w:bottom w:val="none" w:sz="0" w:space="0" w:color="auto"/>
                        <w:right w:val="none" w:sz="0" w:space="0" w:color="auto"/>
                      </w:divBdr>
                    </w:div>
                  </w:divsChild>
                </w:div>
                <w:div w:id="1596669830">
                  <w:marLeft w:val="0"/>
                  <w:marRight w:val="0"/>
                  <w:marTop w:val="0"/>
                  <w:marBottom w:val="0"/>
                  <w:divBdr>
                    <w:top w:val="none" w:sz="0" w:space="0" w:color="auto"/>
                    <w:left w:val="none" w:sz="0" w:space="0" w:color="auto"/>
                    <w:bottom w:val="none" w:sz="0" w:space="0" w:color="auto"/>
                    <w:right w:val="none" w:sz="0" w:space="0" w:color="auto"/>
                  </w:divBdr>
                  <w:divsChild>
                    <w:div w:id="1555776833">
                      <w:marLeft w:val="0"/>
                      <w:marRight w:val="0"/>
                      <w:marTop w:val="0"/>
                      <w:marBottom w:val="0"/>
                      <w:divBdr>
                        <w:top w:val="none" w:sz="0" w:space="0" w:color="auto"/>
                        <w:left w:val="none" w:sz="0" w:space="0" w:color="auto"/>
                        <w:bottom w:val="none" w:sz="0" w:space="0" w:color="auto"/>
                        <w:right w:val="none" w:sz="0" w:space="0" w:color="auto"/>
                      </w:divBdr>
                    </w:div>
                  </w:divsChild>
                </w:div>
                <w:div w:id="1613201032">
                  <w:marLeft w:val="0"/>
                  <w:marRight w:val="0"/>
                  <w:marTop w:val="0"/>
                  <w:marBottom w:val="0"/>
                  <w:divBdr>
                    <w:top w:val="none" w:sz="0" w:space="0" w:color="auto"/>
                    <w:left w:val="none" w:sz="0" w:space="0" w:color="auto"/>
                    <w:bottom w:val="none" w:sz="0" w:space="0" w:color="auto"/>
                    <w:right w:val="none" w:sz="0" w:space="0" w:color="auto"/>
                  </w:divBdr>
                  <w:divsChild>
                    <w:div w:id="609826158">
                      <w:marLeft w:val="0"/>
                      <w:marRight w:val="0"/>
                      <w:marTop w:val="0"/>
                      <w:marBottom w:val="0"/>
                      <w:divBdr>
                        <w:top w:val="none" w:sz="0" w:space="0" w:color="auto"/>
                        <w:left w:val="none" w:sz="0" w:space="0" w:color="auto"/>
                        <w:bottom w:val="none" w:sz="0" w:space="0" w:color="auto"/>
                        <w:right w:val="none" w:sz="0" w:space="0" w:color="auto"/>
                      </w:divBdr>
                    </w:div>
                  </w:divsChild>
                </w:div>
                <w:div w:id="1126966170">
                  <w:marLeft w:val="0"/>
                  <w:marRight w:val="0"/>
                  <w:marTop w:val="0"/>
                  <w:marBottom w:val="0"/>
                  <w:divBdr>
                    <w:top w:val="none" w:sz="0" w:space="0" w:color="auto"/>
                    <w:left w:val="none" w:sz="0" w:space="0" w:color="auto"/>
                    <w:bottom w:val="none" w:sz="0" w:space="0" w:color="auto"/>
                    <w:right w:val="none" w:sz="0" w:space="0" w:color="auto"/>
                  </w:divBdr>
                  <w:divsChild>
                    <w:div w:id="1398017534">
                      <w:marLeft w:val="0"/>
                      <w:marRight w:val="0"/>
                      <w:marTop w:val="0"/>
                      <w:marBottom w:val="0"/>
                      <w:divBdr>
                        <w:top w:val="none" w:sz="0" w:space="0" w:color="auto"/>
                        <w:left w:val="none" w:sz="0" w:space="0" w:color="auto"/>
                        <w:bottom w:val="none" w:sz="0" w:space="0" w:color="auto"/>
                        <w:right w:val="none" w:sz="0" w:space="0" w:color="auto"/>
                      </w:divBdr>
                    </w:div>
                  </w:divsChild>
                </w:div>
                <w:div w:id="135492490">
                  <w:marLeft w:val="0"/>
                  <w:marRight w:val="0"/>
                  <w:marTop w:val="0"/>
                  <w:marBottom w:val="0"/>
                  <w:divBdr>
                    <w:top w:val="none" w:sz="0" w:space="0" w:color="auto"/>
                    <w:left w:val="none" w:sz="0" w:space="0" w:color="auto"/>
                    <w:bottom w:val="none" w:sz="0" w:space="0" w:color="auto"/>
                    <w:right w:val="none" w:sz="0" w:space="0" w:color="auto"/>
                  </w:divBdr>
                  <w:divsChild>
                    <w:div w:id="1460107309">
                      <w:marLeft w:val="0"/>
                      <w:marRight w:val="0"/>
                      <w:marTop w:val="0"/>
                      <w:marBottom w:val="0"/>
                      <w:divBdr>
                        <w:top w:val="none" w:sz="0" w:space="0" w:color="auto"/>
                        <w:left w:val="none" w:sz="0" w:space="0" w:color="auto"/>
                        <w:bottom w:val="none" w:sz="0" w:space="0" w:color="auto"/>
                        <w:right w:val="none" w:sz="0" w:space="0" w:color="auto"/>
                      </w:divBdr>
                    </w:div>
                  </w:divsChild>
                </w:div>
                <w:div w:id="2094886048">
                  <w:marLeft w:val="0"/>
                  <w:marRight w:val="0"/>
                  <w:marTop w:val="0"/>
                  <w:marBottom w:val="0"/>
                  <w:divBdr>
                    <w:top w:val="none" w:sz="0" w:space="0" w:color="auto"/>
                    <w:left w:val="none" w:sz="0" w:space="0" w:color="auto"/>
                    <w:bottom w:val="none" w:sz="0" w:space="0" w:color="auto"/>
                    <w:right w:val="none" w:sz="0" w:space="0" w:color="auto"/>
                  </w:divBdr>
                  <w:divsChild>
                    <w:div w:id="448162149">
                      <w:marLeft w:val="0"/>
                      <w:marRight w:val="0"/>
                      <w:marTop w:val="0"/>
                      <w:marBottom w:val="0"/>
                      <w:divBdr>
                        <w:top w:val="none" w:sz="0" w:space="0" w:color="auto"/>
                        <w:left w:val="none" w:sz="0" w:space="0" w:color="auto"/>
                        <w:bottom w:val="none" w:sz="0" w:space="0" w:color="auto"/>
                        <w:right w:val="none" w:sz="0" w:space="0" w:color="auto"/>
                      </w:divBdr>
                    </w:div>
                  </w:divsChild>
                </w:div>
                <w:div w:id="1274286607">
                  <w:marLeft w:val="0"/>
                  <w:marRight w:val="0"/>
                  <w:marTop w:val="0"/>
                  <w:marBottom w:val="0"/>
                  <w:divBdr>
                    <w:top w:val="none" w:sz="0" w:space="0" w:color="auto"/>
                    <w:left w:val="none" w:sz="0" w:space="0" w:color="auto"/>
                    <w:bottom w:val="none" w:sz="0" w:space="0" w:color="auto"/>
                    <w:right w:val="none" w:sz="0" w:space="0" w:color="auto"/>
                  </w:divBdr>
                  <w:divsChild>
                    <w:div w:id="1515998145">
                      <w:marLeft w:val="0"/>
                      <w:marRight w:val="0"/>
                      <w:marTop w:val="0"/>
                      <w:marBottom w:val="0"/>
                      <w:divBdr>
                        <w:top w:val="none" w:sz="0" w:space="0" w:color="auto"/>
                        <w:left w:val="none" w:sz="0" w:space="0" w:color="auto"/>
                        <w:bottom w:val="none" w:sz="0" w:space="0" w:color="auto"/>
                        <w:right w:val="none" w:sz="0" w:space="0" w:color="auto"/>
                      </w:divBdr>
                    </w:div>
                  </w:divsChild>
                </w:div>
                <w:div w:id="1342856078">
                  <w:marLeft w:val="0"/>
                  <w:marRight w:val="0"/>
                  <w:marTop w:val="0"/>
                  <w:marBottom w:val="0"/>
                  <w:divBdr>
                    <w:top w:val="none" w:sz="0" w:space="0" w:color="auto"/>
                    <w:left w:val="none" w:sz="0" w:space="0" w:color="auto"/>
                    <w:bottom w:val="none" w:sz="0" w:space="0" w:color="auto"/>
                    <w:right w:val="none" w:sz="0" w:space="0" w:color="auto"/>
                  </w:divBdr>
                  <w:divsChild>
                    <w:div w:id="1551962445">
                      <w:marLeft w:val="0"/>
                      <w:marRight w:val="0"/>
                      <w:marTop w:val="0"/>
                      <w:marBottom w:val="0"/>
                      <w:divBdr>
                        <w:top w:val="none" w:sz="0" w:space="0" w:color="auto"/>
                        <w:left w:val="none" w:sz="0" w:space="0" w:color="auto"/>
                        <w:bottom w:val="none" w:sz="0" w:space="0" w:color="auto"/>
                        <w:right w:val="none" w:sz="0" w:space="0" w:color="auto"/>
                      </w:divBdr>
                    </w:div>
                  </w:divsChild>
                </w:div>
                <w:div w:id="309869786">
                  <w:marLeft w:val="0"/>
                  <w:marRight w:val="0"/>
                  <w:marTop w:val="0"/>
                  <w:marBottom w:val="0"/>
                  <w:divBdr>
                    <w:top w:val="none" w:sz="0" w:space="0" w:color="auto"/>
                    <w:left w:val="none" w:sz="0" w:space="0" w:color="auto"/>
                    <w:bottom w:val="none" w:sz="0" w:space="0" w:color="auto"/>
                    <w:right w:val="none" w:sz="0" w:space="0" w:color="auto"/>
                  </w:divBdr>
                  <w:divsChild>
                    <w:div w:id="141772015">
                      <w:marLeft w:val="0"/>
                      <w:marRight w:val="0"/>
                      <w:marTop w:val="0"/>
                      <w:marBottom w:val="0"/>
                      <w:divBdr>
                        <w:top w:val="none" w:sz="0" w:space="0" w:color="auto"/>
                        <w:left w:val="none" w:sz="0" w:space="0" w:color="auto"/>
                        <w:bottom w:val="none" w:sz="0" w:space="0" w:color="auto"/>
                        <w:right w:val="none" w:sz="0" w:space="0" w:color="auto"/>
                      </w:divBdr>
                    </w:div>
                  </w:divsChild>
                </w:div>
                <w:div w:id="261763895">
                  <w:marLeft w:val="0"/>
                  <w:marRight w:val="0"/>
                  <w:marTop w:val="0"/>
                  <w:marBottom w:val="0"/>
                  <w:divBdr>
                    <w:top w:val="none" w:sz="0" w:space="0" w:color="auto"/>
                    <w:left w:val="none" w:sz="0" w:space="0" w:color="auto"/>
                    <w:bottom w:val="none" w:sz="0" w:space="0" w:color="auto"/>
                    <w:right w:val="none" w:sz="0" w:space="0" w:color="auto"/>
                  </w:divBdr>
                  <w:divsChild>
                    <w:div w:id="199782648">
                      <w:marLeft w:val="0"/>
                      <w:marRight w:val="0"/>
                      <w:marTop w:val="0"/>
                      <w:marBottom w:val="0"/>
                      <w:divBdr>
                        <w:top w:val="none" w:sz="0" w:space="0" w:color="auto"/>
                        <w:left w:val="none" w:sz="0" w:space="0" w:color="auto"/>
                        <w:bottom w:val="none" w:sz="0" w:space="0" w:color="auto"/>
                        <w:right w:val="none" w:sz="0" w:space="0" w:color="auto"/>
                      </w:divBdr>
                    </w:div>
                  </w:divsChild>
                </w:div>
                <w:div w:id="631597202">
                  <w:marLeft w:val="0"/>
                  <w:marRight w:val="0"/>
                  <w:marTop w:val="0"/>
                  <w:marBottom w:val="0"/>
                  <w:divBdr>
                    <w:top w:val="none" w:sz="0" w:space="0" w:color="auto"/>
                    <w:left w:val="none" w:sz="0" w:space="0" w:color="auto"/>
                    <w:bottom w:val="none" w:sz="0" w:space="0" w:color="auto"/>
                    <w:right w:val="none" w:sz="0" w:space="0" w:color="auto"/>
                  </w:divBdr>
                  <w:divsChild>
                    <w:div w:id="1641299319">
                      <w:marLeft w:val="0"/>
                      <w:marRight w:val="0"/>
                      <w:marTop w:val="0"/>
                      <w:marBottom w:val="0"/>
                      <w:divBdr>
                        <w:top w:val="none" w:sz="0" w:space="0" w:color="auto"/>
                        <w:left w:val="none" w:sz="0" w:space="0" w:color="auto"/>
                        <w:bottom w:val="none" w:sz="0" w:space="0" w:color="auto"/>
                        <w:right w:val="none" w:sz="0" w:space="0" w:color="auto"/>
                      </w:divBdr>
                    </w:div>
                  </w:divsChild>
                </w:div>
                <w:div w:id="1319311655">
                  <w:marLeft w:val="0"/>
                  <w:marRight w:val="0"/>
                  <w:marTop w:val="0"/>
                  <w:marBottom w:val="0"/>
                  <w:divBdr>
                    <w:top w:val="none" w:sz="0" w:space="0" w:color="auto"/>
                    <w:left w:val="none" w:sz="0" w:space="0" w:color="auto"/>
                    <w:bottom w:val="none" w:sz="0" w:space="0" w:color="auto"/>
                    <w:right w:val="none" w:sz="0" w:space="0" w:color="auto"/>
                  </w:divBdr>
                  <w:divsChild>
                    <w:div w:id="1243369246">
                      <w:marLeft w:val="0"/>
                      <w:marRight w:val="0"/>
                      <w:marTop w:val="0"/>
                      <w:marBottom w:val="0"/>
                      <w:divBdr>
                        <w:top w:val="none" w:sz="0" w:space="0" w:color="auto"/>
                        <w:left w:val="none" w:sz="0" w:space="0" w:color="auto"/>
                        <w:bottom w:val="none" w:sz="0" w:space="0" w:color="auto"/>
                        <w:right w:val="none" w:sz="0" w:space="0" w:color="auto"/>
                      </w:divBdr>
                    </w:div>
                  </w:divsChild>
                </w:div>
                <w:div w:id="1746292946">
                  <w:marLeft w:val="0"/>
                  <w:marRight w:val="0"/>
                  <w:marTop w:val="0"/>
                  <w:marBottom w:val="0"/>
                  <w:divBdr>
                    <w:top w:val="none" w:sz="0" w:space="0" w:color="auto"/>
                    <w:left w:val="none" w:sz="0" w:space="0" w:color="auto"/>
                    <w:bottom w:val="none" w:sz="0" w:space="0" w:color="auto"/>
                    <w:right w:val="none" w:sz="0" w:space="0" w:color="auto"/>
                  </w:divBdr>
                  <w:divsChild>
                    <w:div w:id="2097745090">
                      <w:marLeft w:val="0"/>
                      <w:marRight w:val="0"/>
                      <w:marTop w:val="0"/>
                      <w:marBottom w:val="0"/>
                      <w:divBdr>
                        <w:top w:val="none" w:sz="0" w:space="0" w:color="auto"/>
                        <w:left w:val="none" w:sz="0" w:space="0" w:color="auto"/>
                        <w:bottom w:val="none" w:sz="0" w:space="0" w:color="auto"/>
                        <w:right w:val="none" w:sz="0" w:space="0" w:color="auto"/>
                      </w:divBdr>
                    </w:div>
                  </w:divsChild>
                </w:div>
                <w:div w:id="410087018">
                  <w:marLeft w:val="0"/>
                  <w:marRight w:val="0"/>
                  <w:marTop w:val="0"/>
                  <w:marBottom w:val="0"/>
                  <w:divBdr>
                    <w:top w:val="none" w:sz="0" w:space="0" w:color="auto"/>
                    <w:left w:val="none" w:sz="0" w:space="0" w:color="auto"/>
                    <w:bottom w:val="none" w:sz="0" w:space="0" w:color="auto"/>
                    <w:right w:val="none" w:sz="0" w:space="0" w:color="auto"/>
                  </w:divBdr>
                  <w:divsChild>
                    <w:div w:id="650183010">
                      <w:marLeft w:val="0"/>
                      <w:marRight w:val="0"/>
                      <w:marTop w:val="0"/>
                      <w:marBottom w:val="0"/>
                      <w:divBdr>
                        <w:top w:val="none" w:sz="0" w:space="0" w:color="auto"/>
                        <w:left w:val="none" w:sz="0" w:space="0" w:color="auto"/>
                        <w:bottom w:val="none" w:sz="0" w:space="0" w:color="auto"/>
                        <w:right w:val="none" w:sz="0" w:space="0" w:color="auto"/>
                      </w:divBdr>
                    </w:div>
                  </w:divsChild>
                </w:div>
                <w:div w:id="1776093756">
                  <w:marLeft w:val="0"/>
                  <w:marRight w:val="0"/>
                  <w:marTop w:val="0"/>
                  <w:marBottom w:val="0"/>
                  <w:divBdr>
                    <w:top w:val="none" w:sz="0" w:space="0" w:color="auto"/>
                    <w:left w:val="none" w:sz="0" w:space="0" w:color="auto"/>
                    <w:bottom w:val="none" w:sz="0" w:space="0" w:color="auto"/>
                    <w:right w:val="none" w:sz="0" w:space="0" w:color="auto"/>
                  </w:divBdr>
                  <w:divsChild>
                    <w:div w:id="1871138904">
                      <w:marLeft w:val="0"/>
                      <w:marRight w:val="0"/>
                      <w:marTop w:val="0"/>
                      <w:marBottom w:val="0"/>
                      <w:divBdr>
                        <w:top w:val="none" w:sz="0" w:space="0" w:color="auto"/>
                        <w:left w:val="none" w:sz="0" w:space="0" w:color="auto"/>
                        <w:bottom w:val="none" w:sz="0" w:space="0" w:color="auto"/>
                        <w:right w:val="none" w:sz="0" w:space="0" w:color="auto"/>
                      </w:divBdr>
                    </w:div>
                  </w:divsChild>
                </w:div>
                <w:div w:id="893203987">
                  <w:marLeft w:val="0"/>
                  <w:marRight w:val="0"/>
                  <w:marTop w:val="0"/>
                  <w:marBottom w:val="0"/>
                  <w:divBdr>
                    <w:top w:val="none" w:sz="0" w:space="0" w:color="auto"/>
                    <w:left w:val="none" w:sz="0" w:space="0" w:color="auto"/>
                    <w:bottom w:val="none" w:sz="0" w:space="0" w:color="auto"/>
                    <w:right w:val="none" w:sz="0" w:space="0" w:color="auto"/>
                  </w:divBdr>
                  <w:divsChild>
                    <w:div w:id="572592587">
                      <w:marLeft w:val="0"/>
                      <w:marRight w:val="0"/>
                      <w:marTop w:val="0"/>
                      <w:marBottom w:val="0"/>
                      <w:divBdr>
                        <w:top w:val="none" w:sz="0" w:space="0" w:color="auto"/>
                        <w:left w:val="none" w:sz="0" w:space="0" w:color="auto"/>
                        <w:bottom w:val="none" w:sz="0" w:space="0" w:color="auto"/>
                        <w:right w:val="none" w:sz="0" w:space="0" w:color="auto"/>
                      </w:divBdr>
                    </w:div>
                  </w:divsChild>
                </w:div>
                <w:div w:id="55323474">
                  <w:marLeft w:val="0"/>
                  <w:marRight w:val="0"/>
                  <w:marTop w:val="0"/>
                  <w:marBottom w:val="0"/>
                  <w:divBdr>
                    <w:top w:val="none" w:sz="0" w:space="0" w:color="auto"/>
                    <w:left w:val="none" w:sz="0" w:space="0" w:color="auto"/>
                    <w:bottom w:val="none" w:sz="0" w:space="0" w:color="auto"/>
                    <w:right w:val="none" w:sz="0" w:space="0" w:color="auto"/>
                  </w:divBdr>
                  <w:divsChild>
                    <w:div w:id="492455467">
                      <w:marLeft w:val="0"/>
                      <w:marRight w:val="0"/>
                      <w:marTop w:val="0"/>
                      <w:marBottom w:val="0"/>
                      <w:divBdr>
                        <w:top w:val="none" w:sz="0" w:space="0" w:color="auto"/>
                        <w:left w:val="none" w:sz="0" w:space="0" w:color="auto"/>
                        <w:bottom w:val="none" w:sz="0" w:space="0" w:color="auto"/>
                        <w:right w:val="none" w:sz="0" w:space="0" w:color="auto"/>
                      </w:divBdr>
                    </w:div>
                  </w:divsChild>
                </w:div>
                <w:div w:id="1690256850">
                  <w:marLeft w:val="0"/>
                  <w:marRight w:val="0"/>
                  <w:marTop w:val="0"/>
                  <w:marBottom w:val="0"/>
                  <w:divBdr>
                    <w:top w:val="none" w:sz="0" w:space="0" w:color="auto"/>
                    <w:left w:val="none" w:sz="0" w:space="0" w:color="auto"/>
                    <w:bottom w:val="none" w:sz="0" w:space="0" w:color="auto"/>
                    <w:right w:val="none" w:sz="0" w:space="0" w:color="auto"/>
                  </w:divBdr>
                  <w:divsChild>
                    <w:div w:id="154959486">
                      <w:marLeft w:val="0"/>
                      <w:marRight w:val="0"/>
                      <w:marTop w:val="0"/>
                      <w:marBottom w:val="0"/>
                      <w:divBdr>
                        <w:top w:val="none" w:sz="0" w:space="0" w:color="auto"/>
                        <w:left w:val="none" w:sz="0" w:space="0" w:color="auto"/>
                        <w:bottom w:val="none" w:sz="0" w:space="0" w:color="auto"/>
                        <w:right w:val="none" w:sz="0" w:space="0" w:color="auto"/>
                      </w:divBdr>
                    </w:div>
                  </w:divsChild>
                </w:div>
                <w:div w:id="2066560710">
                  <w:marLeft w:val="0"/>
                  <w:marRight w:val="0"/>
                  <w:marTop w:val="0"/>
                  <w:marBottom w:val="0"/>
                  <w:divBdr>
                    <w:top w:val="none" w:sz="0" w:space="0" w:color="auto"/>
                    <w:left w:val="none" w:sz="0" w:space="0" w:color="auto"/>
                    <w:bottom w:val="none" w:sz="0" w:space="0" w:color="auto"/>
                    <w:right w:val="none" w:sz="0" w:space="0" w:color="auto"/>
                  </w:divBdr>
                  <w:divsChild>
                    <w:div w:id="418796893">
                      <w:marLeft w:val="0"/>
                      <w:marRight w:val="0"/>
                      <w:marTop w:val="0"/>
                      <w:marBottom w:val="0"/>
                      <w:divBdr>
                        <w:top w:val="none" w:sz="0" w:space="0" w:color="auto"/>
                        <w:left w:val="none" w:sz="0" w:space="0" w:color="auto"/>
                        <w:bottom w:val="none" w:sz="0" w:space="0" w:color="auto"/>
                        <w:right w:val="none" w:sz="0" w:space="0" w:color="auto"/>
                      </w:divBdr>
                    </w:div>
                  </w:divsChild>
                </w:div>
                <w:div w:id="1349482327">
                  <w:marLeft w:val="0"/>
                  <w:marRight w:val="0"/>
                  <w:marTop w:val="0"/>
                  <w:marBottom w:val="0"/>
                  <w:divBdr>
                    <w:top w:val="none" w:sz="0" w:space="0" w:color="auto"/>
                    <w:left w:val="none" w:sz="0" w:space="0" w:color="auto"/>
                    <w:bottom w:val="none" w:sz="0" w:space="0" w:color="auto"/>
                    <w:right w:val="none" w:sz="0" w:space="0" w:color="auto"/>
                  </w:divBdr>
                  <w:divsChild>
                    <w:div w:id="1641227832">
                      <w:marLeft w:val="0"/>
                      <w:marRight w:val="0"/>
                      <w:marTop w:val="0"/>
                      <w:marBottom w:val="0"/>
                      <w:divBdr>
                        <w:top w:val="none" w:sz="0" w:space="0" w:color="auto"/>
                        <w:left w:val="none" w:sz="0" w:space="0" w:color="auto"/>
                        <w:bottom w:val="none" w:sz="0" w:space="0" w:color="auto"/>
                        <w:right w:val="none" w:sz="0" w:space="0" w:color="auto"/>
                      </w:divBdr>
                    </w:div>
                  </w:divsChild>
                </w:div>
                <w:div w:id="1664043012">
                  <w:marLeft w:val="0"/>
                  <w:marRight w:val="0"/>
                  <w:marTop w:val="0"/>
                  <w:marBottom w:val="0"/>
                  <w:divBdr>
                    <w:top w:val="none" w:sz="0" w:space="0" w:color="auto"/>
                    <w:left w:val="none" w:sz="0" w:space="0" w:color="auto"/>
                    <w:bottom w:val="none" w:sz="0" w:space="0" w:color="auto"/>
                    <w:right w:val="none" w:sz="0" w:space="0" w:color="auto"/>
                  </w:divBdr>
                  <w:divsChild>
                    <w:div w:id="2023358580">
                      <w:marLeft w:val="0"/>
                      <w:marRight w:val="0"/>
                      <w:marTop w:val="0"/>
                      <w:marBottom w:val="0"/>
                      <w:divBdr>
                        <w:top w:val="none" w:sz="0" w:space="0" w:color="auto"/>
                        <w:left w:val="none" w:sz="0" w:space="0" w:color="auto"/>
                        <w:bottom w:val="none" w:sz="0" w:space="0" w:color="auto"/>
                        <w:right w:val="none" w:sz="0" w:space="0" w:color="auto"/>
                      </w:divBdr>
                    </w:div>
                  </w:divsChild>
                </w:div>
                <w:div w:id="132067960">
                  <w:marLeft w:val="0"/>
                  <w:marRight w:val="0"/>
                  <w:marTop w:val="0"/>
                  <w:marBottom w:val="0"/>
                  <w:divBdr>
                    <w:top w:val="none" w:sz="0" w:space="0" w:color="auto"/>
                    <w:left w:val="none" w:sz="0" w:space="0" w:color="auto"/>
                    <w:bottom w:val="none" w:sz="0" w:space="0" w:color="auto"/>
                    <w:right w:val="none" w:sz="0" w:space="0" w:color="auto"/>
                  </w:divBdr>
                  <w:divsChild>
                    <w:div w:id="1461806401">
                      <w:marLeft w:val="0"/>
                      <w:marRight w:val="0"/>
                      <w:marTop w:val="0"/>
                      <w:marBottom w:val="0"/>
                      <w:divBdr>
                        <w:top w:val="none" w:sz="0" w:space="0" w:color="auto"/>
                        <w:left w:val="none" w:sz="0" w:space="0" w:color="auto"/>
                        <w:bottom w:val="none" w:sz="0" w:space="0" w:color="auto"/>
                        <w:right w:val="none" w:sz="0" w:space="0" w:color="auto"/>
                      </w:divBdr>
                    </w:div>
                  </w:divsChild>
                </w:div>
                <w:div w:id="1904174120">
                  <w:marLeft w:val="0"/>
                  <w:marRight w:val="0"/>
                  <w:marTop w:val="0"/>
                  <w:marBottom w:val="0"/>
                  <w:divBdr>
                    <w:top w:val="none" w:sz="0" w:space="0" w:color="auto"/>
                    <w:left w:val="none" w:sz="0" w:space="0" w:color="auto"/>
                    <w:bottom w:val="none" w:sz="0" w:space="0" w:color="auto"/>
                    <w:right w:val="none" w:sz="0" w:space="0" w:color="auto"/>
                  </w:divBdr>
                  <w:divsChild>
                    <w:div w:id="1223953989">
                      <w:marLeft w:val="0"/>
                      <w:marRight w:val="0"/>
                      <w:marTop w:val="0"/>
                      <w:marBottom w:val="0"/>
                      <w:divBdr>
                        <w:top w:val="none" w:sz="0" w:space="0" w:color="auto"/>
                        <w:left w:val="none" w:sz="0" w:space="0" w:color="auto"/>
                        <w:bottom w:val="none" w:sz="0" w:space="0" w:color="auto"/>
                        <w:right w:val="none" w:sz="0" w:space="0" w:color="auto"/>
                      </w:divBdr>
                    </w:div>
                  </w:divsChild>
                </w:div>
                <w:div w:id="392583741">
                  <w:marLeft w:val="0"/>
                  <w:marRight w:val="0"/>
                  <w:marTop w:val="0"/>
                  <w:marBottom w:val="0"/>
                  <w:divBdr>
                    <w:top w:val="none" w:sz="0" w:space="0" w:color="auto"/>
                    <w:left w:val="none" w:sz="0" w:space="0" w:color="auto"/>
                    <w:bottom w:val="none" w:sz="0" w:space="0" w:color="auto"/>
                    <w:right w:val="none" w:sz="0" w:space="0" w:color="auto"/>
                  </w:divBdr>
                  <w:divsChild>
                    <w:div w:id="1766731830">
                      <w:marLeft w:val="0"/>
                      <w:marRight w:val="0"/>
                      <w:marTop w:val="0"/>
                      <w:marBottom w:val="0"/>
                      <w:divBdr>
                        <w:top w:val="none" w:sz="0" w:space="0" w:color="auto"/>
                        <w:left w:val="none" w:sz="0" w:space="0" w:color="auto"/>
                        <w:bottom w:val="none" w:sz="0" w:space="0" w:color="auto"/>
                        <w:right w:val="none" w:sz="0" w:space="0" w:color="auto"/>
                      </w:divBdr>
                    </w:div>
                  </w:divsChild>
                </w:div>
                <w:div w:id="508177161">
                  <w:marLeft w:val="0"/>
                  <w:marRight w:val="0"/>
                  <w:marTop w:val="0"/>
                  <w:marBottom w:val="0"/>
                  <w:divBdr>
                    <w:top w:val="none" w:sz="0" w:space="0" w:color="auto"/>
                    <w:left w:val="none" w:sz="0" w:space="0" w:color="auto"/>
                    <w:bottom w:val="none" w:sz="0" w:space="0" w:color="auto"/>
                    <w:right w:val="none" w:sz="0" w:space="0" w:color="auto"/>
                  </w:divBdr>
                  <w:divsChild>
                    <w:div w:id="162858112">
                      <w:marLeft w:val="0"/>
                      <w:marRight w:val="0"/>
                      <w:marTop w:val="0"/>
                      <w:marBottom w:val="0"/>
                      <w:divBdr>
                        <w:top w:val="none" w:sz="0" w:space="0" w:color="auto"/>
                        <w:left w:val="none" w:sz="0" w:space="0" w:color="auto"/>
                        <w:bottom w:val="none" w:sz="0" w:space="0" w:color="auto"/>
                        <w:right w:val="none" w:sz="0" w:space="0" w:color="auto"/>
                      </w:divBdr>
                    </w:div>
                  </w:divsChild>
                </w:div>
                <w:div w:id="1253271182">
                  <w:marLeft w:val="0"/>
                  <w:marRight w:val="0"/>
                  <w:marTop w:val="0"/>
                  <w:marBottom w:val="0"/>
                  <w:divBdr>
                    <w:top w:val="none" w:sz="0" w:space="0" w:color="auto"/>
                    <w:left w:val="none" w:sz="0" w:space="0" w:color="auto"/>
                    <w:bottom w:val="none" w:sz="0" w:space="0" w:color="auto"/>
                    <w:right w:val="none" w:sz="0" w:space="0" w:color="auto"/>
                  </w:divBdr>
                  <w:divsChild>
                    <w:div w:id="416757302">
                      <w:marLeft w:val="0"/>
                      <w:marRight w:val="0"/>
                      <w:marTop w:val="0"/>
                      <w:marBottom w:val="0"/>
                      <w:divBdr>
                        <w:top w:val="none" w:sz="0" w:space="0" w:color="auto"/>
                        <w:left w:val="none" w:sz="0" w:space="0" w:color="auto"/>
                        <w:bottom w:val="none" w:sz="0" w:space="0" w:color="auto"/>
                        <w:right w:val="none" w:sz="0" w:space="0" w:color="auto"/>
                      </w:divBdr>
                    </w:div>
                  </w:divsChild>
                </w:div>
                <w:div w:id="69619476">
                  <w:marLeft w:val="0"/>
                  <w:marRight w:val="0"/>
                  <w:marTop w:val="0"/>
                  <w:marBottom w:val="0"/>
                  <w:divBdr>
                    <w:top w:val="none" w:sz="0" w:space="0" w:color="auto"/>
                    <w:left w:val="none" w:sz="0" w:space="0" w:color="auto"/>
                    <w:bottom w:val="none" w:sz="0" w:space="0" w:color="auto"/>
                    <w:right w:val="none" w:sz="0" w:space="0" w:color="auto"/>
                  </w:divBdr>
                  <w:divsChild>
                    <w:div w:id="175000138">
                      <w:marLeft w:val="0"/>
                      <w:marRight w:val="0"/>
                      <w:marTop w:val="0"/>
                      <w:marBottom w:val="0"/>
                      <w:divBdr>
                        <w:top w:val="none" w:sz="0" w:space="0" w:color="auto"/>
                        <w:left w:val="none" w:sz="0" w:space="0" w:color="auto"/>
                        <w:bottom w:val="none" w:sz="0" w:space="0" w:color="auto"/>
                        <w:right w:val="none" w:sz="0" w:space="0" w:color="auto"/>
                      </w:divBdr>
                    </w:div>
                  </w:divsChild>
                </w:div>
                <w:div w:id="1729768106">
                  <w:marLeft w:val="0"/>
                  <w:marRight w:val="0"/>
                  <w:marTop w:val="0"/>
                  <w:marBottom w:val="0"/>
                  <w:divBdr>
                    <w:top w:val="none" w:sz="0" w:space="0" w:color="auto"/>
                    <w:left w:val="none" w:sz="0" w:space="0" w:color="auto"/>
                    <w:bottom w:val="none" w:sz="0" w:space="0" w:color="auto"/>
                    <w:right w:val="none" w:sz="0" w:space="0" w:color="auto"/>
                  </w:divBdr>
                  <w:divsChild>
                    <w:div w:id="1277833212">
                      <w:marLeft w:val="0"/>
                      <w:marRight w:val="0"/>
                      <w:marTop w:val="0"/>
                      <w:marBottom w:val="0"/>
                      <w:divBdr>
                        <w:top w:val="none" w:sz="0" w:space="0" w:color="auto"/>
                        <w:left w:val="none" w:sz="0" w:space="0" w:color="auto"/>
                        <w:bottom w:val="none" w:sz="0" w:space="0" w:color="auto"/>
                        <w:right w:val="none" w:sz="0" w:space="0" w:color="auto"/>
                      </w:divBdr>
                    </w:div>
                  </w:divsChild>
                </w:div>
                <w:div w:id="1413553064">
                  <w:marLeft w:val="0"/>
                  <w:marRight w:val="0"/>
                  <w:marTop w:val="0"/>
                  <w:marBottom w:val="0"/>
                  <w:divBdr>
                    <w:top w:val="none" w:sz="0" w:space="0" w:color="auto"/>
                    <w:left w:val="none" w:sz="0" w:space="0" w:color="auto"/>
                    <w:bottom w:val="none" w:sz="0" w:space="0" w:color="auto"/>
                    <w:right w:val="none" w:sz="0" w:space="0" w:color="auto"/>
                  </w:divBdr>
                  <w:divsChild>
                    <w:div w:id="1630283701">
                      <w:marLeft w:val="0"/>
                      <w:marRight w:val="0"/>
                      <w:marTop w:val="0"/>
                      <w:marBottom w:val="0"/>
                      <w:divBdr>
                        <w:top w:val="none" w:sz="0" w:space="0" w:color="auto"/>
                        <w:left w:val="none" w:sz="0" w:space="0" w:color="auto"/>
                        <w:bottom w:val="none" w:sz="0" w:space="0" w:color="auto"/>
                        <w:right w:val="none" w:sz="0" w:space="0" w:color="auto"/>
                      </w:divBdr>
                    </w:div>
                  </w:divsChild>
                </w:div>
                <w:div w:id="930090020">
                  <w:marLeft w:val="0"/>
                  <w:marRight w:val="0"/>
                  <w:marTop w:val="0"/>
                  <w:marBottom w:val="0"/>
                  <w:divBdr>
                    <w:top w:val="none" w:sz="0" w:space="0" w:color="auto"/>
                    <w:left w:val="none" w:sz="0" w:space="0" w:color="auto"/>
                    <w:bottom w:val="none" w:sz="0" w:space="0" w:color="auto"/>
                    <w:right w:val="none" w:sz="0" w:space="0" w:color="auto"/>
                  </w:divBdr>
                  <w:divsChild>
                    <w:div w:id="339502365">
                      <w:marLeft w:val="0"/>
                      <w:marRight w:val="0"/>
                      <w:marTop w:val="0"/>
                      <w:marBottom w:val="0"/>
                      <w:divBdr>
                        <w:top w:val="none" w:sz="0" w:space="0" w:color="auto"/>
                        <w:left w:val="none" w:sz="0" w:space="0" w:color="auto"/>
                        <w:bottom w:val="none" w:sz="0" w:space="0" w:color="auto"/>
                        <w:right w:val="none" w:sz="0" w:space="0" w:color="auto"/>
                      </w:divBdr>
                    </w:div>
                  </w:divsChild>
                </w:div>
                <w:div w:id="1385907491">
                  <w:marLeft w:val="0"/>
                  <w:marRight w:val="0"/>
                  <w:marTop w:val="0"/>
                  <w:marBottom w:val="0"/>
                  <w:divBdr>
                    <w:top w:val="none" w:sz="0" w:space="0" w:color="auto"/>
                    <w:left w:val="none" w:sz="0" w:space="0" w:color="auto"/>
                    <w:bottom w:val="none" w:sz="0" w:space="0" w:color="auto"/>
                    <w:right w:val="none" w:sz="0" w:space="0" w:color="auto"/>
                  </w:divBdr>
                  <w:divsChild>
                    <w:div w:id="1331179682">
                      <w:marLeft w:val="0"/>
                      <w:marRight w:val="0"/>
                      <w:marTop w:val="0"/>
                      <w:marBottom w:val="0"/>
                      <w:divBdr>
                        <w:top w:val="none" w:sz="0" w:space="0" w:color="auto"/>
                        <w:left w:val="none" w:sz="0" w:space="0" w:color="auto"/>
                        <w:bottom w:val="none" w:sz="0" w:space="0" w:color="auto"/>
                        <w:right w:val="none" w:sz="0" w:space="0" w:color="auto"/>
                      </w:divBdr>
                    </w:div>
                  </w:divsChild>
                </w:div>
                <w:div w:id="407926998">
                  <w:marLeft w:val="0"/>
                  <w:marRight w:val="0"/>
                  <w:marTop w:val="0"/>
                  <w:marBottom w:val="0"/>
                  <w:divBdr>
                    <w:top w:val="none" w:sz="0" w:space="0" w:color="auto"/>
                    <w:left w:val="none" w:sz="0" w:space="0" w:color="auto"/>
                    <w:bottom w:val="none" w:sz="0" w:space="0" w:color="auto"/>
                    <w:right w:val="none" w:sz="0" w:space="0" w:color="auto"/>
                  </w:divBdr>
                  <w:divsChild>
                    <w:div w:id="2102679065">
                      <w:marLeft w:val="0"/>
                      <w:marRight w:val="0"/>
                      <w:marTop w:val="0"/>
                      <w:marBottom w:val="0"/>
                      <w:divBdr>
                        <w:top w:val="none" w:sz="0" w:space="0" w:color="auto"/>
                        <w:left w:val="none" w:sz="0" w:space="0" w:color="auto"/>
                        <w:bottom w:val="none" w:sz="0" w:space="0" w:color="auto"/>
                        <w:right w:val="none" w:sz="0" w:space="0" w:color="auto"/>
                      </w:divBdr>
                    </w:div>
                  </w:divsChild>
                </w:div>
                <w:div w:id="395474617">
                  <w:marLeft w:val="0"/>
                  <w:marRight w:val="0"/>
                  <w:marTop w:val="0"/>
                  <w:marBottom w:val="0"/>
                  <w:divBdr>
                    <w:top w:val="none" w:sz="0" w:space="0" w:color="auto"/>
                    <w:left w:val="none" w:sz="0" w:space="0" w:color="auto"/>
                    <w:bottom w:val="none" w:sz="0" w:space="0" w:color="auto"/>
                    <w:right w:val="none" w:sz="0" w:space="0" w:color="auto"/>
                  </w:divBdr>
                  <w:divsChild>
                    <w:div w:id="1723560081">
                      <w:marLeft w:val="0"/>
                      <w:marRight w:val="0"/>
                      <w:marTop w:val="0"/>
                      <w:marBottom w:val="0"/>
                      <w:divBdr>
                        <w:top w:val="none" w:sz="0" w:space="0" w:color="auto"/>
                        <w:left w:val="none" w:sz="0" w:space="0" w:color="auto"/>
                        <w:bottom w:val="none" w:sz="0" w:space="0" w:color="auto"/>
                        <w:right w:val="none" w:sz="0" w:space="0" w:color="auto"/>
                      </w:divBdr>
                    </w:div>
                  </w:divsChild>
                </w:div>
                <w:div w:id="1024670331">
                  <w:marLeft w:val="0"/>
                  <w:marRight w:val="0"/>
                  <w:marTop w:val="0"/>
                  <w:marBottom w:val="0"/>
                  <w:divBdr>
                    <w:top w:val="none" w:sz="0" w:space="0" w:color="auto"/>
                    <w:left w:val="none" w:sz="0" w:space="0" w:color="auto"/>
                    <w:bottom w:val="none" w:sz="0" w:space="0" w:color="auto"/>
                    <w:right w:val="none" w:sz="0" w:space="0" w:color="auto"/>
                  </w:divBdr>
                  <w:divsChild>
                    <w:div w:id="983505113">
                      <w:marLeft w:val="0"/>
                      <w:marRight w:val="0"/>
                      <w:marTop w:val="0"/>
                      <w:marBottom w:val="0"/>
                      <w:divBdr>
                        <w:top w:val="none" w:sz="0" w:space="0" w:color="auto"/>
                        <w:left w:val="none" w:sz="0" w:space="0" w:color="auto"/>
                        <w:bottom w:val="none" w:sz="0" w:space="0" w:color="auto"/>
                        <w:right w:val="none" w:sz="0" w:space="0" w:color="auto"/>
                      </w:divBdr>
                    </w:div>
                  </w:divsChild>
                </w:div>
                <w:div w:id="1779065471">
                  <w:marLeft w:val="0"/>
                  <w:marRight w:val="0"/>
                  <w:marTop w:val="0"/>
                  <w:marBottom w:val="0"/>
                  <w:divBdr>
                    <w:top w:val="none" w:sz="0" w:space="0" w:color="auto"/>
                    <w:left w:val="none" w:sz="0" w:space="0" w:color="auto"/>
                    <w:bottom w:val="none" w:sz="0" w:space="0" w:color="auto"/>
                    <w:right w:val="none" w:sz="0" w:space="0" w:color="auto"/>
                  </w:divBdr>
                  <w:divsChild>
                    <w:div w:id="7325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4370">
          <w:marLeft w:val="0"/>
          <w:marRight w:val="0"/>
          <w:marTop w:val="0"/>
          <w:marBottom w:val="0"/>
          <w:divBdr>
            <w:top w:val="none" w:sz="0" w:space="0" w:color="auto"/>
            <w:left w:val="none" w:sz="0" w:space="0" w:color="auto"/>
            <w:bottom w:val="none" w:sz="0" w:space="0" w:color="auto"/>
            <w:right w:val="none" w:sz="0" w:space="0" w:color="auto"/>
          </w:divBdr>
        </w:div>
        <w:div w:id="1804080731">
          <w:marLeft w:val="0"/>
          <w:marRight w:val="0"/>
          <w:marTop w:val="0"/>
          <w:marBottom w:val="0"/>
          <w:divBdr>
            <w:top w:val="none" w:sz="0" w:space="0" w:color="auto"/>
            <w:left w:val="none" w:sz="0" w:space="0" w:color="auto"/>
            <w:bottom w:val="none" w:sz="0" w:space="0" w:color="auto"/>
            <w:right w:val="none" w:sz="0" w:space="0" w:color="auto"/>
          </w:divBdr>
        </w:div>
        <w:div w:id="416248524">
          <w:marLeft w:val="0"/>
          <w:marRight w:val="0"/>
          <w:marTop w:val="0"/>
          <w:marBottom w:val="0"/>
          <w:divBdr>
            <w:top w:val="none" w:sz="0" w:space="0" w:color="auto"/>
            <w:left w:val="none" w:sz="0" w:space="0" w:color="auto"/>
            <w:bottom w:val="none" w:sz="0" w:space="0" w:color="auto"/>
            <w:right w:val="none" w:sz="0" w:space="0" w:color="auto"/>
          </w:divBdr>
          <w:divsChild>
            <w:div w:id="124204650">
              <w:marLeft w:val="-75"/>
              <w:marRight w:val="0"/>
              <w:marTop w:val="30"/>
              <w:marBottom w:val="30"/>
              <w:divBdr>
                <w:top w:val="none" w:sz="0" w:space="0" w:color="auto"/>
                <w:left w:val="none" w:sz="0" w:space="0" w:color="auto"/>
                <w:bottom w:val="none" w:sz="0" w:space="0" w:color="auto"/>
                <w:right w:val="none" w:sz="0" w:space="0" w:color="auto"/>
              </w:divBdr>
              <w:divsChild>
                <w:div w:id="1250458867">
                  <w:marLeft w:val="0"/>
                  <w:marRight w:val="0"/>
                  <w:marTop w:val="0"/>
                  <w:marBottom w:val="0"/>
                  <w:divBdr>
                    <w:top w:val="none" w:sz="0" w:space="0" w:color="auto"/>
                    <w:left w:val="none" w:sz="0" w:space="0" w:color="auto"/>
                    <w:bottom w:val="none" w:sz="0" w:space="0" w:color="auto"/>
                    <w:right w:val="none" w:sz="0" w:space="0" w:color="auto"/>
                  </w:divBdr>
                  <w:divsChild>
                    <w:div w:id="590545448">
                      <w:marLeft w:val="0"/>
                      <w:marRight w:val="0"/>
                      <w:marTop w:val="0"/>
                      <w:marBottom w:val="0"/>
                      <w:divBdr>
                        <w:top w:val="none" w:sz="0" w:space="0" w:color="auto"/>
                        <w:left w:val="none" w:sz="0" w:space="0" w:color="auto"/>
                        <w:bottom w:val="none" w:sz="0" w:space="0" w:color="auto"/>
                        <w:right w:val="none" w:sz="0" w:space="0" w:color="auto"/>
                      </w:divBdr>
                    </w:div>
                  </w:divsChild>
                </w:div>
                <w:div w:id="1949578432">
                  <w:marLeft w:val="0"/>
                  <w:marRight w:val="0"/>
                  <w:marTop w:val="0"/>
                  <w:marBottom w:val="0"/>
                  <w:divBdr>
                    <w:top w:val="none" w:sz="0" w:space="0" w:color="auto"/>
                    <w:left w:val="none" w:sz="0" w:space="0" w:color="auto"/>
                    <w:bottom w:val="none" w:sz="0" w:space="0" w:color="auto"/>
                    <w:right w:val="none" w:sz="0" w:space="0" w:color="auto"/>
                  </w:divBdr>
                  <w:divsChild>
                    <w:div w:id="369305809">
                      <w:marLeft w:val="0"/>
                      <w:marRight w:val="0"/>
                      <w:marTop w:val="0"/>
                      <w:marBottom w:val="0"/>
                      <w:divBdr>
                        <w:top w:val="none" w:sz="0" w:space="0" w:color="auto"/>
                        <w:left w:val="none" w:sz="0" w:space="0" w:color="auto"/>
                        <w:bottom w:val="none" w:sz="0" w:space="0" w:color="auto"/>
                        <w:right w:val="none" w:sz="0" w:space="0" w:color="auto"/>
                      </w:divBdr>
                    </w:div>
                  </w:divsChild>
                </w:div>
                <w:div w:id="1569657117">
                  <w:marLeft w:val="0"/>
                  <w:marRight w:val="0"/>
                  <w:marTop w:val="0"/>
                  <w:marBottom w:val="0"/>
                  <w:divBdr>
                    <w:top w:val="none" w:sz="0" w:space="0" w:color="auto"/>
                    <w:left w:val="none" w:sz="0" w:space="0" w:color="auto"/>
                    <w:bottom w:val="none" w:sz="0" w:space="0" w:color="auto"/>
                    <w:right w:val="none" w:sz="0" w:space="0" w:color="auto"/>
                  </w:divBdr>
                  <w:divsChild>
                    <w:div w:id="1192185570">
                      <w:marLeft w:val="0"/>
                      <w:marRight w:val="0"/>
                      <w:marTop w:val="0"/>
                      <w:marBottom w:val="0"/>
                      <w:divBdr>
                        <w:top w:val="none" w:sz="0" w:space="0" w:color="auto"/>
                        <w:left w:val="none" w:sz="0" w:space="0" w:color="auto"/>
                        <w:bottom w:val="none" w:sz="0" w:space="0" w:color="auto"/>
                        <w:right w:val="none" w:sz="0" w:space="0" w:color="auto"/>
                      </w:divBdr>
                    </w:div>
                  </w:divsChild>
                </w:div>
                <w:div w:id="1251550379">
                  <w:marLeft w:val="0"/>
                  <w:marRight w:val="0"/>
                  <w:marTop w:val="0"/>
                  <w:marBottom w:val="0"/>
                  <w:divBdr>
                    <w:top w:val="none" w:sz="0" w:space="0" w:color="auto"/>
                    <w:left w:val="none" w:sz="0" w:space="0" w:color="auto"/>
                    <w:bottom w:val="none" w:sz="0" w:space="0" w:color="auto"/>
                    <w:right w:val="none" w:sz="0" w:space="0" w:color="auto"/>
                  </w:divBdr>
                  <w:divsChild>
                    <w:div w:id="97915473">
                      <w:marLeft w:val="0"/>
                      <w:marRight w:val="0"/>
                      <w:marTop w:val="0"/>
                      <w:marBottom w:val="0"/>
                      <w:divBdr>
                        <w:top w:val="none" w:sz="0" w:space="0" w:color="auto"/>
                        <w:left w:val="none" w:sz="0" w:space="0" w:color="auto"/>
                        <w:bottom w:val="none" w:sz="0" w:space="0" w:color="auto"/>
                        <w:right w:val="none" w:sz="0" w:space="0" w:color="auto"/>
                      </w:divBdr>
                    </w:div>
                  </w:divsChild>
                </w:div>
                <w:div w:id="1572351549">
                  <w:marLeft w:val="0"/>
                  <w:marRight w:val="0"/>
                  <w:marTop w:val="0"/>
                  <w:marBottom w:val="0"/>
                  <w:divBdr>
                    <w:top w:val="none" w:sz="0" w:space="0" w:color="auto"/>
                    <w:left w:val="none" w:sz="0" w:space="0" w:color="auto"/>
                    <w:bottom w:val="none" w:sz="0" w:space="0" w:color="auto"/>
                    <w:right w:val="none" w:sz="0" w:space="0" w:color="auto"/>
                  </w:divBdr>
                  <w:divsChild>
                    <w:div w:id="1512525982">
                      <w:marLeft w:val="0"/>
                      <w:marRight w:val="0"/>
                      <w:marTop w:val="0"/>
                      <w:marBottom w:val="0"/>
                      <w:divBdr>
                        <w:top w:val="none" w:sz="0" w:space="0" w:color="auto"/>
                        <w:left w:val="none" w:sz="0" w:space="0" w:color="auto"/>
                        <w:bottom w:val="none" w:sz="0" w:space="0" w:color="auto"/>
                        <w:right w:val="none" w:sz="0" w:space="0" w:color="auto"/>
                      </w:divBdr>
                    </w:div>
                  </w:divsChild>
                </w:div>
                <w:div w:id="174196857">
                  <w:marLeft w:val="0"/>
                  <w:marRight w:val="0"/>
                  <w:marTop w:val="0"/>
                  <w:marBottom w:val="0"/>
                  <w:divBdr>
                    <w:top w:val="none" w:sz="0" w:space="0" w:color="auto"/>
                    <w:left w:val="none" w:sz="0" w:space="0" w:color="auto"/>
                    <w:bottom w:val="none" w:sz="0" w:space="0" w:color="auto"/>
                    <w:right w:val="none" w:sz="0" w:space="0" w:color="auto"/>
                  </w:divBdr>
                  <w:divsChild>
                    <w:div w:id="1808863090">
                      <w:marLeft w:val="0"/>
                      <w:marRight w:val="0"/>
                      <w:marTop w:val="0"/>
                      <w:marBottom w:val="0"/>
                      <w:divBdr>
                        <w:top w:val="none" w:sz="0" w:space="0" w:color="auto"/>
                        <w:left w:val="none" w:sz="0" w:space="0" w:color="auto"/>
                        <w:bottom w:val="none" w:sz="0" w:space="0" w:color="auto"/>
                        <w:right w:val="none" w:sz="0" w:space="0" w:color="auto"/>
                      </w:divBdr>
                    </w:div>
                  </w:divsChild>
                </w:div>
                <w:div w:id="914896806">
                  <w:marLeft w:val="0"/>
                  <w:marRight w:val="0"/>
                  <w:marTop w:val="0"/>
                  <w:marBottom w:val="0"/>
                  <w:divBdr>
                    <w:top w:val="none" w:sz="0" w:space="0" w:color="auto"/>
                    <w:left w:val="none" w:sz="0" w:space="0" w:color="auto"/>
                    <w:bottom w:val="none" w:sz="0" w:space="0" w:color="auto"/>
                    <w:right w:val="none" w:sz="0" w:space="0" w:color="auto"/>
                  </w:divBdr>
                  <w:divsChild>
                    <w:div w:id="284393365">
                      <w:marLeft w:val="0"/>
                      <w:marRight w:val="0"/>
                      <w:marTop w:val="0"/>
                      <w:marBottom w:val="0"/>
                      <w:divBdr>
                        <w:top w:val="none" w:sz="0" w:space="0" w:color="auto"/>
                        <w:left w:val="none" w:sz="0" w:space="0" w:color="auto"/>
                        <w:bottom w:val="none" w:sz="0" w:space="0" w:color="auto"/>
                        <w:right w:val="none" w:sz="0" w:space="0" w:color="auto"/>
                      </w:divBdr>
                    </w:div>
                  </w:divsChild>
                </w:div>
                <w:div w:id="769549036">
                  <w:marLeft w:val="0"/>
                  <w:marRight w:val="0"/>
                  <w:marTop w:val="0"/>
                  <w:marBottom w:val="0"/>
                  <w:divBdr>
                    <w:top w:val="none" w:sz="0" w:space="0" w:color="auto"/>
                    <w:left w:val="none" w:sz="0" w:space="0" w:color="auto"/>
                    <w:bottom w:val="none" w:sz="0" w:space="0" w:color="auto"/>
                    <w:right w:val="none" w:sz="0" w:space="0" w:color="auto"/>
                  </w:divBdr>
                  <w:divsChild>
                    <w:div w:id="2106222824">
                      <w:marLeft w:val="0"/>
                      <w:marRight w:val="0"/>
                      <w:marTop w:val="0"/>
                      <w:marBottom w:val="0"/>
                      <w:divBdr>
                        <w:top w:val="none" w:sz="0" w:space="0" w:color="auto"/>
                        <w:left w:val="none" w:sz="0" w:space="0" w:color="auto"/>
                        <w:bottom w:val="none" w:sz="0" w:space="0" w:color="auto"/>
                        <w:right w:val="none" w:sz="0" w:space="0" w:color="auto"/>
                      </w:divBdr>
                    </w:div>
                  </w:divsChild>
                </w:div>
                <w:div w:id="941692110">
                  <w:marLeft w:val="0"/>
                  <w:marRight w:val="0"/>
                  <w:marTop w:val="0"/>
                  <w:marBottom w:val="0"/>
                  <w:divBdr>
                    <w:top w:val="none" w:sz="0" w:space="0" w:color="auto"/>
                    <w:left w:val="none" w:sz="0" w:space="0" w:color="auto"/>
                    <w:bottom w:val="none" w:sz="0" w:space="0" w:color="auto"/>
                    <w:right w:val="none" w:sz="0" w:space="0" w:color="auto"/>
                  </w:divBdr>
                  <w:divsChild>
                    <w:div w:id="233441405">
                      <w:marLeft w:val="0"/>
                      <w:marRight w:val="0"/>
                      <w:marTop w:val="0"/>
                      <w:marBottom w:val="0"/>
                      <w:divBdr>
                        <w:top w:val="none" w:sz="0" w:space="0" w:color="auto"/>
                        <w:left w:val="none" w:sz="0" w:space="0" w:color="auto"/>
                        <w:bottom w:val="none" w:sz="0" w:space="0" w:color="auto"/>
                        <w:right w:val="none" w:sz="0" w:space="0" w:color="auto"/>
                      </w:divBdr>
                    </w:div>
                  </w:divsChild>
                </w:div>
                <w:div w:id="815144468">
                  <w:marLeft w:val="0"/>
                  <w:marRight w:val="0"/>
                  <w:marTop w:val="0"/>
                  <w:marBottom w:val="0"/>
                  <w:divBdr>
                    <w:top w:val="none" w:sz="0" w:space="0" w:color="auto"/>
                    <w:left w:val="none" w:sz="0" w:space="0" w:color="auto"/>
                    <w:bottom w:val="none" w:sz="0" w:space="0" w:color="auto"/>
                    <w:right w:val="none" w:sz="0" w:space="0" w:color="auto"/>
                  </w:divBdr>
                  <w:divsChild>
                    <w:div w:id="750156663">
                      <w:marLeft w:val="0"/>
                      <w:marRight w:val="0"/>
                      <w:marTop w:val="0"/>
                      <w:marBottom w:val="0"/>
                      <w:divBdr>
                        <w:top w:val="none" w:sz="0" w:space="0" w:color="auto"/>
                        <w:left w:val="none" w:sz="0" w:space="0" w:color="auto"/>
                        <w:bottom w:val="none" w:sz="0" w:space="0" w:color="auto"/>
                        <w:right w:val="none" w:sz="0" w:space="0" w:color="auto"/>
                      </w:divBdr>
                    </w:div>
                  </w:divsChild>
                </w:div>
                <w:div w:id="685837189">
                  <w:marLeft w:val="0"/>
                  <w:marRight w:val="0"/>
                  <w:marTop w:val="0"/>
                  <w:marBottom w:val="0"/>
                  <w:divBdr>
                    <w:top w:val="none" w:sz="0" w:space="0" w:color="auto"/>
                    <w:left w:val="none" w:sz="0" w:space="0" w:color="auto"/>
                    <w:bottom w:val="none" w:sz="0" w:space="0" w:color="auto"/>
                    <w:right w:val="none" w:sz="0" w:space="0" w:color="auto"/>
                  </w:divBdr>
                  <w:divsChild>
                    <w:div w:id="69665433">
                      <w:marLeft w:val="0"/>
                      <w:marRight w:val="0"/>
                      <w:marTop w:val="0"/>
                      <w:marBottom w:val="0"/>
                      <w:divBdr>
                        <w:top w:val="none" w:sz="0" w:space="0" w:color="auto"/>
                        <w:left w:val="none" w:sz="0" w:space="0" w:color="auto"/>
                        <w:bottom w:val="none" w:sz="0" w:space="0" w:color="auto"/>
                        <w:right w:val="none" w:sz="0" w:space="0" w:color="auto"/>
                      </w:divBdr>
                    </w:div>
                  </w:divsChild>
                </w:div>
                <w:div w:id="6374158">
                  <w:marLeft w:val="0"/>
                  <w:marRight w:val="0"/>
                  <w:marTop w:val="0"/>
                  <w:marBottom w:val="0"/>
                  <w:divBdr>
                    <w:top w:val="none" w:sz="0" w:space="0" w:color="auto"/>
                    <w:left w:val="none" w:sz="0" w:space="0" w:color="auto"/>
                    <w:bottom w:val="none" w:sz="0" w:space="0" w:color="auto"/>
                    <w:right w:val="none" w:sz="0" w:space="0" w:color="auto"/>
                  </w:divBdr>
                  <w:divsChild>
                    <w:div w:id="1987007407">
                      <w:marLeft w:val="0"/>
                      <w:marRight w:val="0"/>
                      <w:marTop w:val="0"/>
                      <w:marBottom w:val="0"/>
                      <w:divBdr>
                        <w:top w:val="none" w:sz="0" w:space="0" w:color="auto"/>
                        <w:left w:val="none" w:sz="0" w:space="0" w:color="auto"/>
                        <w:bottom w:val="none" w:sz="0" w:space="0" w:color="auto"/>
                        <w:right w:val="none" w:sz="0" w:space="0" w:color="auto"/>
                      </w:divBdr>
                    </w:div>
                  </w:divsChild>
                </w:div>
                <w:div w:id="1082218337">
                  <w:marLeft w:val="0"/>
                  <w:marRight w:val="0"/>
                  <w:marTop w:val="0"/>
                  <w:marBottom w:val="0"/>
                  <w:divBdr>
                    <w:top w:val="none" w:sz="0" w:space="0" w:color="auto"/>
                    <w:left w:val="none" w:sz="0" w:space="0" w:color="auto"/>
                    <w:bottom w:val="none" w:sz="0" w:space="0" w:color="auto"/>
                    <w:right w:val="none" w:sz="0" w:space="0" w:color="auto"/>
                  </w:divBdr>
                  <w:divsChild>
                    <w:div w:id="310673128">
                      <w:marLeft w:val="0"/>
                      <w:marRight w:val="0"/>
                      <w:marTop w:val="0"/>
                      <w:marBottom w:val="0"/>
                      <w:divBdr>
                        <w:top w:val="none" w:sz="0" w:space="0" w:color="auto"/>
                        <w:left w:val="none" w:sz="0" w:space="0" w:color="auto"/>
                        <w:bottom w:val="none" w:sz="0" w:space="0" w:color="auto"/>
                        <w:right w:val="none" w:sz="0" w:space="0" w:color="auto"/>
                      </w:divBdr>
                    </w:div>
                  </w:divsChild>
                </w:div>
                <w:div w:id="456677259">
                  <w:marLeft w:val="0"/>
                  <w:marRight w:val="0"/>
                  <w:marTop w:val="0"/>
                  <w:marBottom w:val="0"/>
                  <w:divBdr>
                    <w:top w:val="none" w:sz="0" w:space="0" w:color="auto"/>
                    <w:left w:val="none" w:sz="0" w:space="0" w:color="auto"/>
                    <w:bottom w:val="none" w:sz="0" w:space="0" w:color="auto"/>
                    <w:right w:val="none" w:sz="0" w:space="0" w:color="auto"/>
                  </w:divBdr>
                  <w:divsChild>
                    <w:div w:id="942224105">
                      <w:marLeft w:val="0"/>
                      <w:marRight w:val="0"/>
                      <w:marTop w:val="0"/>
                      <w:marBottom w:val="0"/>
                      <w:divBdr>
                        <w:top w:val="none" w:sz="0" w:space="0" w:color="auto"/>
                        <w:left w:val="none" w:sz="0" w:space="0" w:color="auto"/>
                        <w:bottom w:val="none" w:sz="0" w:space="0" w:color="auto"/>
                        <w:right w:val="none" w:sz="0" w:space="0" w:color="auto"/>
                      </w:divBdr>
                    </w:div>
                  </w:divsChild>
                </w:div>
                <w:div w:id="1174760744">
                  <w:marLeft w:val="0"/>
                  <w:marRight w:val="0"/>
                  <w:marTop w:val="0"/>
                  <w:marBottom w:val="0"/>
                  <w:divBdr>
                    <w:top w:val="none" w:sz="0" w:space="0" w:color="auto"/>
                    <w:left w:val="none" w:sz="0" w:space="0" w:color="auto"/>
                    <w:bottom w:val="none" w:sz="0" w:space="0" w:color="auto"/>
                    <w:right w:val="none" w:sz="0" w:space="0" w:color="auto"/>
                  </w:divBdr>
                  <w:divsChild>
                    <w:div w:id="12002618">
                      <w:marLeft w:val="0"/>
                      <w:marRight w:val="0"/>
                      <w:marTop w:val="0"/>
                      <w:marBottom w:val="0"/>
                      <w:divBdr>
                        <w:top w:val="none" w:sz="0" w:space="0" w:color="auto"/>
                        <w:left w:val="none" w:sz="0" w:space="0" w:color="auto"/>
                        <w:bottom w:val="none" w:sz="0" w:space="0" w:color="auto"/>
                        <w:right w:val="none" w:sz="0" w:space="0" w:color="auto"/>
                      </w:divBdr>
                    </w:div>
                  </w:divsChild>
                </w:div>
                <w:div w:id="1719015232">
                  <w:marLeft w:val="0"/>
                  <w:marRight w:val="0"/>
                  <w:marTop w:val="0"/>
                  <w:marBottom w:val="0"/>
                  <w:divBdr>
                    <w:top w:val="none" w:sz="0" w:space="0" w:color="auto"/>
                    <w:left w:val="none" w:sz="0" w:space="0" w:color="auto"/>
                    <w:bottom w:val="none" w:sz="0" w:space="0" w:color="auto"/>
                    <w:right w:val="none" w:sz="0" w:space="0" w:color="auto"/>
                  </w:divBdr>
                  <w:divsChild>
                    <w:div w:id="1223636812">
                      <w:marLeft w:val="0"/>
                      <w:marRight w:val="0"/>
                      <w:marTop w:val="0"/>
                      <w:marBottom w:val="0"/>
                      <w:divBdr>
                        <w:top w:val="none" w:sz="0" w:space="0" w:color="auto"/>
                        <w:left w:val="none" w:sz="0" w:space="0" w:color="auto"/>
                        <w:bottom w:val="none" w:sz="0" w:space="0" w:color="auto"/>
                        <w:right w:val="none" w:sz="0" w:space="0" w:color="auto"/>
                      </w:divBdr>
                    </w:div>
                  </w:divsChild>
                </w:div>
                <w:div w:id="2026590396">
                  <w:marLeft w:val="0"/>
                  <w:marRight w:val="0"/>
                  <w:marTop w:val="0"/>
                  <w:marBottom w:val="0"/>
                  <w:divBdr>
                    <w:top w:val="none" w:sz="0" w:space="0" w:color="auto"/>
                    <w:left w:val="none" w:sz="0" w:space="0" w:color="auto"/>
                    <w:bottom w:val="none" w:sz="0" w:space="0" w:color="auto"/>
                    <w:right w:val="none" w:sz="0" w:space="0" w:color="auto"/>
                  </w:divBdr>
                  <w:divsChild>
                    <w:div w:id="323171328">
                      <w:marLeft w:val="0"/>
                      <w:marRight w:val="0"/>
                      <w:marTop w:val="0"/>
                      <w:marBottom w:val="0"/>
                      <w:divBdr>
                        <w:top w:val="none" w:sz="0" w:space="0" w:color="auto"/>
                        <w:left w:val="none" w:sz="0" w:space="0" w:color="auto"/>
                        <w:bottom w:val="none" w:sz="0" w:space="0" w:color="auto"/>
                        <w:right w:val="none" w:sz="0" w:space="0" w:color="auto"/>
                      </w:divBdr>
                    </w:div>
                  </w:divsChild>
                </w:div>
                <w:div w:id="1681543554">
                  <w:marLeft w:val="0"/>
                  <w:marRight w:val="0"/>
                  <w:marTop w:val="0"/>
                  <w:marBottom w:val="0"/>
                  <w:divBdr>
                    <w:top w:val="none" w:sz="0" w:space="0" w:color="auto"/>
                    <w:left w:val="none" w:sz="0" w:space="0" w:color="auto"/>
                    <w:bottom w:val="none" w:sz="0" w:space="0" w:color="auto"/>
                    <w:right w:val="none" w:sz="0" w:space="0" w:color="auto"/>
                  </w:divBdr>
                  <w:divsChild>
                    <w:div w:id="1488324184">
                      <w:marLeft w:val="0"/>
                      <w:marRight w:val="0"/>
                      <w:marTop w:val="0"/>
                      <w:marBottom w:val="0"/>
                      <w:divBdr>
                        <w:top w:val="none" w:sz="0" w:space="0" w:color="auto"/>
                        <w:left w:val="none" w:sz="0" w:space="0" w:color="auto"/>
                        <w:bottom w:val="none" w:sz="0" w:space="0" w:color="auto"/>
                        <w:right w:val="none" w:sz="0" w:space="0" w:color="auto"/>
                      </w:divBdr>
                    </w:div>
                  </w:divsChild>
                </w:div>
                <w:div w:id="1786347146">
                  <w:marLeft w:val="0"/>
                  <w:marRight w:val="0"/>
                  <w:marTop w:val="0"/>
                  <w:marBottom w:val="0"/>
                  <w:divBdr>
                    <w:top w:val="none" w:sz="0" w:space="0" w:color="auto"/>
                    <w:left w:val="none" w:sz="0" w:space="0" w:color="auto"/>
                    <w:bottom w:val="none" w:sz="0" w:space="0" w:color="auto"/>
                    <w:right w:val="none" w:sz="0" w:space="0" w:color="auto"/>
                  </w:divBdr>
                  <w:divsChild>
                    <w:div w:id="2114862050">
                      <w:marLeft w:val="0"/>
                      <w:marRight w:val="0"/>
                      <w:marTop w:val="0"/>
                      <w:marBottom w:val="0"/>
                      <w:divBdr>
                        <w:top w:val="none" w:sz="0" w:space="0" w:color="auto"/>
                        <w:left w:val="none" w:sz="0" w:space="0" w:color="auto"/>
                        <w:bottom w:val="none" w:sz="0" w:space="0" w:color="auto"/>
                        <w:right w:val="none" w:sz="0" w:space="0" w:color="auto"/>
                      </w:divBdr>
                    </w:div>
                  </w:divsChild>
                </w:div>
                <w:div w:id="221520752">
                  <w:marLeft w:val="0"/>
                  <w:marRight w:val="0"/>
                  <w:marTop w:val="0"/>
                  <w:marBottom w:val="0"/>
                  <w:divBdr>
                    <w:top w:val="none" w:sz="0" w:space="0" w:color="auto"/>
                    <w:left w:val="none" w:sz="0" w:space="0" w:color="auto"/>
                    <w:bottom w:val="none" w:sz="0" w:space="0" w:color="auto"/>
                    <w:right w:val="none" w:sz="0" w:space="0" w:color="auto"/>
                  </w:divBdr>
                  <w:divsChild>
                    <w:div w:id="263339927">
                      <w:marLeft w:val="0"/>
                      <w:marRight w:val="0"/>
                      <w:marTop w:val="0"/>
                      <w:marBottom w:val="0"/>
                      <w:divBdr>
                        <w:top w:val="none" w:sz="0" w:space="0" w:color="auto"/>
                        <w:left w:val="none" w:sz="0" w:space="0" w:color="auto"/>
                        <w:bottom w:val="none" w:sz="0" w:space="0" w:color="auto"/>
                        <w:right w:val="none" w:sz="0" w:space="0" w:color="auto"/>
                      </w:divBdr>
                    </w:div>
                  </w:divsChild>
                </w:div>
                <w:div w:id="1728605541">
                  <w:marLeft w:val="0"/>
                  <w:marRight w:val="0"/>
                  <w:marTop w:val="0"/>
                  <w:marBottom w:val="0"/>
                  <w:divBdr>
                    <w:top w:val="none" w:sz="0" w:space="0" w:color="auto"/>
                    <w:left w:val="none" w:sz="0" w:space="0" w:color="auto"/>
                    <w:bottom w:val="none" w:sz="0" w:space="0" w:color="auto"/>
                    <w:right w:val="none" w:sz="0" w:space="0" w:color="auto"/>
                  </w:divBdr>
                  <w:divsChild>
                    <w:div w:id="446238146">
                      <w:marLeft w:val="0"/>
                      <w:marRight w:val="0"/>
                      <w:marTop w:val="0"/>
                      <w:marBottom w:val="0"/>
                      <w:divBdr>
                        <w:top w:val="none" w:sz="0" w:space="0" w:color="auto"/>
                        <w:left w:val="none" w:sz="0" w:space="0" w:color="auto"/>
                        <w:bottom w:val="none" w:sz="0" w:space="0" w:color="auto"/>
                        <w:right w:val="none" w:sz="0" w:space="0" w:color="auto"/>
                      </w:divBdr>
                    </w:div>
                  </w:divsChild>
                </w:div>
                <w:div w:id="276916929">
                  <w:marLeft w:val="0"/>
                  <w:marRight w:val="0"/>
                  <w:marTop w:val="0"/>
                  <w:marBottom w:val="0"/>
                  <w:divBdr>
                    <w:top w:val="none" w:sz="0" w:space="0" w:color="auto"/>
                    <w:left w:val="none" w:sz="0" w:space="0" w:color="auto"/>
                    <w:bottom w:val="none" w:sz="0" w:space="0" w:color="auto"/>
                    <w:right w:val="none" w:sz="0" w:space="0" w:color="auto"/>
                  </w:divBdr>
                  <w:divsChild>
                    <w:div w:id="1761096888">
                      <w:marLeft w:val="0"/>
                      <w:marRight w:val="0"/>
                      <w:marTop w:val="0"/>
                      <w:marBottom w:val="0"/>
                      <w:divBdr>
                        <w:top w:val="none" w:sz="0" w:space="0" w:color="auto"/>
                        <w:left w:val="none" w:sz="0" w:space="0" w:color="auto"/>
                        <w:bottom w:val="none" w:sz="0" w:space="0" w:color="auto"/>
                        <w:right w:val="none" w:sz="0" w:space="0" w:color="auto"/>
                      </w:divBdr>
                    </w:div>
                  </w:divsChild>
                </w:div>
                <w:div w:id="916861883">
                  <w:marLeft w:val="0"/>
                  <w:marRight w:val="0"/>
                  <w:marTop w:val="0"/>
                  <w:marBottom w:val="0"/>
                  <w:divBdr>
                    <w:top w:val="none" w:sz="0" w:space="0" w:color="auto"/>
                    <w:left w:val="none" w:sz="0" w:space="0" w:color="auto"/>
                    <w:bottom w:val="none" w:sz="0" w:space="0" w:color="auto"/>
                    <w:right w:val="none" w:sz="0" w:space="0" w:color="auto"/>
                  </w:divBdr>
                  <w:divsChild>
                    <w:div w:id="324164549">
                      <w:marLeft w:val="0"/>
                      <w:marRight w:val="0"/>
                      <w:marTop w:val="0"/>
                      <w:marBottom w:val="0"/>
                      <w:divBdr>
                        <w:top w:val="none" w:sz="0" w:space="0" w:color="auto"/>
                        <w:left w:val="none" w:sz="0" w:space="0" w:color="auto"/>
                        <w:bottom w:val="none" w:sz="0" w:space="0" w:color="auto"/>
                        <w:right w:val="none" w:sz="0" w:space="0" w:color="auto"/>
                      </w:divBdr>
                    </w:div>
                  </w:divsChild>
                </w:div>
                <w:div w:id="1957101812">
                  <w:marLeft w:val="0"/>
                  <w:marRight w:val="0"/>
                  <w:marTop w:val="0"/>
                  <w:marBottom w:val="0"/>
                  <w:divBdr>
                    <w:top w:val="none" w:sz="0" w:space="0" w:color="auto"/>
                    <w:left w:val="none" w:sz="0" w:space="0" w:color="auto"/>
                    <w:bottom w:val="none" w:sz="0" w:space="0" w:color="auto"/>
                    <w:right w:val="none" w:sz="0" w:space="0" w:color="auto"/>
                  </w:divBdr>
                  <w:divsChild>
                    <w:div w:id="837888960">
                      <w:marLeft w:val="0"/>
                      <w:marRight w:val="0"/>
                      <w:marTop w:val="0"/>
                      <w:marBottom w:val="0"/>
                      <w:divBdr>
                        <w:top w:val="none" w:sz="0" w:space="0" w:color="auto"/>
                        <w:left w:val="none" w:sz="0" w:space="0" w:color="auto"/>
                        <w:bottom w:val="none" w:sz="0" w:space="0" w:color="auto"/>
                        <w:right w:val="none" w:sz="0" w:space="0" w:color="auto"/>
                      </w:divBdr>
                    </w:div>
                  </w:divsChild>
                </w:div>
                <w:div w:id="367461075">
                  <w:marLeft w:val="0"/>
                  <w:marRight w:val="0"/>
                  <w:marTop w:val="0"/>
                  <w:marBottom w:val="0"/>
                  <w:divBdr>
                    <w:top w:val="none" w:sz="0" w:space="0" w:color="auto"/>
                    <w:left w:val="none" w:sz="0" w:space="0" w:color="auto"/>
                    <w:bottom w:val="none" w:sz="0" w:space="0" w:color="auto"/>
                    <w:right w:val="none" w:sz="0" w:space="0" w:color="auto"/>
                  </w:divBdr>
                  <w:divsChild>
                    <w:div w:id="130367046">
                      <w:marLeft w:val="0"/>
                      <w:marRight w:val="0"/>
                      <w:marTop w:val="0"/>
                      <w:marBottom w:val="0"/>
                      <w:divBdr>
                        <w:top w:val="none" w:sz="0" w:space="0" w:color="auto"/>
                        <w:left w:val="none" w:sz="0" w:space="0" w:color="auto"/>
                        <w:bottom w:val="none" w:sz="0" w:space="0" w:color="auto"/>
                        <w:right w:val="none" w:sz="0" w:space="0" w:color="auto"/>
                      </w:divBdr>
                    </w:div>
                  </w:divsChild>
                </w:div>
                <w:div w:id="1794402710">
                  <w:marLeft w:val="0"/>
                  <w:marRight w:val="0"/>
                  <w:marTop w:val="0"/>
                  <w:marBottom w:val="0"/>
                  <w:divBdr>
                    <w:top w:val="none" w:sz="0" w:space="0" w:color="auto"/>
                    <w:left w:val="none" w:sz="0" w:space="0" w:color="auto"/>
                    <w:bottom w:val="none" w:sz="0" w:space="0" w:color="auto"/>
                    <w:right w:val="none" w:sz="0" w:space="0" w:color="auto"/>
                  </w:divBdr>
                  <w:divsChild>
                    <w:div w:id="1859464505">
                      <w:marLeft w:val="0"/>
                      <w:marRight w:val="0"/>
                      <w:marTop w:val="0"/>
                      <w:marBottom w:val="0"/>
                      <w:divBdr>
                        <w:top w:val="none" w:sz="0" w:space="0" w:color="auto"/>
                        <w:left w:val="none" w:sz="0" w:space="0" w:color="auto"/>
                        <w:bottom w:val="none" w:sz="0" w:space="0" w:color="auto"/>
                        <w:right w:val="none" w:sz="0" w:space="0" w:color="auto"/>
                      </w:divBdr>
                    </w:div>
                  </w:divsChild>
                </w:div>
                <w:div w:id="269361882">
                  <w:marLeft w:val="0"/>
                  <w:marRight w:val="0"/>
                  <w:marTop w:val="0"/>
                  <w:marBottom w:val="0"/>
                  <w:divBdr>
                    <w:top w:val="none" w:sz="0" w:space="0" w:color="auto"/>
                    <w:left w:val="none" w:sz="0" w:space="0" w:color="auto"/>
                    <w:bottom w:val="none" w:sz="0" w:space="0" w:color="auto"/>
                    <w:right w:val="none" w:sz="0" w:space="0" w:color="auto"/>
                  </w:divBdr>
                  <w:divsChild>
                    <w:div w:id="1441877048">
                      <w:marLeft w:val="0"/>
                      <w:marRight w:val="0"/>
                      <w:marTop w:val="0"/>
                      <w:marBottom w:val="0"/>
                      <w:divBdr>
                        <w:top w:val="none" w:sz="0" w:space="0" w:color="auto"/>
                        <w:left w:val="none" w:sz="0" w:space="0" w:color="auto"/>
                        <w:bottom w:val="none" w:sz="0" w:space="0" w:color="auto"/>
                        <w:right w:val="none" w:sz="0" w:space="0" w:color="auto"/>
                      </w:divBdr>
                    </w:div>
                  </w:divsChild>
                </w:div>
                <w:div w:id="1972711518">
                  <w:marLeft w:val="0"/>
                  <w:marRight w:val="0"/>
                  <w:marTop w:val="0"/>
                  <w:marBottom w:val="0"/>
                  <w:divBdr>
                    <w:top w:val="none" w:sz="0" w:space="0" w:color="auto"/>
                    <w:left w:val="none" w:sz="0" w:space="0" w:color="auto"/>
                    <w:bottom w:val="none" w:sz="0" w:space="0" w:color="auto"/>
                    <w:right w:val="none" w:sz="0" w:space="0" w:color="auto"/>
                  </w:divBdr>
                  <w:divsChild>
                    <w:div w:id="570195569">
                      <w:marLeft w:val="0"/>
                      <w:marRight w:val="0"/>
                      <w:marTop w:val="0"/>
                      <w:marBottom w:val="0"/>
                      <w:divBdr>
                        <w:top w:val="none" w:sz="0" w:space="0" w:color="auto"/>
                        <w:left w:val="none" w:sz="0" w:space="0" w:color="auto"/>
                        <w:bottom w:val="none" w:sz="0" w:space="0" w:color="auto"/>
                        <w:right w:val="none" w:sz="0" w:space="0" w:color="auto"/>
                      </w:divBdr>
                    </w:div>
                  </w:divsChild>
                </w:div>
                <w:div w:id="1076440792">
                  <w:marLeft w:val="0"/>
                  <w:marRight w:val="0"/>
                  <w:marTop w:val="0"/>
                  <w:marBottom w:val="0"/>
                  <w:divBdr>
                    <w:top w:val="none" w:sz="0" w:space="0" w:color="auto"/>
                    <w:left w:val="none" w:sz="0" w:space="0" w:color="auto"/>
                    <w:bottom w:val="none" w:sz="0" w:space="0" w:color="auto"/>
                    <w:right w:val="none" w:sz="0" w:space="0" w:color="auto"/>
                  </w:divBdr>
                  <w:divsChild>
                    <w:div w:id="267549583">
                      <w:marLeft w:val="0"/>
                      <w:marRight w:val="0"/>
                      <w:marTop w:val="0"/>
                      <w:marBottom w:val="0"/>
                      <w:divBdr>
                        <w:top w:val="none" w:sz="0" w:space="0" w:color="auto"/>
                        <w:left w:val="none" w:sz="0" w:space="0" w:color="auto"/>
                        <w:bottom w:val="none" w:sz="0" w:space="0" w:color="auto"/>
                        <w:right w:val="none" w:sz="0" w:space="0" w:color="auto"/>
                      </w:divBdr>
                    </w:div>
                  </w:divsChild>
                </w:div>
                <w:div w:id="7560333">
                  <w:marLeft w:val="0"/>
                  <w:marRight w:val="0"/>
                  <w:marTop w:val="0"/>
                  <w:marBottom w:val="0"/>
                  <w:divBdr>
                    <w:top w:val="none" w:sz="0" w:space="0" w:color="auto"/>
                    <w:left w:val="none" w:sz="0" w:space="0" w:color="auto"/>
                    <w:bottom w:val="none" w:sz="0" w:space="0" w:color="auto"/>
                    <w:right w:val="none" w:sz="0" w:space="0" w:color="auto"/>
                  </w:divBdr>
                  <w:divsChild>
                    <w:div w:id="410465721">
                      <w:marLeft w:val="0"/>
                      <w:marRight w:val="0"/>
                      <w:marTop w:val="0"/>
                      <w:marBottom w:val="0"/>
                      <w:divBdr>
                        <w:top w:val="none" w:sz="0" w:space="0" w:color="auto"/>
                        <w:left w:val="none" w:sz="0" w:space="0" w:color="auto"/>
                        <w:bottom w:val="none" w:sz="0" w:space="0" w:color="auto"/>
                        <w:right w:val="none" w:sz="0" w:space="0" w:color="auto"/>
                      </w:divBdr>
                    </w:div>
                  </w:divsChild>
                </w:div>
                <w:div w:id="2104302235">
                  <w:marLeft w:val="0"/>
                  <w:marRight w:val="0"/>
                  <w:marTop w:val="0"/>
                  <w:marBottom w:val="0"/>
                  <w:divBdr>
                    <w:top w:val="none" w:sz="0" w:space="0" w:color="auto"/>
                    <w:left w:val="none" w:sz="0" w:space="0" w:color="auto"/>
                    <w:bottom w:val="none" w:sz="0" w:space="0" w:color="auto"/>
                    <w:right w:val="none" w:sz="0" w:space="0" w:color="auto"/>
                  </w:divBdr>
                  <w:divsChild>
                    <w:div w:id="744769267">
                      <w:marLeft w:val="0"/>
                      <w:marRight w:val="0"/>
                      <w:marTop w:val="0"/>
                      <w:marBottom w:val="0"/>
                      <w:divBdr>
                        <w:top w:val="none" w:sz="0" w:space="0" w:color="auto"/>
                        <w:left w:val="none" w:sz="0" w:space="0" w:color="auto"/>
                        <w:bottom w:val="none" w:sz="0" w:space="0" w:color="auto"/>
                        <w:right w:val="none" w:sz="0" w:space="0" w:color="auto"/>
                      </w:divBdr>
                    </w:div>
                  </w:divsChild>
                </w:div>
                <w:div w:id="1648970963">
                  <w:marLeft w:val="0"/>
                  <w:marRight w:val="0"/>
                  <w:marTop w:val="0"/>
                  <w:marBottom w:val="0"/>
                  <w:divBdr>
                    <w:top w:val="none" w:sz="0" w:space="0" w:color="auto"/>
                    <w:left w:val="none" w:sz="0" w:space="0" w:color="auto"/>
                    <w:bottom w:val="none" w:sz="0" w:space="0" w:color="auto"/>
                    <w:right w:val="none" w:sz="0" w:space="0" w:color="auto"/>
                  </w:divBdr>
                  <w:divsChild>
                    <w:div w:id="709694922">
                      <w:marLeft w:val="0"/>
                      <w:marRight w:val="0"/>
                      <w:marTop w:val="0"/>
                      <w:marBottom w:val="0"/>
                      <w:divBdr>
                        <w:top w:val="none" w:sz="0" w:space="0" w:color="auto"/>
                        <w:left w:val="none" w:sz="0" w:space="0" w:color="auto"/>
                        <w:bottom w:val="none" w:sz="0" w:space="0" w:color="auto"/>
                        <w:right w:val="none" w:sz="0" w:space="0" w:color="auto"/>
                      </w:divBdr>
                    </w:div>
                  </w:divsChild>
                </w:div>
                <w:div w:id="2134277772">
                  <w:marLeft w:val="0"/>
                  <w:marRight w:val="0"/>
                  <w:marTop w:val="0"/>
                  <w:marBottom w:val="0"/>
                  <w:divBdr>
                    <w:top w:val="none" w:sz="0" w:space="0" w:color="auto"/>
                    <w:left w:val="none" w:sz="0" w:space="0" w:color="auto"/>
                    <w:bottom w:val="none" w:sz="0" w:space="0" w:color="auto"/>
                    <w:right w:val="none" w:sz="0" w:space="0" w:color="auto"/>
                  </w:divBdr>
                  <w:divsChild>
                    <w:div w:id="1234121892">
                      <w:marLeft w:val="0"/>
                      <w:marRight w:val="0"/>
                      <w:marTop w:val="0"/>
                      <w:marBottom w:val="0"/>
                      <w:divBdr>
                        <w:top w:val="none" w:sz="0" w:space="0" w:color="auto"/>
                        <w:left w:val="none" w:sz="0" w:space="0" w:color="auto"/>
                        <w:bottom w:val="none" w:sz="0" w:space="0" w:color="auto"/>
                        <w:right w:val="none" w:sz="0" w:space="0" w:color="auto"/>
                      </w:divBdr>
                    </w:div>
                  </w:divsChild>
                </w:div>
                <w:div w:id="55708086">
                  <w:marLeft w:val="0"/>
                  <w:marRight w:val="0"/>
                  <w:marTop w:val="0"/>
                  <w:marBottom w:val="0"/>
                  <w:divBdr>
                    <w:top w:val="none" w:sz="0" w:space="0" w:color="auto"/>
                    <w:left w:val="none" w:sz="0" w:space="0" w:color="auto"/>
                    <w:bottom w:val="none" w:sz="0" w:space="0" w:color="auto"/>
                    <w:right w:val="none" w:sz="0" w:space="0" w:color="auto"/>
                  </w:divBdr>
                  <w:divsChild>
                    <w:div w:id="3554995">
                      <w:marLeft w:val="0"/>
                      <w:marRight w:val="0"/>
                      <w:marTop w:val="0"/>
                      <w:marBottom w:val="0"/>
                      <w:divBdr>
                        <w:top w:val="none" w:sz="0" w:space="0" w:color="auto"/>
                        <w:left w:val="none" w:sz="0" w:space="0" w:color="auto"/>
                        <w:bottom w:val="none" w:sz="0" w:space="0" w:color="auto"/>
                        <w:right w:val="none" w:sz="0" w:space="0" w:color="auto"/>
                      </w:divBdr>
                    </w:div>
                  </w:divsChild>
                </w:div>
                <w:div w:id="192891535">
                  <w:marLeft w:val="0"/>
                  <w:marRight w:val="0"/>
                  <w:marTop w:val="0"/>
                  <w:marBottom w:val="0"/>
                  <w:divBdr>
                    <w:top w:val="none" w:sz="0" w:space="0" w:color="auto"/>
                    <w:left w:val="none" w:sz="0" w:space="0" w:color="auto"/>
                    <w:bottom w:val="none" w:sz="0" w:space="0" w:color="auto"/>
                    <w:right w:val="none" w:sz="0" w:space="0" w:color="auto"/>
                  </w:divBdr>
                  <w:divsChild>
                    <w:div w:id="213204256">
                      <w:marLeft w:val="0"/>
                      <w:marRight w:val="0"/>
                      <w:marTop w:val="0"/>
                      <w:marBottom w:val="0"/>
                      <w:divBdr>
                        <w:top w:val="none" w:sz="0" w:space="0" w:color="auto"/>
                        <w:left w:val="none" w:sz="0" w:space="0" w:color="auto"/>
                        <w:bottom w:val="none" w:sz="0" w:space="0" w:color="auto"/>
                        <w:right w:val="none" w:sz="0" w:space="0" w:color="auto"/>
                      </w:divBdr>
                    </w:div>
                  </w:divsChild>
                </w:div>
                <w:div w:id="1858536952">
                  <w:marLeft w:val="0"/>
                  <w:marRight w:val="0"/>
                  <w:marTop w:val="0"/>
                  <w:marBottom w:val="0"/>
                  <w:divBdr>
                    <w:top w:val="none" w:sz="0" w:space="0" w:color="auto"/>
                    <w:left w:val="none" w:sz="0" w:space="0" w:color="auto"/>
                    <w:bottom w:val="none" w:sz="0" w:space="0" w:color="auto"/>
                    <w:right w:val="none" w:sz="0" w:space="0" w:color="auto"/>
                  </w:divBdr>
                  <w:divsChild>
                    <w:div w:id="1756316956">
                      <w:marLeft w:val="0"/>
                      <w:marRight w:val="0"/>
                      <w:marTop w:val="0"/>
                      <w:marBottom w:val="0"/>
                      <w:divBdr>
                        <w:top w:val="none" w:sz="0" w:space="0" w:color="auto"/>
                        <w:left w:val="none" w:sz="0" w:space="0" w:color="auto"/>
                        <w:bottom w:val="none" w:sz="0" w:space="0" w:color="auto"/>
                        <w:right w:val="none" w:sz="0" w:space="0" w:color="auto"/>
                      </w:divBdr>
                    </w:div>
                  </w:divsChild>
                </w:div>
                <w:div w:id="137384067">
                  <w:marLeft w:val="0"/>
                  <w:marRight w:val="0"/>
                  <w:marTop w:val="0"/>
                  <w:marBottom w:val="0"/>
                  <w:divBdr>
                    <w:top w:val="none" w:sz="0" w:space="0" w:color="auto"/>
                    <w:left w:val="none" w:sz="0" w:space="0" w:color="auto"/>
                    <w:bottom w:val="none" w:sz="0" w:space="0" w:color="auto"/>
                    <w:right w:val="none" w:sz="0" w:space="0" w:color="auto"/>
                  </w:divBdr>
                  <w:divsChild>
                    <w:div w:id="1979609803">
                      <w:marLeft w:val="0"/>
                      <w:marRight w:val="0"/>
                      <w:marTop w:val="0"/>
                      <w:marBottom w:val="0"/>
                      <w:divBdr>
                        <w:top w:val="none" w:sz="0" w:space="0" w:color="auto"/>
                        <w:left w:val="none" w:sz="0" w:space="0" w:color="auto"/>
                        <w:bottom w:val="none" w:sz="0" w:space="0" w:color="auto"/>
                        <w:right w:val="none" w:sz="0" w:space="0" w:color="auto"/>
                      </w:divBdr>
                    </w:div>
                  </w:divsChild>
                </w:div>
                <w:div w:id="1081173310">
                  <w:marLeft w:val="0"/>
                  <w:marRight w:val="0"/>
                  <w:marTop w:val="0"/>
                  <w:marBottom w:val="0"/>
                  <w:divBdr>
                    <w:top w:val="none" w:sz="0" w:space="0" w:color="auto"/>
                    <w:left w:val="none" w:sz="0" w:space="0" w:color="auto"/>
                    <w:bottom w:val="none" w:sz="0" w:space="0" w:color="auto"/>
                    <w:right w:val="none" w:sz="0" w:space="0" w:color="auto"/>
                  </w:divBdr>
                  <w:divsChild>
                    <w:div w:id="1345277839">
                      <w:marLeft w:val="0"/>
                      <w:marRight w:val="0"/>
                      <w:marTop w:val="0"/>
                      <w:marBottom w:val="0"/>
                      <w:divBdr>
                        <w:top w:val="none" w:sz="0" w:space="0" w:color="auto"/>
                        <w:left w:val="none" w:sz="0" w:space="0" w:color="auto"/>
                        <w:bottom w:val="none" w:sz="0" w:space="0" w:color="auto"/>
                        <w:right w:val="none" w:sz="0" w:space="0" w:color="auto"/>
                      </w:divBdr>
                    </w:div>
                  </w:divsChild>
                </w:div>
                <w:div w:id="529490752">
                  <w:marLeft w:val="0"/>
                  <w:marRight w:val="0"/>
                  <w:marTop w:val="0"/>
                  <w:marBottom w:val="0"/>
                  <w:divBdr>
                    <w:top w:val="none" w:sz="0" w:space="0" w:color="auto"/>
                    <w:left w:val="none" w:sz="0" w:space="0" w:color="auto"/>
                    <w:bottom w:val="none" w:sz="0" w:space="0" w:color="auto"/>
                    <w:right w:val="none" w:sz="0" w:space="0" w:color="auto"/>
                  </w:divBdr>
                  <w:divsChild>
                    <w:div w:id="256524480">
                      <w:marLeft w:val="0"/>
                      <w:marRight w:val="0"/>
                      <w:marTop w:val="0"/>
                      <w:marBottom w:val="0"/>
                      <w:divBdr>
                        <w:top w:val="none" w:sz="0" w:space="0" w:color="auto"/>
                        <w:left w:val="none" w:sz="0" w:space="0" w:color="auto"/>
                        <w:bottom w:val="none" w:sz="0" w:space="0" w:color="auto"/>
                        <w:right w:val="none" w:sz="0" w:space="0" w:color="auto"/>
                      </w:divBdr>
                    </w:div>
                  </w:divsChild>
                </w:div>
                <w:div w:id="414936459">
                  <w:marLeft w:val="0"/>
                  <w:marRight w:val="0"/>
                  <w:marTop w:val="0"/>
                  <w:marBottom w:val="0"/>
                  <w:divBdr>
                    <w:top w:val="none" w:sz="0" w:space="0" w:color="auto"/>
                    <w:left w:val="none" w:sz="0" w:space="0" w:color="auto"/>
                    <w:bottom w:val="none" w:sz="0" w:space="0" w:color="auto"/>
                    <w:right w:val="none" w:sz="0" w:space="0" w:color="auto"/>
                  </w:divBdr>
                  <w:divsChild>
                    <w:div w:id="569577110">
                      <w:marLeft w:val="0"/>
                      <w:marRight w:val="0"/>
                      <w:marTop w:val="0"/>
                      <w:marBottom w:val="0"/>
                      <w:divBdr>
                        <w:top w:val="none" w:sz="0" w:space="0" w:color="auto"/>
                        <w:left w:val="none" w:sz="0" w:space="0" w:color="auto"/>
                        <w:bottom w:val="none" w:sz="0" w:space="0" w:color="auto"/>
                        <w:right w:val="none" w:sz="0" w:space="0" w:color="auto"/>
                      </w:divBdr>
                    </w:div>
                  </w:divsChild>
                </w:div>
                <w:div w:id="882719740">
                  <w:marLeft w:val="0"/>
                  <w:marRight w:val="0"/>
                  <w:marTop w:val="0"/>
                  <w:marBottom w:val="0"/>
                  <w:divBdr>
                    <w:top w:val="none" w:sz="0" w:space="0" w:color="auto"/>
                    <w:left w:val="none" w:sz="0" w:space="0" w:color="auto"/>
                    <w:bottom w:val="none" w:sz="0" w:space="0" w:color="auto"/>
                    <w:right w:val="none" w:sz="0" w:space="0" w:color="auto"/>
                  </w:divBdr>
                  <w:divsChild>
                    <w:div w:id="115298761">
                      <w:marLeft w:val="0"/>
                      <w:marRight w:val="0"/>
                      <w:marTop w:val="0"/>
                      <w:marBottom w:val="0"/>
                      <w:divBdr>
                        <w:top w:val="none" w:sz="0" w:space="0" w:color="auto"/>
                        <w:left w:val="none" w:sz="0" w:space="0" w:color="auto"/>
                        <w:bottom w:val="none" w:sz="0" w:space="0" w:color="auto"/>
                        <w:right w:val="none" w:sz="0" w:space="0" w:color="auto"/>
                      </w:divBdr>
                    </w:div>
                  </w:divsChild>
                </w:div>
                <w:div w:id="1439062786">
                  <w:marLeft w:val="0"/>
                  <w:marRight w:val="0"/>
                  <w:marTop w:val="0"/>
                  <w:marBottom w:val="0"/>
                  <w:divBdr>
                    <w:top w:val="none" w:sz="0" w:space="0" w:color="auto"/>
                    <w:left w:val="none" w:sz="0" w:space="0" w:color="auto"/>
                    <w:bottom w:val="none" w:sz="0" w:space="0" w:color="auto"/>
                    <w:right w:val="none" w:sz="0" w:space="0" w:color="auto"/>
                  </w:divBdr>
                  <w:divsChild>
                    <w:div w:id="1486626126">
                      <w:marLeft w:val="0"/>
                      <w:marRight w:val="0"/>
                      <w:marTop w:val="0"/>
                      <w:marBottom w:val="0"/>
                      <w:divBdr>
                        <w:top w:val="none" w:sz="0" w:space="0" w:color="auto"/>
                        <w:left w:val="none" w:sz="0" w:space="0" w:color="auto"/>
                        <w:bottom w:val="none" w:sz="0" w:space="0" w:color="auto"/>
                        <w:right w:val="none" w:sz="0" w:space="0" w:color="auto"/>
                      </w:divBdr>
                    </w:div>
                  </w:divsChild>
                </w:div>
                <w:div w:id="1584220971">
                  <w:marLeft w:val="0"/>
                  <w:marRight w:val="0"/>
                  <w:marTop w:val="0"/>
                  <w:marBottom w:val="0"/>
                  <w:divBdr>
                    <w:top w:val="none" w:sz="0" w:space="0" w:color="auto"/>
                    <w:left w:val="none" w:sz="0" w:space="0" w:color="auto"/>
                    <w:bottom w:val="none" w:sz="0" w:space="0" w:color="auto"/>
                    <w:right w:val="none" w:sz="0" w:space="0" w:color="auto"/>
                  </w:divBdr>
                  <w:divsChild>
                    <w:div w:id="2130273289">
                      <w:marLeft w:val="0"/>
                      <w:marRight w:val="0"/>
                      <w:marTop w:val="0"/>
                      <w:marBottom w:val="0"/>
                      <w:divBdr>
                        <w:top w:val="none" w:sz="0" w:space="0" w:color="auto"/>
                        <w:left w:val="none" w:sz="0" w:space="0" w:color="auto"/>
                        <w:bottom w:val="none" w:sz="0" w:space="0" w:color="auto"/>
                        <w:right w:val="none" w:sz="0" w:space="0" w:color="auto"/>
                      </w:divBdr>
                    </w:div>
                  </w:divsChild>
                </w:div>
                <w:div w:id="767458627">
                  <w:marLeft w:val="0"/>
                  <w:marRight w:val="0"/>
                  <w:marTop w:val="0"/>
                  <w:marBottom w:val="0"/>
                  <w:divBdr>
                    <w:top w:val="none" w:sz="0" w:space="0" w:color="auto"/>
                    <w:left w:val="none" w:sz="0" w:space="0" w:color="auto"/>
                    <w:bottom w:val="none" w:sz="0" w:space="0" w:color="auto"/>
                    <w:right w:val="none" w:sz="0" w:space="0" w:color="auto"/>
                  </w:divBdr>
                  <w:divsChild>
                    <w:div w:id="1168138194">
                      <w:marLeft w:val="0"/>
                      <w:marRight w:val="0"/>
                      <w:marTop w:val="0"/>
                      <w:marBottom w:val="0"/>
                      <w:divBdr>
                        <w:top w:val="none" w:sz="0" w:space="0" w:color="auto"/>
                        <w:left w:val="none" w:sz="0" w:space="0" w:color="auto"/>
                        <w:bottom w:val="none" w:sz="0" w:space="0" w:color="auto"/>
                        <w:right w:val="none" w:sz="0" w:space="0" w:color="auto"/>
                      </w:divBdr>
                    </w:div>
                  </w:divsChild>
                </w:div>
                <w:div w:id="1784306686">
                  <w:marLeft w:val="0"/>
                  <w:marRight w:val="0"/>
                  <w:marTop w:val="0"/>
                  <w:marBottom w:val="0"/>
                  <w:divBdr>
                    <w:top w:val="none" w:sz="0" w:space="0" w:color="auto"/>
                    <w:left w:val="none" w:sz="0" w:space="0" w:color="auto"/>
                    <w:bottom w:val="none" w:sz="0" w:space="0" w:color="auto"/>
                    <w:right w:val="none" w:sz="0" w:space="0" w:color="auto"/>
                  </w:divBdr>
                  <w:divsChild>
                    <w:div w:id="850603601">
                      <w:marLeft w:val="0"/>
                      <w:marRight w:val="0"/>
                      <w:marTop w:val="0"/>
                      <w:marBottom w:val="0"/>
                      <w:divBdr>
                        <w:top w:val="none" w:sz="0" w:space="0" w:color="auto"/>
                        <w:left w:val="none" w:sz="0" w:space="0" w:color="auto"/>
                        <w:bottom w:val="none" w:sz="0" w:space="0" w:color="auto"/>
                        <w:right w:val="none" w:sz="0" w:space="0" w:color="auto"/>
                      </w:divBdr>
                    </w:div>
                  </w:divsChild>
                </w:div>
                <w:div w:id="710884972">
                  <w:marLeft w:val="0"/>
                  <w:marRight w:val="0"/>
                  <w:marTop w:val="0"/>
                  <w:marBottom w:val="0"/>
                  <w:divBdr>
                    <w:top w:val="none" w:sz="0" w:space="0" w:color="auto"/>
                    <w:left w:val="none" w:sz="0" w:space="0" w:color="auto"/>
                    <w:bottom w:val="none" w:sz="0" w:space="0" w:color="auto"/>
                    <w:right w:val="none" w:sz="0" w:space="0" w:color="auto"/>
                  </w:divBdr>
                  <w:divsChild>
                    <w:div w:id="841555147">
                      <w:marLeft w:val="0"/>
                      <w:marRight w:val="0"/>
                      <w:marTop w:val="0"/>
                      <w:marBottom w:val="0"/>
                      <w:divBdr>
                        <w:top w:val="none" w:sz="0" w:space="0" w:color="auto"/>
                        <w:left w:val="none" w:sz="0" w:space="0" w:color="auto"/>
                        <w:bottom w:val="none" w:sz="0" w:space="0" w:color="auto"/>
                        <w:right w:val="none" w:sz="0" w:space="0" w:color="auto"/>
                      </w:divBdr>
                    </w:div>
                  </w:divsChild>
                </w:div>
                <w:div w:id="559367791">
                  <w:marLeft w:val="0"/>
                  <w:marRight w:val="0"/>
                  <w:marTop w:val="0"/>
                  <w:marBottom w:val="0"/>
                  <w:divBdr>
                    <w:top w:val="none" w:sz="0" w:space="0" w:color="auto"/>
                    <w:left w:val="none" w:sz="0" w:space="0" w:color="auto"/>
                    <w:bottom w:val="none" w:sz="0" w:space="0" w:color="auto"/>
                    <w:right w:val="none" w:sz="0" w:space="0" w:color="auto"/>
                  </w:divBdr>
                  <w:divsChild>
                    <w:div w:id="1219130614">
                      <w:marLeft w:val="0"/>
                      <w:marRight w:val="0"/>
                      <w:marTop w:val="0"/>
                      <w:marBottom w:val="0"/>
                      <w:divBdr>
                        <w:top w:val="none" w:sz="0" w:space="0" w:color="auto"/>
                        <w:left w:val="none" w:sz="0" w:space="0" w:color="auto"/>
                        <w:bottom w:val="none" w:sz="0" w:space="0" w:color="auto"/>
                        <w:right w:val="none" w:sz="0" w:space="0" w:color="auto"/>
                      </w:divBdr>
                    </w:div>
                  </w:divsChild>
                </w:div>
                <w:div w:id="1732390463">
                  <w:marLeft w:val="0"/>
                  <w:marRight w:val="0"/>
                  <w:marTop w:val="0"/>
                  <w:marBottom w:val="0"/>
                  <w:divBdr>
                    <w:top w:val="none" w:sz="0" w:space="0" w:color="auto"/>
                    <w:left w:val="none" w:sz="0" w:space="0" w:color="auto"/>
                    <w:bottom w:val="none" w:sz="0" w:space="0" w:color="auto"/>
                    <w:right w:val="none" w:sz="0" w:space="0" w:color="auto"/>
                  </w:divBdr>
                  <w:divsChild>
                    <w:div w:id="456874046">
                      <w:marLeft w:val="0"/>
                      <w:marRight w:val="0"/>
                      <w:marTop w:val="0"/>
                      <w:marBottom w:val="0"/>
                      <w:divBdr>
                        <w:top w:val="none" w:sz="0" w:space="0" w:color="auto"/>
                        <w:left w:val="none" w:sz="0" w:space="0" w:color="auto"/>
                        <w:bottom w:val="none" w:sz="0" w:space="0" w:color="auto"/>
                        <w:right w:val="none" w:sz="0" w:space="0" w:color="auto"/>
                      </w:divBdr>
                    </w:div>
                  </w:divsChild>
                </w:div>
                <w:div w:id="224730504">
                  <w:marLeft w:val="0"/>
                  <w:marRight w:val="0"/>
                  <w:marTop w:val="0"/>
                  <w:marBottom w:val="0"/>
                  <w:divBdr>
                    <w:top w:val="none" w:sz="0" w:space="0" w:color="auto"/>
                    <w:left w:val="none" w:sz="0" w:space="0" w:color="auto"/>
                    <w:bottom w:val="none" w:sz="0" w:space="0" w:color="auto"/>
                    <w:right w:val="none" w:sz="0" w:space="0" w:color="auto"/>
                  </w:divBdr>
                  <w:divsChild>
                    <w:div w:id="897866061">
                      <w:marLeft w:val="0"/>
                      <w:marRight w:val="0"/>
                      <w:marTop w:val="0"/>
                      <w:marBottom w:val="0"/>
                      <w:divBdr>
                        <w:top w:val="none" w:sz="0" w:space="0" w:color="auto"/>
                        <w:left w:val="none" w:sz="0" w:space="0" w:color="auto"/>
                        <w:bottom w:val="none" w:sz="0" w:space="0" w:color="auto"/>
                        <w:right w:val="none" w:sz="0" w:space="0" w:color="auto"/>
                      </w:divBdr>
                    </w:div>
                  </w:divsChild>
                </w:div>
                <w:div w:id="1296717732">
                  <w:marLeft w:val="0"/>
                  <w:marRight w:val="0"/>
                  <w:marTop w:val="0"/>
                  <w:marBottom w:val="0"/>
                  <w:divBdr>
                    <w:top w:val="none" w:sz="0" w:space="0" w:color="auto"/>
                    <w:left w:val="none" w:sz="0" w:space="0" w:color="auto"/>
                    <w:bottom w:val="none" w:sz="0" w:space="0" w:color="auto"/>
                    <w:right w:val="none" w:sz="0" w:space="0" w:color="auto"/>
                  </w:divBdr>
                  <w:divsChild>
                    <w:div w:id="112099255">
                      <w:marLeft w:val="0"/>
                      <w:marRight w:val="0"/>
                      <w:marTop w:val="0"/>
                      <w:marBottom w:val="0"/>
                      <w:divBdr>
                        <w:top w:val="none" w:sz="0" w:space="0" w:color="auto"/>
                        <w:left w:val="none" w:sz="0" w:space="0" w:color="auto"/>
                        <w:bottom w:val="none" w:sz="0" w:space="0" w:color="auto"/>
                        <w:right w:val="none" w:sz="0" w:space="0" w:color="auto"/>
                      </w:divBdr>
                    </w:div>
                  </w:divsChild>
                </w:div>
                <w:div w:id="641617258">
                  <w:marLeft w:val="0"/>
                  <w:marRight w:val="0"/>
                  <w:marTop w:val="0"/>
                  <w:marBottom w:val="0"/>
                  <w:divBdr>
                    <w:top w:val="none" w:sz="0" w:space="0" w:color="auto"/>
                    <w:left w:val="none" w:sz="0" w:space="0" w:color="auto"/>
                    <w:bottom w:val="none" w:sz="0" w:space="0" w:color="auto"/>
                    <w:right w:val="none" w:sz="0" w:space="0" w:color="auto"/>
                  </w:divBdr>
                  <w:divsChild>
                    <w:div w:id="1602108848">
                      <w:marLeft w:val="0"/>
                      <w:marRight w:val="0"/>
                      <w:marTop w:val="0"/>
                      <w:marBottom w:val="0"/>
                      <w:divBdr>
                        <w:top w:val="none" w:sz="0" w:space="0" w:color="auto"/>
                        <w:left w:val="none" w:sz="0" w:space="0" w:color="auto"/>
                        <w:bottom w:val="none" w:sz="0" w:space="0" w:color="auto"/>
                        <w:right w:val="none" w:sz="0" w:space="0" w:color="auto"/>
                      </w:divBdr>
                    </w:div>
                  </w:divsChild>
                </w:div>
                <w:div w:id="1033841655">
                  <w:marLeft w:val="0"/>
                  <w:marRight w:val="0"/>
                  <w:marTop w:val="0"/>
                  <w:marBottom w:val="0"/>
                  <w:divBdr>
                    <w:top w:val="none" w:sz="0" w:space="0" w:color="auto"/>
                    <w:left w:val="none" w:sz="0" w:space="0" w:color="auto"/>
                    <w:bottom w:val="none" w:sz="0" w:space="0" w:color="auto"/>
                    <w:right w:val="none" w:sz="0" w:space="0" w:color="auto"/>
                  </w:divBdr>
                  <w:divsChild>
                    <w:div w:id="1941377761">
                      <w:marLeft w:val="0"/>
                      <w:marRight w:val="0"/>
                      <w:marTop w:val="0"/>
                      <w:marBottom w:val="0"/>
                      <w:divBdr>
                        <w:top w:val="none" w:sz="0" w:space="0" w:color="auto"/>
                        <w:left w:val="none" w:sz="0" w:space="0" w:color="auto"/>
                        <w:bottom w:val="none" w:sz="0" w:space="0" w:color="auto"/>
                        <w:right w:val="none" w:sz="0" w:space="0" w:color="auto"/>
                      </w:divBdr>
                    </w:div>
                  </w:divsChild>
                </w:div>
                <w:div w:id="1472599647">
                  <w:marLeft w:val="0"/>
                  <w:marRight w:val="0"/>
                  <w:marTop w:val="0"/>
                  <w:marBottom w:val="0"/>
                  <w:divBdr>
                    <w:top w:val="none" w:sz="0" w:space="0" w:color="auto"/>
                    <w:left w:val="none" w:sz="0" w:space="0" w:color="auto"/>
                    <w:bottom w:val="none" w:sz="0" w:space="0" w:color="auto"/>
                    <w:right w:val="none" w:sz="0" w:space="0" w:color="auto"/>
                  </w:divBdr>
                  <w:divsChild>
                    <w:div w:id="1147672046">
                      <w:marLeft w:val="0"/>
                      <w:marRight w:val="0"/>
                      <w:marTop w:val="0"/>
                      <w:marBottom w:val="0"/>
                      <w:divBdr>
                        <w:top w:val="none" w:sz="0" w:space="0" w:color="auto"/>
                        <w:left w:val="none" w:sz="0" w:space="0" w:color="auto"/>
                        <w:bottom w:val="none" w:sz="0" w:space="0" w:color="auto"/>
                        <w:right w:val="none" w:sz="0" w:space="0" w:color="auto"/>
                      </w:divBdr>
                    </w:div>
                  </w:divsChild>
                </w:div>
                <w:div w:id="522985251">
                  <w:marLeft w:val="0"/>
                  <w:marRight w:val="0"/>
                  <w:marTop w:val="0"/>
                  <w:marBottom w:val="0"/>
                  <w:divBdr>
                    <w:top w:val="none" w:sz="0" w:space="0" w:color="auto"/>
                    <w:left w:val="none" w:sz="0" w:space="0" w:color="auto"/>
                    <w:bottom w:val="none" w:sz="0" w:space="0" w:color="auto"/>
                    <w:right w:val="none" w:sz="0" w:space="0" w:color="auto"/>
                  </w:divBdr>
                  <w:divsChild>
                    <w:div w:id="1233466362">
                      <w:marLeft w:val="0"/>
                      <w:marRight w:val="0"/>
                      <w:marTop w:val="0"/>
                      <w:marBottom w:val="0"/>
                      <w:divBdr>
                        <w:top w:val="none" w:sz="0" w:space="0" w:color="auto"/>
                        <w:left w:val="none" w:sz="0" w:space="0" w:color="auto"/>
                        <w:bottom w:val="none" w:sz="0" w:space="0" w:color="auto"/>
                        <w:right w:val="none" w:sz="0" w:space="0" w:color="auto"/>
                      </w:divBdr>
                    </w:div>
                  </w:divsChild>
                </w:div>
                <w:div w:id="617300541">
                  <w:marLeft w:val="0"/>
                  <w:marRight w:val="0"/>
                  <w:marTop w:val="0"/>
                  <w:marBottom w:val="0"/>
                  <w:divBdr>
                    <w:top w:val="none" w:sz="0" w:space="0" w:color="auto"/>
                    <w:left w:val="none" w:sz="0" w:space="0" w:color="auto"/>
                    <w:bottom w:val="none" w:sz="0" w:space="0" w:color="auto"/>
                    <w:right w:val="none" w:sz="0" w:space="0" w:color="auto"/>
                  </w:divBdr>
                  <w:divsChild>
                    <w:div w:id="150029648">
                      <w:marLeft w:val="0"/>
                      <w:marRight w:val="0"/>
                      <w:marTop w:val="0"/>
                      <w:marBottom w:val="0"/>
                      <w:divBdr>
                        <w:top w:val="none" w:sz="0" w:space="0" w:color="auto"/>
                        <w:left w:val="none" w:sz="0" w:space="0" w:color="auto"/>
                        <w:bottom w:val="none" w:sz="0" w:space="0" w:color="auto"/>
                        <w:right w:val="none" w:sz="0" w:space="0" w:color="auto"/>
                      </w:divBdr>
                    </w:div>
                  </w:divsChild>
                </w:div>
                <w:div w:id="249047382">
                  <w:marLeft w:val="0"/>
                  <w:marRight w:val="0"/>
                  <w:marTop w:val="0"/>
                  <w:marBottom w:val="0"/>
                  <w:divBdr>
                    <w:top w:val="none" w:sz="0" w:space="0" w:color="auto"/>
                    <w:left w:val="none" w:sz="0" w:space="0" w:color="auto"/>
                    <w:bottom w:val="none" w:sz="0" w:space="0" w:color="auto"/>
                    <w:right w:val="none" w:sz="0" w:space="0" w:color="auto"/>
                  </w:divBdr>
                  <w:divsChild>
                    <w:div w:id="985013063">
                      <w:marLeft w:val="0"/>
                      <w:marRight w:val="0"/>
                      <w:marTop w:val="0"/>
                      <w:marBottom w:val="0"/>
                      <w:divBdr>
                        <w:top w:val="none" w:sz="0" w:space="0" w:color="auto"/>
                        <w:left w:val="none" w:sz="0" w:space="0" w:color="auto"/>
                        <w:bottom w:val="none" w:sz="0" w:space="0" w:color="auto"/>
                        <w:right w:val="none" w:sz="0" w:space="0" w:color="auto"/>
                      </w:divBdr>
                    </w:div>
                  </w:divsChild>
                </w:div>
                <w:div w:id="2137134407">
                  <w:marLeft w:val="0"/>
                  <w:marRight w:val="0"/>
                  <w:marTop w:val="0"/>
                  <w:marBottom w:val="0"/>
                  <w:divBdr>
                    <w:top w:val="none" w:sz="0" w:space="0" w:color="auto"/>
                    <w:left w:val="none" w:sz="0" w:space="0" w:color="auto"/>
                    <w:bottom w:val="none" w:sz="0" w:space="0" w:color="auto"/>
                    <w:right w:val="none" w:sz="0" w:space="0" w:color="auto"/>
                  </w:divBdr>
                  <w:divsChild>
                    <w:div w:id="1245336822">
                      <w:marLeft w:val="0"/>
                      <w:marRight w:val="0"/>
                      <w:marTop w:val="0"/>
                      <w:marBottom w:val="0"/>
                      <w:divBdr>
                        <w:top w:val="none" w:sz="0" w:space="0" w:color="auto"/>
                        <w:left w:val="none" w:sz="0" w:space="0" w:color="auto"/>
                        <w:bottom w:val="none" w:sz="0" w:space="0" w:color="auto"/>
                        <w:right w:val="none" w:sz="0" w:space="0" w:color="auto"/>
                      </w:divBdr>
                    </w:div>
                  </w:divsChild>
                </w:div>
                <w:div w:id="76483573">
                  <w:marLeft w:val="0"/>
                  <w:marRight w:val="0"/>
                  <w:marTop w:val="0"/>
                  <w:marBottom w:val="0"/>
                  <w:divBdr>
                    <w:top w:val="none" w:sz="0" w:space="0" w:color="auto"/>
                    <w:left w:val="none" w:sz="0" w:space="0" w:color="auto"/>
                    <w:bottom w:val="none" w:sz="0" w:space="0" w:color="auto"/>
                    <w:right w:val="none" w:sz="0" w:space="0" w:color="auto"/>
                  </w:divBdr>
                  <w:divsChild>
                    <w:div w:id="1639914031">
                      <w:marLeft w:val="0"/>
                      <w:marRight w:val="0"/>
                      <w:marTop w:val="0"/>
                      <w:marBottom w:val="0"/>
                      <w:divBdr>
                        <w:top w:val="none" w:sz="0" w:space="0" w:color="auto"/>
                        <w:left w:val="none" w:sz="0" w:space="0" w:color="auto"/>
                        <w:bottom w:val="none" w:sz="0" w:space="0" w:color="auto"/>
                        <w:right w:val="none" w:sz="0" w:space="0" w:color="auto"/>
                      </w:divBdr>
                    </w:div>
                  </w:divsChild>
                </w:div>
                <w:div w:id="1128162706">
                  <w:marLeft w:val="0"/>
                  <w:marRight w:val="0"/>
                  <w:marTop w:val="0"/>
                  <w:marBottom w:val="0"/>
                  <w:divBdr>
                    <w:top w:val="none" w:sz="0" w:space="0" w:color="auto"/>
                    <w:left w:val="none" w:sz="0" w:space="0" w:color="auto"/>
                    <w:bottom w:val="none" w:sz="0" w:space="0" w:color="auto"/>
                    <w:right w:val="none" w:sz="0" w:space="0" w:color="auto"/>
                  </w:divBdr>
                  <w:divsChild>
                    <w:div w:id="845361000">
                      <w:marLeft w:val="0"/>
                      <w:marRight w:val="0"/>
                      <w:marTop w:val="0"/>
                      <w:marBottom w:val="0"/>
                      <w:divBdr>
                        <w:top w:val="none" w:sz="0" w:space="0" w:color="auto"/>
                        <w:left w:val="none" w:sz="0" w:space="0" w:color="auto"/>
                        <w:bottom w:val="none" w:sz="0" w:space="0" w:color="auto"/>
                        <w:right w:val="none" w:sz="0" w:space="0" w:color="auto"/>
                      </w:divBdr>
                    </w:div>
                  </w:divsChild>
                </w:div>
                <w:div w:id="1948388167">
                  <w:marLeft w:val="0"/>
                  <w:marRight w:val="0"/>
                  <w:marTop w:val="0"/>
                  <w:marBottom w:val="0"/>
                  <w:divBdr>
                    <w:top w:val="none" w:sz="0" w:space="0" w:color="auto"/>
                    <w:left w:val="none" w:sz="0" w:space="0" w:color="auto"/>
                    <w:bottom w:val="none" w:sz="0" w:space="0" w:color="auto"/>
                    <w:right w:val="none" w:sz="0" w:space="0" w:color="auto"/>
                  </w:divBdr>
                  <w:divsChild>
                    <w:div w:id="1170679517">
                      <w:marLeft w:val="0"/>
                      <w:marRight w:val="0"/>
                      <w:marTop w:val="0"/>
                      <w:marBottom w:val="0"/>
                      <w:divBdr>
                        <w:top w:val="none" w:sz="0" w:space="0" w:color="auto"/>
                        <w:left w:val="none" w:sz="0" w:space="0" w:color="auto"/>
                        <w:bottom w:val="none" w:sz="0" w:space="0" w:color="auto"/>
                        <w:right w:val="none" w:sz="0" w:space="0" w:color="auto"/>
                      </w:divBdr>
                    </w:div>
                  </w:divsChild>
                </w:div>
                <w:div w:id="1548956032">
                  <w:marLeft w:val="0"/>
                  <w:marRight w:val="0"/>
                  <w:marTop w:val="0"/>
                  <w:marBottom w:val="0"/>
                  <w:divBdr>
                    <w:top w:val="none" w:sz="0" w:space="0" w:color="auto"/>
                    <w:left w:val="none" w:sz="0" w:space="0" w:color="auto"/>
                    <w:bottom w:val="none" w:sz="0" w:space="0" w:color="auto"/>
                    <w:right w:val="none" w:sz="0" w:space="0" w:color="auto"/>
                  </w:divBdr>
                  <w:divsChild>
                    <w:div w:id="1051686582">
                      <w:marLeft w:val="0"/>
                      <w:marRight w:val="0"/>
                      <w:marTop w:val="0"/>
                      <w:marBottom w:val="0"/>
                      <w:divBdr>
                        <w:top w:val="none" w:sz="0" w:space="0" w:color="auto"/>
                        <w:left w:val="none" w:sz="0" w:space="0" w:color="auto"/>
                        <w:bottom w:val="none" w:sz="0" w:space="0" w:color="auto"/>
                        <w:right w:val="none" w:sz="0" w:space="0" w:color="auto"/>
                      </w:divBdr>
                    </w:div>
                  </w:divsChild>
                </w:div>
                <w:div w:id="1223834051">
                  <w:marLeft w:val="0"/>
                  <w:marRight w:val="0"/>
                  <w:marTop w:val="0"/>
                  <w:marBottom w:val="0"/>
                  <w:divBdr>
                    <w:top w:val="none" w:sz="0" w:space="0" w:color="auto"/>
                    <w:left w:val="none" w:sz="0" w:space="0" w:color="auto"/>
                    <w:bottom w:val="none" w:sz="0" w:space="0" w:color="auto"/>
                    <w:right w:val="none" w:sz="0" w:space="0" w:color="auto"/>
                  </w:divBdr>
                  <w:divsChild>
                    <w:div w:id="2146893852">
                      <w:marLeft w:val="0"/>
                      <w:marRight w:val="0"/>
                      <w:marTop w:val="0"/>
                      <w:marBottom w:val="0"/>
                      <w:divBdr>
                        <w:top w:val="none" w:sz="0" w:space="0" w:color="auto"/>
                        <w:left w:val="none" w:sz="0" w:space="0" w:color="auto"/>
                        <w:bottom w:val="none" w:sz="0" w:space="0" w:color="auto"/>
                        <w:right w:val="none" w:sz="0" w:space="0" w:color="auto"/>
                      </w:divBdr>
                    </w:div>
                  </w:divsChild>
                </w:div>
                <w:div w:id="1184393520">
                  <w:marLeft w:val="0"/>
                  <w:marRight w:val="0"/>
                  <w:marTop w:val="0"/>
                  <w:marBottom w:val="0"/>
                  <w:divBdr>
                    <w:top w:val="none" w:sz="0" w:space="0" w:color="auto"/>
                    <w:left w:val="none" w:sz="0" w:space="0" w:color="auto"/>
                    <w:bottom w:val="none" w:sz="0" w:space="0" w:color="auto"/>
                    <w:right w:val="none" w:sz="0" w:space="0" w:color="auto"/>
                  </w:divBdr>
                  <w:divsChild>
                    <w:div w:id="337275086">
                      <w:marLeft w:val="0"/>
                      <w:marRight w:val="0"/>
                      <w:marTop w:val="0"/>
                      <w:marBottom w:val="0"/>
                      <w:divBdr>
                        <w:top w:val="none" w:sz="0" w:space="0" w:color="auto"/>
                        <w:left w:val="none" w:sz="0" w:space="0" w:color="auto"/>
                        <w:bottom w:val="none" w:sz="0" w:space="0" w:color="auto"/>
                        <w:right w:val="none" w:sz="0" w:space="0" w:color="auto"/>
                      </w:divBdr>
                    </w:div>
                  </w:divsChild>
                </w:div>
                <w:div w:id="161093909">
                  <w:marLeft w:val="0"/>
                  <w:marRight w:val="0"/>
                  <w:marTop w:val="0"/>
                  <w:marBottom w:val="0"/>
                  <w:divBdr>
                    <w:top w:val="none" w:sz="0" w:space="0" w:color="auto"/>
                    <w:left w:val="none" w:sz="0" w:space="0" w:color="auto"/>
                    <w:bottom w:val="none" w:sz="0" w:space="0" w:color="auto"/>
                    <w:right w:val="none" w:sz="0" w:space="0" w:color="auto"/>
                  </w:divBdr>
                  <w:divsChild>
                    <w:div w:id="2011712808">
                      <w:marLeft w:val="0"/>
                      <w:marRight w:val="0"/>
                      <w:marTop w:val="0"/>
                      <w:marBottom w:val="0"/>
                      <w:divBdr>
                        <w:top w:val="none" w:sz="0" w:space="0" w:color="auto"/>
                        <w:left w:val="none" w:sz="0" w:space="0" w:color="auto"/>
                        <w:bottom w:val="none" w:sz="0" w:space="0" w:color="auto"/>
                        <w:right w:val="none" w:sz="0" w:space="0" w:color="auto"/>
                      </w:divBdr>
                    </w:div>
                  </w:divsChild>
                </w:div>
                <w:div w:id="679888757">
                  <w:marLeft w:val="0"/>
                  <w:marRight w:val="0"/>
                  <w:marTop w:val="0"/>
                  <w:marBottom w:val="0"/>
                  <w:divBdr>
                    <w:top w:val="none" w:sz="0" w:space="0" w:color="auto"/>
                    <w:left w:val="none" w:sz="0" w:space="0" w:color="auto"/>
                    <w:bottom w:val="none" w:sz="0" w:space="0" w:color="auto"/>
                    <w:right w:val="none" w:sz="0" w:space="0" w:color="auto"/>
                  </w:divBdr>
                  <w:divsChild>
                    <w:div w:id="1442266658">
                      <w:marLeft w:val="0"/>
                      <w:marRight w:val="0"/>
                      <w:marTop w:val="0"/>
                      <w:marBottom w:val="0"/>
                      <w:divBdr>
                        <w:top w:val="none" w:sz="0" w:space="0" w:color="auto"/>
                        <w:left w:val="none" w:sz="0" w:space="0" w:color="auto"/>
                        <w:bottom w:val="none" w:sz="0" w:space="0" w:color="auto"/>
                        <w:right w:val="none" w:sz="0" w:space="0" w:color="auto"/>
                      </w:divBdr>
                    </w:div>
                  </w:divsChild>
                </w:div>
                <w:div w:id="1970627378">
                  <w:marLeft w:val="0"/>
                  <w:marRight w:val="0"/>
                  <w:marTop w:val="0"/>
                  <w:marBottom w:val="0"/>
                  <w:divBdr>
                    <w:top w:val="none" w:sz="0" w:space="0" w:color="auto"/>
                    <w:left w:val="none" w:sz="0" w:space="0" w:color="auto"/>
                    <w:bottom w:val="none" w:sz="0" w:space="0" w:color="auto"/>
                    <w:right w:val="none" w:sz="0" w:space="0" w:color="auto"/>
                  </w:divBdr>
                  <w:divsChild>
                    <w:div w:id="2132161960">
                      <w:marLeft w:val="0"/>
                      <w:marRight w:val="0"/>
                      <w:marTop w:val="0"/>
                      <w:marBottom w:val="0"/>
                      <w:divBdr>
                        <w:top w:val="none" w:sz="0" w:space="0" w:color="auto"/>
                        <w:left w:val="none" w:sz="0" w:space="0" w:color="auto"/>
                        <w:bottom w:val="none" w:sz="0" w:space="0" w:color="auto"/>
                        <w:right w:val="none" w:sz="0" w:space="0" w:color="auto"/>
                      </w:divBdr>
                    </w:div>
                  </w:divsChild>
                </w:div>
                <w:div w:id="1947812772">
                  <w:marLeft w:val="0"/>
                  <w:marRight w:val="0"/>
                  <w:marTop w:val="0"/>
                  <w:marBottom w:val="0"/>
                  <w:divBdr>
                    <w:top w:val="none" w:sz="0" w:space="0" w:color="auto"/>
                    <w:left w:val="none" w:sz="0" w:space="0" w:color="auto"/>
                    <w:bottom w:val="none" w:sz="0" w:space="0" w:color="auto"/>
                    <w:right w:val="none" w:sz="0" w:space="0" w:color="auto"/>
                  </w:divBdr>
                  <w:divsChild>
                    <w:div w:id="397558521">
                      <w:marLeft w:val="0"/>
                      <w:marRight w:val="0"/>
                      <w:marTop w:val="0"/>
                      <w:marBottom w:val="0"/>
                      <w:divBdr>
                        <w:top w:val="none" w:sz="0" w:space="0" w:color="auto"/>
                        <w:left w:val="none" w:sz="0" w:space="0" w:color="auto"/>
                        <w:bottom w:val="none" w:sz="0" w:space="0" w:color="auto"/>
                        <w:right w:val="none" w:sz="0" w:space="0" w:color="auto"/>
                      </w:divBdr>
                    </w:div>
                  </w:divsChild>
                </w:div>
                <w:div w:id="473567140">
                  <w:marLeft w:val="0"/>
                  <w:marRight w:val="0"/>
                  <w:marTop w:val="0"/>
                  <w:marBottom w:val="0"/>
                  <w:divBdr>
                    <w:top w:val="none" w:sz="0" w:space="0" w:color="auto"/>
                    <w:left w:val="none" w:sz="0" w:space="0" w:color="auto"/>
                    <w:bottom w:val="none" w:sz="0" w:space="0" w:color="auto"/>
                    <w:right w:val="none" w:sz="0" w:space="0" w:color="auto"/>
                  </w:divBdr>
                  <w:divsChild>
                    <w:div w:id="186530487">
                      <w:marLeft w:val="0"/>
                      <w:marRight w:val="0"/>
                      <w:marTop w:val="0"/>
                      <w:marBottom w:val="0"/>
                      <w:divBdr>
                        <w:top w:val="none" w:sz="0" w:space="0" w:color="auto"/>
                        <w:left w:val="none" w:sz="0" w:space="0" w:color="auto"/>
                        <w:bottom w:val="none" w:sz="0" w:space="0" w:color="auto"/>
                        <w:right w:val="none" w:sz="0" w:space="0" w:color="auto"/>
                      </w:divBdr>
                    </w:div>
                  </w:divsChild>
                </w:div>
                <w:div w:id="1934316609">
                  <w:marLeft w:val="0"/>
                  <w:marRight w:val="0"/>
                  <w:marTop w:val="0"/>
                  <w:marBottom w:val="0"/>
                  <w:divBdr>
                    <w:top w:val="none" w:sz="0" w:space="0" w:color="auto"/>
                    <w:left w:val="none" w:sz="0" w:space="0" w:color="auto"/>
                    <w:bottom w:val="none" w:sz="0" w:space="0" w:color="auto"/>
                    <w:right w:val="none" w:sz="0" w:space="0" w:color="auto"/>
                  </w:divBdr>
                  <w:divsChild>
                    <w:div w:id="157429933">
                      <w:marLeft w:val="0"/>
                      <w:marRight w:val="0"/>
                      <w:marTop w:val="0"/>
                      <w:marBottom w:val="0"/>
                      <w:divBdr>
                        <w:top w:val="none" w:sz="0" w:space="0" w:color="auto"/>
                        <w:left w:val="none" w:sz="0" w:space="0" w:color="auto"/>
                        <w:bottom w:val="none" w:sz="0" w:space="0" w:color="auto"/>
                        <w:right w:val="none" w:sz="0" w:space="0" w:color="auto"/>
                      </w:divBdr>
                    </w:div>
                  </w:divsChild>
                </w:div>
                <w:div w:id="910387370">
                  <w:marLeft w:val="0"/>
                  <w:marRight w:val="0"/>
                  <w:marTop w:val="0"/>
                  <w:marBottom w:val="0"/>
                  <w:divBdr>
                    <w:top w:val="none" w:sz="0" w:space="0" w:color="auto"/>
                    <w:left w:val="none" w:sz="0" w:space="0" w:color="auto"/>
                    <w:bottom w:val="none" w:sz="0" w:space="0" w:color="auto"/>
                    <w:right w:val="none" w:sz="0" w:space="0" w:color="auto"/>
                  </w:divBdr>
                  <w:divsChild>
                    <w:div w:id="1830516402">
                      <w:marLeft w:val="0"/>
                      <w:marRight w:val="0"/>
                      <w:marTop w:val="0"/>
                      <w:marBottom w:val="0"/>
                      <w:divBdr>
                        <w:top w:val="none" w:sz="0" w:space="0" w:color="auto"/>
                        <w:left w:val="none" w:sz="0" w:space="0" w:color="auto"/>
                        <w:bottom w:val="none" w:sz="0" w:space="0" w:color="auto"/>
                        <w:right w:val="none" w:sz="0" w:space="0" w:color="auto"/>
                      </w:divBdr>
                    </w:div>
                  </w:divsChild>
                </w:div>
                <w:div w:id="1581602878">
                  <w:marLeft w:val="0"/>
                  <w:marRight w:val="0"/>
                  <w:marTop w:val="0"/>
                  <w:marBottom w:val="0"/>
                  <w:divBdr>
                    <w:top w:val="none" w:sz="0" w:space="0" w:color="auto"/>
                    <w:left w:val="none" w:sz="0" w:space="0" w:color="auto"/>
                    <w:bottom w:val="none" w:sz="0" w:space="0" w:color="auto"/>
                    <w:right w:val="none" w:sz="0" w:space="0" w:color="auto"/>
                  </w:divBdr>
                  <w:divsChild>
                    <w:div w:id="1634285814">
                      <w:marLeft w:val="0"/>
                      <w:marRight w:val="0"/>
                      <w:marTop w:val="0"/>
                      <w:marBottom w:val="0"/>
                      <w:divBdr>
                        <w:top w:val="none" w:sz="0" w:space="0" w:color="auto"/>
                        <w:left w:val="none" w:sz="0" w:space="0" w:color="auto"/>
                        <w:bottom w:val="none" w:sz="0" w:space="0" w:color="auto"/>
                        <w:right w:val="none" w:sz="0" w:space="0" w:color="auto"/>
                      </w:divBdr>
                    </w:div>
                  </w:divsChild>
                </w:div>
                <w:div w:id="1949123719">
                  <w:marLeft w:val="0"/>
                  <w:marRight w:val="0"/>
                  <w:marTop w:val="0"/>
                  <w:marBottom w:val="0"/>
                  <w:divBdr>
                    <w:top w:val="none" w:sz="0" w:space="0" w:color="auto"/>
                    <w:left w:val="none" w:sz="0" w:space="0" w:color="auto"/>
                    <w:bottom w:val="none" w:sz="0" w:space="0" w:color="auto"/>
                    <w:right w:val="none" w:sz="0" w:space="0" w:color="auto"/>
                  </w:divBdr>
                  <w:divsChild>
                    <w:div w:id="1391919554">
                      <w:marLeft w:val="0"/>
                      <w:marRight w:val="0"/>
                      <w:marTop w:val="0"/>
                      <w:marBottom w:val="0"/>
                      <w:divBdr>
                        <w:top w:val="none" w:sz="0" w:space="0" w:color="auto"/>
                        <w:left w:val="none" w:sz="0" w:space="0" w:color="auto"/>
                        <w:bottom w:val="none" w:sz="0" w:space="0" w:color="auto"/>
                        <w:right w:val="none" w:sz="0" w:space="0" w:color="auto"/>
                      </w:divBdr>
                    </w:div>
                  </w:divsChild>
                </w:div>
                <w:div w:id="706610910">
                  <w:marLeft w:val="0"/>
                  <w:marRight w:val="0"/>
                  <w:marTop w:val="0"/>
                  <w:marBottom w:val="0"/>
                  <w:divBdr>
                    <w:top w:val="none" w:sz="0" w:space="0" w:color="auto"/>
                    <w:left w:val="none" w:sz="0" w:space="0" w:color="auto"/>
                    <w:bottom w:val="none" w:sz="0" w:space="0" w:color="auto"/>
                    <w:right w:val="none" w:sz="0" w:space="0" w:color="auto"/>
                  </w:divBdr>
                  <w:divsChild>
                    <w:div w:id="447966170">
                      <w:marLeft w:val="0"/>
                      <w:marRight w:val="0"/>
                      <w:marTop w:val="0"/>
                      <w:marBottom w:val="0"/>
                      <w:divBdr>
                        <w:top w:val="none" w:sz="0" w:space="0" w:color="auto"/>
                        <w:left w:val="none" w:sz="0" w:space="0" w:color="auto"/>
                        <w:bottom w:val="none" w:sz="0" w:space="0" w:color="auto"/>
                        <w:right w:val="none" w:sz="0" w:space="0" w:color="auto"/>
                      </w:divBdr>
                    </w:div>
                  </w:divsChild>
                </w:div>
                <w:div w:id="324629839">
                  <w:marLeft w:val="0"/>
                  <w:marRight w:val="0"/>
                  <w:marTop w:val="0"/>
                  <w:marBottom w:val="0"/>
                  <w:divBdr>
                    <w:top w:val="none" w:sz="0" w:space="0" w:color="auto"/>
                    <w:left w:val="none" w:sz="0" w:space="0" w:color="auto"/>
                    <w:bottom w:val="none" w:sz="0" w:space="0" w:color="auto"/>
                    <w:right w:val="none" w:sz="0" w:space="0" w:color="auto"/>
                  </w:divBdr>
                  <w:divsChild>
                    <w:div w:id="1969317469">
                      <w:marLeft w:val="0"/>
                      <w:marRight w:val="0"/>
                      <w:marTop w:val="0"/>
                      <w:marBottom w:val="0"/>
                      <w:divBdr>
                        <w:top w:val="none" w:sz="0" w:space="0" w:color="auto"/>
                        <w:left w:val="none" w:sz="0" w:space="0" w:color="auto"/>
                        <w:bottom w:val="none" w:sz="0" w:space="0" w:color="auto"/>
                        <w:right w:val="none" w:sz="0" w:space="0" w:color="auto"/>
                      </w:divBdr>
                    </w:div>
                  </w:divsChild>
                </w:div>
                <w:div w:id="1697465258">
                  <w:marLeft w:val="0"/>
                  <w:marRight w:val="0"/>
                  <w:marTop w:val="0"/>
                  <w:marBottom w:val="0"/>
                  <w:divBdr>
                    <w:top w:val="none" w:sz="0" w:space="0" w:color="auto"/>
                    <w:left w:val="none" w:sz="0" w:space="0" w:color="auto"/>
                    <w:bottom w:val="none" w:sz="0" w:space="0" w:color="auto"/>
                    <w:right w:val="none" w:sz="0" w:space="0" w:color="auto"/>
                  </w:divBdr>
                  <w:divsChild>
                    <w:div w:id="1979727839">
                      <w:marLeft w:val="0"/>
                      <w:marRight w:val="0"/>
                      <w:marTop w:val="0"/>
                      <w:marBottom w:val="0"/>
                      <w:divBdr>
                        <w:top w:val="none" w:sz="0" w:space="0" w:color="auto"/>
                        <w:left w:val="none" w:sz="0" w:space="0" w:color="auto"/>
                        <w:bottom w:val="none" w:sz="0" w:space="0" w:color="auto"/>
                        <w:right w:val="none" w:sz="0" w:space="0" w:color="auto"/>
                      </w:divBdr>
                    </w:div>
                  </w:divsChild>
                </w:div>
                <w:div w:id="1669168907">
                  <w:marLeft w:val="0"/>
                  <w:marRight w:val="0"/>
                  <w:marTop w:val="0"/>
                  <w:marBottom w:val="0"/>
                  <w:divBdr>
                    <w:top w:val="none" w:sz="0" w:space="0" w:color="auto"/>
                    <w:left w:val="none" w:sz="0" w:space="0" w:color="auto"/>
                    <w:bottom w:val="none" w:sz="0" w:space="0" w:color="auto"/>
                    <w:right w:val="none" w:sz="0" w:space="0" w:color="auto"/>
                  </w:divBdr>
                  <w:divsChild>
                    <w:div w:id="1745486334">
                      <w:marLeft w:val="0"/>
                      <w:marRight w:val="0"/>
                      <w:marTop w:val="0"/>
                      <w:marBottom w:val="0"/>
                      <w:divBdr>
                        <w:top w:val="none" w:sz="0" w:space="0" w:color="auto"/>
                        <w:left w:val="none" w:sz="0" w:space="0" w:color="auto"/>
                        <w:bottom w:val="none" w:sz="0" w:space="0" w:color="auto"/>
                        <w:right w:val="none" w:sz="0" w:space="0" w:color="auto"/>
                      </w:divBdr>
                    </w:div>
                  </w:divsChild>
                </w:div>
                <w:div w:id="566846932">
                  <w:marLeft w:val="0"/>
                  <w:marRight w:val="0"/>
                  <w:marTop w:val="0"/>
                  <w:marBottom w:val="0"/>
                  <w:divBdr>
                    <w:top w:val="none" w:sz="0" w:space="0" w:color="auto"/>
                    <w:left w:val="none" w:sz="0" w:space="0" w:color="auto"/>
                    <w:bottom w:val="none" w:sz="0" w:space="0" w:color="auto"/>
                    <w:right w:val="none" w:sz="0" w:space="0" w:color="auto"/>
                  </w:divBdr>
                  <w:divsChild>
                    <w:div w:id="2011788661">
                      <w:marLeft w:val="0"/>
                      <w:marRight w:val="0"/>
                      <w:marTop w:val="0"/>
                      <w:marBottom w:val="0"/>
                      <w:divBdr>
                        <w:top w:val="none" w:sz="0" w:space="0" w:color="auto"/>
                        <w:left w:val="none" w:sz="0" w:space="0" w:color="auto"/>
                        <w:bottom w:val="none" w:sz="0" w:space="0" w:color="auto"/>
                        <w:right w:val="none" w:sz="0" w:space="0" w:color="auto"/>
                      </w:divBdr>
                    </w:div>
                  </w:divsChild>
                </w:div>
                <w:div w:id="2134902123">
                  <w:marLeft w:val="0"/>
                  <w:marRight w:val="0"/>
                  <w:marTop w:val="0"/>
                  <w:marBottom w:val="0"/>
                  <w:divBdr>
                    <w:top w:val="none" w:sz="0" w:space="0" w:color="auto"/>
                    <w:left w:val="none" w:sz="0" w:space="0" w:color="auto"/>
                    <w:bottom w:val="none" w:sz="0" w:space="0" w:color="auto"/>
                    <w:right w:val="none" w:sz="0" w:space="0" w:color="auto"/>
                  </w:divBdr>
                  <w:divsChild>
                    <w:div w:id="440878425">
                      <w:marLeft w:val="0"/>
                      <w:marRight w:val="0"/>
                      <w:marTop w:val="0"/>
                      <w:marBottom w:val="0"/>
                      <w:divBdr>
                        <w:top w:val="none" w:sz="0" w:space="0" w:color="auto"/>
                        <w:left w:val="none" w:sz="0" w:space="0" w:color="auto"/>
                        <w:bottom w:val="none" w:sz="0" w:space="0" w:color="auto"/>
                        <w:right w:val="none" w:sz="0" w:space="0" w:color="auto"/>
                      </w:divBdr>
                    </w:div>
                  </w:divsChild>
                </w:div>
                <w:div w:id="2325036">
                  <w:marLeft w:val="0"/>
                  <w:marRight w:val="0"/>
                  <w:marTop w:val="0"/>
                  <w:marBottom w:val="0"/>
                  <w:divBdr>
                    <w:top w:val="none" w:sz="0" w:space="0" w:color="auto"/>
                    <w:left w:val="none" w:sz="0" w:space="0" w:color="auto"/>
                    <w:bottom w:val="none" w:sz="0" w:space="0" w:color="auto"/>
                    <w:right w:val="none" w:sz="0" w:space="0" w:color="auto"/>
                  </w:divBdr>
                  <w:divsChild>
                    <w:div w:id="1685670961">
                      <w:marLeft w:val="0"/>
                      <w:marRight w:val="0"/>
                      <w:marTop w:val="0"/>
                      <w:marBottom w:val="0"/>
                      <w:divBdr>
                        <w:top w:val="none" w:sz="0" w:space="0" w:color="auto"/>
                        <w:left w:val="none" w:sz="0" w:space="0" w:color="auto"/>
                        <w:bottom w:val="none" w:sz="0" w:space="0" w:color="auto"/>
                        <w:right w:val="none" w:sz="0" w:space="0" w:color="auto"/>
                      </w:divBdr>
                    </w:div>
                  </w:divsChild>
                </w:div>
                <w:div w:id="1122186400">
                  <w:marLeft w:val="0"/>
                  <w:marRight w:val="0"/>
                  <w:marTop w:val="0"/>
                  <w:marBottom w:val="0"/>
                  <w:divBdr>
                    <w:top w:val="none" w:sz="0" w:space="0" w:color="auto"/>
                    <w:left w:val="none" w:sz="0" w:space="0" w:color="auto"/>
                    <w:bottom w:val="none" w:sz="0" w:space="0" w:color="auto"/>
                    <w:right w:val="none" w:sz="0" w:space="0" w:color="auto"/>
                  </w:divBdr>
                  <w:divsChild>
                    <w:div w:id="232006166">
                      <w:marLeft w:val="0"/>
                      <w:marRight w:val="0"/>
                      <w:marTop w:val="0"/>
                      <w:marBottom w:val="0"/>
                      <w:divBdr>
                        <w:top w:val="none" w:sz="0" w:space="0" w:color="auto"/>
                        <w:left w:val="none" w:sz="0" w:space="0" w:color="auto"/>
                        <w:bottom w:val="none" w:sz="0" w:space="0" w:color="auto"/>
                        <w:right w:val="none" w:sz="0" w:space="0" w:color="auto"/>
                      </w:divBdr>
                    </w:div>
                  </w:divsChild>
                </w:div>
                <w:div w:id="163516456">
                  <w:marLeft w:val="0"/>
                  <w:marRight w:val="0"/>
                  <w:marTop w:val="0"/>
                  <w:marBottom w:val="0"/>
                  <w:divBdr>
                    <w:top w:val="none" w:sz="0" w:space="0" w:color="auto"/>
                    <w:left w:val="none" w:sz="0" w:space="0" w:color="auto"/>
                    <w:bottom w:val="none" w:sz="0" w:space="0" w:color="auto"/>
                    <w:right w:val="none" w:sz="0" w:space="0" w:color="auto"/>
                  </w:divBdr>
                  <w:divsChild>
                    <w:div w:id="1935361786">
                      <w:marLeft w:val="0"/>
                      <w:marRight w:val="0"/>
                      <w:marTop w:val="0"/>
                      <w:marBottom w:val="0"/>
                      <w:divBdr>
                        <w:top w:val="none" w:sz="0" w:space="0" w:color="auto"/>
                        <w:left w:val="none" w:sz="0" w:space="0" w:color="auto"/>
                        <w:bottom w:val="none" w:sz="0" w:space="0" w:color="auto"/>
                        <w:right w:val="none" w:sz="0" w:space="0" w:color="auto"/>
                      </w:divBdr>
                    </w:div>
                  </w:divsChild>
                </w:div>
                <w:div w:id="23681153">
                  <w:marLeft w:val="0"/>
                  <w:marRight w:val="0"/>
                  <w:marTop w:val="0"/>
                  <w:marBottom w:val="0"/>
                  <w:divBdr>
                    <w:top w:val="none" w:sz="0" w:space="0" w:color="auto"/>
                    <w:left w:val="none" w:sz="0" w:space="0" w:color="auto"/>
                    <w:bottom w:val="none" w:sz="0" w:space="0" w:color="auto"/>
                    <w:right w:val="none" w:sz="0" w:space="0" w:color="auto"/>
                  </w:divBdr>
                  <w:divsChild>
                    <w:div w:id="1799954514">
                      <w:marLeft w:val="0"/>
                      <w:marRight w:val="0"/>
                      <w:marTop w:val="0"/>
                      <w:marBottom w:val="0"/>
                      <w:divBdr>
                        <w:top w:val="none" w:sz="0" w:space="0" w:color="auto"/>
                        <w:left w:val="none" w:sz="0" w:space="0" w:color="auto"/>
                        <w:bottom w:val="none" w:sz="0" w:space="0" w:color="auto"/>
                        <w:right w:val="none" w:sz="0" w:space="0" w:color="auto"/>
                      </w:divBdr>
                    </w:div>
                  </w:divsChild>
                </w:div>
                <w:div w:id="1471363401">
                  <w:marLeft w:val="0"/>
                  <w:marRight w:val="0"/>
                  <w:marTop w:val="0"/>
                  <w:marBottom w:val="0"/>
                  <w:divBdr>
                    <w:top w:val="none" w:sz="0" w:space="0" w:color="auto"/>
                    <w:left w:val="none" w:sz="0" w:space="0" w:color="auto"/>
                    <w:bottom w:val="none" w:sz="0" w:space="0" w:color="auto"/>
                    <w:right w:val="none" w:sz="0" w:space="0" w:color="auto"/>
                  </w:divBdr>
                  <w:divsChild>
                    <w:div w:id="2002808635">
                      <w:marLeft w:val="0"/>
                      <w:marRight w:val="0"/>
                      <w:marTop w:val="0"/>
                      <w:marBottom w:val="0"/>
                      <w:divBdr>
                        <w:top w:val="none" w:sz="0" w:space="0" w:color="auto"/>
                        <w:left w:val="none" w:sz="0" w:space="0" w:color="auto"/>
                        <w:bottom w:val="none" w:sz="0" w:space="0" w:color="auto"/>
                        <w:right w:val="none" w:sz="0" w:space="0" w:color="auto"/>
                      </w:divBdr>
                    </w:div>
                  </w:divsChild>
                </w:div>
                <w:div w:id="1884950471">
                  <w:marLeft w:val="0"/>
                  <w:marRight w:val="0"/>
                  <w:marTop w:val="0"/>
                  <w:marBottom w:val="0"/>
                  <w:divBdr>
                    <w:top w:val="none" w:sz="0" w:space="0" w:color="auto"/>
                    <w:left w:val="none" w:sz="0" w:space="0" w:color="auto"/>
                    <w:bottom w:val="none" w:sz="0" w:space="0" w:color="auto"/>
                    <w:right w:val="none" w:sz="0" w:space="0" w:color="auto"/>
                  </w:divBdr>
                  <w:divsChild>
                    <w:div w:id="1004892394">
                      <w:marLeft w:val="0"/>
                      <w:marRight w:val="0"/>
                      <w:marTop w:val="0"/>
                      <w:marBottom w:val="0"/>
                      <w:divBdr>
                        <w:top w:val="none" w:sz="0" w:space="0" w:color="auto"/>
                        <w:left w:val="none" w:sz="0" w:space="0" w:color="auto"/>
                        <w:bottom w:val="none" w:sz="0" w:space="0" w:color="auto"/>
                        <w:right w:val="none" w:sz="0" w:space="0" w:color="auto"/>
                      </w:divBdr>
                    </w:div>
                  </w:divsChild>
                </w:div>
                <w:div w:id="147095407">
                  <w:marLeft w:val="0"/>
                  <w:marRight w:val="0"/>
                  <w:marTop w:val="0"/>
                  <w:marBottom w:val="0"/>
                  <w:divBdr>
                    <w:top w:val="none" w:sz="0" w:space="0" w:color="auto"/>
                    <w:left w:val="none" w:sz="0" w:space="0" w:color="auto"/>
                    <w:bottom w:val="none" w:sz="0" w:space="0" w:color="auto"/>
                    <w:right w:val="none" w:sz="0" w:space="0" w:color="auto"/>
                  </w:divBdr>
                  <w:divsChild>
                    <w:div w:id="1263756609">
                      <w:marLeft w:val="0"/>
                      <w:marRight w:val="0"/>
                      <w:marTop w:val="0"/>
                      <w:marBottom w:val="0"/>
                      <w:divBdr>
                        <w:top w:val="none" w:sz="0" w:space="0" w:color="auto"/>
                        <w:left w:val="none" w:sz="0" w:space="0" w:color="auto"/>
                        <w:bottom w:val="none" w:sz="0" w:space="0" w:color="auto"/>
                        <w:right w:val="none" w:sz="0" w:space="0" w:color="auto"/>
                      </w:divBdr>
                    </w:div>
                  </w:divsChild>
                </w:div>
                <w:div w:id="1863589093">
                  <w:marLeft w:val="0"/>
                  <w:marRight w:val="0"/>
                  <w:marTop w:val="0"/>
                  <w:marBottom w:val="0"/>
                  <w:divBdr>
                    <w:top w:val="none" w:sz="0" w:space="0" w:color="auto"/>
                    <w:left w:val="none" w:sz="0" w:space="0" w:color="auto"/>
                    <w:bottom w:val="none" w:sz="0" w:space="0" w:color="auto"/>
                    <w:right w:val="none" w:sz="0" w:space="0" w:color="auto"/>
                  </w:divBdr>
                  <w:divsChild>
                    <w:div w:id="1635453435">
                      <w:marLeft w:val="0"/>
                      <w:marRight w:val="0"/>
                      <w:marTop w:val="0"/>
                      <w:marBottom w:val="0"/>
                      <w:divBdr>
                        <w:top w:val="none" w:sz="0" w:space="0" w:color="auto"/>
                        <w:left w:val="none" w:sz="0" w:space="0" w:color="auto"/>
                        <w:bottom w:val="none" w:sz="0" w:space="0" w:color="auto"/>
                        <w:right w:val="none" w:sz="0" w:space="0" w:color="auto"/>
                      </w:divBdr>
                    </w:div>
                  </w:divsChild>
                </w:div>
                <w:div w:id="1042751034">
                  <w:marLeft w:val="0"/>
                  <w:marRight w:val="0"/>
                  <w:marTop w:val="0"/>
                  <w:marBottom w:val="0"/>
                  <w:divBdr>
                    <w:top w:val="none" w:sz="0" w:space="0" w:color="auto"/>
                    <w:left w:val="none" w:sz="0" w:space="0" w:color="auto"/>
                    <w:bottom w:val="none" w:sz="0" w:space="0" w:color="auto"/>
                    <w:right w:val="none" w:sz="0" w:space="0" w:color="auto"/>
                  </w:divBdr>
                  <w:divsChild>
                    <w:div w:id="473835281">
                      <w:marLeft w:val="0"/>
                      <w:marRight w:val="0"/>
                      <w:marTop w:val="0"/>
                      <w:marBottom w:val="0"/>
                      <w:divBdr>
                        <w:top w:val="none" w:sz="0" w:space="0" w:color="auto"/>
                        <w:left w:val="none" w:sz="0" w:space="0" w:color="auto"/>
                        <w:bottom w:val="none" w:sz="0" w:space="0" w:color="auto"/>
                        <w:right w:val="none" w:sz="0" w:space="0" w:color="auto"/>
                      </w:divBdr>
                    </w:div>
                  </w:divsChild>
                </w:div>
                <w:div w:id="2081175944">
                  <w:marLeft w:val="0"/>
                  <w:marRight w:val="0"/>
                  <w:marTop w:val="0"/>
                  <w:marBottom w:val="0"/>
                  <w:divBdr>
                    <w:top w:val="none" w:sz="0" w:space="0" w:color="auto"/>
                    <w:left w:val="none" w:sz="0" w:space="0" w:color="auto"/>
                    <w:bottom w:val="none" w:sz="0" w:space="0" w:color="auto"/>
                    <w:right w:val="none" w:sz="0" w:space="0" w:color="auto"/>
                  </w:divBdr>
                  <w:divsChild>
                    <w:div w:id="736510570">
                      <w:marLeft w:val="0"/>
                      <w:marRight w:val="0"/>
                      <w:marTop w:val="0"/>
                      <w:marBottom w:val="0"/>
                      <w:divBdr>
                        <w:top w:val="none" w:sz="0" w:space="0" w:color="auto"/>
                        <w:left w:val="none" w:sz="0" w:space="0" w:color="auto"/>
                        <w:bottom w:val="none" w:sz="0" w:space="0" w:color="auto"/>
                        <w:right w:val="none" w:sz="0" w:space="0" w:color="auto"/>
                      </w:divBdr>
                    </w:div>
                  </w:divsChild>
                </w:div>
                <w:div w:id="1259019201">
                  <w:marLeft w:val="0"/>
                  <w:marRight w:val="0"/>
                  <w:marTop w:val="0"/>
                  <w:marBottom w:val="0"/>
                  <w:divBdr>
                    <w:top w:val="none" w:sz="0" w:space="0" w:color="auto"/>
                    <w:left w:val="none" w:sz="0" w:space="0" w:color="auto"/>
                    <w:bottom w:val="none" w:sz="0" w:space="0" w:color="auto"/>
                    <w:right w:val="none" w:sz="0" w:space="0" w:color="auto"/>
                  </w:divBdr>
                  <w:divsChild>
                    <w:div w:id="694232689">
                      <w:marLeft w:val="0"/>
                      <w:marRight w:val="0"/>
                      <w:marTop w:val="0"/>
                      <w:marBottom w:val="0"/>
                      <w:divBdr>
                        <w:top w:val="none" w:sz="0" w:space="0" w:color="auto"/>
                        <w:left w:val="none" w:sz="0" w:space="0" w:color="auto"/>
                        <w:bottom w:val="none" w:sz="0" w:space="0" w:color="auto"/>
                        <w:right w:val="none" w:sz="0" w:space="0" w:color="auto"/>
                      </w:divBdr>
                    </w:div>
                  </w:divsChild>
                </w:div>
                <w:div w:id="1052117363">
                  <w:marLeft w:val="0"/>
                  <w:marRight w:val="0"/>
                  <w:marTop w:val="0"/>
                  <w:marBottom w:val="0"/>
                  <w:divBdr>
                    <w:top w:val="none" w:sz="0" w:space="0" w:color="auto"/>
                    <w:left w:val="none" w:sz="0" w:space="0" w:color="auto"/>
                    <w:bottom w:val="none" w:sz="0" w:space="0" w:color="auto"/>
                    <w:right w:val="none" w:sz="0" w:space="0" w:color="auto"/>
                  </w:divBdr>
                  <w:divsChild>
                    <w:div w:id="1521894650">
                      <w:marLeft w:val="0"/>
                      <w:marRight w:val="0"/>
                      <w:marTop w:val="0"/>
                      <w:marBottom w:val="0"/>
                      <w:divBdr>
                        <w:top w:val="none" w:sz="0" w:space="0" w:color="auto"/>
                        <w:left w:val="none" w:sz="0" w:space="0" w:color="auto"/>
                        <w:bottom w:val="none" w:sz="0" w:space="0" w:color="auto"/>
                        <w:right w:val="none" w:sz="0" w:space="0" w:color="auto"/>
                      </w:divBdr>
                    </w:div>
                  </w:divsChild>
                </w:div>
                <w:div w:id="34504504">
                  <w:marLeft w:val="0"/>
                  <w:marRight w:val="0"/>
                  <w:marTop w:val="0"/>
                  <w:marBottom w:val="0"/>
                  <w:divBdr>
                    <w:top w:val="none" w:sz="0" w:space="0" w:color="auto"/>
                    <w:left w:val="none" w:sz="0" w:space="0" w:color="auto"/>
                    <w:bottom w:val="none" w:sz="0" w:space="0" w:color="auto"/>
                    <w:right w:val="none" w:sz="0" w:space="0" w:color="auto"/>
                  </w:divBdr>
                  <w:divsChild>
                    <w:div w:id="511845345">
                      <w:marLeft w:val="0"/>
                      <w:marRight w:val="0"/>
                      <w:marTop w:val="0"/>
                      <w:marBottom w:val="0"/>
                      <w:divBdr>
                        <w:top w:val="none" w:sz="0" w:space="0" w:color="auto"/>
                        <w:left w:val="none" w:sz="0" w:space="0" w:color="auto"/>
                        <w:bottom w:val="none" w:sz="0" w:space="0" w:color="auto"/>
                        <w:right w:val="none" w:sz="0" w:space="0" w:color="auto"/>
                      </w:divBdr>
                    </w:div>
                  </w:divsChild>
                </w:div>
                <w:div w:id="2085830210">
                  <w:marLeft w:val="0"/>
                  <w:marRight w:val="0"/>
                  <w:marTop w:val="0"/>
                  <w:marBottom w:val="0"/>
                  <w:divBdr>
                    <w:top w:val="none" w:sz="0" w:space="0" w:color="auto"/>
                    <w:left w:val="none" w:sz="0" w:space="0" w:color="auto"/>
                    <w:bottom w:val="none" w:sz="0" w:space="0" w:color="auto"/>
                    <w:right w:val="none" w:sz="0" w:space="0" w:color="auto"/>
                  </w:divBdr>
                  <w:divsChild>
                    <w:div w:id="618880420">
                      <w:marLeft w:val="0"/>
                      <w:marRight w:val="0"/>
                      <w:marTop w:val="0"/>
                      <w:marBottom w:val="0"/>
                      <w:divBdr>
                        <w:top w:val="none" w:sz="0" w:space="0" w:color="auto"/>
                        <w:left w:val="none" w:sz="0" w:space="0" w:color="auto"/>
                        <w:bottom w:val="none" w:sz="0" w:space="0" w:color="auto"/>
                        <w:right w:val="none" w:sz="0" w:space="0" w:color="auto"/>
                      </w:divBdr>
                    </w:div>
                  </w:divsChild>
                </w:div>
                <w:div w:id="2131895749">
                  <w:marLeft w:val="0"/>
                  <w:marRight w:val="0"/>
                  <w:marTop w:val="0"/>
                  <w:marBottom w:val="0"/>
                  <w:divBdr>
                    <w:top w:val="none" w:sz="0" w:space="0" w:color="auto"/>
                    <w:left w:val="none" w:sz="0" w:space="0" w:color="auto"/>
                    <w:bottom w:val="none" w:sz="0" w:space="0" w:color="auto"/>
                    <w:right w:val="none" w:sz="0" w:space="0" w:color="auto"/>
                  </w:divBdr>
                  <w:divsChild>
                    <w:div w:id="1964340395">
                      <w:marLeft w:val="0"/>
                      <w:marRight w:val="0"/>
                      <w:marTop w:val="0"/>
                      <w:marBottom w:val="0"/>
                      <w:divBdr>
                        <w:top w:val="none" w:sz="0" w:space="0" w:color="auto"/>
                        <w:left w:val="none" w:sz="0" w:space="0" w:color="auto"/>
                        <w:bottom w:val="none" w:sz="0" w:space="0" w:color="auto"/>
                        <w:right w:val="none" w:sz="0" w:space="0" w:color="auto"/>
                      </w:divBdr>
                    </w:div>
                  </w:divsChild>
                </w:div>
                <w:div w:id="407000690">
                  <w:marLeft w:val="0"/>
                  <w:marRight w:val="0"/>
                  <w:marTop w:val="0"/>
                  <w:marBottom w:val="0"/>
                  <w:divBdr>
                    <w:top w:val="none" w:sz="0" w:space="0" w:color="auto"/>
                    <w:left w:val="none" w:sz="0" w:space="0" w:color="auto"/>
                    <w:bottom w:val="none" w:sz="0" w:space="0" w:color="auto"/>
                    <w:right w:val="none" w:sz="0" w:space="0" w:color="auto"/>
                  </w:divBdr>
                  <w:divsChild>
                    <w:div w:id="451824245">
                      <w:marLeft w:val="0"/>
                      <w:marRight w:val="0"/>
                      <w:marTop w:val="0"/>
                      <w:marBottom w:val="0"/>
                      <w:divBdr>
                        <w:top w:val="none" w:sz="0" w:space="0" w:color="auto"/>
                        <w:left w:val="none" w:sz="0" w:space="0" w:color="auto"/>
                        <w:bottom w:val="none" w:sz="0" w:space="0" w:color="auto"/>
                        <w:right w:val="none" w:sz="0" w:space="0" w:color="auto"/>
                      </w:divBdr>
                    </w:div>
                  </w:divsChild>
                </w:div>
                <w:div w:id="2077360985">
                  <w:marLeft w:val="0"/>
                  <w:marRight w:val="0"/>
                  <w:marTop w:val="0"/>
                  <w:marBottom w:val="0"/>
                  <w:divBdr>
                    <w:top w:val="none" w:sz="0" w:space="0" w:color="auto"/>
                    <w:left w:val="none" w:sz="0" w:space="0" w:color="auto"/>
                    <w:bottom w:val="none" w:sz="0" w:space="0" w:color="auto"/>
                    <w:right w:val="none" w:sz="0" w:space="0" w:color="auto"/>
                  </w:divBdr>
                  <w:divsChild>
                    <w:div w:id="2100176865">
                      <w:marLeft w:val="0"/>
                      <w:marRight w:val="0"/>
                      <w:marTop w:val="0"/>
                      <w:marBottom w:val="0"/>
                      <w:divBdr>
                        <w:top w:val="none" w:sz="0" w:space="0" w:color="auto"/>
                        <w:left w:val="none" w:sz="0" w:space="0" w:color="auto"/>
                        <w:bottom w:val="none" w:sz="0" w:space="0" w:color="auto"/>
                        <w:right w:val="none" w:sz="0" w:space="0" w:color="auto"/>
                      </w:divBdr>
                    </w:div>
                  </w:divsChild>
                </w:div>
                <w:div w:id="285933804">
                  <w:marLeft w:val="0"/>
                  <w:marRight w:val="0"/>
                  <w:marTop w:val="0"/>
                  <w:marBottom w:val="0"/>
                  <w:divBdr>
                    <w:top w:val="none" w:sz="0" w:space="0" w:color="auto"/>
                    <w:left w:val="none" w:sz="0" w:space="0" w:color="auto"/>
                    <w:bottom w:val="none" w:sz="0" w:space="0" w:color="auto"/>
                    <w:right w:val="none" w:sz="0" w:space="0" w:color="auto"/>
                  </w:divBdr>
                  <w:divsChild>
                    <w:div w:id="1702318840">
                      <w:marLeft w:val="0"/>
                      <w:marRight w:val="0"/>
                      <w:marTop w:val="0"/>
                      <w:marBottom w:val="0"/>
                      <w:divBdr>
                        <w:top w:val="none" w:sz="0" w:space="0" w:color="auto"/>
                        <w:left w:val="none" w:sz="0" w:space="0" w:color="auto"/>
                        <w:bottom w:val="none" w:sz="0" w:space="0" w:color="auto"/>
                        <w:right w:val="none" w:sz="0" w:space="0" w:color="auto"/>
                      </w:divBdr>
                    </w:div>
                  </w:divsChild>
                </w:div>
                <w:div w:id="1017122314">
                  <w:marLeft w:val="0"/>
                  <w:marRight w:val="0"/>
                  <w:marTop w:val="0"/>
                  <w:marBottom w:val="0"/>
                  <w:divBdr>
                    <w:top w:val="none" w:sz="0" w:space="0" w:color="auto"/>
                    <w:left w:val="none" w:sz="0" w:space="0" w:color="auto"/>
                    <w:bottom w:val="none" w:sz="0" w:space="0" w:color="auto"/>
                    <w:right w:val="none" w:sz="0" w:space="0" w:color="auto"/>
                  </w:divBdr>
                  <w:divsChild>
                    <w:div w:id="1820419748">
                      <w:marLeft w:val="0"/>
                      <w:marRight w:val="0"/>
                      <w:marTop w:val="0"/>
                      <w:marBottom w:val="0"/>
                      <w:divBdr>
                        <w:top w:val="none" w:sz="0" w:space="0" w:color="auto"/>
                        <w:left w:val="none" w:sz="0" w:space="0" w:color="auto"/>
                        <w:bottom w:val="none" w:sz="0" w:space="0" w:color="auto"/>
                        <w:right w:val="none" w:sz="0" w:space="0" w:color="auto"/>
                      </w:divBdr>
                    </w:div>
                  </w:divsChild>
                </w:div>
                <w:div w:id="1363048445">
                  <w:marLeft w:val="0"/>
                  <w:marRight w:val="0"/>
                  <w:marTop w:val="0"/>
                  <w:marBottom w:val="0"/>
                  <w:divBdr>
                    <w:top w:val="none" w:sz="0" w:space="0" w:color="auto"/>
                    <w:left w:val="none" w:sz="0" w:space="0" w:color="auto"/>
                    <w:bottom w:val="none" w:sz="0" w:space="0" w:color="auto"/>
                    <w:right w:val="none" w:sz="0" w:space="0" w:color="auto"/>
                  </w:divBdr>
                  <w:divsChild>
                    <w:div w:id="379474955">
                      <w:marLeft w:val="0"/>
                      <w:marRight w:val="0"/>
                      <w:marTop w:val="0"/>
                      <w:marBottom w:val="0"/>
                      <w:divBdr>
                        <w:top w:val="none" w:sz="0" w:space="0" w:color="auto"/>
                        <w:left w:val="none" w:sz="0" w:space="0" w:color="auto"/>
                        <w:bottom w:val="none" w:sz="0" w:space="0" w:color="auto"/>
                        <w:right w:val="none" w:sz="0" w:space="0" w:color="auto"/>
                      </w:divBdr>
                    </w:div>
                  </w:divsChild>
                </w:div>
                <w:div w:id="378747625">
                  <w:marLeft w:val="0"/>
                  <w:marRight w:val="0"/>
                  <w:marTop w:val="0"/>
                  <w:marBottom w:val="0"/>
                  <w:divBdr>
                    <w:top w:val="none" w:sz="0" w:space="0" w:color="auto"/>
                    <w:left w:val="none" w:sz="0" w:space="0" w:color="auto"/>
                    <w:bottom w:val="none" w:sz="0" w:space="0" w:color="auto"/>
                    <w:right w:val="none" w:sz="0" w:space="0" w:color="auto"/>
                  </w:divBdr>
                  <w:divsChild>
                    <w:div w:id="1634292602">
                      <w:marLeft w:val="0"/>
                      <w:marRight w:val="0"/>
                      <w:marTop w:val="0"/>
                      <w:marBottom w:val="0"/>
                      <w:divBdr>
                        <w:top w:val="none" w:sz="0" w:space="0" w:color="auto"/>
                        <w:left w:val="none" w:sz="0" w:space="0" w:color="auto"/>
                        <w:bottom w:val="none" w:sz="0" w:space="0" w:color="auto"/>
                        <w:right w:val="none" w:sz="0" w:space="0" w:color="auto"/>
                      </w:divBdr>
                    </w:div>
                  </w:divsChild>
                </w:div>
                <w:div w:id="976378394">
                  <w:marLeft w:val="0"/>
                  <w:marRight w:val="0"/>
                  <w:marTop w:val="0"/>
                  <w:marBottom w:val="0"/>
                  <w:divBdr>
                    <w:top w:val="none" w:sz="0" w:space="0" w:color="auto"/>
                    <w:left w:val="none" w:sz="0" w:space="0" w:color="auto"/>
                    <w:bottom w:val="none" w:sz="0" w:space="0" w:color="auto"/>
                    <w:right w:val="none" w:sz="0" w:space="0" w:color="auto"/>
                  </w:divBdr>
                  <w:divsChild>
                    <w:div w:id="261258000">
                      <w:marLeft w:val="0"/>
                      <w:marRight w:val="0"/>
                      <w:marTop w:val="0"/>
                      <w:marBottom w:val="0"/>
                      <w:divBdr>
                        <w:top w:val="none" w:sz="0" w:space="0" w:color="auto"/>
                        <w:left w:val="none" w:sz="0" w:space="0" w:color="auto"/>
                        <w:bottom w:val="none" w:sz="0" w:space="0" w:color="auto"/>
                        <w:right w:val="none" w:sz="0" w:space="0" w:color="auto"/>
                      </w:divBdr>
                    </w:div>
                  </w:divsChild>
                </w:div>
                <w:div w:id="2019846221">
                  <w:marLeft w:val="0"/>
                  <w:marRight w:val="0"/>
                  <w:marTop w:val="0"/>
                  <w:marBottom w:val="0"/>
                  <w:divBdr>
                    <w:top w:val="none" w:sz="0" w:space="0" w:color="auto"/>
                    <w:left w:val="none" w:sz="0" w:space="0" w:color="auto"/>
                    <w:bottom w:val="none" w:sz="0" w:space="0" w:color="auto"/>
                    <w:right w:val="none" w:sz="0" w:space="0" w:color="auto"/>
                  </w:divBdr>
                  <w:divsChild>
                    <w:div w:id="924848866">
                      <w:marLeft w:val="0"/>
                      <w:marRight w:val="0"/>
                      <w:marTop w:val="0"/>
                      <w:marBottom w:val="0"/>
                      <w:divBdr>
                        <w:top w:val="none" w:sz="0" w:space="0" w:color="auto"/>
                        <w:left w:val="none" w:sz="0" w:space="0" w:color="auto"/>
                        <w:bottom w:val="none" w:sz="0" w:space="0" w:color="auto"/>
                        <w:right w:val="none" w:sz="0" w:space="0" w:color="auto"/>
                      </w:divBdr>
                    </w:div>
                  </w:divsChild>
                </w:div>
                <w:div w:id="1828936587">
                  <w:marLeft w:val="0"/>
                  <w:marRight w:val="0"/>
                  <w:marTop w:val="0"/>
                  <w:marBottom w:val="0"/>
                  <w:divBdr>
                    <w:top w:val="none" w:sz="0" w:space="0" w:color="auto"/>
                    <w:left w:val="none" w:sz="0" w:space="0" w:color="auto"/>
                    <w:bottom w:val="none" w:sz="0" w:space="0" w:color="auto"/>
                    <w:right w:val="none" w:sz="0" w:space="0" w:color="auto"/>
                  </w:divBdr>
                  <w:divsChild>
                    <w:div w:id="31662529">
                      <w:marLeft w:val="0"/>
                      <w:marRight w:val="0"/>
                      <w:marTop w:val="0"/>
                      <w:marBottom w:val="0"/>
                      <w:divBdr>
                        <w:top w:val="none" w:sz="0" w:space="0" w:color="auto"/>
                        <w:left w:val="none" w:sz="0" w:space="0" w:color="auto"/>
                        <w:bottom w:val="none" w:sz="0" w:space="0" w:color="auto"/>
                        <w:right w:val="none" w:sz="0" w:space="0" w:color="auto"/>
                      </w:divBdr>
                    </w:div>
                  </w:divsChild>
                </w:div>
                <w:div w:id="1509515332">
                  <w:marLeft w:val="0"/>
                  <w:marRight w:val="0"/>
                  <w:marTop w:val="0"/>
                  <w:marBottom w:val="0"/>
                  <w:divBdr>
                    <w:top w:val="none" w:sz="0" w:space="0" w:color="auto"/>
                    <w:left w:val="none" w:sz="0" w:space="0" w:color="auto"/>
                    <w:bottom w:val="none" w:sz="0" w:space="0" w:color="auto"/>
                    <w:right w:val="none" w:sz="0" w:space="0" w:color="auto"/>
                  </w:divBdr>
                  <w:divsChild>
                    <w:div w:id="20280197">
                      <w:marLeft w:val="0"/>
                      <w:marRight w:val="0"/>
                      <w:marTop w:val="0"/>
                      <w:marBottom w:val="0"/>
                      <w:divBdr>
                        <w:top w:val="none" w:sz="0" w:space="0" w:color="auto"/>
                        <w:left w:val="none" w:sz="0" w:space="0" w:color="auto"/>
                        <w:bottom w:val="none" w:sz="0" w:space="0" w:color="auto"/>
                        <w:right w:val="none" w:sz="0" w:space="0" w:color="auto"/>
                      </w:divBdr>
                    </w:div>
                  </w:divsChild>
                </w:div>
                <w:div w:id="591016452">
                  <w:marLeft w:val="0"/>
                  <w:marRight w:val="0"/>
                  <w:marTop w:val="0"/>
                  <w:marBottom w:val="0"/>
                  <w:divBdr>
                    <w:top w:val="none" w:sz="0" w:space="0" w:color="auto"/>
                    <w:left w:val="none" w:sz="0" w:space="0" w:color="auto"/>
                    <w:bottom w:val="none" w:sz="0" w:space="0" w:color="auto"/>
                    <w:right w:val="none" w:sz="0" w:space="0" w:color="auto"/>
                  </w:divBdr>
                  <w:divsChild>
                    <w:div w:id="899369289">
                      <w:marLeft w:val="0"/>
                      <w:marRight w:val="0"/>
                      <w:marTop w:val="0"/>
                      <w:marBottom w:val="0"/>
                      <w:divBdr>
                        <w:top w:val="none" w:sz="0" w:space="0" w:color="auto"/>
                        <w:left w:val="none" w:sz="0" w:space="0" w:color="auto"/>
                        <w:bottom w:val="none" w:sz="0" w:space="0" w:color="auto"/>
                        <w:right w:val="none" w:sz="0" w:space="0" w:color="auto"/>
                      </w:divBdr>
                    </w:div>
                  </w:divsChild>
                </w:div>
                <w:div w:id="985819925">
                  <w:marLeft w:val="0"/>
                  <w:marRight w:val="0"/>
                  <w:marTop w:val="0"/>
                  <w:marBottom w:val="0"/>
                  <w:divBdr>
                    <w:top w:val="none" w:sz="0" w:space="0" w:color="auto"/>
                    <w:left w:val="none" w:sz="0" w:space="0" w:color="auto"/>
                    <w:bottom w:val="none" w:sz="0" w:space="0" w:color="auto"/>
                    <w:right w:val="none" w:sz="0" w:space="0" w:color="auto"/>
                  </w:divBdr>
                  <w:divsChild>
                    <w:div w:id="1601178876">
                      <w:marLeft w:val="0"/>
                      <w:marRight w:val="0"/>
                      <w:marTop w:val="0"/>
                      <w:marBottom w:val="0"/>
                      <w:divBdr>
                        <w:top w:val="none" w:sz="0" w:space="0" w:color="auto"/>
                        <w:left w:val="none" w:sz="0" w:space="0" w:color="auto"/>
                        <w:bottom w:val="none" w:sz="0" w:space="0" w:color="auto"/>
                        <w:right w:val="none" w:sz="0" w:space="0" w:color="auto"/>
                      </w:divBdr>
                    </w:div>
                  </w:divsChild>
                </w:div>
                <w:div w:id="1393309154">
                  <w:marLeft w:val="0"/>
                  <w:marRight w:val="0"/>
                  <w:marTop w:val="0"/>
                  <w:marBottom w:val="0"/>
                  <w:divBdr>
                    <w:top w:val="none" w:sz="0" w:space="0" w:color="auto"/>
                    <w:left w:val="none" w:sz="0" w:space="0" w:color="auto"/>
                    <w:bottom w:val="none" w:sz="0" w:space="0" w:color="auto"/>
                    <w:right w:val="none" w:sz="0" w:space="0" w:color="auto"/>
                  </w:divBdr>
                  <w:divsChild>
                    <w:div w:id="700399255">
                      <w:marLeft w:val="0"/>
                      <w:marRight w:val="0"/>
                      <w:marTop w:val="0"/>
                      <w:marBottom w:val="0"/>
                      <w:divBdr>
                        <w:top w:val="none" w:sz="0" w:space="0" w:color="auto"/>
                        <w:left w:val="none" w:sz="0" w:space="0" w:color="auto"/>
                        <w:bottom w:val="none" w:sz="0" w:space="0" w:color="auto"/>
                        <w:right w:val="none" w:sz="0" w:space="0" w:color="auto"/>
                      </w:divBdr>
                    </w:div>
                  </w:divsChild>
                </w:div>
                <w:div w:id="1453475126">
                  <w:marLeft w:val="0"/>
                  <w:marRight w:val="0"/>
                  <w:marTop w:val="0"/>
                  <w:marBottom w:val="0"/>
                  <w:divBdr>
                    <w:top w:val="none" w:sz="0" w:space="0" w:color="auto"/>
                    <w:left w:val="none" w:sz="0" w:space="0" w:color="auto"/>
                    <w:bottom w:val="none" w:sz="0" w:space="0" w:color="auto"/>
                    <w:right w:val="none" w:sz="0" w:space="0" w:color="auto"/>
                  </w:divBdr>
                  <w:divsChild>
                    <w:div w:id="843395234">
                      <w:marLeft w:val="0"/>
                      <w:marRight w:val="0"/>
                      <w:marTop w:val="0"/>
                      <w:marBottom w:val="0"/>
                      <w:divBdr>
                        <w:top w:val="none" w:sz="0" w:space="0" w:color="auto"/>
                        <w:left w:val="none" w:sz="0" w:space="0" w:color="auto"/>
                        <w:bottom w:val="none" w:sz="0" w:space="0" w:color="auto"/>
                        <w:right w:val="none" w:sz="0" w:space="0" w:color="auto"/>
                      </w:divBdr>
                    </w:div>
                  </w:divsChild>
                </w:div>
                <w:div w:id="264071753">
                  <w:marLeft w:val="0"/>
                  <w:marRight w:val="0"/>
                  <w:marTop w:val="0"/>
                  <w:marBottom w:val="0"/>
                  <w:divBdr>
                    <w:top w:val="none" w:sz="0" w:space="0" w:color="auto"/>
                    <w:left w:val="none" w:sz="0" w:space="0" w:color="auto"/>
                    <w:bottom w:val="none" w:sz="0" w:space="0" w:color="auto"/>
                    <w:right w:val="none" w:sz="0" w:space="0" w:color="auto"/>
                  </w:divBdr>
                  <w:divsChild>
                    <w:div w:id="1057361424">
                      <w:marLeft w:val="0"/>
                      <w:marRight w:val="0"/>
                      <w:marTop w:val="0"/>
                      <w:marBottom w:val="0"/>
                      <w:divBdr>
                        <w:top w:val="none" w:sz="0" w:space="0" w:color="auto"/>
                        <w:left w:val="none" w:sz="0" w:space="0" w:color="auto"/>
                        <w:bottom w:val="none" w:sz="0" w:space="0" w:color="auto"/>
                        <w:right w:val="none" w:sz="0" w:space="0" w:color="auto"/>
                      </w:divBdr>
                    </w:div>
                  </w:divsChild>
                </w:div>
                <w:div w:id="39745153">
                  <w:marLeft w:val="0"/>
                  <w:marRight w:val="0"/>
                  <w:marTop w:val="0"/>
                  <w:marBottom w:val="0"/>
                  <w:divBdr>
                    <w:top w:val="none" w:sz="0" w:space="0" w:color="auto"/>
                    <w:left w:val="none" w:sz="0" w:space="0" w:color="auto"/>
                    <w:bottom w:val="none" w:sz="0" w:space="0" w:color="auto"/>
                    <w:right w:val="none" w:sz="0" w:space="0" w:color="auto"/>
                  </w:divBdr>
                  <w:divsChild>
                    <w:div w:id="242185795">
                      <w:marLeft w:val="0"/>
                      <w:marRight w:val="0"/>
                      <w:marTop w:val="0"/>
                      <w:marBottom w:val="0"/>
                      <w:divBdr>
                        <w:top w:val="none" w:sz="0" w:space="0" w:color="auto"/>
                        <w:left w:val="none" w:sz="0" w:space="0" w:color="auto"/>
                        <w:bottom w:val="none" w:sz="0" w:space="0" w:color="auto"/>
                        <w:right w:val="none" w:sz="0" w:space="0" w:color="auto"/>
                      </w:divBdr>
                    </w:div>
                  </w:divsChild>
                </w:div>
                <w:div w:id="848561322">
                  <w:marLeft w:val="0"/>
                  <w:marRight w:val="0"/>
                  <w:marTop w:val="0"/>
                  <w:marBottom w:val="0"/>
                  <w:divBdr>
                    <w:top w:val="none" w:sz="0" w:space="0" w:color="auto"/>
                    <w:left w:val="none" w:sz="0" w:space="0" w:color="auto"/>
                    <w:bottom w:val="none" w:sz="0" w:space="0" w:color="auto"/>
                    <w:right w:val="none" w:sz="0" w:space="0" w:color="auto"/>
                  </w:divBdr>
                  <w:divsChild>
                    <w:div w:id="1590692903">
                      <w:marLeft w:val="0"/>
                      <w:marRight w:val="0"/>
                      <w:marTop w:val="0"/>
                      <w:marBottom w:val="0"/>
                      <w:divBdr>
                        <w:top w:val="none" w:sz="0" w:space="0" w:color="auto"/>
                        <w:left w:val="none" w:sz="0" w:space="0" w:color="auto"/>
                        <w:bottom w:val="none" w:sz="0" w:space="0" w:color="auto"/>
                        <w:right w:val="none" w:sz="0" w:space="0" w:color="auto"/>
                      </w:divBdr>
                    </w:div>
                  </w:divsChild>
                </w:div>
                <w:div w:id="1924562719">
                  <w:marLeft w:val="0"/>
                  <w:marRight w:val="0"/>
                  <w:marTop w:val="0"/>
                  <w:marBottom w:val="0"/>
                  <w:divBdr>
                    <w:top w:val="none" w:sz="0" w:space="0" w:color="auto"/>
                    <w:left w:val="none" w:sz="0" w:space="0" w:color="auto"/>
                    <w:bottom w:val="none" w:sz="0" w:space="0" w:color="auto"/>
                    <w:right w:val="none" w:sz="0" w:space="0" w:color="auto"/>
                  </w:divBdr>
                  <w:divsChild>
                    <w:div w:id="2090955080">
                      <w:marLeft w:val="0"/>
                      <w:marRight w:val="0"/>
                      <w:marTop w:val="0"/>
                      <w:marBottom w:val="0"/>
                      <w:divBdr>
                        <w:top w:val="none" w:sz="0" w:space="0" w:color="auto"/>
                        <w:left w:val="none" w:sz="0" w:space="0" w:color="auto"/>
                        <w:bottom w:val="none" w:sz="0" w:space="0" w:color="auto"/>
                        <w:right w:val="none" w:sz="0" w:space="0" w:color="auto"/>
                      </w:divBdr>
                    </w:div>
                  </w:divsChild>
                </w:div>
                <w:div w:id="1880782160">
                  <w:marLeft w:val="0"/>
                  <w:marRight w:val="0"/>
                  <w:marTop w:val="0"/>
                  <w:marBottom w:val="0"/>
                  <w:divBdr>
                    <w:top w:val="none" w:sz="0" w:space="0" w:color="auto"/>
                    <w:left w:val="none" w:sz="0" w:space="0" w:color="auto"/>
                    <w:bottom w:val="none" w:sz="0" w:space="0" w:color="auto"/>
                    <w:right w:val="none" w:sz="0" w:space="0" w:color="auto"/>
                  </w:divBdr>
                  <w:divsChild>
                    <w:div w:id="80101270">
                      <w:marLeft w:val="0"/>
                      <w:marRight w:val="0"/>
                      <w:marTop w:val="0"/>
                      <w:marBottom w:val="0"/>
                      <w:divBdr>
                        <w:top w:val="none" w:sz="0" w:space="0" w:color="auto"/>
                        <w:left w:val="none" w:sz="0" w:space="0" w:color="auto"/>
                        <w:bottom w:val="none" w:sz="0" w:space="0" w:color="auto"/>
                        <w:right w:val="none" w:sz="0" w:space="0" w:color="auto"/>
                      </w:divBdr>
                    </w:div>
                  </w:divsChild>
                </w:div>
                <w:div w:id="864095153">
                  <w:marLeft w:val="0"/>
                  <w:marRight w:val="0"/>
                  <w:marTop w:val="0"/>
                  <w:marBottom w:val="0"/>
                  <w:divBdr>
                    <w:top w:val="none" w:sz="0" w:space="0" w:color="auto"/>
                    <w:left w:val="none" w:sz="0" w:space="0" w:color="auto"/>
                    <w:bottom w:val="none" w:sz="0" w:space="0" w:color="auto"/>
                    <w:right w:val="none" w:sz="0" w:space="0" w:color="auto"/>
                  </w:divBdr>
                  <w:divsChild>
                    <w:div w:id="915285062">
                      <w:marLeft w:val="0"/>
                      <w:marRight w:val="0"/>
                      <w:marTop w:val="0"/>
                      <w:marBottom w:val="0"/>
                      <w:divBdr>
                        <w:top w:val="none" w:sz="0" w:space="0" w:color="auto"/>
                        <w:left w:val="none" w:sz="0" w:space="0" w:color="auto"/>
                        <w:bottom w:val="none" w:sz="0" w:space="0" w:color="auto"/>
                        <w:right w:val="none" w:sz="0" w:space="0" w:color="auto"/>
                      </w:divBdr>
                    </w:div>
                  </w:divsChild>
                </w:div>
                <w:div w:id="2038191288">
                  <w:marLeft w:val="0"/>
                  <w:marRight w:val="0"/>
                  <w:marTop w:val="0"/>
                  <w:marBottom w:val="0"/>
                  <w:divBdr>
                    <w:top w:val="none" w:sz="0" w:space="0" w:color="auto"/>
                    <w:left w:val="none" w:sz="0" w:space="0" w:color="auto"/>
                    <w:bottom w:val="none" w:sz="0" w:space="0" w:color="auto"/>
                    <w:right w:val="none" w:sz="0" w:space="0" w:color="auto"/>
                  </w:divBdr>
                  <w:divsChild>
                    <w:div w:id="197545576">
                      <w:marLeft w:val="0"/>
                      <w:marRight w:val="0"/>
                      <w:marTop w:val="0"/>
                      <w:marBottom w:val="0"/>
                      <w:divBdr>
                        <w:top w:val="none" w:sz="0" w:space="0" w:color="auto"/>
                        <w:left w:val="none" w:sz="0" w:space="0" w:color="auto"/>
                        <w:bottom w:val="none" w:sz="0" w:space="0" w:color="auto"/>
                        <w:right w:val="none" w:sz="0" w:space="0" w:color="auto"/>
                      </w:divBdr>
                    </w:div>
                  </w:divsChild>
                </w:div>
                <w:div w:id="1346252246">
                  <w:marLeft w:val="0"/>
                  <w:marRight w:val="0"/>
                  <w:marTop w:val="0"/>
                  <w:marBottom w:val="0"/>
                  <w:divBdr>
                    <w:top w:val="none" w:sz="0" w:space="0" w:color="auto"/>
                    <w:left w:val="none" w:sz="0" w:space="0" w:color="auto"/>
                    <w:bottom w:val="none" w:sz="0" w:space="0" w:color="auto"/>
                    <w:right w:val="none" w:sz="0" w:space="0" w:color="auto"/>
                  </w:divBdr>
                  <w:divsChild>
                    <w:div w:id="722100850">
                      <w:marLeft w:val="0"/>
                      <w:marRight w:val="0"/>
                      <w:marTop w:val="0"/>
                      <w:marBottom w:val="0"/>
                      <w:divBdr>
                        <w:top w:val="none" w:sz="0" w:space="0" w:color="auto"/>
                        <w:left w:val="none" w:sz="0" w:space="0" w:color="auto"/>
                        <w:bottom w:val="none" w:sz="0" w:space="0" w:color="auto"/>
                        <w:right w:val="none" w:sz="0" w:space="0" w:color="auto"/>
                      </w:divBdr>
                    </w:div>
                  </w:divsChild>
                </w:div>
                <w:div w:id="1636447636">
                  <w:marLeft w:val="0"/>
                  <w:marRight w:val="0"/>
                  <w:marTop w:val="0"/>
                  <w:marBottom w:val="0"/>
                  <w:divBdr>
                    <w:top w:val="none" w:sz="0" w:space="0" w:color="auto"/>
                    <w:left w:val="none" w:sz="0" w:space="0" w:color="auto"/>
                    <w:bottom w:val="none" w:sz="0" w:space="0" w:color="auto"/>
                    <w:right w:val="none" w:sz="0" w:space="0" w:color="auto"/>
                  </w:divBdr>
                  <w:divsChild>
                    <w:div w:id="312485102">
                      <w:marLeft w:val="0"/>
                      <w:marRight w:val="0"/>
                      <w:marTop w:val="0"/>
                      <w:marBottom w:val="0"/>
                      <w:divBdr>
                        <w:top w:val="none" w:sz="0" w:space="0" w:color="auto"/>
                        <w:left w:val="none" w:sz="0" w:space="0" w:color="auto"/>
                        <w:bottom w:val="none" w:sz="0" w:space="0" w:color="auto"/>
                        <w:right w:val="none" w:sz="0" w:space="0" w:color="auto"/>
                      </w:divBdr>
                    </w:div>
                  </w:divsChild>
                </w:div>
                <w:div w:id="25108247">
                  <w:marLeft w:val="0"/>
                  <w:marRight w:val="0"/>
                  <w:marTop w:val="0"/>
                  <w:marBottom w:val="0"/>
                  <w:divBdr>
                    <w:top w:val="none" w:sz="0" w:space="0" w:color="auto"/>
                    <w:left w:val="none" w:sz="0" w:space="0" w:color="auto"/>
                    <w:bottom w:val="none" w:sz="0" w:space="0" w:color="auto"/>
                    <w:right w:val="none" w:sz="0" w:space="0" w:color="auto"/>
                  </w:divBdr>
                  <w:divsChild>
                    <w:div w:id="203442118">
                      <w:marLeft w:val="0"/>
                      <w:marRight w:val="0"/>
                      <w:marTop w:val="0"/>
                      <w:marBottom w:val="0"/>
                      <w:divBdr>
                        <w:top w:val="none" w:sz="0" w:space="0" w:color="auto"/>
                        <w:left w:val="none" w:sz="0" w:space="0" w:color="auto"/>
                        <w:bottom w:val="none" w:sz="0" w:space="0" w:color="auto"/>
                        <w:right w:val="none" w:sz="0" w:space="0" w:color="auto"/>
                      </w:divBdr>
                    </w:div>
                  </w:divsChild>
                </w:div>
                <w:div w:id="1945576194">
                  <w:marLeft w:val="0"/>
                  <w:marRight w:val="0"/>
                  <w:marTop w:val="0"/>
                  <w:marBottom w:val="0"/>
                  <w:divBdr>
                    <w:top w:val="none" w:sz="0" w:space="0" w:color="auto"/>
                    <w:left w:val="none" w:sz="0" w:space="0" w:color="auto"/>
                    <w:bottom w:val="none" w:sz="0" w:space="0" w:color="auto"/>
                    <w:right w:val="none" w:sz="0" w:space="0" w:color="auto"/>
                  </w:divBdr>
                  <w:divsChild>
                    <w:div w:id="1299262033">
                      <w:marLeft w:val="0"/>
                      <w:marRight w:val="0"/>
                      <w:marTop w:val="0"/>
                      <w:marBottom w:val="0"/>
                      <w:divBdr>
                        <w:top w:val="none" w:sz="0" w:space="0" w:color="auto"/>
                        <w:left w:val="none" w:sz="0" w:space="0" w:color="auto"/>
                        <w:bottom w:val="none" w:sz="0" w:space="0" w:color="auto"/>
                        <w:right w:val="none" w:sz="0" w:space="0" w:color="auto"/>
                      </w:divBdr>
                    </w:div>
                  </w:divsChild>
                </w:div>
                <w:div w:id="825433229">
                  <w:marLeft w:val="0"/>
                  <w:marRight w:val="0"/>
                  <w:marTop w:val="0"/>
                  <w:marBottom w:val="0"/>
                  <w:divBdr>
                    <w:top w:val="none" w:sz="0" w:space="0" w:color="auto"/>
                    <w:left w:val="none" w:sz="0" w:space="0" w:color="auto"/>
                    <w:bottom w:val="none" w:sz="0" w:space="0" w:color="auto"/>
                    <w:right w:val="none" w:sz="0" w:space="0" w:color="auto"/>
                  </w:divBdr>
                  <w:divsChild>
                    <w:div w:id="95640447">
                      <w:marLeft w:val="0"/>
                      <w:marRight w:val="0"/>
                      <w:marTop w:val="0"/>
                      <w:marBottom w:val="0"/>
                      <w:divBdr>
                        <w:top w:val="none" w:sz="0" w:space="0" w:color="auto"/>
                        <w:left w:val="none" w:sz="0" w:space="0" w:color="auto"/>
                        <w:bottom w:val="none" w:sz="0" w:space="0" w:color="auto"/>
                        <w:right w:val="none" w:sz="0" w:space="0" w:color="auto"/>
                      </w:divBdr>
                    </w:div>
                  </w:divsChild>
                </w:div>
                <w:div w:id="1536964268">
                  <w:marLeft w:val="0"/>
                  <w:marRight w:val="0"/>
                  <w:marTop w:val="0"/>
                  <w:marBottom w:val="0"/>
                  <w:divBdr>
                    <w:top w:val="none" w:sz="0" w:space="0" w:color="auto"/>
                    <w:left w:val="none" w:sz="0" w:space="0" w:color="auto"/>
                    <w:bottom w:val="none" w:sz="0" w:space="0" w:color="auto"/>
                    <w:right w:val="none" w:sz="0" w:space="0" w:color="auto"/>
                  </w:divBdr>
                  <w:divsChild>
                    <w:div w:id="1795128021">
                      <w:marLeft w:val="0"/>
                      <w:marRight w:val="0"/>
                      <w:marTop w:val="0"/>
                      <w:marBottom w:val="0"/>
                      <w:divBdr>
                        <w:top w:val="none" w:sz="0" w:space="0" w:color="auto"/>
                        <w:left w:val="none" w:sz="0" w:space="0" w:color="auto"/>
                        <w:bottom w:val="none" w:sz="0" w:space="0" w:color="auto"/>
                        <w:right w:val="none" w:sz="0" w:space="0" w:color="auto"/>
                      </w:divBdr>
                    </w:div>
                  </w:divsChild>
                </w:div>
                <w:div w:id="945428120">
                  <w:marLeft w:val="0"/>
                  <w:marRight w:val="0"/>
                  <w:marTop w:val="0"/>
                  <w:marBottom w:val="0"/>
                  <w:divBdr>
                    <w:top w:val="none" w:sz="0" w:space="0" w:color="auto"/>
                    <w:left w:val="none" w:sz="0" w:space="0" w:color="auto"/>
                    <w:bottom w:val="none" w:sz="0" w:space="0" w:color="auto"/>
                    <w:right w:val="none" w:sz="0" w:space="0" w:color="auto"/>
                  </w:divBdr>
                  <w:divsChild>
                    <w:div w:id="1930890733">
                      <w:marLeft w:val="0"/>
                      <w:marRight w:val="0"/>
                      <w:marTop w:val="0"/>
                      <w:marBottom w:val="0"/>
                      <w:divBdr>
                        <w:top w:val="none" w:sz="0" w:space="0" w:color="auto"/>
                        <w:left w:val="none" w:sz="0" w:space="0" w:color="auto"/>
                        <w:bottom w:val="none" w:sz="0" w:space="0" w:color="auto"/>
                        <w:right w:val="none" w:sz="0" w:space="0" w:color="auto"/>
                      </w:divBdr>
                    </w:div>
                  </w:divsChild>
                </w:div>
                <w:div w:id="1420517466">
                  <w:marLeft w:val="0"/>
                  <w:marRight w:val="0"/>
                  <w:marTop w:val="0"/>
                  <w:marBottom w:val="0"/>
                  <w:divBdr>
                    <w:top w:val="none" w:sz="0" w:space="0" w:color="auto"/>
                    <w:left w:val="none" w:sz="0" w:space="0" w:color="auto"/>
                    <w:bottom w:val="none" w:sz="0" w:space="0" w:color="auto"/>
                    <w:right w:val="none" w:sz="0" w:space="0" w:color="auto"/>
                  </w:divBdr>
                  <w:divsChild>
                    <w:div w:id="1111170806">
                      <w:marLeft w:val="0"/>
                      <w:marRight w:val="0"/>
                      <w:marTop w:val="0"/>
                      <w:marBottom w:val="0"/>
                      <w:divBdr>
                        <w:top w:val="none" w:sz="0" w:space="0" w:color="auto"/>
                        <w:left w:val="none" w:sz="0" w:space="0" w:color="auto"/>
                        <w:bottom w:val="none" w:sz="0" w:space="0" w:color="auto"/>
                        <w:right w:val="none" w:sz="0" w:space="0" w:color="auto"/>
                      </w:divBdr>
                    </w:div>
                  </w:divsChild>
                </w:div>
                <w:div w:id="888343064">
                  <w:marLeft w:val="0"/>
                  <w:marRight w:val="0"/>
                  <w:marTop w:val="0"/>
                  <w:marBottom w:val="0"/>
                  <w:divBdr>
                    <w:top w:val="none" w:sz="0" w:space="0" w:color="auto"/>
                    <w:left w:val="none" w:sz="0" w:space="0" w:color="auto"/>
                    <w:bottom w:val="none" w:sz="0" w:space="0" w:color="auto"/>
                    <w:right w:val="none" w:sz="0" w:space="0" w:color="auto"/>
                  </w:divBdr>
                  <w:divsChild>
                    <w:div w:id="153952823">
                      <w:marLeft w:val="0"/>
                      <w:marRight w:val="0"/>
                      <w:marTop w:val="0"/>
                      <w:marBottom w:val="0"/>
                      <w:divBdr>
                        <w:top w:val="none" w:sz="0" w:space="0" w:color="auto"/>
                        <w:left w:val="none" w:sz="0" w:space="0" w:color="auto"/>
                        <w:bottom w:val="none" w:sz="0" w:space="0" w:color="auto"/>
                        <w:right w:val="none" w:sz="0" w:space="0" w:color="auto"/>
                      </w:divBdr>
                    </w:div>
                  </w:divsChild>
                </w:div>
                <w:div w:id="875040650">
                  <w:marLeft w:val="0"/>
                  <w:marRight w:val="0"/>
                  <w:marTop w:val="0"/>
                  <w:marBottom w:val="0"/>
                  <w:divBdr>
                    <w:top w:val="none" w:sz="0" w:space="0" w:color="auto"/>
                    <w:left w:val="none" w:sz="0" w:space="0" w:color="auto"/>
                    <w:bottom w:val="none" w:sz="0" w:space="0" w:color="auto"/>
                    <w:right w:val="none" w:sz="0" w:space="0" w:color="auto"/>
                  </w:divBdr>
                  <w:divsChild>
                    <w:div w:id="1068922686">
                      <w:marLeft w:val="0"/>
                      <w:marRight w:val="0"/>
                      <w:marTop w:val="0"/>
                      <w:marBottom w:val="0"/>
                      <w:divBdr>
                        <w:top w:val="none" w:sz="0" w:space="0" w:color="auto"/>
                        <w:left w:val="none" w:sz="0" w:space="0" w:color="auto"/>
                        <w:bottom w:val="none" w:sz="0" w:space="0" w:color="auto"/>
                        <w:right w:val="none" w:sz="0" w:space="0" w:color="auto"/>
                      </w:divBdr>
                    </w:div>
                  </w:divsChild>
                </w:div>
                <w:div w:id="1770545226">
                  <w:marLeft w:val="0"/>
                  <w:marRight w:val="0"/>
                  <w:marTop w:val="0"/>
                  <w:marBottom w:val="0"/>
                  <w:divBdr>
                    <w:top w:val="none" w:sz="0" w:space="0" w:color="auto"/>
                    <w:left w:val="none" w:sz="0" w:space="0" w:color="auto"/>
                    <w:bottom w:val="none" w:sz="0" w:space="0" w:color="auto"/>
                    <w:right w:val="none" w:sz="0" w:space="0" w:color="auto"/>
                  </w:divBdr>
                  <w:divsChild>
                    <w:div w:id="778524367">
                      <w:marLeft w:val="0"/>
                      <w:marRight w:val="0"/>
                      <w:marTop w:val="0"/>
                      <w:marBottom w:val="0"/>
                      <w:divBdr>
                        <w:top w:val="none" w:sz="0" w:space="0" w:color="auto"/>
                        <w:left w:val="none" w:sz="0" w:space="0" w:color="auto"/>
                        <w:bottom w:val="none" w:sz="0" w:space="0" w:color="auto"/>
                        <w:right w:val="none" w:sz="0" w:space="0" w:color="auto"/>
                      </w:divBdr>
                    </w:div>
                  </w:divsChild>
                </w:div>
                <w:div w:id="620917028">
                  <w:marLeft w:val="0"/>
                  <w:marRight w:val="0"/>
                  <w:marTop w:val="0"/>
                  <w:marBottom w:val="0"/>
                  <w:divBdr>
                    <w:top w:val="none" w:sz="0" w:space="0" w:color="auto"/>
                    <w:left w:val="none" w:sz="0" w:space="0" w:color="auto"/>
                    <w:bottom w:val="none" w:sz="0" w:space="0" w:color="auto"/>
                    <w:right w:val="none" w:sz="0" w:space="0" w:color="auto"/>
                  </w:divBdr>
                  <w:divsChild>
                    <w:div w:id="453062623">
                      <w:marLeft w:val="0"/>
                      <w:marRight w:val="0"/>
                      <w:marTop w:val="0"/>
                      <w:marBottom w:val="0"/>
                      <w:divBdr>
                        <w:top w:val="none" w:sz="0" w:space="0" w:color="auto"/>
                        <w:left w:val="none" w:sz="0" w:space="0" w:color="auto"/>
                        <w:bottom w:val="none" w:sz="0" w:space="0" w:color="auto"/>
                        <w:right w:val="none" w:sz="0" w:space="0" w:color="auto"/>
                      </w:divBdr>
                    </w:div>
                  </w:divsChild>
                </w:div>
                <w:div w:id="583874916">
                  <w:marLeft w:val="0"/>
                  <w:marRight w:val="0"/>
                  <w:marTop w:val="0"/>
                  <w:marBottom w:val="0"/>
                  <w:divBdr>
                    <w:top w:val="none" w:sz="0" w:space="0" w:color="auto"/>
                    <w:left w:val="none" w:sz="0" w:space="0" w:color="auto"/>
                    <w:bottom w:val="none" w:sz="0" w:space="0" w:color="auto"/>
                    <w:right w:val="none" w:sz="0" w:space="0" w:color="auto"/>
                  </w:divBdr>
                  <w:divsChild>
                    <w:div w:id="251202301">
                      <w:marLeft w:val="0"/>
                      <w:marRight w:val="0"/>
                      <w:marTop w:val="0"/>
                      <w:marBottom w:val="0"/>
                      <w:divBdr>
                        <w:top w:val="none" w:sz="0" w:space="0" w:color="auto"/>
                        <w:left w:val="none" w:sz="0" w:space="0" w:color="auto"/>
                        <w:bottom w:val="none" w:sz="0" w:space="0" w:color="auto"/>
                        <w:right w:val="none" w:sz="0" w:space="0" w:color="auto"/>
                      </w:divBdr>
                    </w:div>
                  </w:divsChild>
                </w:div>
                <w:div w:id="1978027697">
                  <w:marLeft w:val="0"/>
                  <w:marRight w:val="0"/>
                  <w:marTop w:val="0"/>
                  <w:marBottom w:val="0"/>
                  <w:divBdr>
                    <w:top w:val="none" w:sz="0" w:space="0" w:color="auto"/>
                    <w:left w:val="none" w:sz="0" w:space="0" w:color="auto"/>
                    <w:bottom w:val="none" w:sz="0" w:space="0" w:color="auto"/>
                    <w:right w:val="none" w:sz="0" w:space="0" w:color="auto"/>
                  </w:divBdr>
                  <w:divsChild>
                    <w:div w:id="1531651421">
                      <w:marLeft w:val="0"/>
                      <w:marRight w:val="0"/>
                      <w:marTop w:val="0"/>
                      <w:marBottom w:val="0"/>
                      <w:divBdr>
                        <w:top w:val="none" w:sz="0" w:space="0" w:color="auto"/>
                        <w:left w:val="none" w:sz="0" w:space="0" w:color="auto"/>
                        <w:bottom w:val="none" w:sz="0" w:space="0" w:color="auto"/>
                        <w:right w:val="none" w:sz="0" w:space="0" w:color="auto"/>
                      </w:divBdr>
                    </w:div>
                  </w:divsChild>
                </w:div>
                <w:div w:id="414278097">
                  <w:marLeft w:val="0"/>
                  <w:marRight w:val="0"/>
                  <w:marTop w:val="0"/>
                  <w:marBottom w:val="0"/>
                  <w:divBdr>
                    <w:top w:val="none" w:sz="0" w:space="0" w:color="auto"/>
                    <w:left w:val="none" w:sz="0" w:space="0" w:color="auto"/>
                    <w:bottom w:val="none" w:sz="0" w:space="0" w:color="auto"/>
                    <w:right w:val="none" w:sz="0" w:space="0" w:color="auto"/>
                  </w:divBdr>
                  <w:divsChild>
                    <w:div w:id="2061786336">
                      <w:marLeft w:val="0"/>
                      <w:marRight w:val="0"/>
                      <w:marTop w:val="0"/>
                      <w:marBottom w:val="0"/>
                      <w:divBdr>
                        <w:top w:val="none" w:sz="0" w:space="0" w:color="auto"/>
                        <w:left w:val="none" w:sz="0" w:space="0" w:color="auto"/>
                        <w:bottom w:val="none" w:sz="0" w:space="0" w:color="auto"/>
                        <w:right w:val="none" w:sz="0" w:space="0" w:color="auto"/>
                      </w:divBdr>
                    </w:div>
                  </w:divsChild>
                </w:div>
                <w:div w:id="1172066183">
                  <w:marLeft w:val="0"/>
                  <w:marRight w:val="0"/>
                  <w:marTop w:val="0"/>
                  <w:marBottom w:val="0"/>
                  <w:divBdr>
                    <w:top w:val="none" w:sz="0" w:space="0" w:color="auto"/>
                    <w:left w:val="none" w:sz="0" w:space="0" w:color="auto"/>
                    <w:bottom w:val="none" w:sz="0" w:space="0" w:color="auto"/>
                    <w:right w:val="none" w:sz="0" w:space="0" w:color="auto"/>
                  </w:divBdr>
                  <w:divsChild>
                    <w:div w:id="616916017">
                      <w:marLeft w:val="0"/>
                      <w:marRight w:val="0"/>
                      <w:marTop w:val="0"/>
                      <w:marBottom w:val="0"/>
                      <w:divBdr>
                        <w:top w:val="none" w:sz="0" w:space="0" w:color="auto"/>
                        <w:left w:val="none" w:sz="0" w:space="0" w:color="auto"/>
                        <w:bottom w:val="none" w:sz="0" w:space="0" w:color="auto"/>
                        <w:right w:val="none" w:sz="0" w:space="0" w:color="auto"/>
                      </w:divBdr>
                    </w:div>
                  </w:divsChild>
                </w:div>
                <w:div w:id="1161703571">
                  <w:marLeft w:val="0"/>
                  <w:marRight w:val="0"/>
                  <w:marTop w:val="0"/>
                  <w:marBottom w:val="0"/>
                  <w:divBdr>
                    <w:top w:val="none" w:sz="0" w:space="0" w:color="auto"/>
                    <w:left w:val="none" w:sz="0" w:space="0" w:color="auto"/>
                    <w:bottom w:val="none" w:sz="0" w:space="0" w:color="auto"/>
                    <w:right w:val="none" w:sz="0" w:space="0" w:color="auto"/>
                  </w:divBdr>
                  <w:divsChild>
                    <w:div w:id="510415866">
                      <w:marLeft w:val="0"/>
                      <w:marRight w:val="0"/>
                      <w:marTop w:val="0"/>
                      <w:marBottom w:val="0"/>
                      <w:divBdr>
                        <w:top w:val="none" w:sz="0" w:space="0" w:color="auto"/>
                        <w:left w:val="none" w:sz="0" w:space="0" w:color="auto"/>
                        <w:bottom w:val="none" w:sz="0" w:space="0" w:color="auto"/>
                        <w:right w:val="none" w:sz="0" w:space="0" w:color="auto"/>
                      </w:divBdr>
                    </w:div>
                  </w:divsChild>
                </w:div>
                <w:div w:id="1201282743">
                  <w:marLeft w:val="0"/>
                  <w:marRight w:val="0"/>
                  <w:marTop w:val="0"/>
                  <w:marBottom w:val="0"/>
                  <w:divBdr>
                    <w:top w:val="none" w:sz="0" w:space="0" w:color="auto"/>
                    <w:left w:val="none" w:sz="0" w:space="0" w:color="auto"/>
                    <w:bottom w:val="none" w:sz="0" w:space="0" w:color="auto"/>
                    <w:right w:val="none" w:sz="0" w:space="0" w:color="auto"/>
                  </w:divBdr>
                  <w:divsChild>
                    <w:div w:id="165563599">
                      <w:marLeft w:val="0"/>
                      <w:marRight w:val="0"/>
                      <w:marTop w:val="0"/>
                      <w:marBottom w:val="0"/>
                      <w:divBdr>
                        <w:top w:val="none" w:sz="0" w:space="0" w:color="auto"/>
                        <w:left w:val="none" w:sz="0" w:space="0" w:color="auto"/>
                        <w:bottom w:val="none" w:sz="0" w:space="0" w:color="auto"/>
                        <w:right w:val="none" w:sz="0" w:space="0" w:color="auto"/>
                      </w:divBdr>
                    </w:div>
                  </w:divsChild>
                </w:div>
                <w:div w:id="2056729675">
                  <w:marLeft w:val="0"/>
                  <w:marRight w:val="0"/>
                  <w:marTop w:val="0"/>
                  <w:marBottom w:val="0"/>
                  <w:divBdr>
                    <w:top w:val="none" w:sz="0" w:space="0" w:color="auto"/>
                    <w:left w:val="none" w:sz="0" w:space="0" w:color="auto"/>
                    <w:bottom w:val="none" w:sz="0" w:space="0" w:color="auto"/>
                    <w:right w:val="none" w:sz="0" w:space="0" w:color="auto"/>
                  </w:divBdr>
                  <w:divsChild>
                    <w:div w:id="1656446022">
                      <w:marLeft w:val="0"/>
                      <w:marRight w:val="0"/>
                      <w:marTop w:val="0"/>
                      <w:marBottom w:val="0"/>
                      <w:divBdr>
                        <w:top w:val="none" w:sz="0" w:space="0" w:color="auto"/>
                        <w:left w:val="none" w:sz="0" w:space="0" w:color="auto"/>
                        <w:bottom w:val="none" w:sz="0" w:space="0" w:color="auto"/>
                        <w:right w:val="none" w:sz="0" w:space="0" w:color="auto"/>
                      </w:divBdr>
                    </w:div>
                  </w:divsChild>
                </w:div>
                <w:div w:id="1981884996">
                  <w:marLeft w:val="0"/>
                  <w:marRight w:val="0"/>
                  <w:marTop w:val="0"/>
                  <w:marBottom w:val="0"/>
                  <w:divBdr>
                    <w:top w:val="none" w:sz="0" w:space="0" w:color="auto"/>
                    <w:left w:val="none" w:sz="0" w:space="0" w:color="auto"/>
                    <w:bottom w:val="none" w:sz="0" w:space="0" w:color="auto"/>
                    <w:right w:val="none" w:sz="0" w:space="0" w:color="auto"/>
                  </w:divBdr>
                  <w:divsChild>
                    <w:div w:id="1079787344">
                      <w:marLeft w:val="0"/>
                      <w:marRight w:val="0"/>
                      <w:marTop w:val="0"/>
                      <w:marBottom w:val="0"/>
                      <w:divBdr>
                        <w:top w:val="none" w:sz="0" w:space="0" w:color="auto"/>
                        <w:left w:val="none" w:sz="0" w:space="0" w:color="auto"/>
                        <w:bottom w:val="none" w:sz="0" w:space="0" w:color="auto"/>
                        <w:right w:val="none" w:sz="0" w:space="0" w:color="auto"/>
                      </w:divBdr>
                    </w:div>
                  </w:divsChild>
                </w:div>
                <w:div w:id="1494225709">
                  <w:marLeft w:val="0"/>
                  <w:marRight w:val="0"/>
                  <w:marTop w:val="0"/>
                  <w:marBottom w:val="0"/>
                  <w:divBdr>
                    <w:top w:val="none" w:sz="0" w:space="0" w:color="auto"/>
                    <w:left w:val="none" w:sz="0" w:space="0" w:color="auto"/>
                    <w:bottom w:val="none" w:sz="0" w:space="0" w:color="auto"/>
                    <w:right w:val="none" w:sz="0" w:space="0" w:color="auto"/>
                  </w:divBdr>
                  <w:divsChild>
                    <w:div w:id="1984505424">
                      <w:marLeft w:val="0"/>
                      <w:marRight w:val="0"/>
                      <w:marTop w:val="0"/>
                      <w:marBottom w:val="0"/>
                      <w:divBdr>
                        <w:top w:val="none" w:sz="0" w:space="0" w:color="auto"/>
                        <w:left w:val="none" w:sz="0" w:space="0" w:color="auto"/>
                        <w:bottom w:val="none" w:sz="0" w:space="0" w:color="auto"/>
                        <w:right w:val="none" w:sz="0" w:space="0" w:color="auto"/>
                      </w:divBdr>
                    </w:div>
                  </w:divsChild>
                </w:div>
                <w:div w:id="1303583566">
                  <w:marLeft w:val="0"/>
                  <w:marRight w:val="0"/>
                  <w:marTop w:val="0"/>
                  <w:marBottom w:val="0"/>
                  <w:divBdr>
                    <w:top w:val="none" w:sz="0" w:space="0" w:color="auto"/>
                    <w:left w:val="none" w:sz="0" w:space="0" w:color="auto"/>
                    <w:bottom w:val="none" w:sz="0" w:space="0" w:color="auto"/>
                    <w:right w:val="none" w:sz="0" w:space="0" w:color="auto"/>
                  </w:divBdr>
                  <w:divsChild>
                    <w:div w:id="1019116071">
                      <w:marLeft w:val="0"/>
                      <w:marRight w:val="0"/>
                      <w:marTop w:val="0"/>
                      <w:marBottom w:val="0"/>
                      <w:divBdr>
                        <w:top w:val="none" w:sz="0" w:space="0" w:color="auto"/>
                        <w:left w:val="none" w:sz="0" w:space="0" w:color="auto"/>
                        <w:bottom w:val="none" w:sz="0" w:space="0" w:color="auto"/>
                        <w:right w:val="none" w:sz="0" w:space="0" w:color="auto"/>
                      </w:divBdr>
                    </w:div>
                  </w:divsChild>
                </w:div>
                <w:div w:id="2062122958">
                  <w:marLeft w:val="0"/>
                  <w:marRight w:val="0"/>
                  <w:marTop w:val="0"/>
                  <w:marBottom w:val="0"/>
                  <w:divBdr>
                    <w:top w:val="none" w:sz="0" w:space="0" w:color="auto"/>
                    <w:left w:val="none" w:sz="0" w:space="0" w:color="auto"/>
                    <w:bottom w:val="none" w:sz="0" w:space="0" w:color="auto"/>
                    <w:right w:val="none" w:sz="0" w:space="0" w:color="auto"/>
                  </w:divBdr>
                  <w:divsChild>
                    <w:div w:id="524825874">
                      <w:marLeft w:val="0"/>
                      <w:marRight w:val="0"/>
                      <w:marTop w:val="0"/>
                      <w:marBottom w:val="0"/>
                      <w:divBdr>
                        <w:top w:val="none" w:sz="0" w:space="0" w:color="auto"/>
                        <w:left w:val="none" w:sz="0" w:space="0" w:color="auto"/>
                        <w:bottom w:val="none" w:sz="0" w:space="0" w:color="auto"/>
                        <w:right w:val="none" w:sz="0" w:space="0" w:color="auto"/>
                      </w:divBdr>
                    </w:div>
                  </w:divsChild>
                </w:div>
                <w:div w:id="1741636445">
                  <w:marLeft w:val="0"/>
                  <w:marRight w:val="0"/>
                  <w:marTop w:val="0"/>
                  <w:marBottom w:val="0"/>
                  <w:divBdr>
                    <w:top w:val="none" w:sz="0" w:space="0" w:color="auto"/>
                    <w:left w:val="none" w:sz="0" w:space="0" w:color="auto"/>
                    <w:bottom w:val="none" w:sz="0" w:space="0" w:color="auto"/>
                    <w:right w:val="none" w:sz="0" w:space="0" w:color="auto"/>
                  </w:divBdr>
                  <w:divsChild>
                    <w:div w:id="644044942">
                      <w:marLeft w:val="0"/>
                      <w:marRight w:val="0"/>
                      <w:marTop w:val="0"/>
                      <w:marBottom w:val="0"/>
                      <w:divBdr>
                        <w:top w:val="none" w:sz="0" w:space="0" w:color="auto"/>
                        <w:left w:val="none" w:sz="0" w:space="0" w:color="auto"/>
                        <w:bottom w:val="none" w:sz="0" w:space="0" w:color="auto"/>
                        <w:right w:val="none" w:sz="0" w:space="0" w:color="auto"/>
                      </w:divBdr>
                    </w:div>
                  </w:divsChild>
                </w:div>
                <w:div w:id="44567534">
                  <w:marLeft w:val="0"/>
                  <w:marRight w:val="0"/>
                  <w:marTop w:val="0"/>
                  <w:marBottom w:val="0"/>
                  <w:divBdr>
                    <w:top w:val="none" w:sz="0" w:space="0" w:color="auto"/>
                    <w:left w:val="none" w:sz="0" w:space="0" w:color="auto"/>
                    <w:bottom w:val="none" w:sz="0" w:space="0" w:color="auto"/>
                    <w:right w:val="none" w:sz="0" w:space="0" w:color="auto"/>
                  </w:divBdr>
                  <w:divsChild>
                    <w:div w:id="1420712409">
                      <w:marLeft w:val="0"/>
                      <w:marRight w:val="0"/>
                      <w:marTop w:val="0"/>
                      <w:marBottom w:val="0"/>
                      <w:divBdr>
                        <w:top w:val="none" w:sz="0" w:space="0" w:color="auto"/>
                        <w:left w:val="none" w:sz="0" w:space="0" w:color="auto"/>
                        <w:bottom w:val="none" w:sz="0" w:space="0" w:color="auto"/>
                        <w:right w:val="none" w:sz="0" w:space="0" w:color="auto"/>
                      </w:divBdr>
                    </w:div>
                  </w:divsChild>
                </w:div>
                <w:div w:id="949354645">
                  <w:marLeft w:val="0"/>
                  <w:marRight w:val="0"/>
                  <w:marTop w:val="0"/>
                  <w:marBottom w:val="0"/>
                  <w:divBdr>
                    <w:top w:val="none" w:sz="0" w:space="0" w:color="auto"/>
                    <w:left w:val="none" w:sz="0" w:space="0" w:color="auto"/>
                    <w:bottom w:val="none" w:sz="0" w:space="0" w:color="auto"/>
                    <w:right w:val="none" w:sz="0" w:space="0" w:color="auto"/>
                  </w:divBdr>
                  <w:divsChild>
                    <w:div w:id="7860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4175">
          <w:marLeft w:val="0"/>
          <w:marRight w:val="0"/>
          <w:marTop w:val="0"/>
          <w:marBottom w:val="0"/>
          <w:divBdr>
            <w:top w:val="none" w:sz="0" w:space="0" w:color="auto"/>
            <w:left w:val="none" w:sz="0" w:space="0" w:color="auto"/>
            <w:bottom w:val="none" w:sz="0" w:space="0" w:color="auto"/>
            <w:right w:val="none" w:sz="0" w:space="0" w:color="auto"/>
          </w:divBdr>
        </w:div>
        <w:div w:id="2052073969">
          <w:marLeft w:val="0"/>
          <w:marRight w:val="0"/>
          <w:marTop w:val="0"/>
          <w:marBottom w:val="0"/>
          <w:divBdr>
            <w:top w:val="none" w:sz="0" w:space="0" w:color="auto"/>
            <w:left w:val="none" w:sz="0" w:space="0" w:color="auto"/>
            <w:bottom w:val="none" w:sz="0" w:space="0" w:color="auto"/>
            <w:right w:val="none" w:sz="0" w:space="0" w:color="auto"/>
          </w:divBdr>
          <w:divsChild>
            <w:div w:id="1215314107">
              <w:marLeft w:val="-75"/>
              <w:marRight w:val="0"/>
              <w:marTop w:val="30"/>
              <w:marBottom w:val="30"/>
              <w:divBdr>
                <w:top w:val="none" w:sz="0" w:space="0" w:color="auto"/>
                <w:left w:val="none" w:sz="0" w:space="0" w:color="auto"/>
                <w:bottom w:val="none" w:sz="0" w:space="0" w:color="auto"/>
                <w:right w:val="none" w:sz="0" w:space="0" w:color="auto"/>
              </w:divBdr>
              <w:divsChild>
                <w:div w:id="1660386302">
                  <w:marLeft w:val="0"/>
                  <w:marRight w:val="0"/>
                  <w:marTop w:val="0"/>
                  <w:marBottom w:val="0"/>
                  <w:divBdr>
                    <w:top w:val="none" w:sz="0" w:space="0" w:color="auto"/>
                    <w:left w:val="none" w:sz="0" w:space="0" w:color="auto"/>
                    <w:bottom w:val="none" w:sz="0" w:space="0" w:color="auto"/>
                    <w:right w:val="none" w:sz="0" w:space="0" w:color="auto"/>
                  </w:divBdr>
                  <w:divsChild>
                    <w:div w:id="1054742435">
                      <w:marLeft w:val="0"/>
                      <w:marRight w:val="0"/>
                      <w:marTop w:val="0"/>
                      <w:marBottom w:val="0"/>
                      <w:divBdr>
                        <w:top w:val="none" w:sz="0" w:space="0" w:color="auto"/>
                        <w:left w:val="none" w:sz="0" w:space="0" w:color="auto"/>
                        <w:bottom w:val="none" w:sz="0" w:space="0" w:color="auto"/>
                        <w:right w:val="none" w:sz="0" w:space="0" w:color="auto"/>
                      </w:divBdr>
                    </w:div>
                  </w:divsChild>
                </w:div>
                <w:div w:id="1680884889">
                  <w:marLeft w:val="0"/>
                  <w:marRight w:val="0"/>
                  <w:marTop w:val="0"/>
                  <w:marBottom w:val="0"/>
                  <w:divBdr>
                    <w:top w:val="none" w:sz="0" w:space="0" w:color="auto"/>
                    <w:left w:val="none" w:sz="0" w:space="0" w:color="auto"/>
                    <w:bottom w:val="none" w:sz="0" w:space="0" w:color="auto"/>
                    <w:right w:val="none" w:sz="0" w:space="0" w:color="auto"/>
                  </w:divBdr>
                  <w:divsChild>
                    <w:div w:id="1750617296">
                      <w:marLeft w:val="0"/>
                      <w:marRight w:val="0"/>
                      <w:marTop w:val="0"/>
                      <w:marBottom w:val="0"/>
                      <w:divBdr>
                        <w:top w:val="none" w:sz="0" w:space="0" w:color="auto"/>
                        <w:left w:val="none" w:sz="0" w:space="0" w:color="auto"/>
                        <w:bottom w:val="none" w:sz="0" w:space="0" w:color="auto"/>
                        <w:right w:val="none" w:sz="0" w:space="0" w:color="auto"/>
                      </w:divBdr>
                    </w:div>
                  </w:divsChild>
                </w:div>
                <w:div w:id="333070836">
                  <w:marLeft w:val="0"/>
                  <w:marRight w:val="0"/>
                  <w:marTop w:val="0"/>
                  <w:marBottom w:val="0"/>
                  <w:divBdr>
                    <w:top w:val="none" w:sz="0" w:space="0" w:color="auto"/>
                    <w:left w:val="none" w:sz="0" w:space="0" w:color="auto"/>
                    <w:bottom w:val="none" w:sz="0" w:space="0" w:color="auto"/>
                    <w:right w:val="none" w:sz="0" w:space="0" w:color="auto"/>
                  </w:divBdr>
                  <w:divsChild>
                    <w:div w:id="719399502">
                      <w:marLeft w:val="0"/>
                      <w:marRight w:val="0"/>
                      <w:marTop w:val="0"/>
                      <w:marBottom w:val="0"/>
                      <w:divBdr>
                        <w:top w:val="none" w:sz="0" w:space="0" w:color="auto"/>
                        <w:left w:val="none" w:sz="0" w:space="0" w:color="auto"/>
                        <w:bottom w:val="none" w:sz="0" w:space="0" w:color="auto"/>
                        <w:right w:val="none" w:sz="0" w:space="0" w:color="auto"/>
                      </w:divBdr>
                    </w:div>
                  </w:divsChild>
                </w:div>
                <w:div w:id="1053387803">
                  <w:marLeft w:val="0"/>
                  <w:marRight w:val="0"/>
                  <w:marTop w:val="0"/>
                  <w:marBottom w:val="0"/>
                  <w:divBdr>
                    <w:top w:val="none" w:sz="0" w:space="0" w:color="auto"/>
                    <w:left w:val="none" w:sz="0" w:space="0" w:color="auto"/>
                    <w:bottom w:val="none" w:sz="0" w:space="0" w:color="auto"/>
                    <w:right w:val="none" w:sz="0" w:space="0" w:color="auto"/>
                  </w:divBdr>
                  <w:divsChild>
                    <w:div w:id="1080523219">
                      <w:marLeft w:val="0"/>
                      <w:marRight w:val="0"/>
                      <w:marTop w:val="0"/>
                      <w:marBottom w:val="0"/>
                      <w:divBdr>
                        <w:top w:val="none" w:sz="0" w:space="0" w:color="auto"/>
                        <w:left w:val="none" w:sz="0" w:space="0" w:color="auto"/>
                        <w:bottom w:val="none" w:sz="0" w:space="0" w:color="auto"/>
                        <w:right w:val="none" w:sz="0" w:space="0" w:color="auto"/>
                      </w:divBdr>
                    </w:div>
                  </w:divsChild>
                </w:div>
                <w:div w:id="702707792">
                  <w:marLeft w:val="0"/>
                  <w:marRight w:val="0"/>
                  <w:marTop w:val="0"/>
                  <w:marBottom w:val="0"/>
                  <w:divBdr>
                    <w:top w:val="none" w:sz="0" w:space="0" w:color="auto"/>
                    <w:left w:val="none" w:sz="0" w:space="0" w:color="auto"/>
                    <w:bottom w:val="none" w:sz="0" w:space="0" w:color="auto"/>
                    <w:right w:val="none" w:sz="0" w:space="0" w:color="auto"/>
                  </w:divBdr>
                  <w:divsChild>
                    <w:div w:id="48185630">
                      <w:marLeft w:val="0"/>
                      <w:marRight w:val="0"/>
                      <w:marTop w:val="0"/>
                      <w:marBottom w:val="0"/>
                      <w:divBdr>
                        <w:top w:val="none" w:sz="0" w:space="0" w:color="auto"/>
                        <w:left w:val="none" w:sz="0" w:space="0" w:color="auto"/>
                        <w:bottom w:val="none" w:sz="0" w:space="0" w:color="auto"/>
                        <w:right w:val="none" w:sz="0" w:space="0" w:color="auto"/>
                      </w:divBdr>
                    </w:div>
                  </w:divsChild>
                </w:div>
                <w:div w:id="1939676385">
                  <w:marLeft w:val="0"/>
                  <w:marRight w:val="0"/>
                  <w:marTop w:val="0"/>
                  <w:marBottom w:val="0"/>
                  <w:divBdr>
                    <w:top w:val="none" w:sz="0" w:space="0" w:color="auto"/>
                    <w:left w:val="none" w:sz="0" w:space="0" w:color="auto"/>
                    <w:bottom w:val="none" w:sz="0" w:space="0" w:color="auto"/>
                    <w:right w:val="none" w:sz="0" w:space="0" w:color="auto"/>
                  </w:divBdr>
                  <w:divsChild>
                    <w:div w:id="874780316">
                      <w:marLeft w:val="0"/>
                      <w:marRight w:val="0"/>
                      <w:marTop w:val="0"/>
                      <w:marBottom w:val="0"/>
                      <w:divBdr>
                        <w:top w:val="none" w:sz="0" w:space="0" w:color="auto"/>
                        <w:left w:val="none" w:sz="0" w:space="0" w:color="auto"/>
                        <w:bottom w:val="none" w:sz="0" w:space="0" w:color="auto"/>
                        <w:right w:val="none" w:sz="0" w:space="0" w:color="auto"/>
                      </w:divBdr>
                    </w:div>
                  </w:divsChild>
                </w:div>
                <w:div w:id="291138236">
                  <w:marLeft w:val="0"/>
                  <w:marRight w:val="0"/>
                  <w:marTop w:val="0"/>
                  <w:marBottom w:val="0"/>
                  <w:divBdr>
                    <w:top w:val="none" w:sz="0" w:space="0" w:color="auto"/>
                    <w:left w:val="none" w:sz="0" w:space="0" w:color="auto"/>
                    <w:bottom w:val="none" w:sz="0" w:space="0" w:color="auto"/>
                    <w:right w:val="none" w:sz="0" w:space="0" w:color="auto"/>
                  </w:divBdr>
                  <w:divsChild>
                    <w:div w:id="2039811931">
                      <w:marLeft w:val="0"/>
                      <w:marRight w:val="0"/>
                      <w:marTop w:val="0"/>
                      <w:marBottom w:val="0"/>
                      <w:divBdr>
                        <w:top w:val="none" w:sz="0" w:space="0" w:color="auto"/>
                        <w:left w:val="none" w:sz="0" w:space="0" w:color="auto"/>
                        <w:bottom w:val="none" w:sz="0" w:space="0" w:color="auto"/>
                        <w:right w:val="none" w:sz="0" w:space="0" w:color="auto"/>
                      </w:divBdr>
                    </w:div>
                  </w:divsChild>
                </w:div>
                <w:div w:id="365520290">
                  <w:marLeft w:val="0"/>
                  <w:marRight w:val="0"/>
                  <w:marTop w:val="0"/>
                  <w:marBottom w:val="0"/>
                  <w:divBdr>
                    <w:top w:val="none" w:sz="0" w:space="0" w:color="auto"/>
                    <w:left w:val="none" w:sz="0" w:space="0" w:color="auto"/>
                    <w:bottom w:val="none" w:sz="0" w:space="0" w:color="auto"/>
                    <w:right w:val="none" w:sz="0" w:space="0" w:color="auto"/>
                  </w:divBdr>
                  <w:divsChild>
                    <w:div w:id="1710373876">
                      <w:marLeft w:val="0"/>
                      <w:marRight w:val="0"/>
                      <w:marTop w:val="0"/>
                      <w:marBottom w:val="0"/>
                      <w:divBdr>
                        <w:top w:val="none" w:sz="0" w:space="0" w:color="auto"/>
                        <w:left w:val="none" w:sz="0" w:space="0" w:color="auto"/>
                        <w:bottom w:val="none" w:sz="0" w:space="0" w:color="auto"/>
                        <w:right w:val="none" w:sz="0" w:space="0" w:color="auto"/>
                      </w:divBdr>
                    </w:div>
                  </w:divsChild>
                </w:div>
                <w:div w:id="2051612032">
                  <w:marLeft w:val="0"/>
                  <w:marRight w:val="0"/>
                  <w:marTop w:val="0"/>
                  <w:marBottom w:val="0"/>
                  <w:divBdr>
                    <w:top w:val="none" w:sz="0" w:space="0" w:color="auto"/>
                    <w:left w:val="none" w:sz="0" w:space="0" w:color="auto"/>
                    <w:bottom w:val="none" w:sz="0" w:space="0" w:color="auto"/>
                    <w:right w:val="none" w:sz="0" w:space="0" w:color="auto"/>
                  </w:divBdr>
                  <w:divsChild>
                    <w:div w:id="309284302">
                      <w:marLeft w:val="0"/>
                      <w:marRight w:val="0"/>
                      <w:marTop w:val="0"/>
                      <w:marBottom w:val="0"/>
                      <w:divBdr>
                        <w:top w:val="none" w:sz="0" w:space="0" w:color="auto"/>
                        <w:left w:val="none" w:sz="0" w:space="0" w:color="auto"/>
                        <w:bottom w:val="none" w:sz="0" w:space="0" w:color="auto"/>
                        <w:right w:val="none" w:sz="0" w:space="0" w:color="auto"/>
                      </w:divBdr>
                    </w:div>
                  </w:divsChild>
                </w:div>
                <w:div w:id="2140298413">
                  <w:marLeft w:val="0"/>
                  <w:marRight w:val="0"/>
                  <w:marTop w:val="0"/>
                  <w:marBottom w:val="0"/>
                  <w:divBdr>
                    <w:top w:val="none" w:sz="0" w:space="0" w:color="auto"/>
                    <w:left w:val="none" w:sz="0" w:space="0" w:color="auto"/>
                    <w:bottom w:val="none" w:sz="0" w:space="0" w:color="auto"/>
                    <w:right w:val="none" w:sz="0" w:space="0" w:color="auto"/>
                  </w:divBdr>
                  <w:divsChild>
                    <w:div w:id="1514605996">
                      <w:marLeft w:val="0"/>
                      <w:marRight w:val="0"/>
                      <w:marTop w:val="0"/>
                      <w:marBottom w:val="0"/>
                      <w:divBdr>
                        <w:top w:val="none" w:sz="0" w:space="0" w:color="auto"/>
                        <w:left w:val="none" w:sz="0" w:space="0" w:color="auto"/>
                        <w:bottom w:val="none" w:sz="0" w:space="0" w:color="auto"/>
                        <w:right w:val="none" w:sz="0" w:space="0" w:color="auto"/>
                      </w:divBdr>
                    </w:div>
                  </w:divsChild>
                </w:div>
                <w:div w:id="2030446591">
                  <w:marLeft w:val="0"/>
                  <w:marRight w:val="0"/>
                  <w:marTop w:val="0"/>
                  <w:marBottom w:val="0"/>
                  <w:divBdr>
                    <w:top w:val="none" w:sz="0" w:space="0" w:color="auto"/>
                    <w:left w:val="none" w:sz="0" w:space="0" w:color="auto"/>
                    <w:bottom w:val="none" w:sz="0" w:space="0" w:color="auto"/>
                    <w:right w:val="none" w:sz="0" w:space="0" w:color="auto"/>
                  </w:divBdr>
                  <w:divsChild>
                    <w:div w:id="2032996333">
                      <w:marLeft w:val="0"/>
                      <w:marRight w:val="0"/>
                      <w:marTop w:val="0"/>
                      <w:marBottom w:val="0"/>
                      <w:divBdr>
                        <w:top w:val="none" w:sz="0" w:space="0" w:color="auto"/>
                        <w:left w:val="none" w:sz="0" w:space="0" w:color="auto"/>
                        <w:bottom w:val="none" w:sz="0" w:space="0" w:color="auto"/>
                        <w:right w:val="none" w:sz="0" w:space="0" w:color="auto"/>
                      </w:divBdr>
                    </w:div>
                  </w:divsChild>
                </w:div>
                <w:div w:id="1616790112">
                  <w:marLeft w:val="0"/>
                  <w:marRight w:val="0"/>
                  <w:marTop w:val="0"/>
                  <w:marBottom w:val="0"/>
                  <w:divBdr>
                    <w:top w:val="none" w:sz="0" w:space="0" w:color="auto"/>
                    <w:left w:val="none" w:sz="0" w:space="0" w:color="auto"/>
                    <w:bottom w:val="none" w:sz="0" w:space="0" w:color="auto"/>
                    <w:right w:val="none" w:sz="0" w:space="0" w:color="auto"/>
                  </w:divBdr>
                  <w:divsChild>
                    <w:div w:id="2076270684">
                      <w:marLeft w:val="0"/>
                      <w:marRight w:val="0"/>
                      <w:marTop w:val="0"/>
                      <w:marBottom w:val="0"/>
                      <w:divBdr>
                        <w:top w:val="none" w:sz="0" w:space="0" w:color="auto"/>
                        <w:left w:val="none" w:sz="0" w:space="0" w:color="auto"/>
                        <w:bottom w:val="none" w:sz="0" w:space="0" w:color="auto"/>
                        <w:right w:val="none" w:sz="0" w:space="0" w:color="auto"/>
                      </w:divBdr>
                    </w:div>
                  </w:divsChild>
                </w:div>
                <w:div w:id="1364096217">
                  <w:marLeft w:val="0"/>
                  <w:marRight w:val="0"/>
                  <w:marTop w:val="0"/>
                  <w:marBottom w:val="0"/>
                  <w:divBdr>
                    <w:top w:val="none" w:sz="0" w:space="0" w:color="auto"/>
                    <w:left w:val="none" w:sz="0" w:space="0" w:color="auto"/>
                    <w:bottom w:val="none" w:sz="0" w:space="0" w:color="auto"/>
                    <w:right w:val="none" w:sz="0" w:space="0" w:color="auto"/>
                  </w:divBdr>
                  <w:divsChild>
                    <w:div w:id="2055617996">
                      <w:marLeft w:val="0"/>
                      <w:marRight w:val="0"/>
                      <w:marTop w:val="0"/>
                      <w:marBottom w:val="0"/>
                      <w:divBdr>
                        <w:top w:val="none" w:sz="0" w:space="0" w:color="auto"/>
                        <w:left w:val="none" w:sz="0" w:space="0" w:color="auto"/>
                        <w:bottom w:val="none" w:sz="0" w:space="0" w:color="auto"/>
                        <w:right w:val="none" w:sz="0" w:space="0" w:color="auto"/>
                      </w:divBdr>
                    </w:div>
                  </w:divsChild>
                </w:div>
                <w:div w:id="1632982888">
                  <w:marLeft w:val="0"/>
                  <w:marRight w:val="0"/>
                  <w:marTop w:val="0"/>
                  <w:marBottom w:val="0"/>
                  <w:divBdr>
                    <w:top w:val="none" w:sz="0" w:space="0" w:color="auto"/>
                    <w:left w:val="none" w:sz="0" w:space="0" w:color="auto"/>
                    <w:bottom w:val="none" w:sz="0" w:space="0" w:color="auto"/>
                    <w:right w:val="none" w:sz="0" w:space="0" w:color="auto"/>
                  </w:divBdr>
                  <w:divsChild>
                    <w:div w:id="1656762434">
                      <w:marLeft w:val="0"/>
                      <w:marRight w:val="0"/>
                      <w:marTop w:val="0"/>
                      <w:marBottom w:val="0"/>
                      <w:divBdr>
                        <w:top w:val="none" w:sz="0" w:space="0" w:color="auto"/>
                        <w:left w:val="none" w:sz="0" w:space="0" w:color="auto"/>
                        <w:bottom w:val="none" w:sz="0" w:space="0" w:color="auto"/>
                        <w:right w:val="none" w:sz="0" w:space="0" w:color="auto"/>
                      </w:divBdr>
                    </w:div>
                  </w:divsChild>
                </w:div>
                <w:div w:id="1950813544">
                  <w:marLeft w:val="0"/>
                  <w:marRight w:val="0"/>
                  <w:marTop w:val="0"/>
                  <w:marBottom w:val="0"/>
                  <w:divBdr>
                    <w:top w:val="none" w:sz="0" w:space="0" w:color="auto"/>
                    <w:left w:val="none" w:sz="0" w:space="0" w:color="auto"/>
                    <w:bottom w:val="none" w:sz="0" w:space="0" w:color="auto"/>
                    <w:right w:val="none" w:sz="0" w:space="0" w:color="auto"/>
                  </w:divBdr>
                  <w:divsChild>
                    <w:div w:id="1488789743">
                      <w:marLeft w:val="0"/>
                      <w:marRight w:val="0"/>
                      <w:marTop w:val="0"/>
                      <w:marBottom w:val="0"/>
                      <w:divBdr>
                        <w:top w:val="none" w:sz="0" w:space="0" w:color="auto"/>
                        <w:left w:val="none" w:sz="0" w:space="0" w:color="auto"/>
                        <w:bottom w:val="none" w:sz="0" w:space="0" w:color="auto"/>
                        <w:right w:val="none" w:sz="0" w:space="0" w:color="auto"/>
                      </w:divBdr>
                    </w:div>
                  </w:divsChild>
                </w:div>
                <w:div w:id="361713842">
                  <w:marLeft w:val="0"/>
                  <w:marRight w:val="0"/>
                  <w:marTop w:val="0"/>
                  <w:marBottom w:val="0"/>
                  <w:divBdr>
                    <w:top w:val="none" w:sz="0" w:space="0" w:color="auto"/>
                    <w:left w:val="none" w:sz="0" w:space="0" w:color="auto"/>
                    <w:bottom w:val="none" w:sz="0" w:space="0" w:color="auto"/>
                    <w:right w:val="none" w:sz="0" w:space="0" w:color="auto"/>
                  </w:divBdr>
                  <w:divsChild>
                    <w:div w:id="1331910683">
                      <w:marLeft w:val="0"/>
                      <w:marRight w:val="0"/>
                      <w:marTop w:val="0"/>
                      <w:marBottom w:val="0"/>
                      <w:divBdr>
                        <w:top w:val="none" w:sz="0" w:space="0" w:color="auto"/>
                        <w:left w:val="none" w:sz="0" w:space="0" w:color="auto"/>
                        <w:bottom w:val="none" w:sz="0" w:space="0" w:color="auto"/>
                        <w:right w:val="none" w:sz="0" w:space="0" w:color="auto"/>
                      </w:divBdr>
                    </w:div>
                  </w:divsChild>
                </w:div>
                <w:div w:id="403065253">
                  <w:marLeft w:val="0"/>
                  <w:marRight w:val="0"/>
                  <w:marTop w:val="0"/>
                  <w:marBottom w:val="0"/>
                  <w:divBdr>
                    <w:top w:val="none" w:sz="0" w:space="0" w:color="auto"/>
                    <w:left w:val="none" w:sz="0" w:space="0" w:color="auto"/>
                    <w:bottom w:val="none" w:sz="0" w:space="0" w:color="auto"/>
                    <w:right w:val="none" w:sz="0" w:space="0" w:color="auto"/>
                  </w:divBdr>
                  <w:divsChild>
                    <w:div w:id="1289317501">
                      <w:marLeft w:val="0"/>
                      <w:marRight w:val="0"/>
                      <w:marTop w:val="0"/>
                      <w:marBottom w:val="0"/>
                      <w:divBdr>
                        <w:top w:val="none" w:sz="0" w:space="0" w:color="auto"/>
                        <w:left w:val="none" w:sz="0" w:space="0" w:color="auto"/>
                        <w:bottom w:val="none" w:sz="0" w:space="0" w:color="auto"/>
                        <w:right w:val="none" w:sz="0" w:space="0" w:color="auto"/>
                      </w:divBdr>
                    </w:div>
                  </w:divsChild>
                </w:div>
                <w:div w:id="2081633837">
                  <w:marLeft w:val="0"/>
                  <w:marRight w:val="0"/>
                  <w:marTop w:val="0"/>
                  <w:marBottom w:val="0"/>
                  <w:divBdr>
                    <w:top w:val="none" w:sz="0" w:space="0" w:color="auto"/>
                    <w:left w:val="none" w:sz="0" w:space="0" w:color="auto"/>
                    <w:bottom w:val="none" w:sz="0" w:space="0" w:color="auto"/>
                    <w:right w:val="none" w:sz="0" w:space="0" w:color="auto"/>
                  </w:divBdr>
                  <w:divsChild>
                    <w:div w:id="1385762456">
                      <w:marLeft w:val="0"/>
                      <w:marRight w:val="0"/>
                      <w:marTop w:val="0"/>
                      <w:marBottom w:val="0"/>
                      <w:divBdr>
                        <w:top w:val="none" w:sz="0" w:space="0" w:color="auto"/>
                        <w:left w:val="none" w:sz="0" w:space="0" w:color="auto"/>
                        <w:bottom w:val="none" w:sz="0" w:space="0" w:color="auto"/>
                        <w:right w:val="none" w:sz="0" w:space="0" w:color="auto"/>
                      </w:divBdr>
                    </w:div>
                  </w:divsChild>
                </w:div>
                <w:div w:id="875771170">
                  <w:marLeft w:val="0"/>
                  <w:marRight w:val="0"/>
                  <w:marTop w:val="0"/>
                  <w:marBottom w:val="0"/>
                  <w:divBdr>
                    <w:top w:val="none" w:sz="0" w:space="0" w:color="auto"/>
                    <w:left w:val="none" w:sz="0" w:space="0" w:color="auto"/>
                    <w:bottom w:val="none" w:sz="0" w:space="0" w:color="auto"/>
                    <w:right w:val="none" w:sz="0" w:space="0" w:color="auto"/>
                  </w:divBdr>
                  <w:divsChild>
                    <w:div w:id="1796484637">
                      <w:marLeft w:val="0"/>
                      <w:marRight w:val="0"/>
                      <w:marTop w:val="0"/>
                      <w:marBottom w:val="0"/>
                      <w:divBdr>
                        <w:top w:val="none" w:sz="0" w:space="0" w:color="auto"/>
                        <w:left w:val="none" w:sz="0" w:space="0" w:color="auto"/>
                        <w:bottom w:val="none" w:sz="0" w:space="0" w:color="auto"/>
                        <w:right w:val="none" w:sz="0" w:space="0" w:color="auto"/>
                      </w:divBdr>
                    </w:div>
                  </w:divsChild>
                </w:div>
                <w:div w:id="1671442934">
                  <w:marLeft w:val="0"/>
                  <w:marRight w:val="0"/>
                  <w:marTop w:val="0"/>
                  <w:marBottom w:val="0"/>
                  <w:divBdr>
                    <w:top w:val="none" w:sz="0" w:space="0" w:color="auto"/>
                    <w:left w:val="none" w:sz="0" w:space="0" w:color="auto"/>
                    <w:bottom w:val="none" w:sz="0" w:space="0" w:color="auto"/>
                    <w:right w:val="none" w:sz="0" w:space="0" w:color="auto"/>
                  </w:divBdr>
                  <w:divsChild>
                    <w:div w:id="2141915309">
                      <w:marLeft w:val="0"/>
                      <w:marRight w:val="0"/>
                      <w:marTop w:val="0"/>
                      <w:marBottom w:val="0"/>
                      <w:divBdr>
                        <w:top w:val="none" w:sz="0" w:space="0" w:color="auto"/>
                        <w:left w:val="none" w:sz="0" w:space="0" w:color="auto"/>
                        <w:bottom w:val="none" w:sz="0" w:space="0" w:color="auto"/>
                        <w:right w:val="none" w:sz="0" w:space="0" w:color="auto"/>
                      </w:divBdr>
                    </w:div>
                  </w:divsChild>
                </w:div>
                <w:div w:id="1262643838">
                  <w:marLeft w:val="0"/>
                  <w:marRight w:val="0"/>
                  <w:marTop w:val="0"/>
                  <w:marBottom w:val="0"/>
                  <w:divBdr>
                    <w:top w:val="none" w:sz="0" w:space="0" w:color="auto"/>
                    <w:left w:val="none" w:sz="0" w:space="0" w:color="auto"/>
                    <w:bottom w:val="none" w:sz="0" w:space="0" w:color="auto"/>
                    <w:right w:val="none" w:sz="0" w:space="0" w:color="auto"/>
                  </w:divBdr>
                  <w:divsChild>
                    <w:div w:id="836503765">
                      <w:marLeft w:val="0"/>
                      <w:marRight w:val="0"/>
                      <w:marTop w:val="0"/>
                      <w:marBottom w:val="0"/>
                      <w:divBdr>
                        <w:top w:val="none" w:sz="0" w:space="0" w:color="auto"/>
                        <w:left w:val="none" w:sz="0" w:space="0" w:color="auto"/>
                        <w:bottom w:val="none" w:sz="0" w:space="0" w:color="auto"/>
                        <w:right w:val="none" w:sz="0" w:space="0" w:color="auto"/>
                      </w:divBdr>
                    </w:div>
                  </w:divsChild>
                </w:div>
                <w:div w:id="49770157">
                  <w:marLeft w:val="0"/>
                  <w:marRight w:val="0"/>
                  <w:marTop w:val="0"/>
                  <w:marBottom w:val="0"/>
                  <w:divBdr>
                    <w:top w:val="none" w:sz="0" w:space="0" w:color="auto"/>
                    <w:left w:val="none" w:sz="0" w:space="0" w:color="auto"/>
                    <w:bottom w:val="none" w:sz="0" w:space="0" w:color="auto"/>
                    <w:right w:val="none" w:sz="0" w:space="0" w:color="auto"/>
                  </w:divBdr>
                  <w:divsChild>
                    <w:div w:id="285428494">
                      <w:marLeft w:val="0"/>
                      <w:marRight w:val="0"/>
                      <w:marTop w:val="0"/>
                      <w:marBottom w:val="0"/>
                      <w:divBdr>
                        <w:top w:val="none" w:sz="0" w:space="0" w:color="auto"/>
                        <w:left w:val="none" w:sz="0" w:space="0" w:color="auto"/>
                        <w:bottom w:val="none" w:sz="0" w:space="0" w:color="auto"/>
                        <w:right w:val="none" w:sz="0" w:space="0" w:color="auto"/>
                      </w:divBdr>
                    </w:div>
                  </w:divsChild>
                </w:div>
                <w:div w:id="472529063">
                  <w:marLeft w:val="0"/>
                  <w:marRight w:val="0"/>
                  <w:marTop w:val="0"/>
                  <w:marBottom w:val="0"/>
                  <w:divBdr>
                    <w:top w:val="none" w:sz="0" w:space="0" w:color="auto"/>
                    <w:left w:val="none" w:sz="0" w:space="0" w:color="auto"/>
                    <w:bottom w:val="none" w:sz="0" w:space="0" w:color="auto"/>
                    <w:right w:val="none" w:sz="0" w:space="0" w:color="auto"/>
                  </w:divBdr>
                  <w:divsChild>
                    <w:div w:id="218788966">
                      <w:marLeft w:val="0"/>
                      <w:marRight w:val="0"/>
                      <w:marTop w:val="0"/>
                      <w:marBottom w:val="0"/>
                      <w:divBdr>
                        <w:top w:val="none" w:sz="0" w:space="0" w:color="auto"/>
                        <w:left w:val="none" w:sz="0" w:space="0" w:color="auto"/>
                        <w:bottom w:val="none" w:sz="0" w:space="0" w:color="auto"/>
                        <w:right w:val="none" w:sz="0" w:space="0" w:color="auto"/>
                      </w:divBdr>
                    </w:div>
                  </w:divsChild>
                </w:div>
                <w:div w:id="54666625">
                  <w:marLeft w:val="0"/>
                  <w:marRight w:val="0"/>
                  <w:marTop w:val="0"/>
                  <w:marBottom w:val="0"/>
                  <w:divBdr>
                    <w:top w:val="none" w:sz="0" w:space="0" w:color="auto"/>
                    <w:left w:val="none" w:sz="0" w:space="0" w:color="auto"/>
                    <w:bottom w:val="none" w:sz="0" w:space="0" w:color="auto"/>
                    <w:right w:val="none" w:sz="0" w:space="0" w:color="auto"/>
                  </w:divBdr>
                  <w:divsChild>
                    <w:div w:id="2059696670">
                      <w:marLeft w:val="0"/>
                      <w:marRight w:val="0"/>
                      <w:marTop w:val="0"/>
                      <w:marBottom w:val="0"/>
                      <w:divBdr>
                        <w:top w:val="none" w:sz="0" w:space="0" w:color="auto"/>
                        <w:left w:val="none" w:sz="0" w:space="0" w:color="auto"/>
                        <w:bottom w:val="none" w:sz="0" w:space="0" w:color="auto"/>
                        <w:right w:val="none" w:sz="0" w:space="0" w:color="auto"/>
                      </w:divBdr>
                    </w:div>
                  </w:divsChild>
                </w:div>
                <w:div w:id="1594165210">
                  <w:marLeft w:val="0"/>
                  <w:marRight w:val="0"/>
                  <w:marTop w:val="0"/>
                  <w:marBottom w:val="0"/>
                  <w:divBdr>
                    <w:top w:val="none" w:sz="0" w:space="0" w:color="auto"/>
                    <w:left w:val="none" w:sz="0" w:space="0" w:color="auto"/>
                    <w:bottom w:val="none" w:sz="0" w:space="0" w:color="auto"/>
                    <w:right w:val="none" w:sz="0" w:space="0" w:color="auto"/>
                  </w:divBdr>
                  <w:divsChild>
                    <w:div w:id="1724215309">
                      <w:marLeft w:val="0"/>
                      <w:marRight w:val="0"/>
                      <w:marTop w:val="0"/>
                      <w:marBottom w:val="0"/>
                      <w:divBdr>
                        <w:top w:val="none" w:sz="0" w:space="0" w:color="auto"/>
                        <w:left w:val="none" w:sz="0" w:space="0" w:color="auto"/>
                        <w:bottom w:val="none" w:sz="0" w:space="0" w:color="auto"/>
                        <w:right w:val="none" w:sz="0" w:space="0" w:color="auto"/>
                      </w:divBdr>
                    </w:div>
                  </w:divsChild>
                </w:div>
                <w:div w:id="1464616416">
                  <w:marLeft w:val="0"/>
                  <w:marRight w:val="0"/>
                  <w:marTop w:val="0"/>
                  <w:marBottom w:val="0"/>
                  <w:divBdr>
                    <w:top w:val="none" w:sz="0" w:space="0" w:color="auto"/>
                    <w:left w:val="none" w:sz="0" w:space="0" w:color="auto"/>
                    <w:bottom w:val="none" w:sz="0" w:space="0" w:color="auto"/>
                    <w:right w:val="none" w:sz="0" w:space="0" w:color="auto"/>
                  </w:divBdr>
                  <w:divsChild>
                    <w:div w:id="1381130586">
                      <w:marLeft w:val="0"/>
                      <w:marRight w:val="0"/>
                      <w:marTop w:val="0"/>
                      <w:marBottom w:val="0"/>
                      <w:divBdr>
                        <w:top w:val="none" w:sz="0" w:space="0" w:color="auto"/>
                        <w:left w:val="none" w:sz="0" w:space="0" w:color="auto"/>
                        <w:bottom w:val="none" w:sz="0" w:space="0" w:color="auto"/>
                        <w:right w:val="none" w:sz="0" w:space="0" w:color="auto"/>
                      </w:divBdr>
                    </w:div>
                  </w:divsChild>
                </w:div>
                <w:div w:id="267587902">
                  <w:marLeft w:val="0"/>
                  <w:marRight w:val="0"/>
                  <w:marTop w:val="0"/>
                  <w:marBottom w:val="0"/>
                  <w:divBdr>
                    <w:top w:val="none" w:sz="0" w:space="0" w:color="auto"/>
                    <w:left w:val="none" w:sz="0" w:space="0" w:color="auto"/>
                    <w:bottom w:val="none" w:sz="0" w:space="0" w:color="auto"/>
                    <w:right w:val="none" w:sz="0" w:space="0" w:color="auto"/>
                  </w:divBdr>
                  <w:divsChild>
                    <w:div w:id="820539720">
                      <w:marLeft w:val="0"/>
                      <w:marRight w:val="0"/>
                      <w:marTop w:val="0"/>
                      <w:marBottom w:val="0"/>
                      <w:divBdr>
                        <w:top w:val="none" w:sz="0" w:space="0" w:color="auto"/>
                        <w:left w:val="none" w:sz="0" w:space="0" w:color="auto"/>
                        <w:bottom w:val="none" w:sz="0" w:space="0" w:color="auto"/>
                        <w:right w:val="none" w:sz="0" w:space="0" w:color="auto"/>
                      </w:divBdr>
                    </w:div>
                  </w:divsChild>
                </w:div>
                <w:div w:id="1173490560">
                  <w:marLeft w:val="0"/>
                  <w:marRight w:val="0"/>
                  <w:marTop w:val="0"/>
                  <w:marBottom w:val="0"/>
                  <w:divBdr>
                    <w:top w:val="none" w:sz="0" w:space="0" w:color="auto"/>
                    <w:left w:val="none" w:sz="0" w:space="0" w:color="auto"/>
                    <w:bottom w:val="none" w:sz="0" w:space="0" w:color="auto"/>
                    <w:right w:val="none" w:sz="0" w:space="0" w:color="auto"/>
                  </w:divBdr>
                  <w:divsChild>
                    <w:div w:id="2065986300">
                      <w:marLeft w:val="0"/>
                      <w:marRight w:val="0"/>
                      <w:marTop w:val="0"/>
                      <w:marBottom w:val="0"/>
                      <w:divBdr>
                        <w:top w:val="none" w:sz="0" w:space="0" w:color="auto"/>
                        <w:left w:val="none" w:sz="0" w:space="0" w:color="auto"/>
                        <w:bottom w:val="none" w:sz="0" w:space="0" w:color="auto"/>
                        <w:right w:val="none" w:sz="0" w:space="0" w:color="auto"/>
                      </w:divBdr>
                    </w:div>
                  </w:divsChild>
                </w:div>
                <w:div w:id="1605454698">
                  <w:marLeft w:val="0"/>
                  <w:marRight w:val="0"/>
                  <w:marTop w:val="0"/>
                  <w:marBottom w:val="0"/>
                  <w:divBdr>
                    <w:top w:val="none" w:sz="0" w:space="0" w:color="auto"/>
                    <w:left w:val="none" w:sz="0" w:space="0" w:color="auto"/>
                    <w:bottom w:val="none" w:sz="0" w:space="0" w:color="auto"/>
                    <w:right w:val="none" w:sz="0" w:space="0" w:color="auto"/>
                  </w:divBdr>
                  <w:divsChild>
                    <w:div w:id="1265501120">
                      <w:marLeft w:val="0"/>
                      <w:marRight w:val="0"/>
                      <w:marTop w:val="0"/>
                      <w:marBottom w:val="0"/>
                      <w:divBdr>
                        <w:top w:val="none" w:sz="0" w:space="0" w:color="auto"/>
                        <w:left w:val="none" w:sz="0" w:space="0" w:color="auto"/>
                        <w:bottom w:val="none" w:sz="0" w:space="0" w:color="auto"/>
                        <w:right w:val="none" w:sz="0" w:space="0" w:color="auto"/>
                      </w:divBdr>
                    </w:div>
                  </w:divsChild>
                </w:div>
                <w:div w:id="304509946">
                  <w:marLeft w:val="0"/>
                  <w:marRight w:val="0"/>
                  <w:marTop w:val="0"/>
                  <w:marBottom w:val="0"/>
                  <w:divBdr>
                    <w:top w:val="none" w:sz="0" w:space="0" w:color="auto"/>
                    <w:left w:val="none" w:sz="0" w:space="0" w:color="auto"/>
                    <w:bottom w:val="none" w:sz="0" w:space="0" w:color="auto"/>
                    <w:right w:val="none" w:sz="0" w:space="0" w:color="auto"/>
                  </w:divBdr>
                  <w:divsChild>
                    <w:div w:id="1224173425">
                      <w:marLeft w:val="0"/>
                      <w:marRight w:val="0"/>
                      <w:marTop w:val="0"/>
                      <w:marBottom w:val="0"/>
                      <w:divBdr>
                        <w:top w:val="none" w:sz="0" w:space="0" w:color="auto"/>
                        <w:left w:val="none" w:sz="0" w:space="0" w:color="auto"/>
                        <w:bottom w:val="none" w:sz="0" w:space="0" w:color="auto"/>
                        <w:right w:val="none" w:sz="0" w:space="0" w:color="auto"/>
                      </w:divBdr>
                    </w:div>
                  </w:divsChild>
                </w:div>
                <w:div w:id="1132091751">
                  <w:marLeft w:val="0"/>
                  <w:marRight w:val="0"/>
                  <w:marTop w:val="0"/>
                  <w:marBottom w:val="0"/>
                  <w:divBdr>
                    <w:top w:val="none" w:sz="0" w:space="0" w:color="auto"/>
                    <w:left w:val="none" w:sz="0" w:space="0" w:color="auto"/>
                    <w:bottom w:val="none" w:sz="0" w:space="0" w:color="auto"/>
                    <w:right w:val="none" w:sz="0" w:space="0" w:color="auto"/>
                  </w:divBdr>
                  <w:divsChild>
                    <w:div w:id="1443718763">
                      <w:marLeft w:val="0"/>
                      <w:marRight w:val="0"/>
                      <w:marTop w:val="0"/>
                      <w:marBottom w:val="0"/>
                      <w:divBdr>
                        <w:top w:val="none" w:sz="0" w:space="0" w:color="auto"/>
                        <w:left w:val="none" w:sz="0" w:space="0" w:color="auto"/>
                        <w:bottom w:val="none" w:sz="0" w:space="0" w:color="auto"/>
                        <w:right w:val="none" w:sz="0" w:space="0" w:color="auto"/>
                      </w:divBdr>
                    </w:div>
                  </w:divsChild>
                </w:div>
                <w:div w:id="1637177441">
                  <w:marLeft w:val="0"/>
                  <w:marRight w:val="0"/>
                  <w:marTop w:val="0"/>
                  <w:marBottom w:val="0"/>
                  <w:divBdr>
                    <w:top w:val="none" w:sz="0" w:space="0" w:color="auto"/>
                    <w:left w:val="none" w:sz="0" w:space="0" w:color="auto"/>
                    <w:bottom w:val="none" w:sz="0" w:space="0" w:color="auto"/>
                    <w:right w:val="none" w:sz="0" w:space="0" w:color="auto"/>
                  </w:divBdr>
                  <w:divsChild>
                    <w:div w:id="1742411777">
                      <w:marLeft w:val="0"/>
                      <w:marRight w:val="0"/>
                      <w:marTop w:val="0"/>
                      <w:marBottom w:val="0"/>
                      <w:divBdr>
                        <w:top w:val="none" w:sz="0" w:space="0" w:color="auto"/>
                        <w:left w:val="none" w:sz="0" w:space="0" w:color="auto"/>
                        <w:bottom w:val="none" w:sz="0" w:space="0" w:color="auto"/>
                        <w:right w:val="none" w:sz="0" w:space="0" w:color="auto"/>
                      </w:divBdr>
                    </w:div>
                  </w:divsChild>
                </w:div>
                <w:div w:id="780228889">
                  <w:marLeft w:val="0"/>
                  <w:marRight w:val="0"/>
                  <w:marTop w:val="0"/>
                  <w:marBottom w:val="0"/>
                  <w:divBdr>
                    <w:top w:val="none" w:sz="0" w:space="0" w:color="auto"/>
                    <w:left w:val="none" w:sz="0" w:space="0" w:color="auto"/>
                    <w:bottom w:val="none" w:sz="0" w:space="0" w:color="auto"/>
                    <w:right w:val="none" w:sz="0" w:space="0" w:color="auto"/>
                  </w:divBdr>
                  <w:divsChild>
                    <w:div w:id="504638528">
                      <w:marLeft w:val="0"/>
                      <w:marRight w:val="0"/>
                      <w:marTop w:val="0"/>
                      <w:marBottom w:val="0"/>
                      <w:divBdr>
                        <w:top w:val="none" w:sz="0" w:space="0" w:color="auto"/>
                        <w:left w:val="none" w:sz="0" w:space="0" w:color="auto"/>
                        <w:bottom w:val="none" w:sz="0" w:space="0" w:color="auto"/>
                        <w:right w:val="none" w:sz="0" w:space="0" w:color="auto"/>
                      </w:divBdr>
                    </w:div>
                  </w:divsChild>
                </w:div>
                <w:div w:id="1618414349">
                  <w:marLeft w:val="0"/>
                  <w:marRight w:val="0"/>
                  <w:marTop w:val="0"/>
                  <w:marBottom w:val="0"/>
                  <w:divBdr>
                    <w:top w:val="none" w:sz="0" w:space="0" w:color="auto"/>
                    <w:left w:val="none" w:sz="0" w:space="0" w:color="auto"/>
                    <w:bottom w:val="none" w:sz="0" w:space="0" w:color="auto"/>
                    <w:right w:val="none" w:sz="0" w:space="0" w:color="auto"/>
                  </w:divBdr>
                  <w:divsChild>
                    <w:div w:id="908660983">
                      <w:marLeft w:val="0"/>
                      <w:marRight w:val="0"/>
                      <w:marTop w:val="0"/>
                      <w:marBottom w:val="0"/>
                      <w:divBdr>
                        <w:top w:val="none" w:sz="0" w:space="0" w:color="auto"/>
                        <w:left w:val="none" w:sz="0" w:space="0" w:color="auto"/>
                        <w:bottom w:val="none" w:sz="0" w:space="0" w:color="auto"/>
                        <w:right w:val="none" w:sz="0" w:space="0" w:color="auto"/>
                      </w:divBdr>
                    </w:div>
                  </w:divsChild>
                </w:div>
                <w:div w:id="916136772">
                  <w:marLeft w:val="0"/>
                  <w:marRight w:val="0"/>
                  <w:marTop w:val="0"/>
                  <w:marBottom w:val="0"/>
                  <w:divBdr>
                    <w:top w:val="none" w:sz="0" w:space="0" w:color="auto"/>
                    <w:left w:val="none" w:sz="0" w:space="0" w:color="auto"/>
                    <w:bottom w:val="none" w:sz="0" w:space="0" w:color="auto"/>
                    <w:right w:val="none" w:sz="0" w:space="0" w:color="auto"/>
                  </w:divBdr>
                  <w:divsChild>
                    <w:div w:id="128476675">
                      <w:marLeft w:val="0"/>
                      <w:marRight w:val="0"/>
                      <w:marTop w:val="0"/>
                      <w:marBottom w:val="0"/>
                      <w:divBdr>
                        <w:top w:val="none" w:sz="0" w:space="0" w:color="auto"/>
                        <w:left w:val="none" w:sz="0" w:space="0" w:color="auto"/>
                        <w:bottom w:val="none" w:sz="0" w:space="0" w:color="auto"/>
                        <w:right w:val="none" w:sz="0" w:space="0" w:color="auto"/>
                      </w:divBdr>
                    </w:div>
                  </w:divsChild>
                </w:div>
                <w:div w:id="1124344800">
                  <w:marLeft w:val="0"/>
                  <w:marRight w:val="0"/>
                  <w:marTop w:val="0"/>
                  <w:marBottom w:val="0"/>
                  <w:divBdr>
                    <w:top w:val="none" w:sz="0" w:space="0" w:color="auto"/>
                    <w:left w:val="none" w:sz="0" w:space="0" w:color="auto"/>
                    <w:bottom w:val="none" w:sz="0" w:space="0" w:color="auto"/>
                    <w:right w:val="none" w:sz="0" w:space="0" w:color="auto"/>
                  </w:divBdr>
                  <w:divsChild>
                    <w:div w:id="1848866319">
                      <w:marLeft w:val="0"/>
                      <w:marRight w:val="0"/>
                      <w:marTop w:val="0"/>
                      <w:marBottom w:val="0"/>
                      <w:divBdr>
                        <w:top w:val="none" w:sz="0" w:space="0" w:color="auto"/>
                        <w:left w:val="none" w:sz="0" w:space="0" w:color="auto"/>
                        <w:bottom w:val="none" w:sz="0" w:space="0" w:color="auto"/>
                        <w:right w:val="none" w:sz="0" w:space="0" w:color="auto"/>
                      </w:divBdr>
                    </w:div>
                  </w:divsChild>
                </w:div>
                <w:div w:id="1715620339">
                  <w:marLeft w:val="0"/>
                  <w:marRight w:val="0"/>
                  <w:marTop w:val="0"/>
                  <w:marBottom w:val="0"/>
                  <w:divBdr>
                    <w:top w:val="none" w:sz="0" w:space="0" w:color="auto"/>
                    <w:left w:val="none" w:sz="0" w:space="0" w:color="auto"/>
                    <w:bottom w:val="none" w:sz="0" w:space="0" w:color="auto"/>
                    <w:right w:val="none" w:sz="0" w:space="0" w:color="auto"/>
                  </w:divBdr>
                  <w:divsChild>
                    <w:div w:id="1756395611">
                      <w:marLeft w:val="0"/>
                      <w:marRight w:val="0"/>
                      <w:marTop w:val="0"/>
                      <w:marBottom w:val="0"/>
                      <w:divBdr>
                        <w:top w:val="none" w:sz="0" w:space="0" w:color="auto"/>
                        <w:left w:val="none" w:sz="0" w:space="0" w:color="auto"/>
                        <w:bottom w:val="none" w:sz="0" w:space="0" w:color="auto"/>
                        <w:right w:val="none" w:sz="0" w:space="0" w:color="auto"/>
                      </w:divBdr>
                    </w:div>
                  </w:divsChild>
                </w:div>
                <w:div w:id="1883010026">
                  <w:marLeft w:val="0"/>
                  <w:marRight w:val="0"/>
                  <w:marTop w:val="0"/>
                  <w:marBottom w:val="0"/>
                  <w:divBdr>
                    <w:top w:val="none" w:sz="0" w:space="0" w:color="auto"/>
                    <w:left w:val="none" w:sz="0" w:space="0" w:color="auto"/>
                    <w:bottom w:val="none" w:sz="0" w:space="0" w:color="auto"/>
                    <w:right w:val="none" w:sz="0" w:space="0" w:color="auto"/>
                  </w:divBdr>
                  <w:divsChild>
                    <w:div w:id="483594781">
                      <w:marLeft w:val="0"/>
                      <w:marRight w:val="0"/>
                      <w:marTop w:val="0"/>
                      <w:marBottom w:val="0"/>
                      <w:divBdr>
                        <w:top w:val="none" w:sz="0" w:space="0" w:color="auto"/>
                        <w:left w:val="none" w:sz="0" w:space="0" w:color="auto"/>
                        <w:bottom w:val="none" w:sz="0" w:space="0" w:color="auto"/>
                        <w:right w:val="none" w:sz="0" w:space="0" w:color="auto"/>
                      </w:divBdr>
                    </w:div>
                  </w:divsChild>
                </w:div>
                <w:div w:id="1971544591">
                  <w:marLeft w:val="0"/>
                  <w:marRight w:val="0"/>
                  <w:marTop w:val="0"/>
                  <w:marBottom w:val="0"/>
                  <w:divBdr>
                    <w:top w:val="none" w:sz="0" w:space="0" w:color="auto"/>
                    <w:left w:val="none" w:sz="0" w:space="0" w:color="auto"/>
                    <w:bottom w:val="none" w:sz="0" w:space="0" w:color="auto"/>
                    <w:right w:val="none" w:sz="0" w:space="0" w:color="auto"/>
                  </w:divBdr>
                  <w:divsChild>
                    <w:div w:id="106118882">
                      <w:marLeft w:val="0"/>
                      <w:marRight w:val="0"/>
                      <w:marTop w:val="0"/>
                      <w:marBottom w:val="0"/>
                      <w:divBdr>
                        <w:top w:val="none" w:sz="0" w:space="0" w:color="auto"/>
                        <w:left w:val="none" w:sz="0" w:space="0" w:color="auto"/>
                        <w:bottom w:val="none" w:sz="0" w:space="0" w:color="auto"/>
                        <w:right w:val="none" w:sz="0" w:space="0" w:color="auto"/>
                      </w:divBdr>
                    </w:div>
                  </w:divsChild>
                </w:div>
                <w:div w:id="1688825003">
                  <w:marLeft w:val="0"/>
                  <w:marRight w:val="0"/>
                  <w:marTop w:val="0"/>
                  <w:marBottom w:val="0"/>
                  <w:divBdr>
                    <w:top w:val="none" w:sz="0" w:space="0" w:color="auto"/>
                    <w:left w:val="none" w:sz="0" w:space="0" w:color="auto"/>
                    <w:bottom w:val="none" w:sz="0" w:space="0" w:color="auto"/>
                    <w:right w:val="none" w:sz="0" w:space="0" w:color="auto"/>
                  </w:divBdr>
                  <w:divsChild>
                    <w:div w:id="1861702751">
                      <w:marLeft w:val="0"/>
                      <w:marRight w:val="0"/>
                      <w:marTop w:val="0"/>
                      <w:marBottom w:val="0"/>
                      <w:divBdr>
                        <w:top w:val="none" w:sz="0" w:space="0" w:color="auto"/>
                        <w:left w:val="none" w:sz="0" w:space="0" w:color="auto"/>
                        <w:bottom w:val="none" w:sz="0" w:space="0" w:color="auto"/>
                        <w:right w:val="none" w:sz="0" w:space="0" w:color="auto"/>
                      </w:divBdr>
                    </w:div>
                  </w:divsChild>
                </w:div>
                <w:div w:id="17582039">
                  <w:marLeft w:val="0"/>
                  <w:marRight w:val="0"/>
                  <w:marTop w:val="0"/>
                  <w:marBottom w:val="0"/>
                  <w:divBdr>
                    <w:top w:val="none" w:sz="0" w:space="0" w:color="auto"/>
                    <w:left w:val="none" w:sz="0" w:space="0" w:color="auto"/>
                    <w:bottom w:val="none" w:sz="0" w:space="0" w:color="auto"/>
                    <w:right w:val="none" w:sz="0" w:space="0" w:color="auto"/>
                  </w:divBdr>
                  <w:divsChild>
                    <w:div w:id="90055038">
                      <w:marLeft w:val="0"/>
                      <w:marRight w:val="0"/>
                      <w:marTop w:val="0"/>
                      <w:marBottom w:val="0"/>
                      <w:divBdr>
                        <w:top w:val="none" w:sz="0" w:space="0" w:color="auto"/>
                        <w:left w:val="none" w:sz="0" w:space="0" w:color="auto"/>
                        <w:bottom w:val="none" w:sz="0" w:space="0" w:color="auto"/>
                        <w:right w:val="none" w:sz="0" w:space="0" w:color="auto"/>
                      </w:divBdr>
                    </w:div>
                  </w:divsChild>
                </w:div>
                <w:div w:id="374891145">
                  <w:marLeft w:val="0"/>
                  <w:marRight w:val="0"/>
                  <w:marTop w:val="0"/>
                  <w:marBottom w:val="0"/>
                  <w:divBdr>
                    <w:top w:val="none" w:sz="0" w:space="0" w:color="auto"/>
                    <w:left w:val="none" w:sz="0" w:space="0" w:color="auto"/>
                    <w:bottom w:val="none" w:sz="0" w:space="0" w:color="auto"/>
                    <w:right w:val="none" w:sz="0" w:space="0" w:color="auto"/>
                  </w:divBdr>
                  <w:divsChild>
                    <w:div w:id="807208290">
                      <w:marLeft w:val="0"/>
                      <w:marRight w:val="0"/>
                      <w:marTop w:val="0"/>
                      <w:marBottom w:val="0"/>
                      <w:divBdr>
                        <w:top w:val="none" w:sz="0" w:space="0" w:color="auto"/>
                        <w:left w:val="none" w:sz="0" w:space="0" w:color="auto"/>
                        <w:bottom w:val="none" w:sz="0" w:space="0" w:color="auto"/>
                        <w:right w:val="none" w:sz="0" w:space="0" w:color="auto"/>
                      </w:divBdr>
                    </w:div>
                  </w:divsChild>
                </w:div>
                <w:div w:id="700977130">
                  <w:marLeft w:val="0"/>
                  <w:marRight w:val="0"/>
                  <w:marTop w:val="0"/>
                  <w:marBottom w:val="0"/>
                  <w:divBdr>
                    <w:top w:val="none" w:sz="0" w:space="0" w:color="auto"/>
                    <w:left w:val="none" w:sz="0" w:space="0" w:color="auto"/>
                    <w:bottom w:val="none" w:sz="0" w:space="0" w:color="auto"/>
                    <w:right w:val="none" w:sz="0" w:space="0" w:color="auto"/>
                  </w:divBdr>
                  <w:divsChild>
                    <w:div w:id="1240822203">
                      <w:marLeft w:val="0"/>
                      <w:marRight w:val="0"/>
                      <w:marTop w:val="0"/>
                      <w:marBottom w:val="0"/>
                      <w:divBdr>
                        <w:top w:val="none" w:sz="0" w:space="0" w:color="auto"/>
                        <w:left w:val="none" w:sz="0" w:space="0" w:color="auto"/>
                        <w:bottom w:val="none" w:sz="0" w:space="0" w:color="auto"/>
                        <w:right w:val="none" w:sz="0" w:space="0" w:color="auto"/>
                      </w:divBdr>
                    </w:div>
                  </w:divsChild>
                </w:div>
                <w:div w:id="784925820">
                  <w:marLeft w:val="0"/>
                  <w:marRight w:val="0"/>
                  <w:marTop w:val="0"/>
                  <w:marBottom w:val="0"/>
                  <w:divBdr>
                    <w:top w:val="none" w:sz="0" w:space="0" w:color="auto"/>
                    <w:left w:val="none" w:sz="0" w:space="0" w:color="auto"/>
                    <w:bottom w:val="none" w:sz="0" w:space="0" w:color="auto"/>
                    <w:right w:val="none" w:sz="0" w:space="0" w:color="auto"/>
                  </w:divBdr>
                  <w:divsChild>
                    <w:div w:id="192887139">
                      <w:marLeft w:val="0"/>
                      <w:marRight w:val="0"/>
                      <w:marTop w:val="0"/>
                      <w:marBottom w:val="0"/>
                      <w:divBdr>
                        <w:top w:val="none" w:sz="0" w:space="0" w:color="auto"/>
                        <w:left w:val="none" w:sz="0" w:space="0" w:color="auto"/>
                        <w:bottom w:val="none" w:sz="0" w:space="0" w:color="auto"/>
                        <w:right w:val="none" w:sz="0" w:space="0" w:color="auto"/>
                      </w:divBdr>
                    </w:div>
                  </w:divsChild>
                </w:div>
                <w:div w:id="1620448421">
                  <w:marLeft w:val="0"/>
                  <w:marRight w:val="0"/>
                  <w:marTop w:val="0"/>
                  <w:marBottom w:val="0"/>
                  <w:divBdr>
                    <w:top w:val="none" w:sz="0" w:space="0" w:color="auto"/>
                    <w:left w:val="none" w:sz="0" w:space="0" w:color="auto"/>
                    <w:bottom w:val="none" w:sz="0" w:space="0" w:color="auto"/>
                    <w:right w:val="none" w:sz="0" w:space="0" w:color="auto"/>
                  </w:divBdr>
                  <w:divsChild>
                    <w:div w:id="258098940">
                      <w:marLeft w:val="0"/>
                      <w:marRight w:val="0"/>
                      <w:marTop w:val="0"/>
                      <w:marBottom w:val="0"/>
                      <w:divBdr>
                        <w:top w:val="none" w:sz="0" w:space="0" w:color="auto"/>
                        <w:left w:val="none" w:sz="0" w:space="0" w:color="auto"/>
                        <w:bottom w:val="none" w:sz="0" w:space="0" w:color="auto"/>
                        <w:right w:val="none" w:sz="0" w:space="0" w:color="auto"/>
                      </w:divBdr>
                    </w:div>
                  </w:divsChild>
                </w:div>
                <w:div w:id="357437682">
                  <w:marLeft w:val="0"/>
                  <w:marRight w:val="0"/>
                  <w:marTop w:val="0"/>
                  <w:marBottom w:val="0"/>
                  <w:divBdr>
                    <w:top w:val="none" w:sz="0" w:space="0" w:color="auto"/>
                    <w:left w:val="none" w:sz="0" w:space="0" w:color="auto"/>
                    <w:bottom w:val="none" w:sz="0" w:space="0" w:color="auto"/>
                    <w:right w:val="none" w:sz="0" w:space="0" w:color="auto"/>
                  </w:divBdr>
                  <w:divsChild>
                    <w:div w:id="46417659">
                      <w:marLeft w:val="0"/>
                      <w:marRight w:val="0"/>
                      <w:marTop w:val="0"/>
                      <w:marBottom w:val="0"/>
                      <w:divBdr>
                        <w:top w:val="none" w:sz="0" w:space="0" w:color="auto"/>
                        <w:left w:val="none" w:sz="0" w:space="0" w:color="auto"/>
                        <w:bottom w:val="none" w:sz="0" w:space="0" w:color="auto"/>
                        <w:right w:val="none" w:sz="0" w:space="0" w:color="auto"/>
                      </w:divBdr>
                    </w:div>
                  </w:divsChild>
                </w:div>
                <w:div w:id="2086687212">
                  <w:marLeft w:val="0"/>
                  <w:marRight w:val="0"/>
                  <w:marTop w:val="0"/>
                  <w:marBottom w:val="0"/>
                  <w:divBdr>
                    <w:top w:val="none" w:sz="0" w:space="0" w:color="auto"/>
                    <w:left w:val="none" w:sz="0" w:space="0" w:color="auto"/>
                    <w:bottom w:val="none" w:sz="0" w:space="0" w:color="auto"/>
                    <w:right w:val="none" w:sz="0" w:space="0" w:color="auto"/>
                  </w:divBdr>
                  <w:divsChild>
                    <w:div w:id="238758368">
                      <w:marLeft w:val="0"/>
                      <w:marRight w:val="0"/>
                      <w:marTop w:val="0"/>
                      <w:marBottom w:val="0"/>
                      <w:divBdr>
                        <w:top w:val="none" w:sz="0" w:space="0" w:color="auto"/>
                        <w:left w:val="none" w:sz="0" w:space="0" w:color="auto"/>
                        <w:bottom w:val="none" w:sz="0" w:space="0" w:color="auto"/>
                        <w:right w:val="none" w:sz="0" w:space="0" w:color="auto"/>
                      </w:divBdr>
                    </w:div>
                  </w:divsChild>
                </w:div>
                <w:div w:id="1488285454">
                  <w:marLeft w:val="0"/>
                  <w:marRight w:val="0"/>
                  <w:marTop w:val="0"/>
                  <w:marBottom w:val="0"/>
                  <w:divBdr>
                    <w:top w:val="none" w:sz="0" w:space="0" w:color="auto"/>
                    <w:left w:val="none" w:sz="0" w:space="0" w:color="auto"/>
                    <w:bottom w:val="none" w:sz="0" w:space="0" w:color="auto"/>
                    <w:right w:val="none" w:sz="0" w:space="0" w:color="auto"/>
                  </w:divBdr>
                  <w:divsChild>
                    <w:div w:id="1715620915">
                      <w:marLeft w:val="0"/>
                      <w:marRight w:val="0"/>
                      <w:marTop w:val="0"/>
                      <w:marBottom w:val="0"/>
                      <w:divBdr>
                        <w:top w:val="none" w:sz="0" w:space="0" w:color="auto"/>
                        <w:left w:val="none" w:sz="0" w:space="0" w:color="auto"/>
                        <w:bottom w:val="none" w:sz="0" w:space="0" w:color="auto"/>
                        <w:right w:val="none" w:sz="0" w:space="0" w:color="auto"/>
                      </w:divBdr>
                    </w:div>
                  </w:divsChild>
                </w:div>
                <w:div w:id="1831016724">
                  <w:marLeft w:val="0"/>
                  <w:marRight w:val="0"/>
                  <w:marTop w:val="0"/>
                  <w:marBottom w:val="0"/>
                  <w:divBdr>
                    <w:top w:val="none" w:sz="0" w:space="0" w:color="auto"/>
                    <w:left w:val="none" w:sz="0" w:space="0" w:color="auto"/>
                    <w:bottom w:val="none" w:sz="0" w:space="0" w:color="auto"/>
                    <w:right w:val="none" w:sz="0" w:space="0" w:color="auto"/>
                  </w:divBdr>
                  <w:divsChild>
                    <w:div w:id="286205387">
                      <w:marLeft w:val="0"/>
                      <w:marRight w:val="0"/>
                      <w:marTop w:val="0"/>
                      <w:marBottom w:val="0"/>
                      <w:divBdr>
                        <w:top w:val="none" w:sz="0" w:space="0" w:color="auto"/>
                        <w:left w:val="none" w:sz="0" w:space="0" w:color="auto"/>
                        <w:bottom w:val="none" w:sz="0" w:space="0" w:color="auto"/>
                        <w:right w:val="none" w:sz="0" w:space="0" w:color="auto"/>
                      </w:divBdr>
                    </w:div>
                  </w:divsChild>
                </w:div>
                <w:div w:id="552811183">
                  <w:marLeft w:val="0"/>
                  <w:marRight w:val="0"/>
                  <w:marTop w:val="0"/>
                  <w:marBottom w:val="0"/>
                  <w:divBdr>
                    <w:top w:val="none" w:sz="0" w:space="0" w:color="auto"/>
                    <w:left w:val="none" w:sz="0" w:space="0" w:color="auto"/>
                    <w:bottom w:val="none" w:sz="0" w:space="0" w:color="auto"/>
                    <w:right w:val="none" w:sz="0" w:space="0" w:color="auto"/>
                  </w:divBdr>
                  <w:divsChild>
                    <w:div w:id="636380528">
                      <w:marLeft w:val="0"/>
                      <w:marRight w:val="0"/>
                      <w:marTop w:val="0"/>
                      <w:marBottom w:val="0"/>
                      <w:divBdr>
                        <w:top w:val="none" w:sz="0" w:space="0" w:color="auto"/>
                        <w:left w:val="none" w:sz="0" w:space="0" w:color="auto"/>
                        <w:bottom w:val="none" w:sz="0" w:space="0" w:color="auto"/>
                        <w:right w:val="none" w:sz="0" w:space="0" w:color="auto"/>
                      </w:divBdr>
                    </w:div>
                  </w:divsChild>
                </w:div>
                <w:div w:id="751241030">
                  <w:marLeft w:val="0"/>
                  <w:marRight w:val="0"/>
                  <w:marTop w:val="0"/>
                  <w:marBottom w:val="0"/>
                  <w:divBdr>
                    <w:top w:val="none" w:sz="0" w:space="0" w:color="auto"/>
                    <w:left w:val="none" w:sz="0" w:space="0" w:color="auto"/>
                    <w:bottom w:val="none" w:sz="0" w:space="0" w:color="auto"/>
                    <w:right w:val="none" w:sz="0" w:space="0" w:color="auto"/>
                  </w:divBdr>
                  <w:divsChild>
                    <w:div w:id="1844465017">
                      <w:marLeft w:val="0"/>
                      <w:marRight w:val="0"/>
                      <w:marTop w:val="0"/>
                      <w:marBottom w:val="0"/>
                      <w:divBdr>
                        <w:top w:val="none" w:sz="0" w:space="0" w:color="auto"/>
                        <w:left w:val="none" w:sz="0" w:space="0" w:color="auto"/>
                        <w:bottom w:val="none" w:sz="0" w:space="0" w:color="auto"/>
                        <w:right w:val="none" w:sz="0" w:space="0" w:color="auto"/>
                      </w:divBdr>
                    </w:div>
                  </w:divsChild>
                </w:div>
                <w:div w:id="1616137764">
                  <w:marLeft w:val="0"/>
                  <w:marRight w:val="0"/>
                  <w:marTop w:val="0"/>
                  <w:marBottom w:val="0"/>
                  <w:divBdr>
                    <w:top w:val="none" w:sz="0" w:space="0" w:color="auto"/>
                    <w:left w:val="none" w:sz="0" w:space="0" w:color="auto"/>
                    <w:bottom w:val="none" w:sz="0" w:space="0" w:color="auto"/>
                    <w:right w:val="none" w:sz="0" w:space="0" w:color="auto"/>
                  </w:divBdr>
                  <w:divsChild>
                    <w:div w:id="140463666">
                      <w:marLeft w:val="0"/>
                      <w:marRight w:val="0"/>
                      <w:marTop w:val="0"/>
                      <w:marBottom w:val="0"/>
                      <w:divBdr>
                        <w:top w:val="none" w:sz="0" w:space="0" w:color="auto"/>
                        <w:left w:val="none" w:sz="0" w:space="0" w:color="auto"/>
                        <w:bottom w:val="none" w:sz="0" w:space="0" w:color="auto"/>
                        <w:right w:val="none" w:sz="0" w:space="0" w:color="auto"/>
                      </w:divBdr>
                    </w:div>
                  </w:divsChild>
                </w:div>
                <w:div w:id="2031909605">
                  <w:marLeft w:val="0"/>
                  <w:marRight w:val="0"/>
                  <w:marTop w:val="0"/>
                  <w:marBottom w:val="0"/>
                  <w:divBdr>
                    <w:top w:val="none" w:sz="0" w:space="0" w:color="auto"/>
                    <w:left w:val="none" w:sz="0" w:space="0" w:color="auto"/>
                    <w:bottom w:val="none" w:sz="0" w:space="0" w:color="auto"/>
                    <w:right w:val="none" w:sz="0" w:space="0" w:color="auto"/>
                  </w:divBdr>
                  <w:divsChild>
                    <w:div w:id="1223442520">
                      <w:marLeft w:val="0"/>
                      <w:marRight w:val="0"/>
                      <w:marTop w:val="0"/>
                      <w:marBottom w:val="0"/>
                      <w:divBdr>
                        <w:top w:val="none" w:sz="0" w:space="0" w:color="auto"/>
                        <w:left w:val="none" w:sz="0" w:space="0" w:color="auto"/>
                        <w:bottom w:val="none" w:sz="0" w:space="0" w:color="auto"/>
                        <w:right w:val="none" w:sz="0" w:space="0" w:color="auto"/>
                      </w:divBdr>
                    </w:div>
                  </w:divsChild>
                </w:div>
                <w:div w:id="165097336">
                  <w:marLeft w:val="0"/>
                  <w:marRight w:val="0"/>
                  <w:marTop w:val="0"/>
                  <w:marBottom w:val="0"/>
                  <w:divBdr>
                    <w:top w:val="none" w:sz="0" w:space="0" w:color="auto"/>
                    <w:left w:val="none" w:sz="0" w:space="0" w:color="auto"/>
                    <w:bottom w:val="none" w:sz="0" w:space="0" w:color="auto"/>
                    <w:right w:val="none" w:sz="0" w:space="0" w:color="auto"/>
                  </w:divBdr>
                  <w:divsChild>
                    <w:div w:id="1206209762">
                      <w:marLeft w:val="0"/>
                      <w:marRight w:val="0"/>
                      <w:marTop w:val="0"/>
                      <w:marBottom w:val="0"/>
                      <w:divBdr>
                        <w:top w:val="none" w:sz="0" w:space="0" w:color="auto"/>
                        <w:left w:val="none" w:sz="0" w:space="0" w:color="auto"/>
                        <w:bottom w:val="none" w:sz="0" w:space="0" w:color="auto"/>
                        <w:right w:val="none" w:sz="0" w:space="0" w:color="auto"/>
                      </w:divBdr>
                    </w:div>
                  </w:divsChild>
                </w:div>
                <w:div w:id="352727852">
                  <w:marLeft w:val="0"/>
                  <w:marRight w:val="0"/>
                  <w:marTop w:val="0"/>
                  <w:marBottom w:val="0"/>
                  <w:divBdr>
                    <w:top w:val="none" w:sz="0" w:space="0" w:color="auto"/>
                    <w:left w:val="none" w:sz="0" w:space="0" w:color="auto"/>
                    <w:bottom w:val="none" w:sz="0" w:space="0" w:color="auto"/>
                    <w:right w:val="none" w:sz="0" w:space="0" w:color="auto"/>
                  </w:divBdr>
                  <w:divsChild>
                    <w:div w:id="808980255">
                      <w:marLeft w:val="0"/>
                      <w:marRight w:val="0"/>
                      <w:marTop w:val="0"/>
                      <w:marBottom w:val="0"/>
                      <w:divBdr>
                        <w:top w:val="none" w:sz="0" w:space="0" w:color="auto"/>
                        <w:left w:val="none" w:sz="0" w:space="0" w:color="auto"/>
                        <w:bottom w:val="none" w:sz="0" w:space="0" w:color="auto"/>
                        <w:right w:val="none" w:sz="0" w:space="0" w:color="auto"/>
                      </w:divBdr>
                    </w:div>
                  </w:divsChild>
                </w:div>
                <w:div w:id="1629582295">
                  <w:marLeft w:val="0"/>
                  <w:marRight w:val="0"/>
                  <w:marTop w:val="0"/>
                  <w:marBottom w:val="0"/>
                  <w:divBdr>
                    <w:top w:val="none" w:sz="0" w:space="0" w:color="auto"/>
                    <w:left w:val="none" w:sz="0" w:space="0" w:color="auto"/>
                    <w:bottom w:val="none" w:sz="0" w:space="0" w:color="auto"/>
                    <w:right w:val="none" w:sz="0" w:space="0" w:color="auto"/>
                  </w:divBdr>
                  <w:divsChild>
                    <w:div w:id="872811333">
                      <w:marLeft w:val="0"/>
                      <w:marRight w:val="0"/>
                      <w:marTop w:val="0"/>
                      <w:marBottom w:val="0"/>
                      <w:divBdr>
                        <w:top w:val="none" w:sz="0" w:space="0" w:color="auto"/>
                        <w:left w:val="none" w:sz="0" w:space="0" w:color="auto"/>
                        <w:bottom w:val="none" w:sz="0" w:space="0" w:color="auto"/>
                        <w:right w:val="none" w:sz="0" w:space="0" w:color="auto"/>
                      </w:divBdr>
                    </w:div>
                  </w:divsChild>
                </w:div>
                <w:div w:id="2035423045">
                  <w:marLeft w:val="0"/>
                  <w:marRight w:val="0"/>
                  <w:marTop w:val="0"/>
                  <w:marBottom w:val="0"/>
                  <w:divBdr>
                    <w:top w:val="none" w:sz="0" w:space="0" w:color="auto"/>
                    <w:left w:val="none" w:sz="0" w:space="0" w:color="auto"/>
                    <w:bottom w:val="none" w:sz="0" w:space="0" w:color="auto"/>
                    <w:right w:val="none" w:sz="0" w:space="0" w:color="auto"/>
                  </w:divBdr>
                  <w:divsChild>
                    <w:div w:id="667975655">
                      <w:marLeft w:val="0"/>
                      <w:marRight w:val="0"/>
                      <w:marTop w:val="0"/>
                      <w:marBottom w:val="0"/>
                      <w:divBdr>
                        <w:top w:val="none" w:sz="0" w:space="0" w:color="auto"/>
                        <w:left w:val="none" w:sz="0" w:space="0" w:color="auto"/>
                        <w:bottom w:val="none" w:sz="0" w:space="0" w:color="auto"/>
                        <w:right w:val="none" w:sz="0" w:space="0" w:color="auto"/>
                      </w:divBdr>
                    </w:div>
                  </w:divsChild>
                </w:div>
                <w:div w:id="139616356">
                  <w:marLeft w:val="0"/>
                  <w:marRight w:val="0"/>
                  <w:marTop w:val="0"/>
                  <w:marBottom w:val="0"/>
                  <w:divBdr>
                    <w:top w:val="none" w:sz="0" w:space="0" w:color="auto"/>
                    <w:left w:val="none" w:sz="0" w:space="0" w:color="auto"/>
                    <w:bottom w:val="none" w:sz="0" w:space="0" w:color="auto"/>
                    <w:right w:val="none" w:sz="0" w:space="0" w:color="auto"/>
                  </w:divBdr>
                  <w:divsChild>
                    <w:div w:id="872813770">
                      <w:marLeft w:val="0"/>
                      <w:marRight w:val="0"/>
                      <w:marTop w:val="0"/>
                      <w:marBottom w:val="0"/>
                      <w:divBdr>
                        <w:top w:val="none" w:sz="0" w:space="0" w:color="auto"/>
                        <w:left w:val="none" w:sz="0" w:space="0" w:color="auto"/>
                        <w:bottom w:val="none" w:sz="0" w:space="0" w:color="auto"/>
                        <w:right w:val="none" w:sz="0" w:space="0" w:color="auto"/>
                      </w:divBdr>
                    </w:div>
                  </w:divsChild>
                </w:div>
                <w:div w:id="1786774105">
                  <w:marLeft w:val="0"/>
                  <w:marRight w:val="0"/>
                  <w:marTop w:val="0"/>
                  <w:marBottom w:val="0"/>
                  <w:divBdr>
                    <w:top w:val="none" w:sz="0" w:space="0" w:color="auto"/>
                    <w:left w:val="none" w:sz="0" w:space="0" w:color="auto"/>
                    <w:bottom w:val="none" w:sz="0" w:space="0" w:color="auto"/>
                    <w:right w:val="none" w:sz="0" w:space="0" w:color="auto"/>
                  </w:divBdr>
                  <w:divsChild>
                    <w:div w:id="158812942">
                      <w:marLeft w:val="0"/>
                      <w:marRight w:val="0"/>
                      <w:marTop w:val="0"/>
                      <w:marBottom w:val="0"/>
                      <w:divBdr>
                        <w:top w:val="none" w:sz="0" w:space="0" w:color="auto"/>
                        <w:left w:val="none" w:sz="0" w:space="0" w:color="auto"/>
                        <w:bottom w:val="none" w:sz="0" w:space="0" w:color="auto"/>
                        <w:right w:val="none" w:sz="0" w:space="0" w:color="auto"/>
                      </w:divBdr>
                    </w:div>
                  </w:divsChild>
                </w:div>
                <w:div w:id="376439265">
                  <w:marLeft w:val="0"/>
                  <w:marRight w:val="0"/>
                  <w:marTop w:val="0"/>
                  <w:marBottom w:val="0"/>
                  <w:divBdr>
                    <w:top w:val="none" w:sz="0" w:space="0" w:color="auto"/>
                    <w:left w:val="none" w:sz="0" w:space="0" w:color="auto"/>
                    <w:bottom w:val="none" w:sz="0" w:space="0" w:color="auto"/>
                    <w:right w:val="none" w:sz="0" w:space="0" w:color="auto"/>
                  </w:divBdr>
                  <w:divsChild>
                    <w:div w:id="453139376">
                      <w:marLeft w:val="0"/>
                      <w:marRight w:val="0"/>
                      <w:marTop w:val="0"/>
                      <w:marBottom w:val="0"/>
                      <w:divBdr>
                        <w:top w:val="none" w:sz="0" w:space="0" w:color="auto"/>
                        <w:left w:val="none" w:sz="0" w:space="0" w:color="auto"/>
                        <w:bottom w:val="none" w:sz="0" w:space="0" w:color="auto"/>
                        <w:right w:val="none" w:sz="0" w:space="0" w:color="auto"/>
                      </w:divBdr>
                    </w:div>
                  </w:divsChild>
                </w:div>
                <w:div w:id="775254726">
                  <w:marLeft w:val="0"/>
                  <w:marRight w:val="0"/>
                  <w:marTop w:val="0"/>
                  <w:marBottom w:val="0"/>
                  <w:divBdr>
                    <w:top w:val="none" w:sz="0" w:space="0" w:color="auto"/>
                    <w:left w:val="none" w:sz="0" w:space="0" w:color="auto"/>
                    <w:bottom w:val="none" w:sz="0" w:space="0" w:color="auto"/>
                    <w:right w:val="none" w:sz="0" w:space="0" w:color="auto"/>
                  </w:divBdr>
                  <w:divsChild>
                    <w:div w:id="669678735">
                      <w:marLeft w:val="0"/>
                      <w:marRight w:val="0"/>
                      <w:marTop w:val="0"/>
                      <w:marBottom w:val="0"/>
                      <w:divBdr>
                        <w:top w:val="none" w:sz="0" w:space="0" w:color="auto"/>
                        <w:left w:val="none" w:sz="0" w:space="0" w:color="auto"/>
                        <w:bottom w:val="none" w:sz="0" w:space="0" w:color="auto"/>
                        <w:right w:val="none" w:sz="0" w:space="0" w:color="auto"/>
                      </w:divBdr>
                    </w:div>
                  </w:divsChild>
                </w:div>
                <w:div w:id="358363268">
                  <w:marLeft w:val="0"/>
                  <w:marRight w:val="0"/>
                  <w:marTop w:val="0"/>
                  <w:marBottom w:val="0"/>
                  <w:divBdr>
                    <w:top w:val="none" w:sz="0" w:space="0" w:color="auto"/>
                    <w:left w:val="none" w:sz="0" w:space="0" w:color="auto"/>
                    <w:bottom w:val="none" w:sz="0" w:space="0" w:color="auto"/>
                    <w:right w:val="none" w:sz="0" w:space="0" w:color="auto"/>
                  </w:divBdr>
                  <w:divsChild>
                    <w:div w:id="876241570">
                      <w:marLeft w:val="0"/>
                      <w:marRight w:val="0"/>
                      <w:marTop w:val="0"/>
                      <w:marBottom w:val="0"/>
                      <w:divBdr>
                        <w:top w:val="none" w:sz="0" w:space="0" w:color="auto"/>
                        <w:left w:val="none" w:sz="0" w:space="0" w:color="auto"/>
                        <w:bottom w:val="none" w:sz="0" w:space="0" w:color="auto"/>
                        <w:right w:val="none" w:sz="0" w:space="0" w:color="auto"/>
                      </w:divBdr>
                    </w:div>
                  </w:divsChild>
                </w:div>
                <w:div w:id="243302048">
                  <w:marLeft w:val="0"/>
                  <w:marRight w:val="0"/>
                  <w:marTop w:val="0"/>
                  <w:marBottom w:val="0"/>
                  <w:divBdr>
                    <w:top w:val="none" w:sz="0" w:space="0" w:color="auto"/>
                    <w:left w:val="none" w:sz="0" w:space="0" w:color="auto"/>
                    <w:bottom w:val="none" w:sz="0" w:space="0" w:color="auto"/>
                    <w:right w:val="none" w:sz="0" w:space="0" w:color="auto"/>
                  </w:divBdr>
                  <w:divsChild>
                    <w:div w:id="1064257221">
                      <w:marLeft w:val="0"/>
                      <w:marRight w:val="0"/>
                      <w:marTop w:val="0"/>
                      <w:marBottom w:val="0"/>
                      <w:divBdr>
                        <w:top w:val="none" w:sz="0" w:space="0" w:color="auto"/>
                        <w:left w:val="none" w:sz="0" w:space="0" w:color="auto"/>
                        <w:bottom w:val="none" w:sz="0" w:space="0" w:color="auto"/>
                        <w:right w:val="none" w:sz="0" w:space="0" w:color="auto"/>
                      </w:divBdr>
                    </w:div>
                  </w:divsChild>
                </w:div>
                <w:div w:id="1594244596">
                  <w:marLeft w:val="0"/>
                  <w:marRight w:val="0"/>
                  <w:marTop w:val="0"/>
                  <w:marBottom w:val="0"/>
                  <w:divBdr>
                    <w:top w:val="none" w:sz="0" w:space="0" w:color="auto"/>
                    <w:left w:val="none" w:sz="0" w:space="0" w:color="auto"/>
                    <w:bottom w:val="none" w:sz="0" w:space="0" w:color="auto"/>
                    <w:right w:val="none" w:sz="0" w:space="0" w:color="auto"/>
                  </w:divBdr>
                  <w:divsChild>
                    <w:div w:id="1928415486">
                      <w:marLeft w:val="0"/>
                      <w:marRight w:val="0"/>
                      <w:marTop w:val="0"/>
                      <w:marBottom w:val="0"/>
                      <w:divBdr>
                        <w:top w:val="none" w:sz="0" w:space="0" w:color="auto"/>
                        <w:left w:val="none" w:sz="0" w:space="0" w:color="auto"/>
                        <w:bottom w:val="none" w:sz="0" w:space="0" w:color="auto"/>
                        <w:right w:val="none" w:sz="0" w:space="0" w:color="auto"/>
                      </w:divBdr>
                    </w:div>
                  </w:divsChild>
                </w:div>
                <w:div w:id="2097629795">
                  <w:marLeft w:val="0"/>
                  <w:marRight w:val="0"/>
                  <w:marTop w:val="0"/>
                  <w:marBottom w:val="0"/>
                  <w:divBdr>
                    <w:top w:val="none" w:sz="0" w:space="0" w:color="auto"/>
                    <w:left w:val="none" w:sz="0" w:space="0" w:color="auto"/>
                    <w:bottom w:val="none" w:sz="0" w:space="0" w:color="auto"/>
                    <w:right w:val="none" w:sz="0" w:space="0" w:color="auto"/>
                  </w:divBdr>
                  <w:divsChild>
                    <w:div w:id="1202011744">
                      <w:marLeft w:val="0"/>
                      <w:marRight w:val="0"/>
                      <w:marTop w:val="0"/>
                      <w:marBottom w:val="0"/>
                      <w:divBdr>
                        <w:top w:val="none" w:sz="0" w:space="0" w:color="auto"/>
                        <w:left w:val="none" w:sz="0" w:space="0" w:color="auto"/>
                        <w:bottom w:val="none" w:sz="0" w:space="0" w:color="auto"/>
                        <w:right w:val="none" w:sz="0" w:space="0" w:color="auto"/>
                      </w:divBdr>
                    </w:div>
                  </w:divsChild>
                </w:div>
                <w:div w:id="1341007377">
                  <w:marLeft w:val="0"/>
                  <w:marRight w:val="0"/>
                  <w:marTop w:val="0"/>
                  <w:marBottom w:val="0"/>
                  <w:divBdr>
                    <w:top w:val="none" w:sz="0" w:space="0" w:color="auto"/>
                    <w:left w:val="none" w:sz="0" w:space="0" w:color="auto"/>
                    <w:bottom w:val="none" w:sz="0" w:space="0" w:color="auto"/>
                    <w:right w:val="none" w:sz="0" w:space="0" w:color="auto"/>
                  </w:divBdr>
                  <w:divsChild>
                    <w:div w:id="1148478153">
                      <w:marLeft w:val="0"/>
                      <w:marRight w:val="0"/>
                      <w:marTop w:val="0"/>
                      <w:marBottom w:val="0"/>
                      <w:divBdr>
                        <w:top w:val="none" w:sz="0" w:space="0" w:color="auto"/>
                        <w:left w:val="none" w:sz="0" w:space="0" w:color="auto"/>
                        <w:bottom w:val="none" w:sz="0" w:space="0" w:color="auto"/>
                        <w:right w:val="none" w:sz="0" w:space="0" w:color="auto"/>
                      </w:divBdr>
                    </w:div>
                  </w:divsChild>
                </w:div>
                <w:div w:id="161632245">
                  <w:marLeft w:val="0"/>
                  <w:marRight w:val="0"/>
                  <w:marTop w:val="0"/>
                  <w:marBottom w:val="0"/>
                  <w:divBdr>
                    <w:top w:val="none" w:sz="0" w:space="0" w:color="auto"/>
                    <w:left w:val="none" w:sz="0" w:space="0" w:color="auto"/>
                    <w:bottom w:val="none" w:sz="0" w:space="0" w:color="auto"/>
                    <w:right w:val="none" w:sz="0" w:space="0" w:color="auto"/>
                  </w:divBdr>
                  <w:divsChild>
                    <w:div w:id="1881940641">
                      <w:marLeft w:val="0"/>
                      <w:marRight w:val="0"/>
                      <w:marTop w:val="0"/>
                      <w:marBottom w:val="0"/>
                      <w:divBdr>
                        <w:top w:val="none" w:sz="0" w:space="0" w:color="auto"/>
                        <w:left w:val="none" w:sz="0" w:space="0" w:color="auto"/>
                        <w:bottom w:val="none" w:sz="0" w:space="0" w:color="auto"/>
                        <w:right w:val="none" w:sz="0" w:space="0" w:color="auto"/>
                      </w:divBdr>
                    </w:div>
                  </w:divsChild>
                </w:div>
                <w:div w:id="1980180999">
                  <w:marLeft w:val="0"/>
                  <w:marRight w:val="0"/>
                  <w:marTop w:val="0"/>
                  <w:marBottom w:val="0"/>
                  <w:divBdr>
                    <w:top w:val="none" w:sz="0" w:space="0" w:color="auto"/>
                    <w:left w:val="none" w:sz="0" w:space="0" w:color="auto"/>
                    <w:bottom w:val="none" w:sz="0" w:space="0" w:color="auto"/>
                    <w:right w:val="none" w:sz="0" w:space="0" w:color="auto"/>
                  </w:divBdr>
                  <w:divsChild>
                    <w:div w:id="470563196">
                      <w:marLeft w:val="0"/>
                      <w:marRight w:val="0"/>
                      <w:marTop w:val="0"/>
                      <w:marBottom w:val="0"/>
                      <w:divBdr>
                        <w:top w:val="none" w:sz="0" w:space="0" w:color="auto"/>
                        <w:left w:val="none" w:sz="0" w:space="0" w:color="auto"/>
                        <w:bottom w:val="none" w:sz="0" w:space="0" w:color="auto"/>
                        <w:right w:val="none" w:sz="0" w:space="0" w:color="auto"/>
                      </w:divBdr>
                    </w:div>
                  </w:divsChild>
                </w:div>
                <w:div w:id="882791792">
                  <w:marLeft w:val="0"/>
                  <w:marRight w:val="0"/>
                  <w:marTop w:val="0"/>
                  <w:marBottom w:val="0"/>
                  <w:divBdr>
                    <w:top w:val="none" w:sz="0" w:space="0" w:color="auto"/>
                    <w:left w:val="none" w:sz="0" w:space="0" w:color="auto"/>
                    <w:bottom w:val="none" w:sz="0" w:space="0" w:color="auto"/>
                    <w:right w:val="none" w:sz="0" w:space="0" w:color="auto"/>
                  </w:divBdr>
                  <w:divsChild>
                    <w:div w:id="1777943755">
                      <w:marLeft w:val="0"/>
                      <w:marRight w:val="0"/>
                      <w:marTop w:val="0"/>
                      <w:marBottom w:val="0"/>
                      <w:divBdr>
                        <w:top w:val="none" w:sz="0" w:space="0" w:color="auto"/>
                        <w:left w:val="none" w:sz="0" w:space="0" w:color="auto"/>
                        <w:bottom w:val="none" w:sz="0" w:space="0" w:color="auto"/>
                        <w:right w:val="none" w:sz="0" w:space="0" w:color="auto"/>
                      </w:divBdr>
                    </w:div>
                  </w:divsChild>
                </w:div>
                <w:div w:id="791903093">
                  <w:marLeft w:val="0"/>
                  <w:marRight w:val="0"/>
                  <w:marTop w:val="0"/>
                  <w:marBottom w:val="0"/>
                  <w:divBdr>
                    <w:top w:val="none" w:sz="0" w:space="0" w:color="auto"/>
                    <w:left w:val="none" w:sz="0" w:space="0" w:color="auto"/>
                    <w:bottom w:val="none" w:sz="0" w:space="0" w:color="auto"/>
                    <w:right w:val="none" w:sz="0" w:space="0" w:color="auto"/>
                  </w:divBdr>
                  <w:divsChild>
                    <w:div w:id="1181121065">
                      <w:marLeft w:val="0"/>
                      <w:marRight w:val="0"/>
                      <w:marTop w:val="0"/>
                      <w:marBottom w:val="0"/>
                      <w:divBdr>
                        <w:top w:val="none" w:sz="0" w:space="0" w:color="auto"/>
                        <w:left w:val="none" w:sz="0" w:space="0" w:color="auto"/>
                        <w:bottom w:val="none" w:sz="0" w:space="0" w:color="auto"/>
                        <w:right w:val="none" w:sz="0" w:space="0" w:color="auto"/>
                      </w:divBdr>
                    </w:div>
                  </w:divsChild>
                </w:div>
                <w:div w:id="1359158314">
                  <w:marLeft w:val="0"/>
                  <w:marRight w:val="0"/>
                  <w:marTop w:val="0"/>
                  <w:marBottom w:val="0"/>
                  <w:divBdr>
                    <w:top w:val="none" w:sz="0" w:space="0" w:color="auto"/>
                    <w:left w:val="none" w:sz="0" w:space="0" w:color="auto"/>
                    <w:bottom w:val="none" w:sz="0" w:space="0" w:color="auto"/>
                    <w:right w:val="none" w:sz="0" w:space="0" w:color="auto"/>
                  </w:divBdr>
                  <w:divsChild>
                    <w:div w:id="1414006209">
                      <w:marLeft w:val="0"/>
                      <w:marRight w:val="0"/>
                      <w:marTop w:val="0"/>
                      <w:marBottom w:val="0"/>
                      <w:divBdr>
                        <w:top w:val="none" w:sz="0" w:space="0" w:color="auto"/>
                        <w:left w:val="none" w:sz="0" w:space="0" w:color="auto"/>
                        <w:bottom w:val="none" w:sz="0" w:space="0" w:color="auto"/>
                        <w:right w:val="none" w:sz="0" w:space="0" w:color="auto"/>
                      </w:divBdr>
                    </w:div>
                  </w:divsChild>
                </w:div>
                <w:div w:id="587155306">
                  <w:marLeft w:val="0"/>
                  <w:marRight w:val="0"/>
                  <w:marTop w:val="0"/>
                  <w:marBottom w:val="0"/>
                  <w:divBdr>
                    <w:top w:val="none" w:sz="0" w:space="0" w:color="auto"/>
                    <w:left w:val="none" w:sz="0" w:space="0" w:color="auto"/>
                    <w:bottom w:val="none" w:sz="0" w:space="0" w:color="auto"/>
                    <w:right w:val="none" w:sz="0" w:space="0" w:color="auto"/>
                  </w:divBdr>
                  <w:divsChild>
                    <w:div w:id="17313246">
                      <w:marLeft w:val="0"/>
                      <w:marRight w:val="0"/>
                      <w:marTop w:val="0"/>
                      <w:marBottom w:val="0"/>
                      <w:divBdr>
                        <w:top w:val="none" w:sz="0" w:space="0" w:color="auto"/>
                        <w:left w:val="none" w:sz="0" w:space="0" w:color="auto"/>
                        <w:bottom w:val="none" w:sz="0" w:space="0" w:color="auto"/>
                        <w:right w:val="none" w:sz="0" w:space="0" w:color="auto"/>
                      </w:divBdr>
                    </w:div>
                  </w:divsChild>
                </w:div>
                <w:div w:id="456795729">
                  <w:marLeft w:val="0"/>
                  <w:marRight w:val="0"/>
                  <w:marTop w:val="0"/>
                  <w:marBottom w:val="0"/>
                  <w:divBdr>
                    <w:top w:val="none" w:sz="0" w:space="0" w:color="auto"/>
                    <w:left w:val="none" w:sz="0" w:space="0" w:color="auto"/>
                    <w:bottom w:val="none" w:sz="0" w:space="0" w:color="auto"/>
                    <w:right w:val="none" w:sz="0" w:space="0" w:color="auto"/>
                  </w:divBdr>
                  <w:divsChild>
                    <w:div w:id="1001932942">
                      <w:marLeft w:val="0"/>
                      <w:marRight w:val="0"/>
                      <w:marTop w:val="0"/>
                      <w:marBottom w:val="0"/>
                      <w:divBdr>
                        <w:top w:val="none" w:sz="0" w:space="0" w:color="auto"/>
                        <w:left w:val="none" w:sz="0" w:space="0" w:color="auto"/>
                        <w:bottom w:val="none" w:sz="0" w:space="0" w:color="auto"/>
                        <w:right w:val="none" w:sz="0" w:space="0" w:color="auto"/>
                      </w:divBdr>
                    </w:div>
                  </w:divsChild>
                </w:div>
                <w:div w:id="621114624">
                  <w:marLeft w:val="0"/>
                  <w:marRight w:val="0"/>
                  <w:marTop w:val="0"/>
                  <w:marBottom w:val="0"/>
                  <w:divBdr>
                    <w:top w:val="none" w:sz="0" w:space="0" w:color="auto"/>
                    <w:left w:val="none" w:sz="0" w:space="0" w:color="auto"/>
                    <w:bottom w:val="none" w:sz="0" w:space="0" w:color="auto"/>
                    <w:right w:val="none" w:sz="0" w:space="0" w:color="auto"/>
                  </w:divBdr>
                  <w:divsChild>
                    <w:div w:id="85157442">
                      <w:marLeft w:val="0"/>
                      <w:marRight w:val="0"/>
                      <w:marTop w:val="0"/>
                      <w:marBottom w:val="0"/>
                      <w:divBdr>
                        <w:top w:val="none" w:sz="0" w:space="0" w:color="auto"/>
                        <w:left w:val="none" w:sz="0" w:space="0" w:color="auto"/>
                        <w:bottom w:val="none" w:sz="0" w:space="0" w:color="auto"/>
                        <w:right w:val="none" w:sz="0" w:space="0" w:color="auto"/>
                      </w:divBdr>
                    </w:div>
                  </w:divsChild>
                </w:div>
                <w:div w:id="1556117380">
                  <w:marLeft w:val="0"/>
                  <w:marRight w:val="0"/>
                  <w:marTop w:val="0"/>
                  <w:marBottom w:val="0"/>
                  <w:divBdr>
                    <w:top w:val="none" w:sz="0" w:space="0" w:color="auto"/>
                    <w:left w:val="none" w:sz="0" w:space="0" w:color="auto"/>
                    <w:bottom w:val="none" w:sz="0" w:space="0" w:color="auto"/>
                    <w:right w:val="none" w:sz="0" w:space="0" w:color="auto"/>
                  </w:divBdr>
                  <w:divsChild>
                    <w:div w:id="598680854">
                      <w:marLeft w:val="0"/>
                      <w:marRight w:val="0"/>
                      <w:marTop w:val="0"/>
                      <w:marBottom w:val="0"/>
                      <w:divBdr>
                        <w:top w:val="none" w:sz="0" w:space="0" w:color="auto"/>
                        <w:left w:val="none" w:sz="0" w:space="0" w:color="auto"/>
                        <w:bottom w:val="none" w:sz="0" w:space="0" w:color="auto"/>
                        <w:right w:val="none" w:sz="0" w:space="0" w:color="auto"/>
                      </w:divBdr>
                    </w:div>
                  </w:divsChild>
                </w:div>
                <w:div w:id="1109203406">
                  <w:marLeft w:val="0"/>
                  <w:marRight w:val="0"/>
                  <w:marTop w:val="0"/>
                  <w:marBottom w:val="0"/>
                  <w:divBdr>
                    <w:top w:val="none" w:sz="0" w:space="0" w:color="auto"/>
                    <w:left w:val="none" w:sz="0" w:space="0" w:color="auto"/>
                    <w:bottom w:val="none" w:sz="0" w:space="0" w:color="auto"/>
                    <w:right w:val="none" w:sz="0" w:space="0" w:color="auto"/>
                  </w:divBdr>
                  <w:divsChild>
                    <w:div w:id="658925420">
                      <w:marLeft w:val="0"/>
                      <w:marRight w:val="0"/>
                      <w:marTop w:val="0"/>
                      <w:marBottom w:val="0"/>
                      <w:divBdr>
                        <w:top w:val="none" w:sz="0" w:space="0" w:color="auto"/>
                        <w:left w:val="none" w:sz="0" w:space="0" w:color="auto"/>
                        <w:bottom w:val="none" w:sz="0" w:space="0" w:color="auto"/>
                        <w:right w:val="none" w:sz="0" w:space="0" w:color="auto"/>
                      </w:divBdr>
                    </w:div>
                  </w:divsChild>
                </w:div>
                <w:div w:id="1067799300">
                  <w:marLeft w:val="0"/>
                  <w:marRight w:val="0"/>
                  <w:marTop w:val="0"/>
                  <w:marBottom w:val="0"/>
                  <w:divBdr>
                    <w:top w:val="none" w:sz="0" w:space="0" w:color="auto"/>
                    <w:left w:val="none" w:sz="0" w:space="0" w:color="auto"/>
                    <w:bottom w:val="none" w:sz="0" w:space="0" w:color="auto"/>
                    <w:right w:val="none" w:sz="0" w:space="0" w:color="auto"/>
                  </w:divBdr>
                  <w:divsChild>
                    <w:div w:id="301084857">
                      <w:marLeft w:val="0"/>
                      <w:marRight w:val="0"/>
                      <w:marTop w:val="0"/>
                      <w:marBottom w:val="0"/>
                      <w:divBdr>
                        <w:top w:val="none" w:sz="0" w:space="0" w:color="auto"/>
                        <w:left w:val="none" w:sz="0" w:space="0" w:color="auto"/>
                        <w:bottom w:val="none" w:sz="0" w:space="0" w:color="auto"/>
                        <w:right w:val="none" w:sz="0" w:space="0" w:color="auto"/>
                      </w:divBdr>
                    </w:div>
                  </w:divsChild>
                </w:div>
                <w:div w:id="1458793872">
                  <w:marLeft w:val="0"/>
                  <w:marRight w:val="0"/>
                  <w:marTop w:val="0"/>
                  <w:marBottom w:val="0"/>
                  <w:divBdr>
                    <w:top w:val="none" w:sz="0" w:space="0" w:color="auto"/>
                    <w:left w:val="none" w:sz="0" w:space="0" w:color="auto"/>
                    <w:bottom w:val="none" w:sz="0" w:space="0" w:color="auto"/>
                    <w:right w:val="none" w:sz="0" w:space="0" w:color="auto"/>
                  </w:divBdr>
                  <w:divsChild>
                    <w:div w:id="1485244922">
                      <w:marLeft w:val="0"/>
                      <w:marRight w:val="0"/>
                      <w:marTop w:val="0"/>
                      <w:marBottom w:val="0"/>
                      <w:divBdr>
                        <w:top w:val="none" w:sz="0" w:space="0" w:color="auto"/>
                        <w:left w:val="none" w:sz="0" w:space="0" w:color="auto"/>
                        <w:bottom w:val="none" w:sz="0" w:space="0" w:color="auto"/>
                        <w:right w:val="none" w:sz="0" w:space="0" w:color="auto"/>
                      </w:divBdr>
                    </w:div>
                  </w:divsChild>
                </w:div>
                <w:div w:id="1438677672">
                  <w:marLeft w:val="0"/>
                  <w:marRight w:val="0"/>
                  <w:marTop w:val="0"/>
                  <w:marBottom w:val="0"/>
                  <w:divBdr>
                    <w:top w:val="none" w:sz="0" w:space="0" w:color="auto"/>
                    <w:left w:val="none" w:sz="0" w:space="0" w:color="auto"/>
                    <w:bottom w:val="none" w:sz="0" w:space="0" w:color="auto"/>
                    <w:right w:val="none" w:sz="0" w:space="0" w:color="auto"/>
                  </w:divBdr>
                  <w:divsChild>
                    <w:div w:id="1740250827">
                      <w:marLeft w:val="0"/>
                      <w:marRight w:val="0"/>
                      <w:marTop w:val="0"/>
                      <w:marBottom w:val="0"/>
                      <w:divBdr>
                        <w:top w:val="none" w:sz="0" w:space="0" w:color="auto"/>
                        <w:left w:val="none" w:sz="0" w:space="0" w:color="auto"/>
                        <w:bottom w:val="none" w:sz="0" w:space="0" w:color="auto"/>
                        <w:right w:val="none" w:sz="0" w:space="0" w:color="auto"/>
                      </w:divBdr>
                    </w:div>
                  </w:divsChild>
                </w:div>
                <w:div w:id="1325742051">
                  <w:marLeft w:val="0"/>
                  <w:marRight w:val="0"/>
                  <w:marTop w:val="0"/>
                  <w:marBottom w:val="0"/>
                  <w:divBdr>
                    <w:top w:val="none" w:sz="0" w:space="0" w:color="auto"/>
                    <w:left w:val="none" w:sz="0" w:space="0" w:color="auto"/>
                    <w:bottom w:val="none" w:sz="0" w:space="0" w:color="auto"/>
                    <w:right w:val="none" w:sz="0" w:space="0" w:color="auto"/>
                  </w:divBdr>
                  <w:divsChild>
                    <w:div w:id="792944792">
                      <w:marLeft w:val="0"/>
                      <w:marRight w:val="0"/>
                      <w:marTop w:val="0"/>
                      <w:marBottom w:val="0"/>
                      <w:divBdr>
                        <w:top w:val="none" w:sz="0" w:space="0" w:color="auto"/>
                        <w:left w:val="none" w:sz="0" w:space="0" w:color="auto"/>
                        <w:bottom w:val="none" w:sz="0" w:space="0" w:color="auto"/>
                        <w:right w:val="none" w:sz="0" w:space="0" w:color="auto"/>
                      </w:divBdr>
                    </w:div>
                  </w:divsChild>
                </w:div>
                <w:div w:id="1848474169">
                  <w:marLeft w:val="0"/>
                  <w:marRight w:val="0"/>
                  <w:marTop w:val="0"/>
                  <w:marBottom w:val="0"/>
                  <w:divBdr>
                    <w:top w:val="none" w:sz="0" w:space="0" w:color="auto"/>
                    <w:left w:val="none" w:sz="0" w:space="0" w:color="auto"/>
                    <w:bottom w:val="none" w:sz="0" w:space="0" w:color="auto"/>
                    <w:right w:val="none" w:sz="0" w:space="0" w:color="auto"/>
                  </w:divBdr>
                  <w:divsChild>
                    <w:div w:id="250967431">
                      <w:marLeft w:val="0"/>
                      <w:marRight w:val="0"/>
                      <w:marTop w:val="0"/>
                      <w:marBottom w:val="0"/>
                      <w:divBdr>
                        <w:top w:val="none" w:sz="0" w:space="0" w:color="auto"/>
                        <w:left w:val="none" w:sz="0" w:space="0" w:color="auto"/>
                        <w:bottom w:val="none" w:sz="0" w:space="0" w:color="auto"/>
                        <w:right w:val="none" w:sz="0" w:space="0" w:color="auto"/>
                      </w:divBdr>
                    </w:div>
                  </w:divsChild>
                </w:div>
                <w:div w:id="1925676561">
                  <w:marLeft w:val="0"/>
                  <w:marRight w:val="0"/>
                  <w:marTop w:val="0"/>
                  <w:marBottom w:val="0"/>
                  <w:divBdr>
                    <w:top w:val="none" w:sz="0" w:space="0" w:color="auto"/>
                    <w:left w:val="none" w:sz="0" w:space="0" w:color="auto"/>
                    <w:bottom w:val="none" w:sz="0" w:space="0" w:color="auto"/>
                    <w:right w:val="none" w:sz="0" w:space="0" w:color="auto"/>
                  </w:divBdr>
                  <w:divsChild>
                    <w:div w:id="444352276">
                      <w:marLeft w:val="0"/>
                      <w:marRight w:val="0"/>
                      <w:marTop w:val="0"/>
                      <w:marBottom w:val="0"/>
                      <w:divBdr>
                        <w:top w:val="none" w:sz="0" w:space="0" w:color="auto"/>
                        <w:left w:val="none" w:sz="0" w:space="0" w:color="auto"/>
                        <w:bottom w:val="none" w:sz="0" w:space="0" w:color="auto"/>
                        <w:right w:val="none" w:sz="0" w:space="0" w:color="auto"/>
                      </w:divBdr>
                    </w:div>
                  </w:divsChild>
                </w:div>
                <w:div w:id="1053114495">
                  <w:marLeft w:val="0"/>
                  <w:marRight w:val="0"/>
                  <w:marTop w:val="0"/>
                  <w:marBottom w:val="0"/>
                  <w:divBdr>
                    <w:top w:val="none" w:sz="0" w:space="0" w:color="auto"/>
                    <w:left w:val="none" w:sz="0" w:space="0" w:color="auto"/>
                    <w:bottom w:val="none" w:sz="0" w:space="0" w:color="auto"/>
                    <w:right w:val="none" w:sz="0" w:space="0" w:color="auto"/>
                  </w:divBdr>
                  <w:divsChild>
                    <w:div w:id="145705350">
                      <w:marLeft w:val="0"/>
                      <w:marRight w:val="0"/>
                      <w:marTop w:val="0"/>
                      <w:marBottom w:val="0"/>
                      <w:divBdr>
                        <w:top w:val="none" w:sz="0" w:space="0" w:color="auto"/>
                        <w:left w:val="none" w:sz="0" w:space="0" w:color="auto"/>
                        <w:bottom w:val="none" w:sz="0" w:space="0" w:color="auto"/>
                        <w:right w:val="none" w:sz="0" w:space="0" w:color="auto"/>
                      </w:divBdr>
                    </w:div>
                  </w:divsChild>
                </w:div>
                <w:div w:id="820318008">
                  <w:marLeft w:val="0"/>
                  <w:marRight w:val="0"/>
                  <w:marTop w:val="0"/>
                  <w:marBottom w:val="0"/>
                  <w:divBdr>
                    <w:top w:val="none" w:sz="0" w:space="0" w:color="auto"/>
                    <w:left w:val="none" w:sz="0" w:space="0" w:color="auto"/>
                    <w:bottom w:val="none" w:sz="0" w:space="0" w:color="auto"/>
                    <w:right w:val="none" w:sz="0" w:space="0" w:color="auto"/>
                  </w:divBdr>
                  <w:divsChild>
                    <w:div w:id="1674067750">
                      <w:marLeft w:val="0"/>
                      <w:marRight w:val="0"/>
                      <w:marTop w:val="0"/>
                      <w:marBottom w:val="0"/>
                      <w:divBdr>
                        <w:top w:val="none" w:sz="0" w:space="0" w:color="auto"/>
                        <w:left w:val="none" w:sz="0" w:space="0" w:color="auto"/>
                        <w:bottom w:val="none" w:sz="0" w:space="0" w:color="auto"/>
                        <w:right w:val="none" w:sz="0" w:space="0" w:color="auto"/>
                      </w:divBdr>
                    </w:div>
                  </w:divsChild>
                </w:div>
                <w:div w:id="484052262">
                  <w:marLeft w:val="0"/>
                  <w:marRight w:val="0"/>
                  <w:marTop w:val="0"/>
                  <w:marBottom w:val="0"/>
                  <w:divBdr>
                    <w:top w:val="none" w:sz="0" w:space="0" w:color="auto"/>
                    <w:left w:val="none" w:sz="0" w:space="0" w:color="auto"/>
                    <w:bottom w:val="none" w:sz="0" w:space="0" w:color="auto"/>
                    <w:right w:val="none" w:sz="0" w:space="0" w:color="auto"/>
                  </w:divBdr>
                  <w:divsChild>
                    <w:div w:id="1970430183">
                      <w:marLeft w:val="0"/>
                      <w:marRight w:val="0"/>
                      <w:marTop w:val="0"/>
                      <w:marBottom w:val="0"/>
                      <w:divBdr>
                        <w:top w:val="none" w:sz="0" w:space="0" w:color="auto"/>
                        <w:left w:val="none" w:sz="0" w:space="0" w:color="auto"/>
                        <w:bottom w:val="none" w:sz="0" w:space="0" w:color="auto"/>
                        <w:right w:val="none" w:sz="0" w:space="0" w:color="auto"/>
                      </w:divBdr>
                    </w:div>
                  </w:divsChild>
                </w:div>
                <w:div w:id="981423990">
                  <w:marLeft w:val="0"/>
                  <w:marRight w:val="0"/>
                  <w:marTop w:val="0"/>
                  <w:marBottom w:val="0"/>
                  <w:divBdr>
                    <w:top w:val="none" w:sz="0" w:space="0" w:color="auto"/>
                    <w:left w:val="none" w:sz="0" w:space="0" w:color="auto"/>
                    <w:bottom w:val="none" w:sz="0" w:space="0" w:color="auto"/>
                    <w:right w:val="none" w:sz="0" w:space="0" w:color="auto"/>
                  </w:divBdr>
                  <w:divsChild>
                    <w:div w:id="106702595">
                      <w:marLeft w:val="0"/>
                      <w:marRight w:val="0"/>
                      <w:marTop w:val="0"/>
                      <w:marBottom w:val="0"/>
                      <w:divBdr>
                        <w:top w:val="none" w:sz="0" w:space="0" w:color="auto"/>
                        <w:left w:val="none" w:sz="0" w:space="0" w:color="auto"/>
                        <w:bottom w:val="none" w:sz="0" w:space="0" w:color="auto"/>
                        <w:right w:val="none" w:sz="0" w:space="0" w:color="auto"/>
                      </w:divBdr>
                    </w:div>
                  </w:divsChild>
                </w:div>
                <w:div w:id="1923369841">
                  <w:marLeft w:val="0"/>
                  <w:marRight w:val="0"/>
                  <w:marTop w:val="0"/>
                  <w:marBottom w:val="0"/>
                  <w:divBdr>
                    <w:top w:val="none" w:sz="0" w:space="0" w:color="auto"/>
                    <w:left w:val="none" w:sz="0" w:space="0" w:color="auto"/>
                    <w:bottom w:val="none" w:sz="0" w:space="0" w:color="auto"/>
                    <w:right w:val="none" w:sz="0" w:space="0" w:color="auto"/>
                  </w:divBdr>
                  <w:divsChild>
                    <w:div w:id="1629046812">
                      <w:marLeft w:val="0"/>
                      <w:marRight w:val="0"/>
                      <w:marTop w:val="0"/>
                      <w:marBottom w:val="0"/>
                      <w:divBdr>
                        <w:top w:val="none" w:sz="0" w:space="0" w:color="auto"/>
                        <w:left w:val="none" w:sz="0" w:space="0" w:color="auto"/>
                        <w:bottom w:val="none" w:sz="0" w:space="0" w:color="auto"/>
                        <w:right w:val="none" w:sz="0" w:space="0" w:color="auto"/>
                      </w:divBdr>
                    </w:div>
                  </w:divsChild>
                </w:div>
                <w:div w:id="678389576">
                  <w:marLeft w:val="0"/>
                  <w:marRight w:val="0"/>
                  <w:marTop w:val="0"/>
                  <w:marBottom w:val="0"/>
                  <w:divBdr>
                    <w:top w:val="none" w:sz="0" w:space="0" w:color="auto"/>
                    <w:left w:val="none" w:sz="0" w:space="0" w:color="auto"/>
                    <w:bottom w:val="none" w:sz="0" w:space="0" w:color="auto"/>
                    <w:right w:val="none" w:sz="0" w:space="0" w:color="auto"/>
                  </w:divBdr>
                  <w:divsChild>
                    <w:div w:id="1522235221">
                      <w:marLeft w:val="0"/>
                      <w:marRight w:val="0"/>
                      <w:marTop w:val="0"/>
                      <w:marBottom w:val="0"/>
                      <w:divBdr>
                        <w:top w:val="none" w:sz="0" w:space="0" w:color="auto"/>
                        <w:left w:val="none" w:sz="0" w:space="0" w:color="auto"/>
                        <w:bottom w:val="none" w:sz="0" w:space="0" w:color="auto"/>
                        <w:right w:val="none" w:sz="0" w:space="0" w:color="auto"/>
                      </w:divBdr>
                    </w:div>
                  </w:divsChild>
                </w:div>
                <w:div w:id="1478188691">
                  <w:marLeft w:val="0"/>
                  <w:marRight w:val="0"/>
                  <w:marTop w:val="0"/>
                  <w:marBottom w:val="0"/>
                  <w:divBdr>
                    <w:top w:val="none" w:sz="0" w:space="0" w:color="auto"/>
                    <w:left w:val="none" w:sz="0" w:space="0" w:color="auto"/>
                    <w:bottom w:val="none" w:sz="0" w:space="0" w:color="auto"/>
                    <w:right w:val="none" w:sz="0" w:space="0" w:color="auto"/>
                  </w:divBdr>
                  <w:divsChild>
                    <w:div w:id="1495872621">
                      <w:marLeft w:val="0"/>
                      <w:marRight w:val="0"/>
                      <w:marTop w:val="0"/>
                      <w:marBottom w:val="0"/>
                      <w:divBdr>
                        <w:top w:val="none" w:sz="0" w:space="0" w:color="auto"/>
                        <w:left w:val="none" w:sz="0" w:space="0" w:color="auto"/>
                        <w:bottom w:val="none" w:sz="0" w:space="0" w:color="auto"/>
                        <w:right w:val="none" w:sz="0" w:space="0" w:color="auto"/>
                      </w:divBdr>
                    </w:div>
                  </w:divsChild>
                </w:div>
                <w:div w:id="60640016">
                  <w:marLeft w:val="0"/>
                  <w:marRight w:val="0"/>
                  <w:marTop w:val="0"/>
                  <w:marBottom w:val="0"/>
                  <w:divBdr>
                    <w:top w:val="none" w:sz="0" w:space="0" w:color="auto"/>
                    <w:left w:val="none" w:sz="0" w:space="0" w:color="auto"/>
                    <w:bottom w:val="none" w:sz="0" w:space="0" w:color="auto"/>
                    <w:right w:val="none" w:sz="0" w:space="0" w:color="auto"/>
                  </w:divBdr>
                  <w:divsChild>
                    <w:div w:id="1128934119">
                      <w:marLeft w:val="0"/>
                      <w:marRight w:val="0"/>
                      <w:marTop w:val="0"/>
                      <w:marBottom w:val="0"/>
                      <w:divBdr>
                        <w:top w:val="none" w:sz="0" w:space="0" w:color="auto"/>
                        <w:left w:val="none" w:sz="0" w:space="0" w:color="auto"/>
                        <w:bottom w:val="none" w:sz="0" w:space="0" w:color="auto"/>
                        <w:right w:val="none" w:sz="0" w:space="0" w:color="auto"/>
                      </w:divBdr>
                    </w:div>
                  </w:divsChild>
                </w:div>
                <w:div w:id="71899818">
                  <w:marLeft w:val="0"/>
                  <w:marRight w:val="0"/>
                  <w:marTop w:val="0"/>
                  <w:marBottom w:val="0"/>
                  <w:divBdr>
                    <w:top w:val="none" w:sz="0" w:space="0" w:color="auto"/>
                    <w:left w:val="none" w:sz="0" w:space="0" w:color="auto"/>
                    <w:bottom w:val="none" w:sz="0" w:space="0" w:color="auto"/>
                    <w:right w:val="none" w:sz="0" w:space="0" w:color="auto"/>
                  </w:divBdr>
                  <w:divsChild>
                    <w:div w:id="1265384352">
                      <w:marLeft w:val="0"/>
                      <w:marRight w:val="0"/>
                      <w:marTop w:val="0"/>
                      <w:marBottom w:val="0"/>
                      <w:divBdr>
                        <w:top w:val="none" w:sz="0" w:space="0" w:color="auto"/>
                        <w:left w:val="none" w:sz="0" w:space="0" w:color="auto"/>
                        <w:bottom w:val="none" w:sz="0" w:space="0" w:color="auto"/>
                        <w:right w:val="none" w:sz="0" w:space="0" w:color="auto"/>
                      </w:divBdr>
                    </w:div>
                  </w:divsChild>
                </w:div>
                <w:div w:id="2043821928">
                  <w:marLeft w:val="0"/>
                  <w:marRight w:val="0"/>
                  <w:marTop w:val="0"/>
                  <w:marBottom w:val="0"/>
                  <w:divBdr>
                    <w:top w:val="none" w:sz="0" w:space="0" w:color="auto"/>
                    <w:left w:val="none" w:sz="0" w:space="0" w:color="auto"/>
                    <w:bottom w:val="none" w:sz="0" w:space="0" w:color="auto"/>
                    <w:right w:val="none" w:sz="0" w:space="0" w:color="auto"/>
                  </w:divBdr>
                  <w:divsChild>
                    <w:div w:id="2062824221">
                      <w:marLeft w:val="0"/>
                      <w:marRight w:val="0"/>
                      <w:marTop w:val="0"/>
                      <w:marBottom w:val="0"/>
                      <w:divBdr>
                        <w:top w:val="none" w:sz="0" w:space="0" w:color="auto"/>
                        <w:left w:val="none" w:sz="0" w:space="0" w:color="auto"/>
                        <w:bottom w:val="none" w:sz="0" w:space="0" w:color="auto"/>
                        <w:right w:val="none" w:sz="0" w:space="0" w:color="auto"/>
                      </w:divBdr>
                    </w:div>
                  </w:divsChild>
                </w:div>
                <w:div w:id="1432165258">
                  <w:marLeft w:val="0"/>
                  <w:marRight w:val="0"/>
                  <w:marTop w:val="0"/>
                  <w:marBottom w:val="0"/>
                  <w:divBdr>
                    <w:top w:val="none" w:sz="0" w:space="0" w:color="auto"/>
                    <w:left w:val="none" w:sz="0" w:space="0" w:color="auto"/>
                    <w:bottom w:val="none" w:sz="0" w:space="0" w:color="auto"/>
                    <w:right w:val="none" w:sz="0" w:space="0" w:color="auto"/>
                  </w:divBdr>
                  <w:divsChild>
                    <w:div w:id="609707104">
                      <w:marLeft w:val="0"/>
                      <w:marRight w:val="0"/>
                      <w:marTop w:val="0"/>
                      <w:marBottom w:val="0"/>
                      <w:divBdr>
                        <w:top w:val="none" w:sz="0" w:space="0" w:color="auto"/>
                        <w:left w:val="none" w:sz="0" w:space="0" w:color="auto"/>
                        <w:bottom w:val="none" w:sz="0" w:space="0" w:color="auto"/>
                        <w:right w:val="none" w:sz="0" w:space="0" w:color="auto"/>
                      </w:divBdr>
                    </w:div>
                  </w:divsChild>
                </w:div>
                <w:div w:id="547381304">
                  <w:marLeft w:val="0"/>
                  <w:marRight w:val="0"/>
                  <w:marTop w:val="0"/>
                  <w:marBottom w:val="0"/>
                  <w:divBdr>
                    <w:top w:val="none" w:sz="0" w:space="0" w:color="auto"/>
                    <w:left w:val="none" w:sz="0" w:space="0" w:color="auto"/>
                    <w:bottom w:val="none" w:sz="0" w:space="0" w:color="auto"/>
                    <w:right w:val="none" w:sz="0" w:space="0" w:color="auto"/>
                  </w:divBdr>
                  <w:divsChild>
                    <w:div w:id="303243464">
                      <w:marLeft w:val="0"/>
                      <w:marRight w:val="0"/>
                      <w:marTop w:val="0"/>
                      <w:marBottom w:val="0"/>
                      <w:divBdr>
                        <w:top w:val="none" w:sz="0" w:space="0" w:color="auto"/>
                        <w:left w:val="none" w:sz="0" w:space="0" w:color="auto"/>
                        <w:bottom w:val="none" w:sz="0" w:space="0" w:color="auto"/>
                        <w:right w:val="none" w:sz="0" w:space="0" w:color="auto"/>
                      </w:divBdr>
                    </w:div>
                  </w:divsChild>
                </w:div>
                <w:div w:id="1096635318">
                  <w:marLeft w:val="0"/>
                  <w:marRight w:val="0"/>
                  <w:marTop w:val="0"/>
                  <w:marBottom w:val="0"/>
                  <w:divBdr>
                    <w:top w:val="none" w:sz="0" w:space="0" w:color="auto"/>
                    <w:left w:val="none" w:sz="0" w:space="0" w:color="auto"/>
                    <w:bottom w:val="none" w:sz="0" w:space="0" w:color="auto"/>
                    <w:right w:val="none" w:sz="0" w:space="0" w:color="auto"/>
                  </w:divBdr>
                  <w:divsChild>
                    <w:div w:id="1544711961">
                      <w:marLeft w:val="0"/>
                      <w:marRight w:val="0"/>
                      <w:marTop w:val="0"/>
                      <w:marBottom w:val="0"/>
                      <w:divBdr>
                        <w:top w:val="none" w:sz="0" w:space="0" w:color="auto"/>
                        <w:left w:val="none" w:sz="0" w:space="0" w:color="auto"/>
                        <w:bottom w:val="none" w:sz="0" w:space="0" w:color="auto"/>
                        <w:right w:val="none" w:sz="0" w:space="0" w:color="auto"/>
                      </w:divBdr>
                    </w:div>
                  </w:divsChild>
                </w:div>
                <w:div w:id="498227676">
                  <w:marLeft w:val="0"/>
                  <w:marRight w:val="0"/>
                  <w:marTop w:val="0"/>
                  <w:marBottom w:val="0"/>
                  <w:divBdr>
                    <w:top w:val="none" w:sz="0" w:space="0" w:color="auto"/>
                    <w:left w:val="none" w:sz="0" w:space="0" w:color="auto"/>
                    <w:bottom w:val="none" w:sz="0" w:space="0" w:color="auto"/>
                    <w:right w:val="none" w:sz="0" w:space="0" w:color="auto"/>
                  </w:divBdr>
                  <w:divsChild>
                    <w:div w:id="110973475">
                      <w:marLeft w:val="0"/>
                      <w:marRight w:val="0"/>
                      <w:marTop w:val="0"/>
                      <w:marBottom w:val="0"/>
                      <w:divBdr>
                        <w:top w:val="none" w:sz="0" w:space="0" w:color="auto"/>
                        <w:left w:val="none" w:sz="0" w:space="0" w:color="auto"/>
                        <w:bottom w:val="none" w:sz="0" w:space="0" w:color="auto"/>
                        <w:right w:val="none" w:sz="0" w:space="0" w:color="auto"/>
                      </w:divBdr>
                    </w:div>
                  </w:divsChild>
                </w:div>
                <w:div w:id="719014499">
                  <w:marLeft w:val="0"/>
                  <w:marRight w:val="0"/>
                  <w:marTop w:val="0"/>
                  <w:marBottom w:val="0"/>
                  <w:divBdr>
                    <w:top w:val="none" w:sz="0" w:space="0" w:color="auto"/>
                    <w:left w:val="none" w:sz="0" w:space="0" w:color="auto"/>
                    <w:bottom w:val="none" w:sz="0" w:space="0" w:color="auto"/>
                    <w:right w:val="none" w:sz="0" w:space="0" w:color="auto"/>
                  </w:divBdr>
                  <w:divsChild>
                    <w:div w:id="2080978488">
                      <w:marLeft w:val="0"/>
                      <w:marRight w:val="0"/>
                      <w:marTop w:val="0"/>
                      <w:marBottom w:val="0"/>
                      <w:divBdr>
                        <w:top w:val="none" w:sz="0" w:space="0" w:color="auto"/>
                        <w:left w:val="none" w:sz="0" w:space="0" w:color="auto"/>
                        <w:bottom w:val="none" w:sz="0" w:space="0" w:color="auto"/>
                        <w:right w:val="none" w:sz="0" w:space="0" w:color="auto"/>
                      </w:divBdr>
                    </w:div>
                  </w:divsChild>
                </w:div>
                <w:div w:id="1715153912">
                  <w:marLeft w:val="0"/>
                  <w:marRight w:val="0"/>
                  <w:marTop w:val="0"/>
                  <w:marBottom w:val="0"/>
                  <w:divBdr>
                    <w:top w:val="none" w:sz="0" w:space="0" w:color="auto"/>
                    <w:left w:val="none" w:sz="0" w:space="0" w:color="auto"/>
                    <w:bottom w:val="none" w:sz="0" w:space="0" w:color="auto"/>
                    <w:right w:val="none" w:sz="0" w:space="0" w:color="auto"/>
                  </w:divBdr>
                  <w:divsChild>
                    <w:div w:id="1446343234">
                      <w:marLeft w:val="0"/>
                      <w:marRight w:val="0"/>
                      <w:marTop w:val="0"/>
                      <w:marBottom w:val="0"/>
                      <w:divBdr>
                        <w:top w:val="none" w:sz="0" w:space="0" w:color="auto"/>
                        <w:left w:val="none" w:sz="0" w:space="0" w:color="auto"/>
                        <w:bottom w:val="none" w:sz="0" w:space="0" w:color="auto"/>
                        <w:right w:val="none" w:sz="0" w:space="0" w:color="auto"/>
                      </w:divBdr>
                    </w:div>
                  </w:divsChild>
                </w:div>
                <w:div w:id="1266384728">
                  <w:marLeft w:val="0"/>
                  <w:marRight w:val="0"/>
                  <w:marTop w:val="0"/>
                  <w:marBottom w:val="0"/>
                  <w:divBdr>
                    <w:top w:val="none" w:sz="0" w:space="0" w:color="auto"/>
                    <w:left w:val="none" w:sz="0" w:space="0" w:color="auto"/>
                    <w:bottom w:val="none" w:sz="0" w:space="0" w:color="auto"/>
                    <w:right w:val="none" w:sz="0" w:space="0" w:color="auto"/>
                  </w:divBdr>
                  <w:divsChild>
                    <w:div w:id="1338655574">
                      <w:marLeft w:val="0"/>
                      <w:marRight w:val="0"/>
                      <w:marTop w:val="0"/>
                      <w:marBottom w:val="0"/>
                      <w:divBdr>
                        <w:top w:val="none" w:sz="0" w:space="0" w:color="auto"/>
                        <w:left w:val="none" w:sz="0" w:space="0" w:color="auto"/>
                        <w:bottom w:val="none" w:sz="0" w:space="0" w:color="auto"/>
                        <w:right w:val="none" w:sz="0" w:space="0" w:color="auto"/>
                      </w:divBdr>
                    </w:div>
                  </w:divsChild>
                </w:div>
                <w:div w:id="1767455178">
                  <w:marLeft w:val="0"/>
                  <w:marRight w:val="0"/>
                  <w:marTop w:val="0"/>
                  <w:marBottom w:val="0"/>
                  <w:divBdr>
                    <w:top w:val="none" w:sz="0" w:space="0" w:color="auto"/>
                    <w:left w:val="none" w:sz="0" w:space="0" w:color="auto"/>
                    <w:bottom w:val="none" w:sz="0" w:space="0" w:color="auto"/>
                    <w:right w:val="none" w:sz="0" w:space="0" w:color="auto"/>
                  </w:divBdr>
                  <w:divsChild>
                    <w:div w:id="168838859">
                      <w:marLeft w:val="0"/>
                      <w:marRight w:val="0"/>
                      <w:marTop w:val="0"/>
                      <w:marBottom w:val="0"/>
                      <w:divBdr>
                        <w:top w:val="none" w:sz="0" w:space="0" w:color="auto"/>
                        <w:left w:val="none" w:sz="0" w:space="0" w:color="auto"/>
                        <w:bottom w:val="none" w:sz="0" w:space="0" w:color="auto"/>
                        <w:right w:val="none" w:sz="0" w:space="0" w:color="auto"/>
                      </w:divBdr>
                    </w:div>
                  </w:divsChild>
                </w:div>
                <w:div w:id="1196114305">
                  <w:marLeft w:val="0"/>
                  <w:marRight w:val="0"/>
                  <w:marTop w:val="0"/>
                  <w:marBottom w:val="0"/>
                  <w:divBdr>
                    <w:top w:val="none" w:sz="0" w:space="0" w:color="auto"/>
                    <w:left w:val="none" w:sz="0" w:space="0" w:color="auto"/>
                    <w:bottom w:val="none" w:sz="0" w:space="0" w:color="auto"/>
                    <w:right w:val="none" w:sz="0" w:space="0" w:color="auto"/>
                  </w:divBdr>
                  <w:divsChild>
                    <w:div w:id="383524721">
                      <w:marLeft w:val="0"/>
                      <w:marRight w:val="0"/>
                      <w:marTop w:val="0"/>
                      <w:marBottom w:val="0"/>
                      <w:divBdr>
                        <w:top w:val="none" w:sz="0" w:space="0" w:color="auto"/>
                        <w:left w:val="none" w:sz="0" w:space="0" w:color="auto"/>
                        <w:bottom w:val="none" w:sz="0" w:space="0" w:color="auto"/>
                        <w:right w:val="none" w:sz="0" w:space="0" w:color="auto"/>
                      </w:divBdr>
                    </w:div>
                  </w:divsChild>
                </w:div>
                <w:div w:id="83916083">
                  <w:marLeft w:val="0"/>
                  <w:marRight w:val="0"/>
                  <w:marTop w:val="0"/>
                  <w:marBottom w:val="0"/>
                  <w:divBdr>
                    <w:top w:val="none" w:sz="0" w:space="0" w:color="auto"/>
                    <w:left w:val="none" w:sz="0" w:space="0" w:color="auto"/>
                    <w:bottom w:val="none" w:sz="0" w:space="0" w:color="auto"/>
                    <w:right w:val="none" w:sz="0" w:space="0" w:color="auto"/>
                  </w:divBdr>
                  <w:divsChild>
                    <w:div w:id="495877766">
                      <w:marLeft w:val="0"/>
                      <w:marRight w:val="0"/>
                      <w:marTop w:val="0"/>
                      <w:marBottom w:val="0"/>
                      <w:divBdr>
                        <w:top w:val="none" w:sz="0" w:space="0" w:color="auto"/>
                        <w:left w:val="none" w:sz="0" w:space="0" w:color="auto"/>
                        <w:bottom w:val="none" w:sz="0" w:space="0" w:color="auto"/>
                        <w:right w:val="none" w:sz="0" w:space="0" w:color="auto"/>
                      </w:divBdr>
                    </w:div>
                  </w:divsChild>
                </w:div>
                <w:div w:id="2046632028">
                  <w:marLeft w:val="0"/>
                  <w:marRight w:val="0"/>
                  <w:marTop w:val="0"/>
                  <w:marBottom w:val="0"/>
                  <w:divBdr>
                    <w:top w:val="none" w:sz="0" w:space="0" w:color="auto"/>
                    <w:left w:val="none" w:sz="0" w:space="0" w:color="auto"/>
                    <w:bottom w:val="none" w:sz="0" w:space="0" w:color="auto"/>
                    <w:right w:val="none" w:sz="0" w:space="0" w:color="auto"/>
                  </w:divBdr>
                  <w:divsChild>
                    <w:div w:id="1347950914">
                      <w:marLeft w:val="0"/>
                      <w:marRight w:val="0"/>
                      <w:marTop w:val="0"/>
                      <w:marBottom w:val="0"/>
                      <w:divBdr>
                        <w:top w:val="none" w:sz="0" w:space="0" w:color="auto"/>
                        <w:left w:val="none" w:sz="0" w:space="0" w:color="auto"/>
                        <w:bottom w:val="none" w:sz="0" w:space="0" w:color="auto"/>
                        <w:right w:val="none" w:sz="0" w:space="0" w:color="auto"/>
                      </w:divBdr>
                    </w:div>
                  </w:divsChild>
                </w:div>
                <w:div w:id="1048795928">
                  <w:marLeft w:val="0"/>
                  <w:marRight w:val="0"/>
                  <w:marTop w:val="0"/>
                  <w:marBottom w:val="0"/>
                  <w:divBdr>
                    <w:top w:val="none" w:sz="0" w:space="0" w:color="auto"/>
                    <w:left w:val="none" w:sz="0" w:space="0" w:color="auto"/>
                    <w:bottom w:val="none" w:sz="0" w:space="0" w:color="auto"/>
                    <w:right w:val="none" w:sz="0" w:space="0" w:color="auto"/>
                  </w:divBdr>
                  <w:divsChild>
                    <w:div w:id="1897544590">
                      <w:marLeft w:val="0"/>
                      <w:marRight w:val="0"/>
                      <w:marTop w:val="0"/>
                      <w:marBottom w:val="0"/>
                      <w:divBdr>
                        <w:top w:val="none" w:sz="0" w:space="0" w:color="auto"/>
                        <w:left w:val="none" w:sz="0" w:space="0" w:color="auto"/>
                        <w:bottom w:val="none" w:sz="0" w:space="0" w:color="auto"/>
                        <w:right w:val="none" w:sz="0" w:space="0" w:color="auto"/>
                      </w:divBdr>
                    </w:div>
                  </w:divsChild>
                </w:div>
                <w:div w:id="33122073">
                  <w:marLeft w:val="0"/>
                  <w:marRight w:val="0"/>
                  <w:marTop w:val="0"/>
                  <w:marBottom w:val="0"/>
                  <w:divBdr>
                    <w:top w:val="none" w:sz="0" w:space="0" w:color="auto"/>
                    <w:left w:val="none" w:sz="0" w:space="0" w:color="auto"/>
                    <w:bottom w:val="none" w:sz="0" w:space="0" w:color="auto"/>
                    <w:right w:val="none" w:sz="0" w:space="0" w:color="auto"/>
                  </w:divBdr>
                  <w:divsChild>
                    <w:div w:id="1432777202">
                      <w:marLeft w:val="0"/>
                      <w:marRight w:val="0"/>
                      <w:marTop w:val="0"/>
                      <w:marBottom w:val="0"/>
                      <w:divBdr>
                        <w:top w:val="none" w:sz="0" w:space="0" w:color="auto"/>
                        <w:left w:val="none" w:sz="0" w:space="0" w:color="auto"/>
                        <w:bottom w:val="none" w:sz="0" w:space="0" w:color="auto"/>
                        <w:right w:val="none" w:sz="0" w:space="0" w:color="auto"/>
                      </w:divBdr>
                    </w:div>
                  </w:divsChild>
                </w:div>
                <w:div w:id="353655349">
                  <w:marLeft w:val="0"/>
                  <w:marRight w:val="0"/>
                  <w:marTop w:val="0"/>
                  <w:marBottom w:val="0"/>
                  <w:divBdr>
                    <w:top w:val="none" w:sz="0" w:space="0" w:color="auto"/>
                    <w:left w:val="none" w:sz="0" w:space="0" w:color="auto"/>
                    <w:bottom w:val="none" w:sz="0" w:space="0" w:color="auto"/>
                    <w:right w:val="none" w:sz="0" w:space="0" w:color="auto"/>
                  </w:divBdr>
                  <w:divsChild>
                    <w:div w:id="1146508294">
                      <w:marLeft w:val="0"/>
                      <w:marRight w:val="0"/>
                      <w:marTop w:val="0"/>
                      <w:marBottom w:val="0"/>
                      <w:divBdr>
                        <w:top w:val="none" w:sz="0" w:space="0" w:color="auto"/>
                        <w:left w:val="none" w:sz="0" w:space="0" w:color="auto"/>
                        <w:bottom w:val="none" w:sz="0" w:space="0" w:color="auto"/>
                        <w:right w:val="none" w:sz="0" w:space="0" w:color="auto"/>
                      </w:divBdr>
                    </w:div>
                  </w:divsChild>
                </w:div>
                <w:div w:id="311763544">
                  <w:marLeft w:val="0"/>
                  <w:marRight w:val="0"/>
                  <w:marTop w:val="0"/>
                  <w:marBottom w:val="0"/>
                  <w:divBdr>
                    <w:top w:val="none" w:sz="0" w:space="0" w:color="auto"/>
                    <w:left w:val="none" w:sz="0" w:space="0" w:color="auto"/>
                    <w:bottom w:val="none" w:sz="0" w:space="0" w:color="auto"/>
                    <w:right w:val="none" w:sz="0" w:space="0" w:color="auto"/>
                  </w:divBdr>
                  <w:divsChild>
                    <w:div w:id="955217425">
                      <w:marLeft w:val="0"/>
                      <w:marRight w:val="0"/>
                      <w:marTop w:val="0"/>
                      <w:marBottom w:val="0"/>
                      <w:divBdr>
                        <w:top w:val="none" w:sz="0" w:space="0" w:color="auto"/>
                        <w:left w:val="none" w:sz="0" w:space="0" w:color="auto"/>
                        <w:bottom w:val="none" w:sz="0" w:space="0" w:color="auto"/>
                        <w:right w:val="none" w:sz="0" w:space="0" w:color="auto"/>
                      </w:divBdr>
                    </w:div>
                  </w:divsChild>
                </w:div>
                <w:div w:id="1211115956">
                  <w:marLeft w:val="0"/>
                  <w:marRight w:val="0"/>
                  <w:marTop w:val="0"/>
                  <w:marBottom w:val="0"/>
                  <w:divBdr>
                    <w:top w:val="none" w:sz="0" w:space="0" w:color="auto"/>
                    <w:left w:val="none" w:sz="0" w:space="0" w:color="auto"/>
                    <w:bottom w:val="none" w:sz="0" w:space="0" w:color="auto"/>
                    <w:right w:val="none" w:sz="0" w:space="0" w:color="auto"/>
                  </w:divBdr>
                  <w:divsChild>
                    <w:div w:id="674576386">
                      <w:marLeft w:val="0"/>
                      <w:marRight w:val="0"/>
                      <w:marTop w:val="0"/>
                      <w:marBottom w:val="0"/>
                      <w:divBdr>
                        <w:top w:val="none" w:sz="0" w:space="0" w:color="auto"/>
                        <w:left w:val="none" w:sz="0" w:space="0" w:color="auto"/>
                        <w:bottom w:val="none" w:sz="0" w:space="0" w:color="auto"/>
                        <w:right w:val="none" w:sz="0" w:space="0" w:color="auto"/>
                      </w:divBdr>
                    </w:div>
                  </w:divsChild>
                </w:div>
                <w:div w:id="95176812">
                  <w:marLeft w:val="0"/>
                  <w:marRight w:val="0"/>
                  <w:marTop w:val="0"/>
                  <w:marBottom w:val="0"/>
                  <w:divBdr>
                    <w:top w:val="none" w:sz="0" w:space="0" w:color="auto"/>
                    <w:left w:val="none" w:sz="0" w:space="0" w:color="auto"/>
                    <w:bottom w:val="none" w:sz="0" w:space="0" w:color="auto"/>
                    <w:right w:val="none" w:sz="0" w:space="0" w:color="auto"/>
                  </w:divBdr>
                  <w:divsChild>
                    <w:div w:id="1732196363">
                      <w:marLeft w:val="0"/>
                      <w:marRight w:val="0"/>
                      <w:marTop w:val="0"/>
                      <w:marBottom w:val="0"/>
                      <w:divBdr>
                        <w:top w:val="none" w:sz="0" w:space="0" w:color="auto"/>
                        <w:left w:val="none" w:sz="0" w:space="0" w:color="auto"/>
                        <w:bottom w:val="none" w:sz="0" w:space="0" w:color="auto"/>
                        <w:right w:val="none" w:sz="0" w:space="0" w:color="auto"/>
                      </w:divBdr>
                    </w:div>
                  </w:divsChild>
                </w:div>
                <w:div w:id="360479092">
                  <w:marLeft w:val="0"/>
                  <w:marRight w:val="0"/>
                  <w:marTop w:val="0"/>
                  <w:marBottom w:val="0"/>
                  <w:divBdr>
                    <w:top w:val="none" w:sz="0" w:space="0" w:color="auto"/>
                    <w:left w:val="none" w:sz="0" w:space="0" w:color="auto"/>
                    <w:bottom w:val="none" w:sz="0" w:space="0" w:color="auto"/>
                    <w:right w:val="none" w:sz="0" w:space="0" w:color="auto"/>
                  </w:divBdr>
                  <w:divsChild>
                    <w:div w:id="53041883">
                      <w:marLeft w:val="0"/>
                      <w:marRight w:val="0"/>
                      <w:marTop w:val="0"/>
                      <w:marBottom w:val="0"/>
                      <w:divBdr>
                        <w:top w:val="none" w:sz="0" w:space="0" w:color="auto"/>
                        <w:left w:val="none" w:sz="0" w:space="0" w:color="auto"/>
                        <w:bottom w:val="none" w:sz="0" w:space="0" w:color="auto"/>
                        <w:right w:val="none" w:sz="0" w:space="0" w:color="auto"/>
                      </w:divBdr>
                    </w:div>
                  </w:divsChild>
                </w:div>
                <w:div w:id="879364664">
                  <w:marLeft w:val="0"/>
                  <w:marRight w:val="0"/>
                  <w:marTop w:val="0"/>
                  <w:marBottom w:val="0"/>
                  <w:divBdr>
                    <w:top w:val="none" w:sz="0" w:space="0" w:color="auto"/>
                    <w:left w:val="none" w:sz="0" w:space="0" w:color="auto"/>
                    <w:bottom w:val="none" w:sz="0" w:space="0" w:color="auto"/>
                    <w:right w:val="none" w:sz="0" w:space="0" w:color="auto"/>
                  </w:divBdr>
                  <w:divsChild>
                    <w:div w:id="2036224664">
                      <w:marLeft w:val="0"/>
                      <w:marRight w:val="0"/>
                      <w:marTop w:val="0"/>
                      <w:marBottom w:val="0"/>
                      <w:divBdr>
                        <w:top w:val="none" w:sz="0" w:space="0" w:color="auto"/>
                        <w:left w:val="none" w:sz="0" w:space="0" w:color="auto"/>
                        <w:bottom w:val="none" w:sz="0" w:space="0" w:color="auto"/>
                        <w:right w:val="none" w:sz="0" w:space="0" w:color="auto"/>
                      </w:divBdr>
                    </w:div>
                  </w:divsChild>
                </w:div>
                <w:div w:id="1895695541">
                  <w:marLeft w:val="0"/>
                  <w:marRight w:val="0"/>
                  <w:marTop w:val="0"/>
                  <w:marBottom w:val="0"/>
                  <w:divBdr>
                    <w:top w:val="none" w:sz="0" w:space="0" w:color="auto"/>
                    <w:left w:val="none" w:sz="0" w:space="0" w:color="auto"/>
                    <w:bottom w:val="none" w:sz="0" w:space="0" w:color="auto"/>
                    <w:right w:val="none" w:sz="0" w:space="0" w:color="auto"/>
                  </w:divBdr>
                  <w:divsChild>
                    <w:div w:id="131218235">
                      <w:marLeft w:val="0"/>
                      <w:marRight w:val="0"/>
                      <w:marTop w:val="0"/>
                      <w:marBottom w:val="0"/>
                      <w:divBdr>
                        <w:top w:val="none" w:sz="0" w:space="0" w:color="auto"/>
                        <w:left w:val="none" w:sz="0" w:space="0" w:color="auto"/>
                        <w:bottom w:val="none" w:sz="0" w:space="0" w:color="auto"/>
                        <w:right w:val="none" w:sz="0" w:space="0" w:color="auto"/>
                      </w:divBdr>
                    </w:div>
                  </w:divsChild>
                </w:div>
                <w:div w:id="254098176">
                  <w:marLeft w:val="0"/>
                  <w:marRight w:val="0"/>
                  <w:marTop w:val="0"/>
                  <w:marBottom w:val="0"/>
                  <w:divBdr>
                    <w:top w:val="none" w:sz="0" w:space="0" w:color="auto"/>
                    <w:left w:val="none" w:sz="0" w:space="0" w:color="auto"/>
                    <w:bottom w:val="none" w:sz="0" w:space="0" w:color="auto"/>
                    <w:right w:val="none" w:sz="0" w:space="0" w:color="auto"/>
                  </w:divBdr>
                  <w:divsChild>
                    <w:div w:id="334503855">
                      <w:marLeft w:val="0"/>
                      <w:marRight w:val="0"/>
                      <w:marTop w:val="0"/>
                      <w:marBottom w:val="0"/>
                      <w:divBdr>
                        <w:top w:val="none" w:sz="0" w:space="0" w:color="auto"/>
                        <w:left w:val="none" w:sz="0" w:space="0" w:color="auto"/>
                        <w:bottom w:val="none" w:sz="0" w:space="0" w:color="auto"/>
                        <w:right w:val="none" w:sz="0" w:space="0" w:color="auto"/>
                      </w:divBdr>
                    </w:div>
                  </w:divsChild>
                </w:div>
                <w:div w:id="207576163">
                  <w:marLeft w:val="0"/>
                  <w:marRight w:val="0"/>
                  <w:marTop w:val="0"/>
                  <w:marBottom w:val="0"/>
                  <w:divBdr>
                    <w:top w:val="none" w:sz="0" w:space="0" w:color="auto"/>
                    <w:left w:val="none" w:sz="0" w:space="0" w:color="auto"/>
                    <w:bottom w:val="none" w:sz="0" w:space="0" w:color="auto"/>
                    <w:right w:val="none" w:sz="0" w:space="0" w:color="auto"/>
                  </w:divBdr>
                  <w:divsChild>
                    <w:div w:id="1988589647">
                      <w:marLeft w:val="0"/>
                      <w:marRight w:val="0"/>
                      <w:marTop w:val="0"/>
                      <w:marBottom w:val="0"/>
                      <w:divBdr>
                        <w:top w:val="none" w:sz="0" w:space="0" w:color="auto"/>
                        <w:left w:val="none" w:sz="0" w:space="0" w:color="auto"/>
                        <w:bottom w:val="none" w:sz="0" w:space="0" w:color="auto"/>
                        <w:right w:val="none" w:sz="0" w:space="0" w:color="auto"/>
                      </w:divBdr>
                    </w:div>
                  </w:divsChild>
                </w:div>
                <w:div w:id="1061948276">
                  <w:marLeft w:val="0"/>
                  <w:marRight w:val="0"/>
                  <w:marTop w:val="0"/>
                  <w:marBottom w:val="0"/>
                  <w:divBdr>
                    <w:top w:val="none" w:sz="0" w:space="0" w:color="auto"/>
                    <w:left w:val="none" w:sz="0" w:space="0" w:color="auto"/>
                    <w:bottom w:val="none" w:sz="0" w:space="0" w:color="auto"/>
                    <w:right w:val="none" w:sz="0" w:space="0" w:color="auto"/>
                  </w:divBdr>
                  <w:divsChild>
                    <w:div w:id="1646467669">
                      <w:marLeft w:val="0"/>
                      <w:marRight w:val="0"/>
                      <w:marTop w:val="0"/>
                      <w:marBottom w:val="0"/>
                      <w:divBdr>
                        <w:top w:val="none" w:sz="0" w:space="0" w:color="auto"/>
                        <w:left w:val="none" w:sz="0" w:space="0" w:color="auto"/>
                        <w:bottom w:val="none" w:sz="0" w:space="0" w:color="auto"/>
                        <w:right w:val="none" w:sz="0" w:space="0" w:color="auto"/>
                      </w:divBdr>
                    </w:div>
                  </w:divsChild>
                </w:div>
                <w:div w:id="793450021">
                  <w:marLeft w:val="0"/>
                  <w:marRight w:val="0"/>
                  <w:marTop w:val="0"/>
                  <w:marBottom w:val="0"/>
                  <w:divBdr>
                    <w:top w:val="none" w:sz="0" w:space="0" w:color="auto"/>
                    <w:left w:val="none" w:sz="0" w:space="0" w:color="auto"/>
                    <w:bottom w:val="none" w:sz="0" w:space="0" w:color="auto"/>
                    <w:right w:val="none" w:sz="0" w:space="0" w:color="auto"/>
                  </w:divBdr>
                  <w:divsChild>
                    <w:div w:id="1611738069">
                      <w:marLeft w:val="0"/>
                      <w:marRight w:val="0"/>
                      <w:marTop w:val="0"/>
                      <w:marBottom w:val="0"/>
                      <w:divBdr>
                        <w:top w:val="none" w:sz="0" w:space="0" w:color="auto"/>
                        <w:left w:val="none" w:sz="0" w:space="0" w:color="auto"/>
                        <w:bottom w:val="none" w:sz="0" w:space="0" w:color="auto"/>
                        <w:right w:val="none" w:sz="0" w:space="0" w:color="auto"/>
                      </w:divBdr>
                    </w:div>
                  </w:divsChild>
                </w:div>
                <w:div w:id="272592123">
                  <w:marLeft w:val="0"/>
                  <w:marRight w:val="0"/>
                  <w:marTop w:val="0"/>
                  <w:marBottom w:val="0"/>
                  <w:divBdr>
                    <w:top w:val="none" w:sz="0" w:space="0" w:color="auto"/>
                    <w:left w:val="none" w:sz="0" w:space="0" w:color="auto"/>
                    <w:bottom w:val="none" w:sz="0" w:space="0" w:color="auto"/>
                    <w:right w:val="none" w:sz="0" w:space="0" w:color="auto"/>
                  </w:divBdr>
                  <w:divsChild>
                    <w:div w:id="240255303">
                      <w:marLeft w:val="0"/>
                      <w:marRight w:val="0"/>
                      <w:marTop w:val="0"/>
                      <w:marBottom w:val="0"/>
                      <w:divBdr>
                        <w:top w:val="none" w:sz="0" w:space="0" w:color="auto"/>
                        <w:left w:val="none" w:sz="0" w:space="0" w:color="auto"/>
                        <w:bottom w:val="none" w:sz="0" w:space="0" w:color="auto"/>
                        <w:right w:val="none" w:sz="0" w:space="0" w:color="auto"/>
                      </w:divBdr>
                    </w:div>
                  </w:divsChild>
                </w:div>
                <w:div w:id="956839376">
                  <w:marLeft w:val="0"/>
                  <w:marRight w:val="0"/>
                  <w:marTop w:val="0"/>
                  <w:marBottom w:val="0"/>
                  <w:divBdr>
                    <w:top w:val="none" w:sz="0" w:space="0" w:color="auto"/>
                    <w:left w:val="none" w:sz="0" w:space="0" w:color="auto"/>
                    <w:bottom w:val="none" w:sz="0" w:space="0" w:color="auto"/>
                    <w:right w:val="none" w:sz="0" w:space="0" w:color="auto"/>
                  </w:divBdr>
                  <w:divsChild>
                    <w:div w:id="253825163">
                      <w:marLeft w:val="0"/>
                      <w:marRight w:val="0"/>
                      <w:marTop w:val="0"/>
                      <w:marBottom w:val="0"/>
                      <w:divBdr>
                        <w:top w:val="none" w:sz="0" w:space="0" w:color="auto"/>
                        <w:left w:val="none" w:sz="0" w:space="0" w:color="auto"/>
                        <w:bottom w:val="none" w:sz="0" w:space="0" w:color="auto"/>
                        <w:right w:val="none" w:sz="0" w:space="0" w:color="auto"/>
                      </w:divBdr>
                    </w:div>
                  </w:divsChild>
                </w:div>
                <w:div w:id="1511873607">
                  <w:marLeft w:val="0"/>
                  <w:marRight w:val="0"/>
                  <w:marTop w:val="0"/>
                  <w:marBottom w:val="0"/>
                  <w:divBdr>
                    <w:top w:val="none" w:sz="0" w:space="0" w:color="auto"/>
                    <w:left w:val="none" w:sz="0" w:space="0" w:color="auto"/>
                    <w:bottom w:val="none" w:sz="0" w:space="0" w:color="auto"/>
                    <w:right w:val="none" w:sz="0" w:space="0" w:color="auto"/>
                  </w:divBdr>
                  <w:divsChild>
                    <w:div w:id="2056418091">
                      <w:marLeft w:val="0"/>
                      <w:marRight w:val="0"/>
                      <w:marTop w:val="0"/>
                      <w:marBottom w:val="0"/>
                      <w:divBdr>
                        <w:top w:val="none" w:sz="0" w:space="0" w:color="auto"/>
                        <w:left w:val="none" w:sz="0" w:space="0" w:color="auto"/>
                        <w:bottom w:val="none" w:sz="0" w:space="0" w:color="auto"/>
                        <w:right w:val="none" w:sz="0" w:space="0" w:color="auto"/>
                      </w:divBdr>
                    </w:div>
                  </w:divsChild>
                </w:div>
                <w:div w:id="446895253">
                  <w:marLeft w:val="0"/>
                  <w:marRight w:val="0"/>
                  <w:marTop w:val="0"/>
                  <w:marBottom w:val="0"/>
                  <w:divBdr>
                    <w:top w:val="none" w:sz="0" w:space="0" w:color="auto"/>
                    <w:left w:val="none" w:sz="0" w:space="0" w:color="auto"/>
                    <w:bottom w:val="none" w:sz="0" w:space="0" w:color="auto"/>
                    <w:right w:val="none" w:sz="0" w:space="0" w:color="auto"/>
                  </w:divBdr>
                  <w:divsChild>
                    <w:div w:id="549073881">
                      <w:marLeft w:val="0"/>
                      <w:marRight w:val="0"/>
                      <w:marTop w:val="0"/>
                      <w:marBottom w:val="0"/>
                      <w:divBdr>
                        <w:top w:val="none" w:sz="0" w:space="0" w:color="auto"/>
                        <w:left w:val="none" w:sz="0" w:space="0" w:color="auto"/>
                        <w:bottom w:val="none" w:sz="0" w:space="0" w:color="auto"/>
                        <w:right w:val="none" w:sz="0" w:space="0" w:color="auto"/>
                      </w:divBdr>
                    </w:div>
                  </w:divsChild>
                </w:div>
                <w:div w:id="1570460516">
                  <w:marLeft w:val="0"/>
                  <w:marRight w:val="0"/>
                  <w:marTop w:val="0"/>
                  <w:marBottom w:val="0"/>
                  <w:divBdr>
                    <w:top w:val="none" w:sz="0" w:space="0" w:color="auto"/>
                    <w:left w:val="none" w:sz="0" w:space="0" w:color="auto"/>
                    <w:bottom w:val="none" w:sz="0" w:space="0" w:color="auto"/>
                    <w:right w:val="none" w:sz="0" w:space="0" w:color="auto"/>
                  </w:divBdr>
                  <w:divsChild>
                    <w:div w:id="890270137">
                      <w:marLeft w:val="0"/>
                      <w:marRight w:val="0"/>
                      <w:marTop w:val="0"/>
                      <w:marBottom w:val="0"/>
                      <w:divBdr>
                        <w:top w:val="none" w:sz="0" w:space="0" w:color="auto"/>
                        <w:left w:val="none" w:sz="0" w:space="0" w:color="auto"/>
                        <w:bottom w:val="none" w:sz="0" w:space="0" w:color="auto"/>
                        <w:right w:val="none" w:sz="0" w:space="0" w:color="auto"/>
                      </w:divBdr>
                    </w:div>
                  </w:divsChild>
                </w:div>
                <w:div w:id="439839583">
                  <w:marLeft w:val="0"/>
                  <w:marRight w:val="0"/>
                  <w:marTop w:val="0"/>
                  <w:marBottom w:val="0"/>
                  <w:divBdr>
                    <w:top w:val="none" w:sz="0" w:space="0" w:color="auto"/>
                    <w:left w:val="none" w:sz="0" w:space="0" w:color="auto"/>
                    <w:bottom w:val="none" w:sz="0" w:space="0" w:color="auto"/>
                    <w:right w:val="none" w:sz="0" w:space="0" w:color="auto"/>
                  </w:divBdr>
                  <w:divsChild>
                    <w:div w:id="1148284209">
                      <w:marLeft w:val="0"/>
                      <w:marRight w:val="0"/>
                      <w:marTop w:val="0"/>
                      <w:marBottom w:val="0"/>
                      <w:divBdr>
                        <w:top w:val="none" w:sz="0" w:space="0" w:color="auto"/>
                        <w:left w:val="none" w:sz="0" w:space="0" w:color="auto"/>
                        <w:bottom w:val="none" w:sz="0" w:space="0" w:color="auto"/>
                        <w:right w:val="none" w:sz="0" w:space="0" w:color="auto"/>
                      </w:divBdr>
                    </w:div>
                  </w:divsChild>
                </w:div>
                <w:div w:id="1432314770">
                  <w:marLeft w:val="0"/>
                  <w:marRight w:val="0"/>
                  <w:marTop w:val="0"/>
                  <w:marBottom w:val="0"/>
                  <w:divBdr>
                    <w:top w:val="none" w:sz="0" w:space="0" w:color="auto"/>
                    <w:left w:val="none" w:sz="0" w:space="0" w:color="auto"/>
                    <w:bottom w:val="none" w:sz="0" w:space="0" w:color="auto"/>
                    <w:right w:val="none" w:sz="0" w:space="0" w:color="auto"/>
                  </w:divBdr>
                  <w:divsChild>
                    <w:div w:id="946347155">
                      <w:marLeft w:val="0"/>
                      <w:marRight w:val="0"/>
                      <w:marTop w:val="0"/>
                      <w:marBottom w:val="0"/>
                      <w:divBdr>
                        <w:top w:val="none" w:sz="0" w:space="0" w:color="auto"/>
                        <w:left w:val="none" w:sz="0" w:space="0" w:color="auto"/>
                        <w:bottom w:val="none" w:sz="0" w:space="0" w:color="auto"/>
                        <w:right w:val="none" w:sz="0" w:space="0" w:color="auto"/>
                      </w:divBdr>
                    </w:div>
                  </w:divsChild>
                </w:div>
                <w:div w:id="849373677">
                  <w:marLeft w:val="0"/>
                  <w:marRight w:val="0"/>
                  <w:marTop w:val="0"/>
                  <w:marBottom w:val="0"/>
                  <w:divBdr>
                    <w:top w:val="none" w:sz="0" w:space="0" w:color="auto"/>
                    <w:left w:val="none" w:sz="0" w:space="0" w:color="auto"/>
                    <w:bottom w:val="none" w:sz="0" w:space="0" w:color="auto"/>
                    <w:right w:val="none" w:sz="0" w:space="0" w:color="auto"/>
                  </w:divBdr>
                  <w:divsChild>
                    <w:div w:id="1471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40568">
          <w:marLeft w:val="0"/>
          <w:marRight w:val="0"/>
          <w:marTop w:val="0"/>
          <w:marBottom w:val="0"/>
          <w:divBdr>
            <w:top w:val="none" w:sz="0" w:space="0" w:color="auto"/>
            <w:left w:val="none" w:sz="0" w:space="0" w:color="auto"/>
            <w:bottom w:val="none" w:sz="0" w:space="0" w:color="auto"/>
            <w:right w:val="none" w:sz="0" w:space="0" w:color="auto"/>
          </w:divBdr>
        </w:div>
        <w:div w:id="1703555159">
          <w:marLeft w:val="0"/>
          <w:marRight w:val="0"/>
          <w:marTop w:val="0"/>
          <w:marBottom w:val="0"/>
          <w:divBdr>
            <w:top w:val="none" w:sz="0" w:space="0" w:color="auto"/>
            <w:left w:val="none" w:sz="0" w:space="0" w:color="auto"/>
            <w:bottom w:val="none" w:sz="0" w:space="0" w:color="auto"/>
            <w:right w:val="none" w:sz="0" w:space="0" w:color="auto"/>
          </w:divBdr>
        </w:div>
        <w:div w:id="228276425">
          <w:marLeft w:val="0"/>
          <w:marRight w:val="0"/>
          <w:marTop w:val="0"/>
          <w:marBottom w:val="0"/>
          <w:divBdr>
            <w:top w:val="none" w:sz="0" w:space="0" w:color="auto"/>
            <w:left w:val="none" w:sz="0" w:space="0" w:color="auto"/>
            <w:bottom w:val="none" w:sz="0" w:space="0" w:color="auto"/>
            <w:right w:val="none" w:sz="0" w:space="0" w:color="auto"/>
          </w:divBdr>
        </w:div>
        <w:div w:id="345249345">
          <w:marLeft w:val="0"/>
          <w:marRight w:val="0"/>
          <w:marTop w:val="0"/>
          <w:marBottom w:val="0"/>
          <w:divBdr>
            <w:top w:val="none" w:sz="0" w:space="0" w:color="auto"/>
            <w:left w:val="none" w:sz="0" w:space="0" w:color="auto"/>
            <w:bottom w:val="none" w:sz="0" w:space="0" w:color="auto"/>
            <w:right w:val="none" w:sz="0" w:space="0" w:color="auto"/>
          </w:divBdr>
          <w:divsChild>
            <w:div w:id="1288008699">
              <w:marLeft w:val="-75"/>
              <w:marRight w:val="0"/>
              <w:marTop w:val="30"/>
              <w:marBottom w:val="30"/>
              <w:divBdr>
                <w:top w:val="none" w:sz="0" w:space="0" w:color="auto"/>
                <w:left w:val="none" w:sz="0" w:space="0" w:color="auto"/>
                <w:bottom w:val="none" w:sz="0" w:space="0" w:color="auto"/>
                <w:right w:val="none" w:sz="0" w:space="0" w:color="auto"/>
              </w:divBdr>
              <w:divsChild>
                <w:div w:id="1739203353">
                  <w:marLeft w:val="0"/>
                  <w:marRight w:val="0"/>
                  <w:marTop w:val="0"/>
                  <w:marBottom w:val="0"/>
                  <w:divBdr>
                    <w:top w:val="none" w:sz="0" w:space="0" w:color="auto"/>
                    <w:left w:val="none" w:sz="0" w:space="0" w:color="auto"/>
                    <w:bottom w:val="none" w:sz="0" w:space="0" w:color="auto"/>
                    <w:right w:val="none" w:sz="0" w:space="0" w:color="auto"/>
                  </w:divBdr>
                  <w:divsChild>
                    <w:div w:id="62260620">
                      <w:marLeft w:val="0"/>
                      <w:marRight w:val="0"/>
                      <w:marTop w:val="0"/>
                      <w:marBottom w:val="0"/>
                      <w:divBdr>
                        <w:top w:val="none" w:sz="0" w:space="0" w:color="auto"/>
                        <w:left w:val="none" w:sz="0" w:space="0" w:color="auto"/>
                        <w:bottom w:val="none" w:sz="0" w:space="0" w:color="auto"/>
                        <w:right w:val="none" w:sz="0" w:space="0" w:color="auto"/>
                      </w:divBdr>
                    </w:div>
                  </w:divsChild>
                </w:div>
                <w:div w:id="1332635989">
                  <w:marLeft w:val="0"/>
                  <w:marRight w:val="0"/>
                  <w:marTop w:val="0"/>
                  <w:marBottom w:val="0"/>
                  <w:divBdr>
                    <w:top w:val="none" w:sz="0" w:space="0" w:color="auto"/>
                    <w:left w:val="none" w:sz="0" w:space="0" w:color="auto"/>
                    <w:bottom w:val="none" w:sz="0" w:space="0" w:color="auto"/>
                    <w:right w:val="none" w:sz="0" w:space="0" w:color="auto"/>
                  </w:divBdr>
                  <w:divsChild>
                    <w:div w:id="228272977">
                      <w:marLeft w:val="0"/>
                      <w:marRight w:val="0"/>
                      <w:marTop w:val="0"/>
                      <w:marBottom w:val="0"/>
                      <w:divBdr>
                        <w:top w:val="none" w:sz="0" w:space="0" w:color="auto"/>
                        <w:left w:val="none" w:sz="0" w:space="0" w:color="auto"/>
                        <w:bottom w:val="none" w:sz="0" w:space="0" w:color="auto"/>
                        <w:right w:val="none" w:sz="0" w:space="0" w:color="auto"/>
                      </w:divBdr>
                    </w:div>
                  </w:divsChild>
                </w:div>
                <w:div w:id="1170098201">
                  <w:marLeft w:val="0"/>
                  <w:marRight w:val="0"/>
                  <w:marTop w:val="0"/>
                  <w:marBottom w:val="0"/>
                  <w:divBdr>
                    <w:top w:val="none" w:sz="0" w:space="0" w:color="auto"/>
                    <w:left w:val="none" w:sz="0" w:space="0" w:color="auto"/>
                    <w:bottom w:val="none" w:sz="0" w:space="0" w:color="auto"/>
                    <w:right w:val="none" w:sz="0" w:space="0" w:color="auto"/>
                  </w:divBdr>
                  <w:divsChild>
                    <w:div w:id="194857277">
                      <w:marLeft w:val="0"/>
                      <w:marRight w:val="0"/>
                      <w:marTop w:val="0"/>
                      <w:marBottom w:val="0"/>
                      <w:divBdr>
                        <w:top w:val="none" w:sz="0" w:space="0" w:color="auto"/>
                        <w:left w:val="none" w:sz="0" w:space="0" w:color="auto"/>
                        <w:bottom w:val="none" w:sz="0" w:space="0" w:color="auto"/>
                        <w:right w:val="none" w:sz="0" w:space="0" w:color="auto"/>
                      </w:divBdr>
                    </w:div>
                  </w:divsChild>
                </w:div>
                <w:div w:id="1032877415">
                  <w:marLeft w:val="0"/>
                  <w:marRight w:val="0"/>
                  <w:marTop w:val="0"/>
                  <w:marBottom w:val="0"/>
                  <w:divBdr>
                    <w:top w:val="none" w:sz="0" w:space="0" w:color="auto"/>
                    <w:left w:val="none" w:sz="0" w:space="0" w:color="auto"/>
                    <w:bottom w:val="none" w:sz="0" w:space="0" w:color="auto"/>
                    <w:right w:val="none" w:sz="0" w:space="0" w:color="auto"/>
                  </w:divBdr>
                  <w:divsChild>
                    <w:div w:id="323431739">
                      <w:marLeft w:val="0"/>
                      <w:marRight w:val="0"/>
                      <w:marTop w:val="0"/>
                      <w:marBottom w:val="0"/>
                      <w:divBdr>
                        <w:top w:val="none" w:sz="0" w:space="0" w:color="auto"/>
                        <w:left w:val="none" w:sz="0" w:space="0" w:color="auto"/>
                        <w:bottom w:val="none" w:sz="0" w:space="0" w:color="auto"/>
                        <w:right w:val="none" w:sz="0" w:space="0" w:color="auto"/>
                      </w:divBdr>
                    </w:div>
                  </w:divsChild>
                </w:div>
                <w:div w:id="1728187987">
                  <w:marLeft w:val="0"/>
                  <w:marRight w:val="0"/>
                  <w:marTop w:val="0"/>
                  <w:marBottom w:val="0"/>
                  <w:divBdr>
                    <w:top w:val="none" w:sz="0" w:space="0" w:color="auto"/>
                    <w:left w:val="none" w:sz="0" w:space="0" w:color="auto"/>
                    <w:bottom w:val="none" w:sz="0" w:space="0" w:color="auto"/>
                    <w:right w:val="none" w:sz="0" w:space="0" w:color="auto"/>
                  </w:divBdr>
                  <w:divsChild>
                    <w:div w:id="355691060">
                      <w:marLeft w:val="0"/>
                      <w:marRight w:val="0"/>
                      <w:marTop w:val="0"/>
                      <w:marBottom w:val="0"/>
                      <w:divBdr>
                        <w:top w:val="none" w:sz="0" w:space="0" w:color="auto"/>
                        <w:left w:val="none" w:sz="0" w:space="0" w:color="auto"/>
                        <w:bottom w:val="none" w:sz="0" w:space="0" w:color="auto"/>
                        <w:right w:val="none" w:sz="0" w:space="0" w:color="auto"/>
                      </w:divBdr>
                    </w:div>
                  </w:divsChild>
                </w:div>
                <w:div w:id="1438527370">
                  <w:marLeft w:val="0"/>
                  <w:marRight w:val="0"/>
                  <w:marTop w:val="0"/>
                  <w:marBottom w:val="0"/>
                  <w:divBdr>
                    <w:top w:val="none" w:sz="0" w:space="0" w:color="auto"/>
                    <w:left w:val="none" w:sz="0" w:space="0" w:color="auto"/>
                    <w:bottom w:val="none" w:sz="0" w:space="0" w:color="auto"/>
                    <w:right w:val="none" w:sz="0" w:space="0" w:color="auto"/>
                  </w:divBdr>
                  <w:divsChild>
                    <w:div w:id="442305072">
                      <w:marLeft w:val="0"/>
                      <w:marRight w:val="0"/>
                      <w:marTop w:val="0"/>
                      <w:marBottom w:val="0"/>
                      <w:divBdr>
                        <w:top w:val="none" w:sz="0" w:space="0" w:color="auto"/>
                        <w:left w:val="none" w:sz="0" w:space="0" w:color="auto"/>
                        <w:bottom w:val="none" w:sz="0" w:space="0" w:color="auto"/>
                        <w:right w:val="none" w:sz="0" w:space="0" w:color="auto"/>
                      </w:divBdr>
                    </w:div>
                  </w:divsChild>
                </w:div>
                <w:div w:id="1092581988">
                  <w:marLeft w:val="0"/>
                  <w:marRight w:val="0"/>
                  <w:marTop w:val="0"/>
                  <w:marBottom w:val="0"/>
                  <w:divBdr>
                    <w:top w:val="none" w:sz="0" w:space="0" w:color="auto"/>
                    <w:left w:val="none" w:sz="0" w:space="0" w:color="auto"/>
                    <w:bottom w:val="none" w:sz="0" w:space="0" w:color="auto"/>
                    <w:right w:val="none" w:sz="0" w:space="0" w:color="auto"/>
                  </w:divBdr>
                  <w:divsChild>
                    <w:div w:id="1570849021">
                      <w:marLeft w:val="0"/>
                      <w:marRight w:val="0"/>
                      <w:marTop w:val="0"/>
                      <w:marBottom w:val="0"/>
                      <w:divBdr>
                        <w:top w:val="none" w:sz="0" w:space="0" w:color="auto"/>
                        <w:left w:val="none" w:sz="0" w:space="0" w:color="auto"/>
                        <w:bottom w:val="none" w:sz="0" w:space="0" w:color="auto"/>
                        <w:right w:val="none" w:sz="0" w:space="0" w:color="auto"/>
                      </w:divBdr>
                    </w:div>
                  </w:divsChild>
                </w:div>
                <w:div w:id="6712906">
                  <w:marLeft w:val="0"/>
                  <w:marRight w:val="0"/>
                  <w:marTop w:val="0"/>
                  <w:marBottom w:val="0"/>
                  <w:divBdr>
                    <w:top w:val="none" w:sz="0" w:space="0" w:color="auto"/>
                    <w:left w:val="none" w:sz="0" w:space="0" w:color="auto"/>
                    <w:bottom w:val="none" w:sz="0" w:space="0" w:color="auto"/>
                    <w:right w:val="none" w:sz="0" w:space="0" w:color="auto"/>
                  </w:divBdr>
                  <w:divsChild>
                    <w:div w:id="1982224897">
                      <w:marLeft w:val="0"/>
                      <w:marRight w:val="0"/>
                      <w:marTop w:val="0"/>
                      <w:marBottom w:val="0"/>
                      <w:divBdr>
                        <w:top w:val="none" w:sz="0" w:space="0" w:color="auto"/>
                        <w:left w:val="none" w:sz="0" w:space="0" w:color="auto"/>
                        <w:bottom w:val="none" w:sz="0" w:space="0" w:color="auto"/>
                        <w:right w:val="none" w:sz="0" w:space="0" w:color="auto"/>
                      </w:divBdr>
                    </w:div>
                  </w:divsChild>
                </w:div>
                <w:div w:id="1065878395">
                  <w:marLeft w:val="0"/>
                  <w:marRight w:val="0"/>
                  <w:marTop w:val="0"/>
                  <w:marBottom w:val="0"/>
                  <w:divBdr>
                    <w:top w:val="none" w:sz="0" w:space="0" w:color="auto"/>
                    <w:left w:val="none" w:sz="0" w:space="0" w:color="auto"/>
                    <w:bottom w:val="none" w:sz="0" w:space="0" w:color="auto"/>
                    <w:right w:val="none" w:sz="0" w:space="0" w:color="auto"/>
                  </w:divBdr>
                  <w:divsChild>
                    <w:div w:id="957107764">
                      <w:marLeft w:val="0"/>
                      <w:marRight w:val="0"/>
                      <w:marTop w:val="0"/>
                      <w:marBottom w:val="0"/>
                      <w:divBdr>
                        <w:top w:val="none" w:sz="0" w:space="0" w:color="auto"/>
                        <w:left w:val="none" w:sz="0" w:space="0" w:color="auto"/>
                        <w:bottom w:val="none" w:sz="0" w:space="0" w:color="auto"/>
                        <w:right w:val="none" w:sz="0" w:space="0" w:color="auto"/>
                      </w:divBdr>
                    </w:div>
                  </w:divsChild>
                </w:div>
                <w:div w:id="1539078430">
                  <w:marLeft w:val="0"/>
                  <w:marRight w:val="0"/>
                  <w:marTop w:val="0"/>
                  <w:marBottom w:val="0"/>
                  <w:divBdr>
                    <w:top w:val="none" w:sz="0" w:space="0" w:color="auto"/>
                    <w:left w:val="none" w:sz="0" w:space="0" w:color="auto"/>
                    <w:bottom w:val="none" w:sz="0" w:space="0" w:color="auto"/>
                    <w:right w:val="none" w:sz="0" w:space="0" w:color="auto"/>
                  </w:divBdr>
                  <w:divsChild>
                    <w:div w:id="19862171">
                      <w:marLeft w:val="0"/>
                      <w:marRight w:val="0"/>
                      <w:marTop w:val="0"/>
                      <w:marBottom w:val="0"/>
                      <w:divBdr>
                        <w:top w:val="none" w:sz="0" w:space="0" w:color="auto"/>
                        <w:left w:val="none" w:sz="0" w:space="0" w:color="auto"/>
                        <w:bottom w:val="none" w:sz="0" w:space="0" w:color="auto"/>
                        <w:right w:val="none" w:sz="0" w:space="0" w:color="auto"/>
                      </w:divBdr>
                    </w:div>
                  </w:divsChild>
                </w:div>
                <w:div w:id="247735233">
                  <w:marLeft w:val="0"/>
                  <w:marRight w:val="0"/>
                  <w:marTop w:val="0"/>
                  <w:marBottom w:val="0"/>
                  <w:divBdr>
                    <w:top w:val="none" w:sz="0" w:space="0" w:color="auto"/>
                    <w:left w:val="none" w:sz="0" w:space="0" w:color="auto"/>
                    <w:bottom w:val="none" w:sz="0" w:space="0" w:color="auto"/>
                    <w:right w:val="none" w:sz="0" w:space="0" w:color="auto"/>
                  </w:divBdr>
                  <w:divsChild>
                    <w:div w:id="696197376">
                      <w:marLeft w:val="0"/>
                      <w:marRight w:val="0"/>
                      <w:marTop w:val="0"/>
                      <w:marBottom w:val="0"/>
                      <w:divBdr>
                        <w:top w:val="none" w:sz="0" w:space="0" w:color="auto"/>
                        <w:left w:val="none" w:sz="0" w:space="0" w:color="auto"/>
                        <w:bottom w:val="none" w:sz="0" w:space="0" w:color="auto"/>
                        <w:right w:val="none" w:sz="0" w:space="0" w:color="auto"/>
                      </w:divBdr>
                    </w:div>
                  </w:divsChild>
                </w:div>
                <w:div w:id="1450248277">
                  <w:marLeft w:val="0"/>
                  <w:marRight w:val="0"/>
                  <w:marTop w:val="0"/>
                  <w:marBottom w:val="0"/>
                  <w:divBdr>
                    <w:top w:val="none" w:sz="0" w:space="0" w:color="auto"/>
                    <w:left w:val="none" w:sz="0" w:space="0" w:color="auto"/>
                    <w:bottom w:val="none" w:sz="0" w:space="0" w:color="auto"/>
                    <w:right w:val="none" w:sz="0" w:space="0" w:color="auto"/>
                  </w:divBdr>
                  <w:divsChild>
                    <w:div w:id="1075977680">
                      <w:marLeft w:val="0"/>
                      <w:marRight w:val="0"/>
                      <w:marTop w:val="0"/>
                      <w:marBottom w:val="0"/>
                      <w:divBdr>
                        <w:top w:val="none" w:sz="0" w:space="0" w:color="auto"/>
                        <w:left w:val="none" w:sz="0" w:space="0" w:color="auto"/>
                        <w:bottom w:val="none" w:sz="0" w:space="0" w:color="auto"/>
                        <w:right w:val="none" w:sz="0" w:space="0" w:color="auto"/>
                      </w:divBdr>
                    </w:div>
                  </w:divsChild>
                </w:div>
                <w:div w:id="1938902430">
                  <w:marLeft w:val="0"/>
                  <w:marRight w:val="0"/>
                  <w:marTop w:val="0"/>
                  <w:marBottom w:val="0"/>
                  <w:divBdr>
                    <w:top w:val="none" w:sz="0" w:space="0" w:color="auto"/>
                    <w:left w:val="none" w:sz="0" w:space="0" w:color="auto"/>
                    <w:bottom w:val="none" w:sz="0" w:space="0" w:color="auto"/>
                    <w:right w:val="none" w:sz="0" w:space="0" w:color="auto"/>
                  </w:divBdr>
                  <w:divsChild>
                    <w:div w:id="949162879">
                      <w:marLeft w:val="0"/>
                      <w:marRight w:val="0"/>
                      <w:marTop w:val="0"/>
                      <w:marBottom w:val="0"/>
                      <w:divBdr>
                        <w:top w:val="none" w:sz="0" w:space="0" w:color="auto"/>
                        <w:left w:val="none" w:sz="0" w:space="0" w:color="auto"/>
                        <w:bottom w:val="none" w:sz="0" w:space="0" w:color="auto"/>
                        <w:right w:val="none" w:sz="0" w:space="0" w:color="auto"/>
                      </w:divBdr>
                    </w:div>
                  </w:divsChild>
                </w:div>
                <w:div w:id="1844543348">
                  <w:marLeft w:val="0"/>
                  <w:marRight w:val="0"/>
                  <w:marTop w:val="0"/>
                  <w:marBottom w:val="0"/>
                  <w:divBdr>
                    <w:top w:val="none" w:sz="0" w:space="0" w:color="auto"/>
                    <w:left w:val="none" w:sz="0" w:space="0" w:color="auto"/>
                    <w:bottom w:val="none" w:sz="0" w:space="0" w:color="auto"/>
                    <w:right w:val="none" w:sz="0" w:space="0" w:color="auto"/>
                  </w:divBdr>
                  <w:divsChild>
                    <w:div w:id="1276330722">
                      <w:marLeft w:val="0"/>
                      <w:marRight w:val="0"/>
                      <w:marTop w:val="0"/>
                      <w:marBottom w:val="0"/>
                      <w:divBdr>
                        <w:top w:val="none" w:sz="0" w:space="0" w:color="auto"/>
                        <w:left w:val="none" w:sz="0" w:space="0" w:color="auto"/>
                        <w:bottom w:val="none" w:sz="0" w:space="0" w:color="auto"/>
                        <w:right w:val="none" w:sz="0" w:space="0" w:color="auto"/>
                      </w:divBdr>
                    </w:div>
                  </w:divsChild>
                </w:div>
                <w:div w:id="1690136945">
                  <w:marLeft w:val="0"/>
                  <w:marRight w:val="0"/>
                  <w:marTop w:val="0"/>
                  <w:marBottom w:val="0"/>
                  <w:divBdr>
                    <w:top w:val="none" w:sz="0" w:space="0" w:color="auto"/>
                    <w:left w:val="none" w:sz="0" w:space="0" w:color="auto"/>
                    <w:bottom w:val="none" w:sz="0" w:space="0" w:color="auto"/>
                    <w:right w:val="none" w:sz="0" w:space="0" w:color="auto"/>
                  </w:divBdr>
                  <w:divsChild>
                    <w:div w:id="557934392">
                      <w:marLeft w:val="0"/>
                      <w:marRight w:val="0"/>
                      <w:marTop w:val="0"/>
                      <w:marBottom w:val="0"/>
                      <w:divBdr>
                        <w:top w:val="none" w:sz="0" w:space="0" w:color="auto"/>
                        <w:left w:val="none" w:sz="0" w:space="0" w:color="auto"/>
                        <w:bottom w:val="none" w:sz="0" w:space="0" w:color="auto"/>
                        <w:right w:val="none" w:sz="0" w:space="0" w:color="auto"/>
                      </w:divBdr>
                    </w:div>
                  </w:divsChild>
                </w:div>
                <w:div w:id="104808915">
                  <w:marLeft w:val="0"/>
                  <w:marRight w:val="0"/>
                  <w:marTop w:val="0"/>
                  <w:marBottom w:val="0"/>
                  <w:divBdr>
                    <w:top w:val="none" w:sz="0" w:space="0" w:color="auto"/>
                    <w:left w:val="none" w:sz="0" w:space="0" w:color="auto"/>
                    <w:bottom w:val="none" w:sz="0" w:space="0" w:color="auto"/>
                    <w:right w:val="none" w:sz="0" w:space="0" w:color="auto"/>
                  </w:divBdr>
                  <w:divsChild>
                    <w:div w:id="600992535">
                      <w:marLeft w:val="0"/>
                      <w:marRight w:val="0"/>
                      <w:marTop w:val="0"/>
                      <w:marBottom w:val="0"/>
                      <w:divBdr>
                        <w:top w:val="none" w:sz="0" w:space="0" w:color="auto"/>
                        <w:left w:val="none" w:sz="0" w:space="0" w:color="auto"/>
                        <w:bottom w:val="none" w:sz="0" w:space="0" w:color="auto"/>
                        <w:right w:val="none" w:sz="0" w:space="0" w:color="auto"/>
                      </w:divBdr>
                    </w:div>
                  </w:divsChild>
                </w:div>
                <w:div w:id="91554322">
                  <w:marLeft w:val="0"/>
                  <w:marRight w:val="0"/>
                  <w:marTop w:val="0"/>
                  <w:marBottom w:val="0"/>
                  <w:divBdr>
                    <w:top w:val="none" w:sz="0" w:space="0" w:color="auto"/>
                    <w:left w:val="none" w:sz="0" w:space="0" w:color="auto"/>
                    <w:bottom w:val="none" w:sz="0" w:space="0" w:color="auto"/>
                    <w:right w:val="none" w:sz="0" w:space="0" w:color="auto"/>
                  </w:divBdr>
                  <w:divsChild>
                    <w:div w:id="1406102532">
                      <w:marLeft w:val="0"/>
                      <w:marRight w:val="0"/>
                      <w:marTop w:val="0"/>
                      <w:marBottom w:val="0"/>
                      <w:divBdr>
                        <w:top w:val="none" w:sz="0" w:space="0" w:color="auto"/>
                        <w:left w:val="none" w:sz="0" w:space="0" w:color="auto"/>
                        <w:bottom w:val="none" w:sz="0" w:space="0" w:color="auto"/>
                        <w:right w:val="none" w:sz="0" w:space="0" w:color="auto"/>
                      </w:divBdr>
                    </w:div>
                  </w:divsChild>
                </w:div>
                <w:div w:id="1016692626">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
                  </w:divsChild>
                </w:div>
                <w:div w:id="587814083">
                  <w:marLeft w:val="0"/>
                  <w:marRight w:val="0"/>
                  <w:marTop w:val="0"/>
                  <w:marBottom w:val="0"/>
                  <w:divBdr>
                    <w:top w:val="none" w:sz="0" w:space="0" w:color="auto"/>
                    <w:left w:val="none" w:sz="0" w:space="0" w:color="auto"/>
                    <w:bottom w:val="none" w:sz="0" w:space="0" w:color="auto"/>
                    <w:right w:val="none" w:sz="0" w:space="0" w:color="auto"/>
                  </w:divBdr>
                  <w:divsChild>
                    <w:div w:id="704409105">
                      <w:marLeft w:val="0"/>
                      <w:marRight w:val="0"/>
                      <w:marTop w:val="0"/>
                      <w:marBottom w:val="0"/>
                      <w:divBdr>
                        <w:top w:val="none" w:sz="0" w:space="0" w:color="auto"/>
                        <w:left w:val="none" w:sz="0" w:space="0" w:color="auto"/>
                        <w:bottom w:val="none" w:sz="0" w:space="0" w:color="auto"/>
                        <w:right w:val="none" w:sz="0" w:space="0" w:color="auto"/>
                      </w:divBdr>
                    </w:div>
                  </w:divsChild>
                </w:div>
                <w:div w:id="1834567482">
                  <w:marLeft w:val="0"/>
                  <w:marRight w:val="0"/>
                  <w:marTop w:val="0"/>
                  <w:marBottom w:val="0"/>
                  <w:divBdr>
                    <w:top w:val="none" w:sz="0" w:space="0" w:color="auto"/>
                    <w:left w:val="none" w:sz="0" w:space="0" w:color="auto"/>
                    <w:bottom w:val="none" w:sz="0" w:space="0" w:color="auto"/>
                    <w:right w:val="none" w:sz="0" w:space="0" w:color="auto"/>
                  </w:divBdr>
                  <w:divsChild>
                    <w:div w:id="1840266287">
                      <w:marLeft w:val="0"/>
                      <w:marRight w:val="0"/>
                      <w:marTop w:val="0"/>
                      <w:marBottom w:val="0"/>
                      <w:divBdr>
                        <w:top w:val="none" w:sz="0" w:space="0" w:color="auto"/>
                        <w:left w:val="none" w:sz="0" w:space="0" w:color="auto"/>
                        <w:bottom w:val="none" w:sz="0" w:space="0" w:color="auto"/>
                        <w:right w:val="none" w:sz="0" w:space="0" w:color="auto"/>
                      </w:divBdr>
                    </w:div>
                  </w:divsChild>
                </w:div>
                <w:div w:id="879054380">
                  <w:marLeft w:val="0"/>
                  <w:marRight w:val="0"/>
                  <w:marTop w:val="0"/>
                  <w:marBottom w:val="0"/>
                  <w:divBdr>
                    <w:top w:val="none" w:sz="0" w:space="0" w:color="auto"/>
                    <w:left w:val="none" w:sz="0" w:space="0" w:color="auto"/>
                    <w:bottom w:val="none" w:sz="0" w:space="0" w:color="auto"/>
                    <w:right w:val="none" w:sz="0" w:space="0" w:color="auto"/>
                  </w:divBdr>
                  <w:divsChild>
                    <w:div w:id="721058279">
                      <w:marLeft w:val="0"/>
                      <w:marRight w:val="0"/>
                      <w:marTop w:val="0"/>
                      <w:marBottom w:val="0"/>
                      <w:divBdr>
                        <w:top w:val="none" w:sz="0" w:space="0" w:color="auto"/>
                        <w:left w:val="none" w:sz="0" w:space="0" w:color="auto"/>
                        <w:bottom w:val="none" w:sz="0" w:space="0" w:color="auto"/>
                        <w:right w:val="none" w:sz="0" w:space="0" w:color="auto"/>
                      </w:divBdr>
                    </w:div>
                  </w:divsChild>
                </w:div>
                <w:div w:id="1715739863">
                  <w:marLeft w:val="0"/>
                  <w:marRight w:val="0"/>
                  <w:marTop w:val="0"/>
                  <w:marBottom w:val="0"/>
                  <w:divBdr>
                    <w:top w:val="none" w:sz="0" w:space="0" w:color="auto"/>
                    <w:left w:val="none" w:sz="0" w:space="0" w:color="auto"/>
                    <w:bottom w:val="none" w:sz="0" w:space="0" w:color="auto"/>
                    <w:right w:val="none" w:sz="0" w:space="0" w:color="auto"/>
                  </w:divBdr>
                  <w:divsChild>
                    <w:div w:id="538902797">
                      <w:marLeft w:val="0"/>
                      <w:marRight w:val="0"/>
                      <w:marTop w:val="0"/>
                      <w:marBottom w:val="0"/>
                      <w:divBdr>
                        <w:top w:val="none" w:sz="0" w:space="0" w:color="auto"/>
                        <w:left w:val="none" w:sz="0" w:space="0" w:color="auto"/>
                        <w:bottom w:val="none" w:sz="0" w:space="0" w:color="auto"/>
                        <w:right w:val="none" w:sz="0" w:space="0" w:color="auto"/>
                      </w:divBdr>
                    </w:div>
                  </w:divsChild>
                </w:div>
                <w:div w:id="615334115">
                  <w:marLeft w:val="0"/>
                  <w:marRight w:val="0"/>
                  <w:marTop w:val="0"/>
                  <w:marBottom w:val="0"/>
                  <w:divBdr>
                    <w:top w:val="none" w:sz="0" w:space="0" w:color="auto"/>
                    <w:left w:val="none" w:sz="0" w:space="0" w:color="auto"/>
                    <w:bottom w:val="none" w:sz="0" w:space="0" w:color="auto"/>
                    <w:right w:val="none" w:sz="0" w:space="0" w:color="auto"/>
                  </w:divBdr>
                  <w:divsChild>
                    <w:div w:id="1823233768">
                      <w:marLeft w:val="0"/>
                      <w:marRight w:val="0"/>
                      <w:marTop w:val="0"/>
                      <w:marBottom w:val="0"/>
                      <w:divBdr>
                        <w:top w:val="none" w:sz="0" w:space="0" w:color="auto"/>
                        <w:left w:val="none" w:sz="0" w:space="0" w:color="auto"/>
                        <w:bottom w:val="none" w:sz="0" w:space="0" w:color="auto"/>
                        <w:right w:val="none" w:sz="0" w:space="0" w:color="auto"/>
                      </w:divBdr>
                    </w:div>
                  </w:divsChild>
                </w:div>
                <w:div w:id="268777478">
                  <w:marLeft w:val="0"/>
                  <w:marRight w:val="0"/>
                  <w:marTop w:val="0"/>
                  <w:marBottom w:val="0"/>
                  <w:divBdr>
                    <w:top w:val="none" w:sz="0" w:space="0" w:color="auto"/>
                    <w:left w:val="none" w:sz="0" w:space="0" w:color="auto"/>
                    <w:bottom w:val="none" w:sz="0" w:space="0" w:color="auto"/>
                    <w:right w:val="none" w:sz="0" w:space="0" w:color="auto"/>
                  </w:divBdr>
                  <w:divsChild>
                    <w:div w:id="1330596806">
                      <w:marLeft w:val="0"/>
                      <w:marRight w:val="0"/>
                      <w:marTop w:val="0"/>
                      <w:marBottom w:val="0"/>
                      <w:divBdr>
                        <w:top w:val="none" w:sz="0" w:space="0" w:color="auto"/>
                        <w:left w:val="none" w:sz="0" w:space="0" w:color="auto"/>
                        <w:bottom w:val="none" w:sz="0" w:space="0" w:color="auto"/>
                        <w:right w:val="none" w:sz="0" w:space="0" w:color="auto"/>
                      </w:divBdr>
                    </w:div>
                  </w:divsChild>
                </w:div>
                <w:div w:id="1884052194">
                  <w:marLeft w:val="0"/>
                  <w:marRight w:val="0"/>
                  <w:marTop w:val="0"/>
                  <w:marBottom w:val="0"/>
                  <w:divBdr>
                    <w:top w:val="none" w:sz="0" w:space="0" w:color="auto"/>
                    <w:left w:val="none" w:sz="0" w:space="0" w:color="auto"/>
                    <w:bottom w:val="none" w:sz="0" w:space="0" w:color="auto"/>
                    <w:right w:val="none" w:sz="0" w:space="0" w:color="auto"/>
                  </w:divBdr>
                  <w:divsChild>
                    <w:div w:id="1634024615">
                      <w:marLeft w:val="0"/>
                      <w:marRight w:val="0"/>
                      <w:marTop w:val="0"/>
                      <w:marBottom w:val="0"/>
                      <w:divBdr>
                        <w:top w:val="none" w:sz="0" w:space="0" w:color="auto"/>
                        <w:left w:val="none" w:sz="0" w:space="0" w:color="auto"/>
                        <w:bottom w:val="none" w:sz="0" w:space="0" w:color="auto"/>
                        <w:right w:val="none" w:sz="0" w:space="0" w:color="auto"/>
                      </w:divBdr>
                    </w:div>
                  </w:divsChild>
                </w:div>
                <w:div w:id="1065421876">
                  <w:marLeft w:val="0"/>
                  <w:marRight w:val="0"/>
                  <w:marTop w:val="0"/>
                  <w:marBottom w:val="0"/>
                  <w:divBdr>
                    <w:top w:val="none" w:sz="0" w:space="0" w:color="auto"/>
                    <w:left w:val="none" w:sz="0" w:space="0" w:color="auto"/>
                    <w:bottom w:val="none" w:sz="0" w:space="0" w:color="auto"/>
                    <w:right w:val="none" w:sz="0" w:space="0" w:color="auto"/>
                  </w:divBdr>
                  <w:divsChild>
                    <w:div w:id="702289613">
                      <w:marLeft w:val="0"/>
                      <w:marRight w:val="0"/>
                      <w:marTop w:val="0"/>
                      <w:marBottom w:val="0"/>
                      <w:divBdr>
                        <w:top w:val="none" w:sz="0" w:space="0" w:color="auto"/>
                        <w:left w:val="none" w:sz="0" w:space="0" w:color="auto"/>
                        <w:bottom w:val="none" w:sz="0" w:space="0" w:color="auto"/>
                        <w:right w:val="none" w:sz="0" w:space="0" w:color="auto"/>
                      </w:divBdr>
                    </w:div>
                  </w:divsChild>
                </w:div>
                <w:div w:id="556088270">
                  <w:marLeft w:val="0"/>
                  <w:marRight w:val="0"/>
                  <w:marTop w:val="0"/>
                  <w:marBottom w:val="0"/>
                  <w:divBdr>
                    <w:top w:val="none" w:sz="0" w:space="0" w:color="auto"/>
                    <w:left w:val="none" w:sz="0" w:space="0" w:color="auto"/>
                    <w:bottom w:val="none" w:sz="0" w:space="0" w:color="auto"/>
                    <w:right w:val="none" w:sz="0" w:space="0" w:color="auto"/>
                  </w:divBdr>
                  <w:divsChild>
                    <w:div w:id="978727463">
                      <w:marLeft w:val="0"/>
                      <w:marRight w:val="0"/>
                      <w:marTop w:val="0"/>
                      <w:marBottom w:val="0"/>
                      <w:divBdr>
                        <w:top w:val="none" w:sz="0" w:space="0" w:color="auto"/>
                        <w:left w:val="none" w:sz="0" w:space="0" w:color="auto"/>
                        <w:bottom w:val="none" w:sz="0" w:space="0" w:color="auto"/>
                        <w:right w:val="none" w:sz="0" w:space="0" w:color="auto"/>
                      </w:divBdr>
                    </w:div>
                  </w:divsChild>
                </w:div>
                <w:div w:id="243224398">
                  <w:marLeft w:val="0"/>
                  <w:marRight w:val="0"/>
                  <w:marTop w:val="0"/>
                  <w:marBottom w:val="0"/>
                  <w:divBdr>
                    <w:top w:val="none" w:sz="0" w:space="0" w:color="auto"/>
                    <w:left w:val="none" w:sz="0" w:space="0" w:color="auto"/>
                    <w:bottom w:val="none" w:sz="0" w:space="0" w:color="auto"/>
                    <w:right w:val="none" w:sz="0" w:space="0" w:color="auto"/>
                  </w:divBdr>
                  <w:divsChild>
                    <w:div w:id="1852142297">
                      <w:marLeft w:val="0"/>
                      <w:marRight w:val="0"/>
                      <w:marTop w:val="0"/>
                      <w:marBottom w:val="0"/>
                      <w:divBdr>
                        <w:top w:val="none" w:sz="0" w:space="0" w:color="auto"/>
                        <w:left w:val="none" w:sz="0" w:space="0" w:color="auto"/>
                        <w:bottom w:val="none" w:sz="0" w:space="0" w:color="auto"/>
                        <w:right w:val="none" w:sz="0" w:space="0" w:color="auto"/>
                      </w:divBdr>
                    </w:div>
                  </w:divsChild>
                </w:div>
                <w:div w:id="1640723492">
                  <w:marLeft w:val="0"/>
                  <w:marRight w:val="0"/>
                  <w:marTop w:val="0"/>
                  <w:marBottom w:val="0"/>
                  <w:divBdr>
                    <w:top w:val="none" w:sz="0" w:space="0" w:color="auto"/>
                    <w:left w:val="none" w:sz="0" w:space="0" w:color="auto"/>
                    <w:bottom w:val="none" w:sz="0" w:space="0" w:color="auto"/>
                    <w:right w:val="none" w:sz="0" w:space="0" w:color="auto"/>
                  </w:divBdr>
                  <w:divsChild>
                    <w:div w:id="1938636130">
                      <w:marLeft w:val="0"/>
                      <w:marRight w:val="0"/>
                      <w:marTop w:val="0"/>
                      <w:marBottom w:val="0"/>
                      <w:divBdr>
                        <w:top w:val="none" w:sz="0" w:space="0" w:color="auto"/>
                        <w:left w:val="none" w:sz="0" w:space="0" w:color="auto"/>
                        <w:bottom w:val="none" w:sz="0" w:space="0" w:color="auto"/>
                        <w:right w:val="none" w:sz="0" w:space="0" w:color="auto"/>
                      </w:divBdr>
                    </w:div>
                  </w:divsChild>
                </w:div>
                <w:div w:id="324170955">
                  <w:marLeft w:val="0"/>
                  <w:marRight w:val="0"/>
                  <w:marTop w:val="0"/>
                  <w:marBottom w:val="0"/>
                  <w:divBdr>
                    <w:top w:val="none" w:sz="0" w:space="0" w:color="auto"/>
                    <w:left w:val="none" w:sz="0" w:space="0" w:color="auto"/>
                    <w:bottom w:val="none" w:sz="0" w:space="0" w:color="auto"/>
                    <w:right w:val="none" w:sz="0" w:space="0" w:color="auto"/>
                  </w:divBdr>
                  <w:divsChild>
                    <w:div w:id="566497585">
                      <w:marLeft w:val="0"/>
                      <w:marRight w:val="0"/>
                      <w:marTop w:val="0"/>
                      <w:marBottom w:val="0"/>
                      <w:divBdr>
                        <w:top w:val="none" w:sz="0" w:space="0" w:color="auto"/>
                        <w:left w:val="none" w:sz="0" w:space="0" w:color="auto"/>
                        <w:bottom w:val="none" w:sz="0" w:space="0" w:color="auto"/>
                        <w:right w:val="none" w:sz="0" w:space="0" w:color="auto"/>
                      </w:divBdr>
                    </w:div>
                  </w:divsChild>
                </w:div>
                <w:div w:id="1966697512">
                  <w:marLeft w:val="0"/>
                  <w:marRight w:val="0"/>
                  <w:marTop w:val="0"/>
                  <w:marBottom w:val="0"/>
                  <w:divBdr>
                    <w:top w:val="none" w:sz="0" w:space="0" w:color="auto"/>
                    <w:left w:val="none" w:sz="0" w:space="0" w:color="auto"/>
                    <w:bottom w:val="none" w:sz="0" w:space="0" w:color="auto"/>
                    <w:right w:val="none" w:sz="0" w:space="0" w:color="auto"/>
                  </w:divBdr>
                  <w:divsChild>
                    <w:div w:id="1289626079">
                      <w:marLeft w:val="0"/>
                      <w:marRight w:val="0"/>
                      <w:marTop w:val="0"/>
                      <w:marBottom w:val="0"/>
                      <w:divBdr>
                        <w:top w:val="none" w:sz="0" w:space="0" w:color="auto"/>
                        <w:left w:val="none" w:sz="0" w:space="0" w:color="auto"/>
                        <w:bottom w:val="none" w:sz="0" w:space="0" w:color="auto"/>
                        <w:right w:val="none" w:sz="0" w:space="0" w:color="auto"/>
                      </w:divBdr>
                    </w:div>
                  </w:divsChild>
                </w:div>
                <w:div w:id="68582920">
                  <w:marLeft w:val="0"/>
                  <w:marRight w:val="0"/>
                  <w:marTop w:val="0"/>
                  <w:marBottom w:val="0"/>
                  <w:divBdr>
                    <w:top w:val="none" w:sz="0" w:space="0" w:color="auto"/>
                    <w:left w:val="none" w:sz="0" w:space="0" w:color="auto"/>
                    <w:bottom w:val="none" w:sz="0" w:space="0" w:color="auto"/>
                    <w:right w:val="none" w:sz="0" w:space="0" w:color="auto"/>
                  </w:divBdr>
                  <w:divsChild>
                    <w:div w:id="1639794883">
                      <w:marLeft w:val="0"/>
                      <w:marRight w:val="0"/>
                      <w:marTop w:val="0"/>
                      <w:marBottom w:val="0"/>
                      <w:divBdr>
                        <w:top w:val="none" w:sz="0" w:space="0" w:color="auto"/>
                        <w:left w:val="none" w:sz="0" w:space="0" w:color="auto"/>
                        <w:bottom w:val="none" w:sz="0" w:space="0" w:color="auto"/>
                        <w:right w:val="none" w:sz="0" w:space="0" w:color="auto"/>
                      </w:divBdr>
                    </w:div>
                  </w:divsChild>
                </w:div>
                <w:div w:id="1501583378">
                  <w:marLeft w:val="0"/>
                  <w:marRight w:val="0"/>
                  <w:marTop w:val="0"/>
                  <w:marBottom w:val="0"/>
                  <w:divBdr>
                    <w:top w:val="none" w:sz="0" w:space="0" w:color="auto"/>
                    <w:left w:val="none" w:sz="0" w:space="0" w:color="auto"/>
                    <w:bottom w:val="none" w:sz="0" w:space="0" w:color="auto"/>
                    <w:right w:val="none" w:sz="0" w:space="0" w:color="auto"/>
                  </w:divBdr>
                  <w:divsChild>
                    <w:div w:id="512112679">
                      <w:marLeft w:val="0"/>
                      <w:marRight w:val="0"/>
                      <w:marTop w:val="0"/>
                      <w:marBottom w:val="0"/>
                      <w:divBdr>
                        <w:top w:val="none" w:sz="0" w:space="0" w:color="auto"/>
                        <w:left w:val="none" w:sz="0" w:space="0" w:color="auto"/>
                        <w:bottom w:val="none" w:sz="0" w:space="0" w:color="auto"/>
                        <w:right w:val="none" w:sz="0" w:space="0" w:color="auto"/>
                      </w:divBdr>
                    </w:div>
                  </w:divsChild>
                </w:div>
                <w:div w:id="1097675850">
                  <w:marLeft w:val="0"/>
                  <w:marRight w:val="0"/>
                  <w:marTop w:val="0"/>
                  <w:marBottom w:val="0"/>
                  <w:divBdr>
                    <w:top w:val="none" w:sz="0" w:space="0" w:color="auto"/>
                    <w:left w:val="none" w:sz="0" w:space="0" w:color="auto"/>
                    <w:bottom w:val="none" w:sz="0" w:space="0" w:color="auto"/>
                    <w:right w:val="none" w:sz="0" w:space="0" w:color="auto"/>
                  </w:divBdr>
                  <w:divsChild>
                    <w:div w:id="1432048577">
                      <w:marLeft w:val="0"/>
                      <w:marRight w:val="0"/>
                      <w:marTop w:val="0"/>
                      <w:marBottom w:val="0"/>
                      <w:divBdr>
                        <w:top w:val="none" w:sz="0" w:space="0" w:color="auto"/>
                        <w:left w:val="none" w:sz="0" w:space="0" w:color="auto"/>
                        <w:bottom w:val="none" w:sz="0" w:space="0" w:color="auto"/>
                        <w:right w:val="none" w:sz="0" w:space="0" w:color="auto"/>
                      </w:divBdr>
                    </w:div>
                  </w:divsChild>
                </w:div>
                <w:div w:id="360862103">
                  <w:marLeft w:val="0"/>
                  <w:marRight w:val="0"/>
                  <w:marTop w:val="0"/>
                  <w:marBottom w:val="0"/>
                  <w:divBdr>
                    <w:top w:val="none" w:sz="0" w:space="0" w:color="auto"/>
                    <w:left w:val="none" w:sz="0" w:space="0" w:color="auto"/>
                    <w:bottom w:val="none" w:sz="0" w:space="0" w:color="auto"/>
                    <w:right w:val="none" w:sz="0" w:space="0" w:color="auto"/>
                  </w:divBdr>
                  <w:divsChild>
                    <w:div w:id="442892525">
                      <w:marLeft w:val="0"/>
                      <w:marRight w:val="0"/>
                      <w:marTop w:val="0"/>
                      <w:marBottom w:val="0"/>
                      <w:divBdr>
                        <w:top w:val="none" w:sz="0" w:space="0" w:color="auto"/>
                        <w:left w:val="none" w:sz="0" w:space="0" w:color="auto"/>
                        <w:bottom w:val="none" w:sz="0" w:space="0" w:color="auto"/>
                        <w:right w:val="none" w:sz="0" w:space="0" w:color="auto"/>
                      </w:divBdr>
                    </w:div>
                  </w:divsChild>
                </w:div>
                <w:div w:id="5523470">
                  <w:marLeft w:val="0"/>
                  <w:marRight w:val="0"/>
                  <w:marTop w:val="0"/>
                  <w:marBottom w:val="0"/>
                  <w:divBdr>
                    <w:top w:val="none" w:sz="0" w:space="0" w:color="auto"/>
                    <w:left w:val="none" w:sz="0" w:space="0" w:color="auto"/>
                    <w:bottom w:val="none" w:sz="0" w:space="0" w:color="auto"/>
                    <w:right w:val="none" w:sz="0" w:space="0" w:color="auto"/>
                  </w:divBdr>
                  <w:divsChild>
                    <w:div w:id="564336071">
                      <w:marLeft w:val="0"/>
                      <w:marRight w:val="0"/>
                      <w:marTop w:val="0"/>
                      <w:marBottom w:val="0"/>
                      <w:divBdr>
                        <w:top w:val="none" w:sz="0" w:space="0" w:color="auto"/>
                        <w:left w:val="none" w:sz="0" w:space="0" w:color="auto"/>
                        <w:bottom w:val="none" w:sz="0" w:space="0" w:color="auto"/>
                        <w:right w:val="none" w:sz="0" w:space="0" w:color="auto"/>
                      </w:divBdr>
                    </w:div>
                  </w:divsChild>
                </w:div>
                <w:div w:id="1369456245">
                  <w:marLeft w:val="0"/>
                  <w:marRight w:val="0"/>
                  <w:marTop w:val="0"/>
                  <w:marBottom w:val="0"/>
                  <w:divBdr>
                    <w:top w:val="none" w:sz="0" w:space="0" w:color="auto"/>
                    <w:left w:val="none" w:sz="0" w:space="0" w:color="auto"/>
                    <w:bottom w:val="none" w:sz="0" w:space="0" w:color="auto"/>
                    <w:right w:val="none" w:sz="0" w:space="0" w:color="auto"/>
                  </w:divBdr>
                  <w:divsChild>
                    <w:div w:id="1367026920">
                      <w:marLeft w:val="0"/>
                      <w:marRight w:val="0"/>
                      <w:marTop w:val="0"/>
                      <w:marBottom w:val="0"/>
                      <w:divBdr>
                        <w:top w:val="none" w:sz="0" w:space="0" w:color="auto"/>
                        <w:left w:val="none" w:sz="0" w:space="0" w:color="auto"/>
                        <w:bottom w:val="none" w:sz="0" w:space="0" w:color="auto"/>
                        <w:right w:val="none" w:sz="0" w:space="0" w:color="auto"/>
                      </w:divBdr>
                    </w:div>
                  </w:divsChild>
                </w:div>
                <w:div w:id="1726828406">
                  <w:marLeft w:val="0"/>
                  <w:marRight w:val="0"/>
                  <w:marTop w:val="0"/>
                  <w:marBottom w:val="0"/>
                  <w:divBdr>
                    <w:top w:val="none" w:sz="0" w:space="0" w:color="auto"/>
                    <w:left w:val="none" w:sz="0" w:space="0" w:color="auto"/>
                    <w:bottom w:val="none" w:sz="0" w:space="0" w:color="auto"/>
                    <w:right w:val="none" w:sz="0" w:space="0" w:color="auto"/>
                  </w:divBdr>
                  <w:divsChild>
                    <w:div w:id="535701900">
                      <w:marLeft w:val="0"/>
                      <w:marRight w:val="0"/>
                      <w:marTop w:val="0"/>
                      <w:marBottom w:val="0"/>
                      <w:divBdr>
                        <w:top w:val="none" w:sz="0" w:space="0" w:color="auto"/>
                        <w:left w:val="none" w:sz="0" w:space="0" w:color="auto"/>
                        <w:bottom w:val="none" w:sz="0" w:space="0" w:color="auto"/>
                        <w:right w:val="none" w:sz="0" w:space="0" w:color="auto"/>
                      </w:divBdr>
                    </w:div>
                  </w:divsChild>
                </w:div>
                <w:div w:id="86005226">
                  <w:marLeft w:val="0"/>
                  <w:marRight w:val="0"/>
                  <w:marTop w:val="0"/>
                  <w:marBottom w:val="0"/>
                  <w:divBdr>
                    <w:top w:val="none" w:sz="0" w:space="0" w:color="auto"/>
                    <w:left w:val="none" w:sz="0" w:space="0" w:color="auto"/>
                    <w:bottom w:val="none" w:sz="0" w:space="0" w:color="auto"/>
                    <w:right w:val="none" w:sz="0" w:space="0" w:color="auto"/>
                  </w:divBdr>
                  <w:divsChild>
                    <w:div w:id="277221757">
                      <w:marLeft w:val="0"/>
                      <w:marRight w:val="0"/>
                      <w:marTop w:val="0"/>
                      <w:marBottom w:val="0"/>
                      <w:divBdr>
                        <w:top w:val="none" w:sz="0" w:space="0" w:color="auto"/>
                        <w:left w:val="none" w:sz="0" w:space="0" w:color="auto"/>
                        <w:bottom w:val="none" w:sz="0" w:space="0" w:color="auto"/>
                        <w:right w:val="none" w:sz="0" w:space="0" w:color="auto"/>
                      </w:divBdr>
                    </w:div>
                  </w:divsChild>
                </w:div>
                <w:div w:id="1231580204">
                  <w:marLeft w:val="0"/>
                  <w:marRight w:val="0"/>
                  <w:marTop w:val="0"/>
                  <w:marBottom w:val="0"/>
                  <w:divBdr>
                    <w:top w:val="none" w:sz="0" w:space="0" w:color="auto"/>
                    <w:left w:val="none" w:sz="0" w:space="0" w:color="auto"/>
                    <w:bottom w:val="none" w:sz="0" w:space="0" w:color="auto"/>
                    <w:right w:val="none" w:sz="0" w:space="0" w:color="auto"/>
                  </w:divBdr>
                  <w:divsChild>
                    <w:div w:id="44334294">
                      <w:marLeft w:val="0"/>
                      <w:marRight w:val="0"/>
                      <w:marTop w:val="0"/>
                      <w:marBottom w:val="0"/>
                      <w:divBdr>
                        <w:top w:val="none" w:sz="0" w:space="0" w:color="auto"/>
                        <w:left w:val="none" w:sz="0" w:space="0" w:color="auto"/>
                        <w:bottom w:val="none" w:sz="0" w:space="0" w:color="auto"/>
                        <w:right w:val="none" w:sz="0" w:space="0" w:color="auto"/>
                      </w:divBdr>
                    </w:div>
                  </w:divsChild>
                </w:div>
                <w:div w:id="569772822">
                  <w:marLeft w:val="0"/>
                  <w:marRight w:val="0"/>
                  <w:marTop w:val="0"/>
                  <w:marBottom w:val="0"/>
                  <w:divBdr>
                    <w:top w:val="none" w:sz="0" w:space="0" w:color="auto"/>
                    <w:left w:val="none" w:sz="0" w:space="0" w:color="auto"/>
                    <w:bottom w:val="none" w:sz="0" w:space="0" w:color="auto"/>
                    <w:right w:val="none" w:sz="0" w:space="0" w:color="auto"/>
                  </w:divBdr>
                  <w:divsChild>
                    <w:div w:id="1766221261">
                      <w:marLeft w:val="0"/>
                      <w:marRight w:val="0"/>
                      <w:marTop w:val="0"/>
                      <w:marBottom w:val="0"/>
                      <w:divBdr>
                        <w:top w:val="none" w:sz="0" w:space="0" w:color="auto"/>
                        <w:left w:val="none" w:sz="0" w:space="0" w:color="auto"/>
                        <w:bottom w:val="none" w:sz="0" w:space="0" w:color="auto"/>
                        <w:right w:val="none" w:sz="0" w:space="0" w:color="auto"/>
                      </w:divBdr>
                    </w:div>
                  </w:divsChild>
                </w:div>
                <w:div w:id="1237394972">
                  <w:marLeft w:val="0"/>
                  <w:marRight w:val="0"/>
                  <w:marTop w:val="0"/>
                  <w:marBottom w:val="0"/>
                  <w:divBdr>
                    <w:top w:val="none" w:sz="0" w:space="0" w:color="auto"/>
                    <w:left w:val="none" w:sz="0" w:space="0" w:color="auto"/>
                    <w:bottom w:val="none" w:sz="0" w:space="0" w:color="auto"/>
                    <w:right w:val="none" w:sz="0" w:space="0" w:color="auto"/>
                  </w:divBdr>
                  <w:divsChild>
                    <w:div w:id="1172910599">
                      <w:marLeft w:val="0"/>
                      <w:marRight w:val="0"/>
                      <w:marTop w:val="0"/>
                      <w:marBottom w:val="0"/>
                      <w:divBdr>
                        <w:top w:val="none" w:sz="0" w:space="0" w:color="auto"/>
                        <w:left w:val="none" w:sz="0" w:space="0" w:color="auto"/>
                        <w:bottom w:val="none" w:sz="0" w:space="0" w:color="auto"/>
                        <w:right w:val="none" w:sz="0" w:space="0" w:color="auto"/>
                      </w:divBdr>
                    </w:div>
                  </w:divsChild>
                </w:div>
                <w:div w:id="1906258806">
                  <w:marLeft w:val="0"/>
                  <w:marRight w:val="0"/>
                  <w:marTop w:val="0"/>
                  <w:marBottom w:val="0"/>
                  <w:divBdr>
                    <w:top w:val="none" w:sz="0" w:space="0" w:color="auto"/>
                    <w:left w:val="none" w:sz="0" w:space="0" w:color="auto"/>
                    <w:bottom w:val="none" w:sz="0" w:space="0" w:color="auto"/>
                    <w:right w:val="none" w:sz="0" w:space="0" w:color="auto"/>
                  </w:divBdr>
                  <w:divsChild>
                    <w:div w:id="227109848">
                      <w:marLeft w:val="0"/>
                      <w:marRight w:val="0"/>
                      <w:marTop w:val="0"/>
                      <w:marBottom w:val="0"/>
                      <w:divBdr>
                        <w:top w:val="none" w:sz="0" w:space="0" w:color="auto"/>
                        <w:left w:val="none" w:sz="0" w:space="0" w:color="auto"/>
                        <w:bottom w:val="none" w:sz="0" w:space="0" w:color="auto"/>
                        <w:right w:val="none" w:sz="0" w:space="0" w:color="auto"/>
                      </w:divBdr>
                    </w:div>
                  </w:divsChild>
                </w:div>
                <w:div w:id="1053889033">
                  <w:marLeft w:val="0"/>
                  <w:marRight w:val="0"/>
                  <w:marTop w:val="0"/>
                  <w:marBottom w:val="0"/>
                  <w:divBdr>
                    <w:top w:val="none" w:sz="0" w:space="0" w:color="auto"/>
                    <w:left w:val="none" w:sz="0" w:space="0" w:color="auto"/>
                    <w:bottom w:val="none" w:sz="0" w:space="0" w:color="auto"/>
                    <w:right w:val="none" w:sz="0" w:space="0" w:color="auto"/>
                  </w:divBdr>
                  <w:divsChild>
                    <w:div w:id="1028608764">
                      <w:marLeft w:val="0"/>
                      <w:marRight w:val="0"/>
                      <w:marTop w:val="0"/>
                      <w:marBottom w:val="0"/>
                      <w:divBdr>
                        <w:top w:val="none" w:sz="0" w:space="0" w:color="auto"/>
                        <w:left w:val="none" w:sz="0" w:space="0" w:color="auto"/>
                        <w:bottom w:val="none" w:sz="0" w:space="0" w:color="auto"/>
                        <w:right w:val="none" w:sz="0" w:space="0" w:color="auto"/>
                      </w:divBdr>
                    </w:div>
                  </w:divsChild>
                </w:div>
                <w:div w:id="1061712484">
                  <w:marLeft w:val="0"/>
                  <w:marRight w:val="0"/>
                  <w:marTop w:val="0"/>
                  <w:marBottom w:val="0"/>
                  <w:divBdr>
                    <w:top w:val="none" w:sz="0" w:space="0" w:color="auto"/>
                    <w:left w:val="none" w:sz="0" w:space="0" w:color="auto"/>
                    <w:bottom w:val="none" w:sz="0" w:space="0" w:color="auto"/>
                    <w:right w:val="none" w:sz="0" w:space="0" w:color="auto"/>
                  </w:divBdr>
                  <w:divsChild>
                    <w:div w:id="1800148345">
                      <w:marLeft w:val="0"/>
                      <w:marRight w:val="0"/>
                      <w:marTop w:val="0"/>
                      <w:marBottom w:val="0"/>
                      <w:divBdr>
                        <w:top w:val="none" w:sz="0" w:space="0" w:color="auto"/>
                        <w:left w:val="none" w:sz="0" w:space="0" w:color="auto"/>
                        <w:bottom w:val="none" w:sz="0" w:space="0" w:color="auto"/>
                        <w:right w:val="none" w:sz="0" w:space="0" w:color="auto"/>
                      </w:divBdr>
                    </w:div>
                  </w:divsChild>
                </w:div>
                <w:div w:id="1500803720">
                  <w:marLeft w:val="0"/>
                  <w:marRight w:val="0"/>
                  <w:marTop w:val="0"/>
                  <w:marBottom w:val="0"/>
                  <w:divBdr>
                    <w:top w:val="none" w:sz="0" w:space="0" w:color="auto"/>
                    <w:left w:val="none" w:sz="0" w:space="0" w:color="auto"/>
                    <w:bottom w:val="none" w:sz="0" w:space="0" w:color="auto"/>
                    <w:right w:val="none" w:sz="0" w:space="0" w:color="auto"/>
                  </w:divBdr>
                  <w:divsChild>
                    <w:div w:id="276760495">
                      <w:marLeft w:val="0"/>
                      <w:marRight w:val="0"/>
                      <w:marTop w:val="0"/>
                      <w:marBottom w:val="0"/>
                      <w:divBdr>
                        <w:top w:val="none" w:sz="0" w:space="0" w:color="auto"/>
                        <w:left w:val="none" w:sz="0" w:space="0" w:color="auto"/>
                        <w:bottom w:val="none" w:sz="0" w:space="0" w:color="auto"/>
                        <w:right w:val="none" w:sz="0" w:space="0" w:color="auto"/>
                      </w:divBdr>
                    </w:div>
                  </w:divsChild>
                </w:div>
                <w:div w:id="127553072">
                  <w:marLeft w:val="0"/>
                  <w:marRight w:val="0"/>
                  <w:marTop w:val="0"/>
                  <w:marBottom w:val="0"/>
                  <w:divBdr>
                    <w:top w:val="none" w:sz="0" w:space="0" w:color="auto"/>
                    <w:left w:val="none" w:sz="0" w:space="0" w:color="auto"/>
                    <w:bottom w:val="none" w:sz="0" w:space="0" w:color="auto"/>
                    <w:right w:val="none" w:sz="0" w:space="0" w:color="auto"/>
                  </w:divBdr>
                  <w:divsChild>
                    <w:div w:id="1786801837">
                      <w:marLeft w:val="0"/>
                      <w:marRight w:val="0"/>
                      <w:marTop w:val="0"/>
                      <w:marBottom w:val="0"/>
                      <w:divBdr>
                        <w:top w:val="none" w:sz="0" w:space="0" w:color="auto"/>
                        <w:left w:val="none" w:sz="0" w:space="0" w:color="auto"/>
                        <w:bottom w:val="none" w:sz="0" w:space="0" w:color="auto"/>
                        <w:right w:val="none" w:sz="0" w:space="0" w:color="auto"/>
                      </w:divBdr>
                    </w:div>
                  </w:divsChild>
                </w:div>
                <w:div w:id="1855338264">
                  <w:marLeft w:val="0"/>
                  <w:marRight w:val="0"/>
                  <w:marTop w:val="0"/>
                  <w:marBottom w:val="0"/>
                  <w:divBdr>
                    <w:top w:val="none" w:sz="0" w:space="0" w:color="auto"/>
                    <w:left w:val="none" w:sz="0" w:space="0" w:color="auto"/>
                    <w:bottom w:val="none" w:sz="0" w:space="0" w:color="auto"/>
                    <w:right w:val="none" w:sz="0" w:space="0" w:color="auto"/>
                  </w:divBdr>
                  <w:divsChild>
                    <w:div w:id="873081582">
                      <w:marLeft w:val="0"/>
                      <w:marRight w:val="0"/>
                      <w:marTop w:val="0"/>
                      <w:marBottom w:val="0"/>
                      <w:divBdr>
                        <w:top w:val="none" w:sz="0" w:space="0" w:color="auto"/>
                        <w:left w:val="none" w:sz="0" w:space="0" w:color="auto"/>
                        <w:bottom w:val="none" w:sz="0" w:space="0" w:color="auto"/>
                        <w:right w:val="none" w:sz="0" w:space="0" w:color="auto"/>
                      </w:divBdr>
                    </w:div>
                  </w:divsChild>
                </w:div>
                <w:div w:id="1693606216">
                  <w:marLeft w:val="0"/>
                  <w:marRight w:val="0"/>
                  <w:marTop w:val="0"/>
                  <w:marBottom w:val="0"/>
                  <w:divBdr>
                    <w:top w:val="none" w:sz="0" w:space="0" w:color="auto"/>
                    <w:left w:val="none" w:sz="0" w:space="0" w:color="auto"/>
                    <w:bottom w:val="none" w:sz="0" w:space="0" w:color="auto"/>
                    <w:right w:val="none" w:sz="0" w:space="0" w:color="auto"/>
                  </w:divBdr>
                  <w:divsChild>
                    <w:div w:id="530189272">
                      <w:marLeft w:val="0"/>
                      <w:marRight w:val="0"/>
                      <w:marTop w:val="0"/>
                      <w:marBottom w:val="0"/>
                      <w:divBdr>
                        <w:top w:val="none" w:sz="0" w:space="0" w:color="auto"/>
                        <w:left w:val="none" w:sz="0" w:space="0" w:color="auto"/>
                        <w:bottom w:val="none" w:sz="0" w:space="0" w:color="auto"/>
                        <w:right w:val="none" w:sz="0" w:space="0" w:color="auto"/>
                      </w:divBdr>
                    </w:div>
                  </w:divsChild>
                </w:div>
                <w:div w:id="2121023812">
                  <w:marLeft w:val="0"/>
                  <w:marRight w:val="0"/>
                  <w:marTop w:val="0"/>
                  <w:marBottom w:val="0"/>
                  <w:divBdr>
                    <w:top w:val="none" w:sz="0" w:space="0" w:color="auto"/>
                    <w:left w:val="none" w:sz="0" w:space="0" w:color="auto"/>
                    <w:bottom w:val="none" w:sz="0" w:space="0" w:color="auto"/>
                    <w:right w:val="none" w:sz="0" w:space="0" w:color="auto"/>
                  </w:divBdr>
                  <w:divsChild>
                    <w:div w:id="729378063">
                      <w:marLeft w:val="0"/>
                      <w:marRight w:val="0"/>
                      <w:marTop w:val="0"/>
                      <w:marBottom w:val="0"/>
                      <w:divBdr>
                        <w:top w:val="none" w:sz="0" w:space="0" w:color="auto"/>
                        <w:left w:val="none" w:sz="0" w:space="0" w:color="auto"/>
                        <w:bottom w:val="none" w:sz="0" w:space="0" w:color="auto"/>
                        <w:right w:val="none" w:sz="0" w:space="0" w:color="auto"/>
                      </w:divBdr>
                    </w:div>
                  </w:divsChild>
                </w:div>
                <w:div w:id="1127234002">
                  <w:marLeft w:val="0"/>
                  <w:marRight w:val="0"/>
                  <w:marTop w:val="0"/>
                  <w:marBottom w:val="0"/>
                  <w:divBdr>
                    <w:top w:val="none" w:sz="0" w:space="0" w:color="auto"/>
                    <w:left w:val="none" w:sz="0" w:space="0" w:color="auto"/>
                    <w:bottom w:val="none" w:sz="0" w:space="0" w:color="auto"/>
                    <w:right w:val="none" w:sz="0" w:space="0" w:color="auto"/>
                  </w:divBdr>
                  <w:divsChild>
                    <w:div w:id="1613633806">
                      <w:marLeft w:val="0"/>
                      <w:marRight w:val="0"/>
                      <w:marTop w:val="0"/>
                      <w:marBottom w:val="0"/>
                      <w:divBdr>
                        <w:top w:val="none" w:sz="0" w:space="0" w:color="auto"/>
                        <w:left w:val="none" w:sz="0" w:space="0" w:color="auto"/>
                        <w:bottom w:val="none" w:sz="0" w:space="0" w:color="auto"/>
                        <w:right w:val="none" w:sz="0" w:space="0" w:color="auto"/>
                      </w:divBdr>
                    </w:div>
                  </w:divsChild>
                </w:div>
                <w:div w:id="519440622">
                  <w:marLeft w:val="0"/>
                  <w:marRight w:val="0"/>
                  <w:marTop w:val="0"/>
                  <w:marBottom w:val="0"/>
                  <w:divBdr>
                    <w:top w:val="none" w:sz="0" w:space="0" w:color="auto"/>
                    <w:left w:val="none" w:sz="0" w:space="0" w:color="auto"/>
                    <w:bottom w:val="none" w:sz="0" w:space="0" w:color="auto"/>
                    <w:right w:val="none" w:sz="0" w:space="0" w:color="auto"/>
                  </w:divBdr>
                  <w:divsChild>
                    <w:div w:id="1406029613">
                      <w:marLeft w:val="0"/>
                      <w:marRight w:val="0"/>
                      <w:marTop w:val="0"/>
                      <w:marBottom w:val="0"/>
                      <w:divBdr>
                        <w:top w:val="none" w:sz="0" w:space="0" w:color="auto"/>
                        <w:left w:val="none" w:sz="0" w:space="0" w:color="auto"/>
                        <w:bottom w:val="none" w:sz="0" w:space="0" w:color="auto"/>
                        <w:right w:val="none" w:sz="0" w:space="0" w:color="auto"/>
                      </w:divBdr>
                    </w:div>
                  </w:divsChild>
                </w:div>
                <w:div w:id="1828013919">
                  <w:marLeft w:val="0"/>
                  <w:marRight w:val="0"/>
                  <w:marTop w:val="0"/>
                  <w:marBottom w:val="0"/>
                  <w:divBdr>
                    <w:top w:val="none" w:sz="0" w:space="0" w:color="auto"/>
                    <w:left w:val="none" w:sz="0" w:space="0" w:color="auto"/>
                    <w:bottom w:val="none" w:sz="0" w:space="0" w:color="auto"/>
                    <w:right w:val="none" w:sz="0" w:space="0" w:color="auto"/>
                  </w:divBdr>
                  <w:divsChild>
                    <w:div w:id="294070544">
                      <w:marLeft w:val="0"/>
                      <w:marRight w:val="0"/>
                      <w:marTop w:val="0"/>
                      <w:marBottom w:val="0"/>
                      <w:divBdr>
                        <w:top w:val="none" w:sz="0" w:space="0" w:color="auto"/>
                        <w:left w:val="none" w:sz="0" w:space="0" w:color="auto"/>
                        <w:bottom w:val="none" w:sz="0" w:space="0" w:color="auto"/>
                        <w:right w:val="none" w:sz="0" w:space="0" w:color="auto"/>
                      </w:divBdr>
                    </w:div>
                  </w:divsChild>
                </w:div>
                <w:div w:id="779568428">
                  <w:marLeft w:val="0"/>
                  <w:marRight w:val="0"/>
                  <w:marTop w:val="0"/>
                  <w:marBottom w:val="0"/>
                  <w:divBdr>
                    <w:top w:val="none" w:sz="0" w:space="0" w:color="auto"/>
                    <w:left w:val="none" w:sz="0" w:space="0" w:color="auto"/>
                    <w:bottom w:val="none" w:sz="0" w:space="0" w:color="auto"/>
                    <w:right w:val="none" w:sz="0" w:space="0" w:color="auto"/>
                  </w:divBdr>
                  <w:divsChild>
                    <w:div w:id="339621666">
                      <w:marLeft w:val="0"/>
                      <w:marRight w:val="0"/>
                      <w:marTop w:val="0"/>
                      <w:marBottom w:val="0"/>
                      <w:divBdr>
                        <w:top w:val="none" w:sz="0" w:space="0" w:color="auto"/>
                        <w:left w:val="none" w:sz="0" w:space="0" w:color="auto"/>
                        <w:bottom w:val="none" w:sz="0" w:space="0" w:color="auto"/>
                        <w:right w:val="none" w:sz="0" w:space="0" w:color="auto"/>
                      </w:divBdr>
                    </w:div>
                  </w:divsChild>
                </w:div>
                <w:div w:id="7148727">
                  <w:marLeft w:val="0"/>
                  <w:marRight w:val="0"/>
                  <w:marTop w:val="0"/>
                  <w:marBottom w:val="0"/>
                  <w:divBdr>
                    <w:top w:val="none" w:sz="0" w:space="0" w:color="auto"/>
                    <w:left w:val="none" w:sz="0" w:space="0" w:color="auto"/>
                    <w:bottom w:val="none" w:sz="0" w:space="0" w:color="auto"/>
                    <w:right w:val="none" w:sz="0" w:space="0" w:color="auto"/>
                  </w:divBdr>
                  <w:divsChild>
                    <w:div w:id="1049525824">
                      <w:marLeft w:val="0"/>
                      <w:marRight w:val="0"/>
                      <w:marTop w:val="0"/>
                      <w:marBottom w:val="0"/>
                      <w:divBdr>
                        <w:top w:val="none" w:sz="0" w:space="0" w:color="auto"/>
                        <w:left w:val="none" w:sz="0" w:space="0" w:color="auto"/>
                        <w:bottom w:val="none" w:sz="0" w:space="0" w:color="auto"/>
                        <w:right w:val="none" w:sz="0" w:space="0" w:color="auto"/>
                      </w:divBdr>
                    </w:div>
                  </w:divsChild>
                </w:div>
                <w:div w:id="1519387300">
                  <w:marLeft w:val="0"/>
                  <w:marRight w:val="0"/>
                  <w:marTop w:val="0"/>
                  <w:marBottom w:val="0"/>
                  <w:divBdr>
                    <w:top w:val="none" w:sz="0" w:space="0" w:color="auto"/>
                    <w:left w:val="none" w:sz="0" w:space="0" w:color="auto"/>
                    <w:bottom w:val="none" w:sz="0" w:space="0" w:color="auto"/>
                    <w:right w:val="none" w:sz="0" w:space="0" w:color="auto"/>
                  </w:divBdr>
                  <w:divsChild>
                    <w:div w:id="1054935890">
                      <w:marLeft w:val="0"/>
                      <w:marRight w:val="0"/>
                      <w:marTop w:val="0"/>
                      <w:marBottom w:val="0"/>
                      <w:divBdr>
                        <w:top w:val="none" w:sz="0" w:space="0" w:color="auto"/>
                        <w:left w:val="none" w:sz="0" w:space="0" w:color="auto"/>
                        <w:bottom w:val="none" w:sz="0" w:space="0" w:color="auto"/>
                        <w:right w:val="none" w:sz="0" w:space="0" w:color="auto"/>
                      </w:divBdr>
                    </w:div>
                  </w:divsChild>
                </w:div>
                <w:div w:id="744030572">
                  <w:marLeft w:val="0"/>
                  <w:marRight w:val="0"/>
                  <w:marTop w:val="0"/>
                  <w:marBottom w:val="0"/>
                  <w:divBdr>
                    <w:top w:val="none" w:sz="0" w:space="0" w:color="auto"/>
                    <w:left w:val="none" w:sz="0" w:space="0" w:color="auto"/>
                    <w:bottom w:val="none" w:sz="0" w:space="0" w:color="auto"/>
                    <w:right w:val="none" w:sz="0" w:space="0" w:color="auto"/>
                  </w:divBdr>
                  <w:divsChild>
                    <w:div w:id="1420443503">
                      <w:marLeft w:val="0"/>
                      <w:marRight w:val="0"/>
                      <w:marTop w:val="0"/>
                      <w:marBottom w:val="0"/>
                      <w:divBdr>
                        <w:top w:val="none" w:sz="0" w:space="0" w:color="auto"/>
                        <w:left w:val="none" w:sz="0" w:space="0" w:color="auto"/>
                        <w:bottom w:val="none" w:sz="0" w:space="0" w:color="auto"/>
                        <w:right w:val="none" w:sz="0" w:space="0" w:color="auto"/>
                      </w:divBdr>
                    </w:div>
                  </w:divsChild>
                </w:div>
                <w:div w:id="223416278">
                  <w:marLeft w:val="0"/>
                  <w:marRight w:val="0"/>
                  <w:marTop w:val="0"/>
                  <w:marBottom w:val="0"/>
                  <w:divBdr>
                    <w:top w:val="none" w:sz="0" w:space="0" w:color="auto"/>
                    <w:left w:val="none" w:sz="0" w:space="0" w:color="auto"/>
                    <w:bottom w:val="none" w:sz="0" w:space="0" w:color="auto"/>
                    <w:right w:val="none" w:sz="0" w:space="0" w:color="auto"/>
                  </w:divBdr>
                  <w:divsChild>
                    <w:div w:id="521164573">
                      <w:marLeft w:val="0"/>
                      <w:marRight w:val="0"/>
                      <w:marTop w:val="0"/>
                      <w:marBottom w:val="0"/>
                      <w:divBdr>
                        <w:top w:val="none" w:sz="0" w:space="0" w:color="auto"/>
                        <w:left w:val="none" w:sz="0" w:space="0" w:color="auto"/>
                        <w:bottom w:val="none" w:sz="0" w:space="0" w:color="auto"/>
                        <w:right w:val="none" w:sz="0" w:space="0" w:color="auto"/>
                      </w:divBdr>
                    </w:div>
                  </w:divsChild>
                </w:div>
                <w:div w:id="759519702">
                  <w:marLeft w:val="0"/>
                  <w:marRight w:val="0"/>
                  <w:marTop w:val="0"/>
                  <w:marBottom w:val="0"/>
                  <w:divBdr>
                    <w:top w:val="none" w:sz="0" w:space="0" w:color="auto"/>
                    <w:left w:val="none" w:sz="0" w:space="0" w:color="auto"/>
                    <w:bottom w:val="none" w:sz="0" w:space="0" w:color="auto"/>
                    <w:right w:val="none" w:sz="0" w:space="0" w:color="auto"/>
                  </w:divBdr>
                  <w:divsChild>
                    <w:div w:id="229661230">
                      <w:marLeft w:val="0"/>
                      <w:marRight w:val="0"/>
                      <w:marTop w:val="0"/>
                      <w:marBottom w:val="0"/>
                      <w:divBdr>
                        <w:top w:val="none" w:sz="0" w:space="0" w:color="auto"/>
                        <w:left w:val="none" w:sz="0" w:space="0" w:color="auto"/>
                        <w:bottom w:val="none" w:sz="0" w:space="0" w:color="auto"/>
                        <w:right w:val="none" w:sz="0" w:space="0" w:color="auto"/>
                      </w:divBdr>
                    </w:div>
                  </w:divsChild>
                </w:div>
                <w:div w:id="379285714">
                  <w:marLeft w:val="0"/>
                  <w:marRight w:val="0"/>
                  <w:marTop w:val="0"/>
                  <w:marBottom w:val="0"/>
                  <w:divBdr>
                    <w:top w:val="none" w:sz="0" w:space="0" w:color="auto"/>
                    <w:left w:val="none" w:sz="0" w:space="0" w:color="auto"/>
                    <w:bottom w:val="none" w:sz="0" w:space="0" w:color="auto"/>
                    <w:right w:val="none" w:sz="0" w:space="0" w:color="auto"/>
                  </w:divBdr>
                  <w:divsChild>
                    <w:div w:id="413162730">
                      <w:marLeft w:val="0"/>
                      <w:marRight w:val="0"/>
                      <w:marTop w:val="0"/>
                      <w:marBottom w:val="0"/>
                      <w:divBdr>
                        <w:top w:val="none" w:sz="0" w:space="0" w:color="auto"/>
                        <w:left w:val="none" w:sz="0" w:space="0" w:color="auto"/>
                        <w:bottom w:val="none" w:sz="0" w:space="0" w:color="auto"/>
                        <w:right w:val="none" w:sz="0" w:space="0" w:color="auto"/>
                      </w:divBdr>
                    </w:div>
                  </w:divsChild>
                </w:div>
                <w:div w:id="1757625943">
                  <w:marLeft w:val="0"/>
                  <w:marRight w:val="0"/>
                  <w:marTop w:val="0"/>
                  <w:marBottom w:val="0"/>
                  <w:divBdr>
                    <w:top w:val="none" w:sz="0" w:space="0" w:color="auto"/>
                    <w:left w:val="none" w:sz="0" w:space="0" w:color="auto"/>
                    <w:bottom w:val="none" w:sz="0" w:space="0" w:color="auto"/>
                    <w:right w:val="none" w:sz="0" w:space="0" w:color="auto"/>
                  </w:divBdr>
                  <w:divsChild>
                    <w:div w:id="1520774320">
                      <w:marLeft w:val="0"/>
                      <w:marRight w:val="0"/>
                      <w:marTop w:val="0"/>
                      <w:marBottom w:val="0"/>
                      <w:divBdr>
                        <w:top w:val="none" w:sz="0" w:space="0" w:color="auto"/>
                        <w:left w:val="none" w:sz="0" w:space="0" w:color="auto"/>
                        <w:bottom w:val="none" w:sz="0" w:space="0" w:color="auto"/>
                        <w:right w:val="none" w:sz="0" w:space="0" w:color="auto"/>
                      </w:divBdr>
                    </w:div>
                  </w:divsChild>
                </w:div>
                <w:div w:id="1207985496">
                  <w:marLeft w:val="0"/>
                  <w:marRight w:val="0"/>
                  <w:marTop w:val="0"/>
                  <w:marBottom w:val="0"/>
                  <w:divBdr>
                    <w:top w:val="none" w:sz="0" w:space="0" w:color="auto"/>
                    <w:left w:val="none" w:sz="0" w:space="0" w:color="auto"/>
                    <w:bottom w:val="none" w:sz="0" w:space="0" w:color="auto"/>
                    <w:right w:val="none" w:sz="0" w:space="0" w:color="auto"/>
                  </w:divBdr>
                  <w:divsChild>
                    <w:div w:id="884830865">
                      <w:marLeft w:val="0"/>
                      <w:marRight w:val="0"/>
                      <w:marTop w:val="0"/>
                      <w:marBottom w:val="0"/>
                      <w:divBdr>
                        <w:top w:val="none" w:sz="0" w:space="0" w:color="auto"/>
                        <w:left w:val="none" w:sz="0" w:space="0" w:color="auto"/>
                        <w:bottom w:val="none" w:sz="0" w:space="0" w:color="auto"/>
                        <w:right w:val="none" w:sz="0" w:space="0" w:color="auto"/>
                      </w:divBdr>
                    </w:div>
                  </w:divsChild>
                </w:div>
                <w:div w:id="2095281390">
                  <w:marLeft w:val="0"/>
                  <w:marRight w:val="0"/>
                  <w:marTop w:val="0"/>
                  <w:marBottom w:val="0"/>
                  <w:divBdr>
                    <w:top w:val="none" w:sz="0" w:space="0" w:color="auto"/>
                    <w:left w:val="none" w:sz="0" w:space="0" w:color="auto"/>
                    <w:bottom w:val="none" w:sz="0" w:space="0" w:color="auto"/>
                    <w:right w:val="none" w:sz="0" w:space="0" w:color="auto"/>
                  </w:divBdr>
                  <w:divsChild>
                    <w:div w:id="2104762647">
                      <w:marLeft w:val="0"/>
                      <w:marRight w:val="0"/>
                      <w:marTop w:val="0"/>
                      <w:marBottom w:val="0"/>
                      <w:divBdr>
                        <w:top w:val="none" w:sz="0" w:space="0" w:color="auto"/>
                        <w:left w:val="none" w:sz="0" w:space="0" w:color="auto"/>
                        <w:bottom w:val="none" w:sz="0" w:space="0" w:color="auto"/>
                        <w:right w:val="none" w:sz="0" w:space="0" w:color="auto"/>
                      </w:divBdr>
                    </w:div>
                  </w:divsChild>
                </w:div>
                <w:div w:id="484710113">
                  <w:marLeft w:val="0"/>
                  <w:marRight w:val="0"/>
                  <w:marTop w:val="0"/>
                  <w:marBottom w:val="0"/>
                  <w:divBdr>
                    <w:top w:val="none" w:sz="0" w:space="0" w:color="auto"/>
                    <w:left w:val="none" w:sz="0" w:space="0" w:color="auto"/>
                    <w:bottom w:val="none" w:sz="0" w:space="0" w:color="auto"/>
                    <w:right w:val="none" w:sz="0" w:space="0" w:color="auto"/>
                  </w:divBdr>
                  <w:divsChild>
                    <w:div w:id="92285145">
                      <w:marLeft w:val="0"/>
                      <w:marRight w:val="0"/>
                      <w:marTop w:val="0"/>
                      <w:marBottom w:val="0"/>
                      <w:divBdr>
                        <w:top w:val="none" w:sz="0" w:space="0" w:color="auto"/>
                        <w:left w:val="none" w:sz="0" w:space="0" w:color="auto"/>
                        <w:bottom w:val="none" w:sz="0" w:space="0" w:color="auto"/>
                        <w:right w:val="none" w:sz="0" w:space="0" w:color="auto"/>
                      </w:divBdr>
                    </w:div>
                  </w:divsChild>
                </w:div>
                <w:div w:id="132255207">
                  <w:marLeft w:val="0"/>
                  <w:marRight w:val="0"/>
                  <w:marTop w:val="0"/>
                  <w:marBottom w:val="0"/>
                  <w:divBdr>
                    <w:top w:val="none" w:sz="0" w:space="0" w:color="auto"/>
                    <w:left w:val="none" w:sz="0" w:space="0" w:color="auto"/>
                    <w:bottom w:val="none" w:sz="0" w:space="0" w:color="auto"/>
                    <w:right w:val="none" w:sz="0" w:space="0" w:color="auto"/>
                  </w:divBdr>
                  <w:divsChild>
                    <w:div w:id="1049106384">
                      <w:marLeft w:val="0"/>
                      <w:marRight w:val="0"/>
                      <w:marTop w:val="0"/>
                      <w:marBottom w:val="0"/>
                      <w:divBdr>
                        <w:top w:val="none" w:sz="0" w:space="0" w:color="auto"/>
                        <w:left w:val="none" w:sz="0" w:space="0" w:color="auto"/>
                        <w:bottom w:val="none" w:sz="0" w:space="0" w:color="auto"/>
                        <w:right w:val="none" w:sz="0" w:space="0" w:color="auto"/>
                      </w:divBdr>
                    </w:div>
                  </w:divsChild>
                </w:div>
                <w:div w:id="743457502">
                  <w:marLeft w:val="0"/>
                  <w:marRight w:val="0"/>
                  <w:marTop w:val="0"/>
                  <w:marBottom w:val="0"/>
                  <w:divBdr>
                    <w:top w:val="none" w:sz="0" w:space="0" w:color="auto"/>
                    <w:left w:val="none" w:sz="0" w:space="0" w:color="auto"/>
                    <w:bottom w:val="none" w:sz="0" w:space="0" w:color="auto"/>
                    <w:right w:val="none" w:sz="0" w:space="0" w:color="auto"/>
                  </w:divBdr>
                  <w:divsChild>
                    <w:div w:id="1545478955">
                      <w:marLeft w:val="0"/>
                      <w:marRight w:val="0"/>
                      <w:marTop w:val="0"/>
                      <w:marBottom w:val="0"/>
                      <w:divBdr>
                        <w:top w:val="none" w:sz="0" w:space="0" w:color="auto"/>
                        <w:left w:val="none" w:sz="0" w:space="0" w:color="auto"/>
                        <w:bottom w:val="none" w:sz="0" w:space="0" w:color="auto"/>
                        <w:right w:val="none" w:sz="0" w:space="0" w:color="auto"/>
                      </w:divBdr>
                    </w:div>
                  </w:divsChild>
                </w:div>
                <w:div w:id="506797717">
                  <w:marLeft w:val="0"/>
                  <w:marRight w:val="0"/>
                  <w:marTop w:val="0"/>
                  <w:marBottom w:val="0"/>
                  <w:divBdr>
                    <w:top w:val="none" w:sz="0" w:space="0" w:color="auto"/>
                    <w:left w:val="none" w:sz="0" w:space="0" w:color="auto"/>
                    <w:bottom w:val="none" w:sz="0" w:space="0" w:color="auto"/>
                    <w:right w:val="none" w:sz="0" w:space="0" w:color="auto"/>
                  </w:divBdr>
                  <w:divsChild>
                    <w:div w:id="1238705135">
                      <w:marLeft w:val="0"/>
                      <w:marRight w:val="0"/>
                      <w:marTop w:val="0"/>
                      <w:marBottom w:val="0"/>
                      <w:divBdr>
                        <w:top w:val="none" w:sz="0" w:space="0" w:color="auto"/>
                        <w:left w:val="none" w:sz="0" w:space="0" w:color="auto"/>
                        <w:bottom w:val="none" w:sz="0" w:space="0" w:color="auto"/>
                        <w:right w:val="none" w:sz="0" w:space="0" w:color="auto"/>
                      </w:divBdr>
                    </w:div>
                  </w:divsChild>
                </w:div>
                <w:div w:id="2026705028">
                  <w:marLeft w:val="0"/>
                  <w:marRight w:val="0"/>
                  <w:marTop w:val="0"/>
                  <w:marBottom w:val="0"/>
                  <w:divBdr>
                    <w:top w:val="none" w:sz="0" w:space="0" w:color="auto"/>
                    <w:left w:val="none" w:sz="0" w:space="0" w:color="auto"/>
                    <w:bottom w:val="none" w:sz="0" w:space="0" w:color="auto"/>
                    <w:right w:val="none" w:sz="0" w:space="0" w:color="auto"/>
                  </w:divBdr>
                  <w:divsChild>
                    <w:div w:id="985162312">
                      <w:marLeft w:val="0"/>
                      <w:marRight w:val="0"/>
                      <w:marTop w:val="0"/>
                      <w:marBottom w:val="0"/>
                      <w:divBdr>
                        <w:top w:val="none" w:sz="0" w:space="0" w:color="auto"/>
                        <w:left w:val="none" w:sz="0" w:space="0" w:color="auto"/>
                        <w:bottom w:val="none" w:sz="0" w:space="0" w:color="auto"/>
                        <w:right w:val="none" w:sz="0" w:space="0" w:color="auto"/>
                      </w:divBdr>
                    </w:div>
                  </w:divsChild>
                </w:div>
                <w:div w:id="896480225">
                  <w:marLeft w:val="0"/>
                  <w:marRight w:val="0"/>
                  <w:marTop w:val="0"/>
                  <w:marBottom w:val="0"/>
                  <w:divBdr>
                    <w:top w:val="none" w:sz="0" w:space="0" w:color="auto"/>
                    <w:left w:val="none" w:sz="0" w:space="0" w:color="auto"/>
                    <w:bottom w:val="none" w:sz="0" w:space="0" w:color="auto"/>
                    <w:right w:val="none" w:sz="0" w:space="0" w:color="auto"/>
                  </w:divBdr>
                  <w:divsChild>
                    <w:div w:id="344672499">
                      <w:marLeft w:val="0"/>
                      <w:marRight w:val="0"/>
                      <w:marTop w:val="0"/>
                      <w:marBottom w:val="0"/>
                      <w:divBdr>
                        <w:top w:val="none" w:sz="0" w:space="0" w:color="auto"/>
                        <w:left w:val="none" w:sz="0" w:space="0" w:color="auto"/>
                        <w:bottom w:val="none" w:sz="0" w:space="0" w:color="auto"/>
                        <w:right w:val="none" w:sz="0" w:space="0" w:color="auto"/>
                      </w:divBdr>
                    </w:div>
                  </w:divsChild>
                </w:div>
                <w:div w:id="1475873965">
                  <w:marLeft w:val="0"/>
                  <w:marRight w:val="0"/>
                  <w:marTop w:val="0"/>
                  <w:marBottom w:val="0"/>
                  <w:divBdr>
                    <w:top w:val="none" w:sz="0" w:space="0" w:color="auto"/>
                    <w:left w:val="none" w:sz="0" w:space="0" w:color="auto"/>
                    <w:bottom w:val="none" w:sz="0" w:space="0" w:color="auto"/>
                    <w:right w:val="none" w:sz="0" w:space="0" w:color="auto"/>
                  </w:divBdr>
                  <w:divsChild>
                    <w:div w:id="1355418293">
                      <w:marLeft w:val="0"/>
                      <w:marRight w:val="0"/>
                      <w:marTop w:val="0"/>
                      <w:marBottom w:val="0"/>
                      <w:divBdr>
                        <w:top w:val="none" w:sz="0" w:space="0" w:color="auto"/>
                        <w:left w:val="none" w:sz="0" w:space="0" w:color="auto"/>
                        <w:bottom w:val="none" w:sz="0" w:space="0" w:color="auto"/>
                        <w:right w:val="none" w:sz="0" w:space="0" w:color="auto"/>
                      </w:divBdr>
                    </w:div>
                  </w:divsChild>
                </w:div>
                <w:div w:id="1115827457">
                  <w:marLeft w:val="0"/>
                  <w:marRight w:val="0"/>
                  <w:marTop w:val="0"/>
                  <w:marBottom w:val="0"/>
                  <w:divBdr>
                    <w:top w:val="none" w:sz="0" w:space="0" w:color="auto"/>
                    <w:left w:val="none" w:sz="0" w:space="0" w:color="auto"/>
                    <w:bottom w:val="none" w:sz="0" w:space="0" w:color="auto"/>
                    <w:right w:val="none" w:sz="0" w:space="0" w:color="auto"/>
                  </w:divBdr>
                  <w:divsChild>
                    <w:div w:id="1606158054">
                      <w:marLeft w:val="0"/>
                      <w:marRight w:val="0"/>
                      <w:marTop w:val="0"/>
                      <w:marBottom w:val="0"/>
                      <w:divBdr>
                        <w:top w:val="none" w:sz="0" w:space="0" w:color="auto"/>
                        <w:left w:val="none" w:sz="0" w:space="0" w:color="auto"/>
                        <w:bottom w:val="none" w:sz="0" w:space="0" w:color="auto"/>
                        <w:right w:val="none" w:sz="0" w:space="0" w:color="auto"/>
                      </w:divBdr>
                    </w:div>
                  </w:divsChild>
                </w:div>
                <w:div w:id="1171481043">
                  <w:marLeft w:val="0"/>
                  <w:marRight w:val="0"/>
                  <w:marTop w:val="0"/>
                  <w:marBottom w:val="0"/>
                  <w:divBdr>
                    <w:top w:val="none" w:sz="0" w:space="0" w:color="auto"/>
                    <w:left w:val="none" w:sz="0" w:space="0" w:color="auto"/>
                    <w:bottom w:val="none" w:sz="0" w:space="0" w:color="auto"/>
                    <w:right w:val="none" w:sz="0" w:space="0" w:color="auto"/>
                  </w:divBdr>
                  <w:divsChild>
                    <w:div w:id="289169403">
                      <w:marLeft w:val="0"/>
                      <w:marRight w:val="0"/>
                      <w:marTop w:val="0"/>
                      <w:marBottom w:val="0"/>
                      <w:divBdr>
                        <w:top w:val="none" w:sz="0" w:space="0" w:color="auto"/>
                        <w:left w:val="none" w:sz="0" w:space="0" w:color="auto"/>
                        <w:bottom w:val="none" w:sz="0" w:space="0" w:color="auto"/>
                        <w:right w:val="none" w:sz="0" w:space="0" w:color="auto"/>
                      </w:divBdr>
                    </w:div>
                  </w:divsChild>
                </w:div>
                <w:div w:id="636033504">
                  <w:marLeft w:val="0"/>
                  <w:marRight w:val="0"/>
                  <w:marTop w:val="0"/>
                  <w:marBottom w:val="0"/>
                  <w:divBdr>
                    <w:top w:val="none" w:sz="0" w:space="0" w:color="auto"/>
                    <w:left w:val="none" w:sz="0" w:space="0" w:color="auto"/>
                    <w:bottom w:val="none" w:sz="0" w:space="0" w:color="auto"/>
                    <w:right w:val="none" w:sz="0" w:space="0" w:color="auto"/>
                  </w:divBdr>
                  <w:divsChild>
                    <w:div w:id="1926650303">
                      <w:marLeft w:val="0"/>
                      <w:marRight w:val="0"/>
                      <w:marTop w:val="0"/>
                      <w:marBottom w:val="0"/>
                      <w:divBdr>
                        <w:top w:val="none" w:sz="0" w:space="0" w:color="auto"/>
                        <w:left w:val="none" w:sz="0" w:space="0" w:color="auto"/>
                        <w:bottom w:val="none" w:sz="0" w:space="0" w:color="auto"/>
                        <w:right w:val="none" w:sz="0" w:space="0" w:color="auto"/>
                      </w:divBdr>
                    </w:div>
                  </w:divsChild>
                </w:div>
                <w:div w:id="966006103">
                  <w:marLeft w:val="0"/>
                  <w:marRight w:val="0"/>
                  <w:marTop w:val="0"/>
                  <w:marBottom w:val="0"/>
                  <w:divBdr>
                    <w:top w:val="none" w:sz="0" w:space="0" w:color="auto"/>
                    <w:left w:val="none" w:sz="0" w:space="0" w:color="auto"/>
                    <w:bottom w:val="none" w:sz="0" w:space="0" w:color="auto"/>
                    <w:right w:val="none" w:sz="0" w:space="0" w:color="auto"/>
                  </w:divBdr>
                  <w:divsChild>
                    <w:div w:id="698048654">
                      <w:marLeft w:val="0"/>
                      <w:marRight w:val="0"/>
                      <w:marTop w:val="0"/>
                      <w:marBottom w:val="0"/>
                      <w:divBdr>
                        <w:top w:val="none" w:sz="0" w:space="0" w:color="auto"/>
                        <w:left w:val="none" w:sz="0" w:space="0" w:color="auto"/>
                        <w:bottom w:val="none" w:sz="0" w:space="0" w:color="auto"/>
                        <w:right w:val="none" w:sz="0" w:space="0" w:color="auto"/>
                      </w:divBdr>
                    </w:div>
                  </w:divsChild>
                </w:div>
                <w:div w:id="49113621">
                  <w:marLeft w:val="0"/>
                  <w:marRight w:val="0"/>
                  <w:marTop w:val="0"/>
                  <w:marBottom w:val="0"/>
                  <w:divBdr>
                    <w:top w:val="none" w:sz="0" w:space="0" w:color="auto"/>
                    <w:left w:val="none" w:sz="0" w:space="0" w:color="auto"/>
                    <w:bottom w:val="none" w:sz="0" w:space="0" w:color="auto"/>
                    <w:right w:val="none" w:sz="0" w:space="0" w:color="auto"/>
                  </w:divBdr>
                  <w:divsChild>
                    <w:div w:id="935409821">
                      <w:marLeft w:val="0"/>
                      <w:marRight w:val="0"/>
                      <w:marTop w:val="0"/>
                      <w:marBottom w:val="0"/>
                      <w:divBdr>
                        <w:top w:val="none" w:sz="0" w:space="0" w:color="auto"/>
                        <w:left w:val="none" w:sz="0" w:space="0" w:color="auto"/>
                        <w:bottom w:val="none" w:sz="0" w:space="0" w:color="auto"/>
                        <w:right w:val="none" w:sz="0" w:space="0" w:color="auto"/>
                      </w:divBdr>
                    </w:div>
                  </w:divsChild>
                </w:div>
                <w:div w:id="250626613">
                  <w:marLeft w:val="0"/>
                  <w:marRight w:val="0"/>
                  <w:marTop w:val="0"/>
                  <w:marBottom w:val="0"/>
                  <w:divBdr>
                    <w:top w:val="none" w:sz="0" w:space="0" w:color="auto"/>
                    <w:left w:val="none" w:sz="0" w:space="0" w:color="auto"/>
                    <w:bottom w:val="none" w:sz="0" w:space="0" w:color="auto"/>
                    <w:right w:val="none" w:sz="0" w:space="0" w:color="auto"/>
                  </w:divBdr>
                  <w:divsChild>
                    <w:div w:id="1069501109">
                      <w:marLeft w:val="0"/>
                      <w:marRight w:val="0"/>
                      <w:marTop w:val="0"/>
                      <w:marBottom w:val="0"/>
                      <w:divBdr>
                        <w:top w:val="none" w:sz="0" w:space="0" w:color="auto"/>
                        <w:left w:val="none" w:sz="0" w:space="0" w:color="auto"/>
                        <w:bottom w:val="none" w:sz="0" w:space="0" w:color="auto"/>
                        <w:right w:val="none" w:sz="0" w:space="0" w:color="auto"/>
                      </w:divBdr>
                    </w:div>
                  </w:divsChild>
                </w:div>
                <w:div w:id="731729614">
                  <w:marLeft w:val="0"/>
                  <w:marRight w:val="0"/>
                  <w:marTop w:val="0"/>
                  <w:marBottom w:val="0"/>
                  <w:divBdr>
                    <w:top w:val="none" w:sz="0" w:space="0" w:color="auto"/>
                    <w:left w:val="none" w:sz="0" w:space="0" w:color="auto"/>
                    <w:bottom w:val="none" w:sz="0" w:space="0" w:color="auto"/>
                    <w:right w:val="none" w:sz="0" w:space="0" w:color="auto"/>
                  </w:divBdr>
                  <w:divsChild>
                    <w:div w:id="332875542">
                      <w:marLeft w:val="0"/>
                      <w:marRight w:val="0"/>
                      <w:marTop w:val="0"/>
                      <w:marBottom w:val="0"/>
                      <w:divBdr>
                        <w:top w:val="none" w:sz="0" w:space="0" w:color="auto"/>
                        <w:left w:val="none" w:sz="0" w:space="0" w:color="auto"/>
                        <w:bottom w:val="none" w:sz="0" w:space="0" w:color="auto"/>
                        <w:right w:val="none" w:sz="0" w:space="0" w:color="auto"/>
                      </w:divBdr>
                    </w:div>
                  </w:divsChild>
                </w:div>
                <w:div w:id="1949388831">
                  <w:marLeft w:val="0"/>
                  <w:marRight w:val="0"/>
                  <w:marTop w:val="0"/>
                  <w:marBottom w:val="0"/>
                  <w:divBdr>
                    <w:top w:val="none" w:sz="0" w:space="0" w:color="auto"/>
                    <w:left w:val="none" w:sz="0" w:space="0" w:color="auto"/>
                    <w:bottom w:val="none" w:sz="0" w:space="0" w:color="auto"/>
                    <w:right w:val="none" w:sz="0" w:space="0" w:color="auto"/>
                  </w:divBdr>
                  <w:divsChild>
                    <w:div w:id="1410345583">
                      <w:marLeft w:val="0"/>
                      <w:marRight w:val="0"/>
                      <w:marTop w:val="0"/>
                      <w:marBottom w:val="0"/>
                      <w:divBdr>
                        <w:top w:val="none" w:sz="0" w:space="0" w:color="auto"/>
                        <w:left w:val="none" w:sz="0" w:space="0" w:color="auto"/>
                        <w:bottom w:val="none" w:sz="0" w:space="0" w:color="auto"/>
                        <w:right w:val="none" w:sz="0" w:space="0" w:color="auto"/>
                      </w:divBdr>
                    </w:div>
                  </w:divsChild>
                </w:div>
                <w:div w:id="885682006">
                  <w:marLeft w:val="0"/>
                  <w:marRight w:val="0"/>
                  <w:marTop w:val="0"/>
                  <w:marBottom w:val="0"/>
                  <w:divBdr>
                    <w:top w:val="none" w:sz="0" w:space="0" w:color="auto"/>
                    <w:left w:val="none" w:sz="0" w:space="0" w:color="auto"/>
                    <w:bottom w:val="none" w:sz="0" w:space="0" w:color="auto"/>
                    <w:right w:val="none" w:sz="0" w:space="0" w:color="auto"/>
                  </w:divBdr>
                  <w:divsChild>
                    <w:div w:id="1466969533">
                      <w:marLeft w:val="0"/>
                      <w:marRight w:val="0"/>
                      <w:marTop w:val="0"/>
                      <w:marBottom w:val="0"/>
                      <w:divBdr>
                        <w:top w:val="none" w:sz="0" w:space="0" w:color="auto"/>
                        <w:left w:val="none" w:sz="0" w:space="0" w:color="auto"/>
                        <w:bottom w:val="none" w:sz="0" w:space="0" w:color="auto"/>
                        <w:right w:val="none" w:sz="0" w:space="0" w:color="auto"/>
                      </w:divBdr>
                    </w:div>
                  </w:divsChild>
                </w:div>
                <w:div w:id="2106875789">
                  <w:marLeft w:val="0"/>
                  <w:marRight w:val="0"/>
                  <w:marTop w:val="0"/>
                  <w:marBottom w:val="0"/>
                  <w:divBdr>
                    <w:top w:val="none" w:sz="0" w:space="0" w:color="auto"/>
                    <w:left w:val="none" w:sz="0" w:space="0" w:color="auto"/>
                    <w:bottom w:val="none" w:sz="0" w:space="0" w:color="auto"/>
                    <w:right w:val="none" w:sz="0" w:space="0" w:color="auto"/>
                  </w:divBdr>
                  <w:divsChild>
                    <w:div w:id="1717200469">
                      <w:marLeft w:val="0"/>
                      <w:marRight w:val="0"/>
                      <w:marTop w:val="0"/>
                      <w:marBottom w:val="0"/>
                      <w:divBdr>
                        <w:top w:val="none" w:sz="0" w:space="0" w:color="auto"/>
                        <w:left w:val="none" w:sz="0" w:space="0" w:color="auto"/>
                        <w:bottom w:val="none" w:sz="0" w:space="0" w:color="auto"/>
                        <w:right w:val="none" w:sz="0" w:space="0" w:color="auto"/>
                      </w:divBdr>
                    </w:div>
                  </w:divsChild>
                </w:div>
                <w:div w:id="1258710171">
                  <w:marLeft w:val="0"/>
                  <w:marRight w:val="0"/>
                  <w:marTop w:val="0"/>
                  <w:marBottom w:val="0"/>
                  <w:divBdr>
                    <w:top w:val="none" w:sz="0" w:space="0" w:color="auto"/>
                    <w:left w:val="none" w:sz="0" w:space="0" w:color="auto"/>
                    <w:bottom w:val="none" w:sz="0" w:space="0" w:color="auto"/>
                    <w:right w:val="none" w:sz="0" w:space="0" w:color="auto"/>
                  </w:divBdr>
                  <w:divsChild>
                    <w:div w:id="1225336870">
                      <w:marLeft w:val="0"/>
                      <w:marRight w:val="0"/>
                      <w:marTop w:val="0"/>
                      <w:marBottom w:val="0"/>
                      <w:divBdr>
                        <w:top w:val="none" w:sz="0" w:space="0" w:color="auto"/>
                        <w:left w:val="none" w:sz="0" w:space="0" w:color="auto"/>
                        <w:bottom w:val="none" w:sz="0" w:space="0" w:color="auto"/>
                        <w:right w:val="none" w:sz="0" w:space="0" w:color="auto"/>
                      </w:divBdr>
                    </w:div>
                  </w:divsChild>
                </w:div>
                <w:div w:id="579415266">
                  <w:marLeft w:val="0"/>
                  <w:marRight w:val="0"/>
                  <w:marTop w:val="0"/>
                  <w:marBottom w:val="0"/>
                  <w:divBdr>
                    <w:top w:val="none" w:sz="0" w:space="0" w:color="auto"/>
                    <w:left w:val="none" w:sz="0" w:space="0" w:color="auto"/>
                    <w:bottom w:val="none" w:sz="0" w:space="0" w:color="auto"/>
                    <w:right w:val="none" w:sz="0" w:space="0" w:color="auto"/>
                  </w:divBdr>
                  <w:divsChild>
                    <w:div w:id="1052001042">
                      <w:marLeft w:val="0"/>
                      <w:marRight w:val="0"/>
                      <w:marTop w:val="0"/>
                      <w:marBottom w:val="0"/>
                      <w:divBdr>
                        <w:top w:val="none" w:sz="0" w:space="0" w:color="auto"/>
                        <w:left w:val="none" w:sz="0" w:space="0" w:color="auto"/>
                        <w:bottom w:val="none" w:sz="0" w:space="0" w:color="auto"/>
                        <w:right w:val="none" w:sz="0" w:space="0" w:color="auto"/>
                      </w:divBdr>
                    </w:div>
                  </w:divsChild>
                </w:div>
                <w:div w:id="597835279">
                  <w:marLeft w:val="0"/>
                  <w:marRight w:val="0"/>
                  <w:marTop w:val="0"/>
                  <w:marBottom w:val="0"/>
                  <w:divBdr>
                    <w:top w:val="none" w:sz="0" w:space="0" w:color="auto"/>
                    <w:left w:val="none" w:sz="0" w:space="0" w:color="auto"/>
                    <w:bottom w:val="none" w:sz="0" w:space="0" w:color="auto"/>
                    <w:right w:val="none" w:sz="0" w:space="0" w:color="auto"/>
                  </w:divBdr>
                  <w:divsChild>
                    <w:div w:id="2013097606">
                      <w:marLeft w:val="0"/>
                      <w:marRight w:val="0"/>
                      <w:marTop w:val="0"/>
                      <w:marBottom w:val="0"/>
                      <w:divBdr>
                        <w:top w:val="none" w:sz="0" w:space="0" w:color="auto"/>
                        <w:left w:val="none" w:sz="0" w:space="0" w:color="auto"/>
                        <w:bottom w:val="none" w:sz="0" w:space="0" w:color="auto"/>
                        <w:right w:val="none" w:sz="0" w:space="0" w:color="auto"/>
                      </w:divBdr>
                    </w:div>
                  </w:divsChild>
                </w:div>
                <w:div w:id="1449085510">
                  <w:marLeft w:val="0"/>
                  <w:marRight w:val="0"/>
                  <w:marTop w:val="0"/>
                  <w:marBottom w:val="0"/>
                  <w:divBdr>
                    <w:top w:val="none" w:sz="0" w:space="0" w:color="auto"/>
                    <w:left w:val="none" w:sz="0" w:space="0" w:color="auto"/>
                    <w:bottom w:val="none" w:sz="0" w:space="0" w:color="auto"/>
                    <w:right w:val="none" w:sz="0" w:space="0" w:color="auto"/>
                  </w:divBdr>
                  <w:divsChild>
                    <w:div w:id="1490898842">
                      <w:marLeft w:val="0"/>
                      <w:marRight w:val="0"/>
                      <w:marTop w:val="0"/>
                      <w:marBottom w:val="0"/>
                      <w:divBdr>
                        <w:top w:val="none" w:sz="0" w:space="0" w:color="auto"/>
                        <w:left w:val="none" w:sz="0" w:space="0" w:color="auto"/>
                        <w:bottom w:val="none" w:sz="0" w:space="0" w:color="auto"/>
                        <w:right w:val="none" w:sz="0" w:space="0" w:color="auto"/>
                      </w:divBdr>
                    </w:div>
                  </w:divsChild>
                </w:div>
                <w:div w:id="301882820">
                  <w:marLeft w:val="0"/>
                  <w:marRight w:val="0"/>
                  <w:marTop w:val="0"/>
                  <w:marBottom w:val="0"/>
                  <w:divBdr>
                    <w:top w:val="none" w:sz="0" w:space="0" w:color="auto"/>
                    <w:left w:val="none" w:sz="0" w:space="0" w:color="auto"/>
                    <w:bottom w:val="none" w:sz="0" w:space="0" w:color="auto"/>
                    <w:right w:val="none" w:sz="0" w:space="0" w:color="auto"/>
                  </w:divBdr>
                  <w:divsChild>
                    <w:div w:id="1847866115">
                      <w:marLeft w:val="0"/>
                      <w:marRight w:val="0"/>
                      <w:marTop w:val="0"/>
                      <w:marBottom w:val="0"/>
                      <w:divBdr>
                        <w:top w:val="none" w:sz="0" w:space="0" w:color="auto"/>
                        <w:left w:val="none" w:sz="0" w:space="0" w:color="auto"/>
                        <w:bottom w:val="none" w:sz="0" w:space="0" w:color="auto"/>
                        <w:right w:val="none" w:sz="0" w:space="0" w:color="auto"/>
                      </w:divBdr>
                    </w:div>
                  </w:divsChild>
                </w:div>
                <w:div w:id="804811554">
                  <w:marLeft w:val="0"/>
                  <w:marRight w:val="0"/>
                  <w:marTop w:val="0"/>
                  <w:marBottom w:val="0"/>
                  <w:divBdr>
                    <w:top w:val="none" w:sz="0" w:space="0" w:color="auto"/>
                    <w:left w:val="none" w:sz="0" w:space="0" w:color="auto"/>
                    <w:bottom w:val="none" w:sz="0" w:space="0" w:color="auto"/>
                    <w:right w:val="none" w:sz="0" w:space="0" w:color="auto"/>
                  </w:divBdr>
                  <w:divsChild>
                    <w:div w:id="980496916">
                      <w:marLeft w:val="0"/>
                      <w:marRight w:val="0"/>
                      <w:marTop w:val="0"/>
                      <w:marBottom w:val="0"/>
                      <w:divBdr>
                        <w:top w:val="none" w:sz="0" w:space="0" w:color="auto"/>
                        <w:left w:val="none" w:sz="0" w:space="0" w:color="auto"/>
                        <w:bottom w:val="none" w:sz="0" w:space="0" w:color="auto"/>
                        <w:right w:val="none" w:sz="0" w:space="0" w:color="auto"/>
                      </w:divBdr>
                    </w:div>
                  </w:divsChild>
                </w:div>
                <w:div w:id="1999923074">
                  <w:marLeft w:val="0"/>
                  <w:marRight w:val="0"/>
                  <w:marTop w:val="0"/>
                  <w:marBottom w:val="0"/>
                  <w:divBdr>
                    <w:top w:val="none" w:sz="0" w:space="0" w:color="auto"/>
                    <w:left w:val="none" w:sz="0" w:space="0" w:color="auto"/>
                    <w:bottom w:val="none" w:sz="0" w:space="0" w:color="auto"/>
                    <w:right w:val="none" w:sz="0" w:space="0" w:color="auto"/>
                  </w:divBdr>
                  <w:divsChild>
                    <w:div w:id="458377998">
                      <w:marLeft w:val="0"/>
                      <w:marRight w:val="0"/>
                      <w:marTop w:val="0"/>
                      <w:marBottom w:val="0"/>
                      <w:divBdr>
                        <w:top w:val="none" w:sz="0" w:space="0" w:color="auto"/>
                        <w:left w:val="none" w:sz="0" w:space="0" w:color="auto"/>
                        <w:bottom w:val="none" w:sz="0" w:space="0" w:color="auto"/>
                        <w:right w:val="none" w:sz="0" w:space="0" w:color="auto"/>
                      </w:divBdr>
                    </w:div>
                  </w:divsChild>
                </w:div>
                <w:div w:id="1987932951">
                  <w:marLeft w:val="0"/>
                  <w:marRight w:val="0"/>
                  <w:marTop w:val="0"/>
                  <w:marBottom w:val="0"/>
                  <w:divBdr>
                    <w:top w:val="none" w:sz="0" w:space="0" w:color="auto"/>
                    <w:left w:val="none" w:sz="0" w:space="0" w:color="auto"/>
                    <w:bottom w:val="none" w:sz="0" w:space="0" w:color="auto"/>
                    <w:right w:val="none" w:sz="0" w:space="0" w:color="auto"/>
                  </w:divBdr>
                  <w:divsChild>
                    <w:div w:id="215704799">
                      <w:marLeft w:val="0"/>
                      <w:marRight w:val="0"/>
                      <w:marTop w:val="0"/>
                      <w:marBottom w:val="0"/>
                      <w:divBdr>
                        <w:top w:val="none" w:sz="0" w:space="0" w:color="auto"/>
                        <w:left w:val="none" w:sz="0" w:space="0" w:color="auto"/>
                        <w:bottom w:val="none" w:sz="0" w:space="0" w:color="auto"/>
                        <w:right w:val="none" w:sz="0" w:space="0" w:color="auto"/>
                      </w:divBdr>
                    </w:div>
                  </w:divsChild>
                </w:div>
                <w:div w:id="1645425824">
                  <w:marLeft w:val="0"/>
                  <w:marRight w:val="0"/>
                  <w:marTop w:val="0"/>
                  <w:marBottom w:val="0"/>
                  <w:divBdr>
                    <w:top w:val="none" w:sz="0" w:space="0" w:color="auto"/>
                    <w:left w:val="none" w:sz="0" w:space="0" w:color="auto"/>
                    <w:bottom w:val="none" w:sz="0" w:space="0" w:color="auto"/>
                    <w:right w:val="none" w:sz="0" w:space="0" w:color="auto"/>
                  </w:divBdr>
                  <w:divsChild>
                    <w:div w:id="1884051681">
                      <w:marLeft w:val="0"/>
                      <w:marRight w:val="0"/>
                      <w:marTop w:val="0"/>
                      <w:marBottom w:val="0"/>
                      <w:divBdr>
                        <w:top w:val="none" w:sz="0" w:space="0" w:color="auto"/>
                        <w:left w:val="none" w:sz="0" w:space="0" w:color="auto"/>
                        <w:bottom w:val="none" w:sz="0" w:space="0" w:color="auto"/>
                        <w:right w:val="none" w:sz="0" w:space="0" w:color="auto"/>
                      </w:divBdr>
                    </w:div>
                  </w:divsChild>
                </w:div>
                <w:div w:id="2096701494">
                  <w:marLeft w:val="0"/>
                  <w:marRight w:val="0"/>
                  <w:marTop w:val="0"/>
                  <w:marBottom w:val="0"/>
                  <w:divBdr>
                    <w:top w:val="none" w:sz="0" w:space="0" w:color="auto"/>
                    <w:left w:val="none" w:sz="0" w:space="0" w:color="auto"/>
                    <w:bottom w:val="none" w:sz="0" w:space="0" w:color="auto"/>
                    <w:right w:val="none" w:sz="0" w:space="0" w:color="auto"/>
                  </w:divBdr>
                  <w:divsChild>
                    <w:div w:id="1849513683">
                      <w:marLeft w:val="0"/>
                      <w:marRight w:val="0"/>
                      <w:marTop w:val="0"/>
                      <w:marBottom w:val="0"/>
                      <w:divBdr>
                        <w:top w:val="none" w:sz="0" w:space="0" w:color="auto"/>
                        <w:left w:val="none" w:sz="0" w:space="0" w:color="auto"/>
                        <w:bottom w:val="none" w:sz="0" w:space="0" w:color="auto"/>
                        <w:right w:val="none" w:sz="0" w:space="0" w:color="auto"/>
                      </w:divBdr>
                    </w:div>
                  </w:divsChild>
                </w:div>
                <w:div w:id="1320579417">
                  <w:marLeft w:val="0"/>
                  <w:marRight w:val="0"/>
                  <w:marTop w:val="0"/>
                  <w:marBottom w:val="0"/>
                  <w:divBdr>
                    <w:top w:val="none" w:sz="0" w:space="0" w:color="auto"/>
                    <w:left w:val="none" w:sz="0" w:space="0" w:color="auto"/>
                    <w:bottom w:val="none" w:sz="0" w:space="0" w:color="auto"/>
                    <w:right w:val="none" w:sz="0" w:space="0" w:color="auto"/>
                  </w:divBdr>
                  <w:divsChild>
                    <w:div w:id="1009723140">
                      <w:marLeft w:val="0"/>
                      <w:marRight w:val="0"/>
                      <w:marTop w:val="0"/>
                      <w:marBottom w:val="0"/>
                      <w:divBdr>
                        <w:top w:val="none" w:sz="0" w:space="0" w:color="auto"/>
                        <w:left w:val="none" w:sz="0" w:space="0" w:color="auto"/>
                        <w:bottom w:val="none" w:sz="0" w:space="0" w:color="auto"/>
                        <w:right w:val="none" w:sz="0" w:space="0" w:color="auto"/>
                      </w:divBdr>
                    </w:div>
                  </w:divsChild>
                </w:div>
                <w:div w:id="325283631">
                  <w:marLeft w:val="0"/>
                  <w:marRight w:val="0"/>
                  <w:marTop w:val="0"/>
                  <w:marBottom w:val="0"/>
                  <w:divBdr>
                    <w:top w:val="none" w:sz="0" w:space="0" w:color="auto"/>
                    <w:left w:val="none" w:sz="0" w:space="0" w:color="auto"/>
                    <w:bottom w:val="none" w:sz="0" w:space="0" w:color="auto"/>
                    <w:right w:val="none" w:sz="0" w:space="0" w:color="auto"/>
                  </w:divBdr>
                  <w:divsChild>
                    <w:div w:id="165369822">
                      <w:marLeft w:val="0"/>
                      <w:marRight w:val="0"/>
                      <w:marTop w:val="0"/>
                      <w:marBottom w:val="0"/>
                      <w:divBdr>
                        <w:top w:val="none" w:sz="0" w:space="0" w:color="auto"/>
                        <w:left w:val="none" w:sz="0" w:space="0" w:color="auto"/>
                        <w:bottom w:val="none" w:sz="0" w:space="0" w:color="auto"/>
                        <w:right w:val="none" w:sz="0" w:space="0" w:color="auto"/>
                      </w:divBdr>
                    </w:div>
                  </w:divsChild>
                </w:div>
                <w:div w:id="1582788345">
                  <w:marLeft w:val="0"/>
                  <w:marRight w:val="0"/>
                  <w:marTop w:val="0"/>
                  <w:marBottom w:val="0"/>
                  <w:divBdr>
                    <w:top w:val="none" w:sz="0" w:space="0" w:color="auto"/>
                    <w:left w:val="none" w:sz="0" w:space="0" w:color="auto"/>
                    <w:bottom w:val="none" w:sz="0" w:space="0" w:color="auto"/>
                    <w:right w:val="none" w:sz="0" w:space="0" w:color="auto"/>
                  </w:divBdr>
                  <w:divsChild>
                    <w:div w:id="145360835">
                      <w:marLeft w:val="0"/>
                      <w:marRight w:val="0"/>
                      <w:marTop w:val="0"/>
                      <w:marBottom w:val="0"/>
                      <w:divBdr>
                        <w:top w:val="none" w:sz="0" w:space="0" w:color="auto"/>
                        <w:left w:val="none" w:sz="0" w:space="0" w:color="auto"/>
                        <w:bottom w:val="none" w:sz="0" w:space="0" w:color="auto"/>
                        <w:right w:val="none" w:sz="0" w:space="0" w:color="auto"/>
                      </w:divBdr>
                    </w:div>
                  </w:divsChild>
                </w:div>
                <w:div w:id="1718234493">
                  <w:marLeft w:val="0"/>
                  <w:marRight w:val="0"/>
                  <w:marTop w:val="0"/>
                  <w:marBottom w:val="0"/>
                  <w:divBdr>
                    <w:top w:val="none" w:sz="0" w:space="0" w:color="auto"/>
                    <w:left w:val="none" w:sz="0" w:space="0" w:color="auto"/>
                    <w:bottom w:val="none" w:sz="0" w:space="0" w:color="auto"/>
                    <w:right w:val="none" w:sz="0" w:space="0" w:color="auto"/>
                  </w:divBdr>
                  <w:divsChild>
                    <w:div w:id="1616130481">
                      <w:marLeft w:val="0"/>
                      <w:marRight w:val="0"/>
                      <w:marTop w:val="0"/>
                      <w:marBottom w:val="0"/>
                      <w:divBdr>
                        <w:top w:val="none" w:sz="0" w:space="0" w:color="auto"/>
                        <w:left w:val="none" w:sz="0" w:space="0" w:color="auto"/>
                        <w:bottom w:val="none" w:sz="0" w:space="0" w:color="auto"/>
                        <w:right w:val="none" w:sz="0" w:space="0" w:color="auto"/>
                      </w:divBdr>
                    </w:div>
                  </w:divsChild>
                </w:div>
                <w:div w:id="1470439254">
                  <w:marLeft w:val="0"/>
                  <w:marRight w:val="0"/>
                  <w:marTop w:val="0"/>
                  <w:marBottom w:val="0"/>
                  <w:divBdr>
                    <w:top w:val="none" w:sz="0" w:space="0" w:color="auto"/>
                    <w:left w:val="none" w:sz="0" w:space="0" w:color="auto"/>
                    <w:bottom w:val="none" w:sz="0" w:space="0" w:color="auto"/>
                    <w:right w:val="none" w:sz="0" w:space="0" w:color="auto"/>
                  </w:divBdr>
                  <w:divsChild>
                    <w:div w:id="431901049">
                      <w:marLeft w:val="0"/>
                      <w:marRight w:val="0"/>
                      <w:marTop w:val="0"/>
                      <w:marBottom w:val="0"/>
                      <w:divBdr>
                        <w:top w:val="none" w:sz="0" w:space="0" w:color="auto"/>
                        <w:left w:val="none" w:sz="0" w:space="0" w:color="auto"/>
                        <w:bottom w:val="none" w:sz="0" w:space="0" w:color="auto"/>
                        <w:right w:val="none" w:sz="0" w:space="0" w:color="auto"/>
                      </w:divBdr>
                    </w:div>
                  </w:divsChild>
                </w:div>
                <w:div w:id="2121336397">
                  <w:marLeft w:val="0"/>
                  <w:marRight w:val="0"/>
                  <w:marTop w:val="0"/>
                  <w:marBottom w:val="0"/>
                  <w:divBdr>
                    <w:top w:val="none" w:sz="0" w:space="0" w:color="auto"/>
                    <w:left w:val="none" w:sz="0" w:space="0" w:color="auto"/>
                    <w:bottom w:val="none" w:sz="0" w:space="0" w:color="auto"/>
                    <w:right w:val="none" w:sz="0" w:space="0" w:color="auto"/>
                  </w:divBdr>
                  <w:divsChild>
                    <w:div w:id="979455415">
                      <w:marLeft w:val="0"/>
                      <w:marRight w:val="0"/>
                      <w:marTop w:val="0"/>
                      <w:marBottom w:val="0"/>
                      <w:divBdr>
                        <w:top w:val="none" w:sz="0" w:space="0" w:color="auto"/>
                        <w:left w:val="none" w:sz="0" w:space="0" w:color="auto"/>
                        <w:bottom w:val="none" w:sz="0" w:space="0" w:color="auto"/>
                        <w:right w:val="none" w:sz="0" w:space="0" w:color="auto"/>
                      </w:divBdr>
                    </w:div>
                  </w:divsChild>
                </w:div>
                <w:div w:id="378020507">
                  <w:marLeft w:val="0"/>
                  <w:marRight w:val="0"/>
                  <w:marTop w:val="0"/>
                  <w:marBottom w:val="0"/>
                  <w:divBdr>
                    <w:top w:val="none" w:sz="0" w:space="0" w:color="auto"/>
                    <w:left w:val="none" w:sz="0" w:space="0" w:color="auto"/>
                    <w:bottom w:val="none" w:sz="0" w:space="0" w:color="auto"/>
                    <w:right w:val="none" w:sz="0" w:space="0" w:color="auto"/>
                  </w:divBdr>
                  <w:divsChild>
                    <w:div w:id="1204250051">
                      <w:marLeft w:val="0"/>
                      <w:marRight w:val="0"/>
                      <w:marTop w:val="0"/>
                      <w:marBottom w:val="0"/>
                      <w:divBdr>
                        <w:top w:val="none" w:sz="0" w:space="0" w:color="auto"/>
                        <w:left w:val="none" w:sz="0" w:space="0" w:color="auto"/>
                        <w:bottom w:val="none" w:sz="0" w:space="0" w:color="auto"/>
                        <w:right w:val="none" w:sz="0" w:space="0" w:color="auto"/>
                      </w:divBdr>
                    </w:div>
                  </w:divsChild>
                </w:div>
                <w:div w:id="324820384">
                  <w:marLeft w:val="0"/>
                  <w:marRight w:val="0"/>
                  <w:marTop w:val="0"/>
                  <w:marBottom w:val="0"/>
                  <w:divBdr>
                    <w:top w:val="none" w:sz="0" w:space="0" w:color="auto"/>
                    <w:left w:val="none" w:sz="0" w:space="0" w:color="auto"/>
                    <w:bottom w:val="none" w:sz="0" w:space="0" w:color="auto"/>
                    <w:right w:val="none" w:sz="0" w:space="0" w:color="auto"/>
                  </w:divBdr>
                  <w:divsChild>
                    <w:div w:id="609045119">
                      <w:marLeft w:val="0"/>
                      <w:marRight w:val="0"/>
                      <w:marTop w:val="0"/>
                      <w:marBottom w:val="0"/>
                      <w:divBdr>
                        <w:top w:val="none" w:sz="0" w:space="0" w:color="auto"/>
                        <w:left w:val="none" w:sz="0" w:space="0" w:color="auto"/>
                        <w:bottom w:val="none" w:sz="0" w:space="0" w:color="auto"/>
                        <w:right w:val="none" w:sz="0" w:space="0" w:color="auto"/>
                      </w:divBdr>
                    </w:div>
                  </w:divsChild>
                </w:div>
                <w:div w:id="656304177">
                  <w:marLeft w:val="0"/>
                  <w:marRight w:val="0"/>
                  <w:marTop w:val="0"/>
                  <w:marBottom w:val="0"/>
                  <w:divBdr>
                    <w:top w:val="none" w:sz="0" w:space="0" w:color="auto"/>
                    <w:left w:val="none" w:sz="0" w:space="0" w:color="auto"/>
                    <w:bottom w:val="none" w:sz="0" w:space="0" w:color="auto"/>
                    <w:right w:val="none" w:sz="0" w:space="0" w:color="auto"/>
                  </w:divBdr>
                  <w:divsChild>
                    <w:div w:id="1506087384">
                      <w:marLeft w:val="0"/>
                      <w:marRight w:val="0"/>
                      <w:marTop w:val="0"/>
                      <w:marBottom w:val="0"/>
                      <w:divBdr>
                        <w:top w:val="none" w:sz="0" w:space="0" w:color="auto"/>
                        <w:left w:val="none" w:sz="0" w:space="0" w:color="auto"/>
                        <w:bottom w:val="none" w:sz="0" w:space="0" w:color="auto"/>
                        <w:right w:val="none" w:sz="0" w:space="0" w:color="auto"/>
                      </w:divBdr>
                    </w:div>
                  </w:divsChild>
                </w:div>
                <w:div w:id="1864973203">
                  <w:marLeft w:val="0"/>
                  <w:marRight w:val="0"/>
                  <w:marTop w:val="0"/>
                  <w:marBottom w:val="0"/>
                  <w:divBdr>
                    <w:top w:val="none" w:sz="0" w:space="0" w:color="auto"/>
                    <w:left w:val="none" w:sz="0" w:space="0" w:color="auto"/>
                    <w:bottom w:val="none" w:sz="0" w:space="0" w:color="auto"/>
                    <w:right w:val="none" w:sz="0" w:space="0" w:color="auto"/>
                  </w:divBdr>
                  <w:divsChild>
                    <w:div w:id="1276907724">
                      <w:marLeft w:val="0"/>
                      <w:marRight w:val="0"/>
                      <w:marTop w:val="0"/>
                      <w:marBottom w:val="0"/>
                      <w:divBdr>
                        <w:top w:val="none" w:sz="0" w:space="0" w:color="auto"/>
                        <w:left w:val="none" w:sz="0" w:space="0" w:color="auto"/>
                        <w:bottom w:val="none" w:sz="0" w:space="0" w:color="auto"/>
                        <w:right w:val="none" w:sz="0" w:space="0" w:color="auto"/>
                      </w:divBdr>
                    </w:div>
                  </w:divsChild>
                </w:div>
                <w:div w:id="1763642433">
                  <w:marLeft w:val="0"/>
                  <w:marRight w:val="0"/>
                  <w:marTop w:val="0"/>
                  <w:marBottom w:val="0"/>
                  <w:divBdr>
                    <w:top w:val="none" w:sz="0" w:space="0" w:color="auto"/>
                    <w:left w:val="none" w:sz="0" w:space="0" w:color="auto"/>
                    <w:bottom w:val="none" w:sz="0" w:space="0" w:color="auto"/>
                    <w:right w:val="none" w:sz="0" w:space="0" w:color="auto"/>
                  </w:divBdr>
                  <w:divsChild>
                    <w:div w:id="133300367">
                      <w:marLeft w:val="0"/>
                      <w:marRight w:val="0"/>
                      <w:marTop w:val="0"/>
                      <w:marBottom w:val="0"/>
                      <w:divBdr>
                        <w:top w:val="none" w:sz="0" w:space="0" w:color="auto"/>
                        <w:left w:val="none" w:sz="0" w:space="0" w:color="auto"/>
                        <w:bottom w:val="none" w:sz="0" w:space="0" w:color="auto"/>
                        <w:right w:val="none" w:sz="0" w:space="0" w:color="auto"/>
                      </w:divBdr>
                    </w:div>
                  </w:divsChild>
                </w:div>
                <w:div w:id="1534613923">
                  <w:marLeft w:val="0"/>
                  <w:marRight w:val="0"/>
                  <w:marTop w:val="0"/>
                  <w:marBottom w:val="0"/>
                  <w:divBdr>
                    <w:top w:val="none" w:sz="0" w:space="0" w:color="auto"/>
                    <w:left w:val="none" w:sz="0" w:space="0" w:color="auto"/>
                    <w:bottom w:val="none" w:sz="0" w:space="0" w:color="auto"/>
                    <w:right w:val="none" w:sz="0" w:space="0" w:color="auto"/>
                  </w:divBdr>
                  <w:divsChild>
                    <w:div w:id="856893268">
                      <w:marLeft w:val="0"/>
                      <w:marRight w:val="0"/>
                      <w:marTop w:val="0"/>
                      <w:marBottom w:val="0"/>
                      <w:divBdr>
                        <w:top w:val="none" w:sz="0" w:space="0" w:color="auto"/>
                        <w:left w:val="none" w:sz="0" w:space="0" w:color="auto"/>
                        <w:bottom w:val="none" w:sz="0" w:space="0" w:color="auto"/>
                        <w:right w:val="none" w:sz="0" w:space="0" w:color="auto"/>
                      </w:divBdr>
                    </w:div>
                  </w:divsChild>
                </w:div>
                <w:div w:id="475488702">
                  <w:marLeft w:val="0"/>
                  <w:marRight w:val="0"/>
                  <w:marTop w:val="0"/>
                  <w:marBottom w:val="0"/>
                  <w:divBdr>
                    <w:top w:val="none" w:sz="0" w:space="0" w:color="auto"/>
                    <w:left w:val="none" w:sz="0" w:space="0" w:color="auto"/>
                    <w:bottom w:val="none" w:sz="0" w:space="0" w:color="auto"/>
                    <w:right w:val="none" w:sz="0" w:space="0" w:color="auto"/>
                  </w:divBdr>
                  <w:divsChild>
                    <w:div w:id="1502507624">
                      <w:marLeft w:val="0"/>
                      <w:marRight w:val="0"/>
                      <w:marTop w:val="0"/>
                      <w:marBottom w:val="0"/>
                      <w:divBdr>
                        <w:top w:val="none" w:sz="0" w:space="0" w:color="auto"/>
                        <w:left w:val="none" w:sz="0" w:space="0" w:color="auto"/>
                        <w:bottom w:val="none" w:sz="0" w:space="0" w:color="auto"/>
                        <w:right w:val="none" w:sz="0" w:space="0" w:color="auto"/>
                      </w:divBdr>
                    </w:div>
                  </w:divsChild>
                </w:div>
                <w:div w:id="1404646666">
                  <w:marLeft w:val="0"/>
                  <w:marRight w:val="0"/>
                  <w:marTop w:val="0"/>
                  <w:marBottom w:val="0"/>
                  <w:divBdr>
                    <w:top w:val="none" w:sz="0" w:space="0" w:color="auto"/>
                    <w:left w:val="none" w:sz="0" w:space="0" w:color="auto"/>
                    <w:bottom w:val="none" w:sz="0" w:space="0" w:color="auto"/>
                    <w:right w:val="none" w:sz="0" w:space="0" w:color="auto"/>
                  </w:divBdr>
                  <w:divsChild>
                    <w:div w:id="1833452748">
                      <w:marLeft w:val="0"/>
                      <w:marRight w:val="0"/>
                      <w:marTop w:val="0"/>
                      <w:marBottom w:val="0"/>
                      <w:divBdr>
                        <w:top w:val="none" w:sz="0" w:space="0" w:color="auto"/>
                        <w:left w:val="none" w:sz="0" w:space="0" w:color="auto"/>
                        <w:bottom w:val="none" w:sz="0" w:space="0" w:color="auto"/>
                        <w:right w:val="none" w:sz="0" w:space="0" w:color="auto"/>
                      </w:divBdr>
                    </w:div>
                  </w:divsChild>
                </w:div>
                <w:div w:id="992484755">
                  <w:marLeft w:val="0"/>
                  <w:marRight w:val="0"/>
                  <w:marTop w:val="0"/>
                  <w:marBottom w:val="0"/>
                  <w:divBdr>
                    <w:top w:val="none" w:sz="0" w:space="0" w:color="auto"/>
                    <w:left w:val="none" w:sz="0" w:space="0" w:color="auto"/>
                    <w:bottom w:val="none" w:sz="0" w:space="0" w:color="auto"/>
                    <w:right w:val="none" w:sz="0" w:space="0" w:color="auto"/>
                  </w:divBdr>
                  <w:divsChild>
                    <w:div w:id="1336806312">
                      <w:marLeft w:val="0"/>
                      <w:marRight w:val="0"/>
                      <w:marTop w:val="0"/>
                      <w:marBottom w:val="0"/>
                      <w:divBdr>
                        <w:top w:val="none" w:sz="0" w:space="0" w:color="auto"/>
                        <w:left w:val="none" w:sz="0" w:space="0" w:color="auto"/>
                        <w:bottom w:val="none" w:sz="0" w:space="0" w:color="auto"/>
                        <w:right w:val="none" w:sz="0" w:space="0" w:color="auto"/>
                      </w:divBdr>
                    </w:div>
                  </w:divsChild>
                </w:div>
                <w:div w:id="1103067630">
                  <w:marLeft w:val="0"/>
                  <w:marRight w:val="0"/>
                  <w:marTop w:val="0"/>
                  <w:marBottom w:val="0"/>
                  <w:divBdr>
                    <w:top w:val="none" w:sz="0" w:space="0" w:color="auto"/>
                    <w:left w:val="none" w:sz="0" w:space="0" w:color="auto"/>
                    <w:bottom w:val="none" w:sz="0" w:space="0" w:color="auto"/>
                    <w:right w:val="none" w:sz="0" w:space="0" w:color="auto"/>
                  </w:divBdr>
                  <w:divsChild>
                    <w:div w:id="653143572">
                      <w:marLeft w:val="0"/>
                      <w:marRight w:val="0"/>
                      <w:marTop w:val="0"/>
                      <w:marBottom w:val="0"/>
                      <w:divBdr>
                        <w:top w:val="none" w:sz="0" w:space="0" w:color="auto"/>
                        <w:left w:val="none" w:sz="0" w:space="0" w:color="auto"/>
                        <w:bottom w:val="none" w:sz="0" w:space="0" w:color="auto"/>
                        <w:right w:val="none" w:sz="0" w:space="0" w:color="auto"/>
                      </w:divBdr>
                    </w:div>
                  </w:divsChild>
                </w:div>
                <w:div w:id="2028751467">
                  <w:marLeft w:val="0"/>
                  <w:marRight w:val="0"/>
                  <w:marTop w:val="0"/>
                  <w:marBottom w:val="0"/>
                  <w:divBdr>
                    <w:top w:val="none" w:sz="0" w:space="0" w:color="auto"/>
                    <w:left w:val="none" w:sz="0" w:space="0" w:color="auto"/>
                    <w:bottom w:val="none" w:sz="0" w:space="0" w:color="auto"/>
                    <w:right w:val="none" w:sz="0" w:space="0" w:color="auto"/>
                  </w:divBdr>
                  <w:divsChild>
                    <w:div w:id="1157653687">
                      <w:marLeft w:val="0"/>
                      <w:marRight w:val="0"/>
                      <w:marTop w:val="0"/>
                      <w:marBottom w:val="0"/>
                      <w:divBdr>
                        <w:top w:val="none" w:sz="0" w:space="0" w:color="auto"/>
                        <w:left w:val="none" w:sz="0" w:space="0" w:color="auto"/>
                        <w:bottom w:val="none" w:sz="0" w:space="0" w:color="auto"/>
                        <w:right w:val="none" w:sz="0" w:space="0" w:color="auto"/>
                      </w:divBdr>
                    </w:div>
                  </w:divsChild>
                </w:div>
                <w:div w:id="1945310292">
                  <w:marLeft w:val="0"/>
                  <w:marRight w:val="0"/>
                  <w:marTop w:val="0"/>
                  <w:marBottom w:val="0"/>
                  <w:divBdr>
                    <w:top w:val="none" w:sz="0" w:space="0" w:color="auto"/>
                    <w:left w:val="none" w:sz="0" w:space="0" w:color="auto"/>
                    <w:bottom w:val="none" w:sz="0" w:space="0" w:color="auto"/>
                    <w:right w:val="none" w:sz="0" w:space="0" w:color="auto"/>
                  </w:divBdr>
                  <w:divsChild>
                    <w:div w:id="2089813539">
                      <w:marLeft w:val="0"/>
                      <w:marRight w:val="0"/>
                      <w:marTop w:val="0"/>
                      <w:marBottom w:val="0"/>
                      <w:divBdr>
                        <w:top w:val="none" w:sz="0" w:space="0" w:color="auto"/>
                        <w:left w:val="none" w:sz="0" w:space="0" w:color="auto"/>
                        <w:bottom w:val="none" w:sz="0" w:space="0" w:color="auto"/>
                        <w:right w:val="none" w:sz="0" w:space="0" w:color="auto"/>
                      </w:divBdr>
                    </w:div>
                  </w:divsChild>
                </w:div>
                <w:div w:id="1040974309">
                  <w:marLeft w:val="0"/>
                  <w:marRight w:val="0"/>
                  <w:marTop w:val="0"/>
                  <w:marBottom w:val="0"/>
                  <w:divBdr>
                    <w:top w:val="none" w:sz="0" w:space="0" w:color="auto"/>
                    <w:left w:val="none" w:sz="0" w:space="0" w:color="auto"/>
                    <w:bottom w:val="none" w:sz="0" w:space="0" w:color="auto"/>
                    <w:right w:val="none" w:sz="0" w:space="0" w:color="auto"/>
                  </w:divBdr>
                  <w:divsChild>
                    <w:div w:id="1874419480">
                      <w:marLeft w:val="0"/>
                      <w:marRight w:val="0"/>
                      <w:marTop w:val="0"/>
                      <w:marBottom w:val="0"/>
                      <w:divBdr>
                        <w:top w:val="none" w:sz="0" w:space="0" w:color="auto"/>
                        <w:left w:val="none" w:sz="0" w:space="0" w:color="auto"/>
                        <w:bottom w:val="none" w:sz="0" w:space="0" w:color="auto"/>
                        <w:right w:val="none" w:sz="0" w:space="0" w:color="auto"/>
                      </w:divBdr>
                    </w:div>
                  </w:divsChild>
                </w:div>
                <w:div w:id="2092964765">
                  <w:marLeft w:val="0"/>
                  <w:marRight w:val="0"/>
                  <w:marTop w:val="0"/>
                  <w:marBottom w:val="0"/>
                  <w:divBdr>
                    <w:top w:val="none" w:sz="0" w:space="0" w:color="auto"/>
                    <w:left w:val="none" w:sz="0" w:space="0" w:color="auto"/>
                    <w:bottom w:val="none" w:sz="0" w:space="0" w:color="auto"/>
                    <w:right w:val="none" w:sz="0" w:space="0" w:color="auto"/>
                  </w:divBdr>
                  <w:divsChild>
                    <w:div w:id="1011225237">
                      <w:marLeft w:val="0"/>
                      <w:marRight w:val="0"/>
                      <w:marTop w:val="0"/>
                      <w:marBottom w:val="0"/>
                      <w:divBdr>
                        <w:top w:val="none" w:sz="0" w:space="0" w:color="auto"/>
                        <w:left w:val="none" w:sz="0" w:space="0" w:color="auto"/>
                        <w:bottom w:val="none" w:sz="0" w:space="0" w:color="auto"/>
                        <w:right w:val="none" w:sz="0" w:space="0" w:color="auto"/>
                      </w:divBdr>
                    </w:div>
                  </w:divsChild>
                </w:div>
                <w:div w:id="1720975827">
                  <w:marLeft w:val="0"/>
                  <w:marRight w:val="0"/>
                  <w:marTop w:val="0"/>
                  <w:marBottom w:val="0"/>
                  <w:divBdr>
                    <w:top w:val="none" w:sz="0" w:space="0" w:color="auto"/>
                    <w:left w:val="none" w:sz="0" w:space="0" w:color="auto"/>
                    <w:bottom w:val="none" w:sz="0" w:space="0" w:color="auto"/>
                    <w:right w:val="none" w:sz="0" w:space="0" w:color="auto"/>
                  </w:divBdr>
                  <w:divsChild>
                    <w:div w:id="1621833948">
                      <w:marLeft w:val="0"/>
                      <w:marRight w:val="0"/>
                      <w:marTop w:val="0"/>
                      <w:marBottom w:val="0"/>
                      <w:divBdr>
                        <w:top w:val="none" w:sz="0" w:space="0" w:color="auto"/>
                        <w:left w:val="none" w:sz="0" w:space="0" w:color="auto"/>
                        <w:bottom w:val="none" w:sz="0" w:space="0" w:color="auto"/>
                        <w:right w:val="none" w:sz="0" w:space="0" w:color="auto"/>
                      </w:divBdr>
                    </w:div>
                  </w:divsChild>
                </w:div>
                <w:div w:id="1231698237">
                  <w:marLeft w:val="0"/>
                  <w:marRight w:val="0"/>
                  <w:marTop w:val="0"/>
                  <w:marBottom w:val="0"/>
                  <w:divBdr>
                    <w:top w:val="none" w:sz="0" w:space="0" w:color="auto"/>
                    <w:left w:val="none" w:sz="0" w:space="0" w:color="auto"/>
                    <w:bottom w:val="none" w:sz="0" w:space="0" w:color="auto"/>
                    <w:right w:val="none" w:sz="0" w:space="0" w:color="auto"/>
                  </w:divBdr>
                  <w:divsChild>
                    <w:div w:id="9374205">
                      <w:marLeft w:val="0"/>
                      <w:marRight w:val="0"/>
                      <w:marTop w:val="0"/>
                      <w:marBottom w:val="0"/>
                      <w:divBdr>
                        <w:top w:val="none" w:sz="0" w:space="0" w:color="auto"/>
                        <w:left w:val="none" w:sz="0" w:space="0" w:color="auto"/>
                        <w:bottom w:val="none" w:sz="0" w:space="0" w:color="auto"/>
                        <w:right w:val="none" w:sz="0" w:space="0" w:color="auto"/>
                      </w:divBdr>
                    </w:div>
                  </w:divsChild>
                </w:div>
                <w:div w:id="1968196220">
                  <w:marLeft w:val="0"/>
                  <w:marRight w:val="0"/>
                  <w:marTop w:val="0"/>
                  <w:marBottom w:val="0"/>
                  <w:divBdr>
                    <w:top w:val="none" w:sz="0" w:space="0" w:color="auto"/>
                    <w:left w:val="none" w:sz="0" w:space="0" w:color="auto"/>
                    <w:bottom w:val="none" w:sz="0" w:space="0" w:color="auto"/>
                    <w:right w:val="none" w:sz="0" w:space="0" w:color="auto"/>
                  </w:divBdr>
                  <w:divsChild>
                    <w:div w:id="1751805569">
                      <w:marLeft w:val="0"/>
                      <w:marRight w:val="0"/>
                      <w:marTop w:val="0"/>
                      <w:marBottom w:val="0"/>
                      <w:divBdr>
                        <w:top w:val="none" w:sz="0" w:space="0" w:color="auto"/>
                        <w:left w:val="none" w:sz="0" w:space="0" w:color="auto"/>
                        <w:bottom w:val="none" w:sz="0" w:space="0" w:color="auto"/>
                        <w:right w:val="none" w:sz="0" w:space="0" w:color="auto"/>
                      </w:divBdr>
                    </w:div>
                  </w:divsChild>
                </w:div>
                <w:div w:id="1569680987">
                  <w:marLeft w:val="0"/>
                  <w:marRight w:val="0"/>
                  <w:marTop w:val="0"/>
                  <w:marBottom w:val="0"/>
                  <w:divBdr>
                    <w:top w:val="none" w:sz="0" w:space="0" w:color="auto"/>
                    <w:left w:val="none" w:sz="0" w:space="0" w:color="auto"/>
                    <w:bottom w:val="none" w:sz="0" w:space="0" w:color="auto"/>
                    <w:right w:val="none" w:sz="0" w:space="0" w:color="auto"/>
                  </w:divBdr>
                  <w:divsChild>
                    <w:div w:id="556554615">
                      <w:marLeft w:val="0"/>
                      <w:marRight w:val="0"/>
                      <w:marTop w:val="0"/>
                      <w:marBottom w:val="0"/>
                      <w:divBdr>
                        <w:top w:val="none" w:sz="0" w:space="0" w:color="auto"/>
                        <w:left w:val="none" w:sz="0" w:space="0" w:color="auto"/>
                        <w:bottom w:val="none" w:sz="0" w:space="0" w:color="auto"/>
                        <w:right w:val="none" w:sz="0" w:space="0" w:color="auto"/>
                      </w:divBdr>
                    </w:div>
                  </w:divsChild>
                </w:div>
                <w:div w:id="804667092">
                  <w:marLeft w:val="0"/>
                  <w:marRight w:val="0"/>
                  <w:marTop w:val="0"/>
                  <w:marBottom w:val="0"/>
                  <w:divBdr>
                    <w:top w:val="none" w:sz="0" w:space="0" w:color="auto"/>
                    <w:left w:val="none" w:sz="0" w:space="0" w:color="auto"/>
                    <w:bottom w:val="none" w:sz="0" w:space="0" w:color="auto"/>
                    <w:right w:val="none" w:sz="0" w:space="0" w:color="auto"/>
                  </w:divBdr>
                  <w:divsChild>
                    <w:div w:id="1212880522">
                      <w:marLeft w:val="0"/>
                      <w:marRight w:val="0"/>
                      <w:marTop w:val="0"/>
                      <w:marBottom w:val="0"/>
                      <w:divBdr>
                        <w:top w:val="none" w:sz="0" w:space="0" w:color="auto"/>
                        <w:left w:val="none" w:sz="0" w:space="0" w:color="auto"/>
                        <w:bottom w:val="none" w:sz="0" w:space="0" w:color="auto"/>
                        <w:right w:val="none" w:sz="0" w:space="0" w:color="auto"/>
                      </w:divBdr>
                    </w:div>
                  </w:divsChild>
                </w:div>
                <w:div w:id="419377224">
                  <w:marLeft w:val="0"/>
                  <w:marRight w:val="0"/>
                  <w:marTop w:val="0"/>
                  <w:marBottom w:val="0"/>
                  <w:divBdr>
                    <w:top w:val="none" w:sz="0" w:space="0" w:color="auto"/>
                    <w:left w:val="none" w:sz="0" w:space="0" w:color="auto"/>
                    <w:bottom w:val="none" w:sz="0" w:space="0" w:color="auto"/>
                    <w:right w:val="none" w:sz="0" w:space="0" w:color="auto"/>
                  </w:divBdr>
                  <w:divsChild>
                    <w:div w:id="2012904487">
                      <w:marLeft w:val="0"/>
                      <w:marRight w:val="0"/>
                      <w:marTop w:val="0"/>
                      <w:marBottom w:val="0"/>
                      <w:divBdr>
                        <w:top w:val="none" w:sz="0" w:space="0" w:color="auto"/>
                        <w:left w:val="none" w:sz="0" w:space="0" w:color="auto"/>
                        <w:bottom w:val="none" w:sz="0" w:space="0" w:color="auto"/>
                        <w:right w:val="none" w:sz="0" w:space="0" w:color="auto"/>
                      </w:divBdr>
                    </w:div>
                  </w:divsChild>
                </w:div>
                <w:div w:id="2020541882">
                  <w:marLeft w:val="0"/>
                  <w:marRight w:val="0"/>
                  <w:marTop w:val="0"/>
                  <w:marBottom w:val="0"/>
                  <w:divBdr>
                    <w:top w:val="none" w:sz="0" w:space="0" w:color="auto"/>
                    <w:left w:val="none" w:sz="0" w:space="0" w:color="auto"/>
                    <w:bottom w:val="none" w:sz="0" w:space="0" w:color="auto"/>
                    <w:right w:val="none" w:sz="0" w:space="0" w:color="auto"/>
                  </w:divBdr>
                  <w:divsChild>
                    <w:div w:id="1129468476">
                      <w:marLeft w:val="0"/>
                      <w:marRight w:val="0"/>
                      <w:marTop w:val="0"/>
                      <w:marBottom w:val="0"/>
                      <w:divBdr>
                        <w:top w:val="none" w:sz="0" w:space="0" w:color="auto"/>
                        <w:left w:val="none" w:sz="0" w:space="0" w:color="auto"/>
                        <w:bottom w:val="none" w:sz="0" w:space="0" w:color="auto"/>
                        <w:right w:val="none" w:sz="0" w:space="0" w:color="auto"/>
                      </w:divBdr>
                    </w:div>
                  </w:divsChild>
                </w:div>
                <w:div w:id="265583167">
                  <w:marLeft w:val="0"/>
                  <w:marRight w:val="0"/>
                  <w:marTop w:val="0"/>
                  <w:marBottom w:val="0"/>
                  <w:divBdr>
                    <w:top w:val="none" w:sz="0" w:space="0" w:color="auto"/>
                    <w:left w:val="none" w:sz="0" w:space="0" w:color="auto"/>
                    <w:bottom w:val="none" w:sz="0" w:space="0" w:color="auto"/>
                    <w:right w:val="none" w:sz="0" w:space="0" w:color="auto"/>
                  </w:divBdr>
                  <w:divsChild>
                    <w:div w:id="1244486246">
                      <w:marLeft w:val="0"/>
                      <w:marRight w:val="0"/>
                      <w:marTop w:val="0"/>
                      <w:marBottom w:val="0"/>
                      <w:divBdr>
                        <w:top w:val="none" w:sz="0" w:space="0" w:color="auto"/>
                        <w:left w:val="none" w:sz="0" w:space="0" w:color="auto"/>
                        <w:bottom w:val="none" w:sz="0" w:space="0" w:color="auto"/>
                        <w:right w:val="none" w:sz="0" w:space="0" w:color="auto"/>
                      </w:divBdr>
                    </w:div>
                  </w:divsChild>
                </w:div>
                <w:div w:id="1299918289">
                  <w:marLeft w:val="0"/>
                  <w:marRight w:val="0"/>
                  <w:marTop w:val="0"/>
                  <w:marBottom w:val="0"/>
                  <w:divBdr>
                    <w:top w:val="none" w:sz="0" w:space="0" w:color="auto"/>
                    <w:left w:val="none" w:sz="0" w:space="0" w:color="auto"/>
                    <w:bottom w:val="none" w:sz="0" w:space="0" w:color="auto"/>
                    <w:right w:val="none" w:sz="0" w:space="0" w:color="auto"/>
                  </w:divBdr>
                  <w:divsChild>
                    <w:div w:id="1752661146">
                      <w:marLeft w:val="0"/>
                      <w:marRight w:val="0"/>
                      <w:marTop w:val="0"/>
                      <w:marBottom w:val="0"/>
                      <w:divBdr>
                        <w:top w:val="none" w:sz="0" w:space="0" w:color="auto"/>
                        <w:left w:val="none" w:sz="0" w:space="0" w:color="auto"/>
                        <w:bottom w:val="none" w:sz="0" w:space="0" w:color="auto"/>
                        <w:right w:val="none" w:sz="0" w:space="0" w:color="auto"/>
                      </w:divBdr>
                    </w:div>
                  </w:divsChild>
                </w:div>
                <w:div w:id="594821338">
                  <w:marLeft w:val="0"/>
                  <w:marRight w:val="0"/>
                  <w:marTop w:val="0"/>
                  <w:marBottom w:val="0"/>
                  <w:divBdr>
                    <w:top w:val="none" w:sz="0" w:space="0" w:color="auto"/>
                    <w:left w:val="none" w:sz="0" w:space="0" w:color="auto"/>
                    <w:bottom w:val="none" w:sz="0" w:space="0" w:color="auto"/>
                    <w:right w:val="none" w:sz="0" w:space="0" w:color="auto"/>
                  </w:divBdr>
                  <w:divsChild>
                    <w:div w:id="1103382814">
                      <w:marLeft w:val="0"/>
                      <w:marRight w:val="0"/>
                      <w:marTop w:val="0"/>
                      <w:marBottom w:val="0"/>
                      <w:divBdr>
                        <w:top w:val="none" w:sz="0" w:space="0" w:color="auto"/>
                        <w:left w:val="none" w:sz="0" w:space="0" w:color="auto"/>
                        <w:bottom w:val="none" w:sz="0" w:space="0" w:color="auto"/>
                        <w:right w:val="none" w:sz="0" w:space="0" w:color="auto"/>
                      </w:divBdr>
                    </w:div>
                  </w:divsChild>
                </w:div>
                <w:div w:id="744111029">
                  <w:marLeft w:val="0"/>
                  <w:marRight w:val="0"/>
                  <w:marTop w:val="0"/>
                  <w:marBottom w:val="0"/>
                  <w:divBdr>
                    <w:top w:val="none" w:sz="0" w:space="0" w:color="auto"/>
                    <w:left w:val="none" w:sz="0" w:space="0" w:color="auto"/>
                    <w:bottom w:val="none" w:sz="0" w:space="0" w:color="auto"/>
                    <w:right w:val="none" w:sz="0" w:space="0" w:color="auto"/>
                  </w:divBdr>
                  <w:divsChild>
                    <w:div w:id="5451473">
                      <w:marLeft w:val="0"/>
                      <w:marRight w:val="0"/>
                      <w:marTop w:val="0"/>
                      <w:marBottom w:val="0"/>
                      <w:divBdr>
                        <w:top w:val="none" w:sz="0" w:space="0" w:color="auto"/>
                        <w:left w:val="none" w:sz="0" w:space="0" w:color="auto"/>
                        <w:bottom w:val="none" w:sz="0" w:space="0" w:color="auto"/>
                        <w:right w:val="none" w:sz="0" w:space="0" w:color="auto"/>
                      </w:divBdr>
                    </w:div>
                  </w:divsChild>
                </w:div>
                <w:div w:id="2113012445">
                  <w:marLeft w:val="0"/>
                  <w:marRight w:val="0"/>
                  <w:marTop w:val="0"/>
                  <w:marBottom w:val="0"/>
                  <w:divBdr>
                    <w:top w:val="none" w:sz="0" w:space="0" w:color="auto"/>
                    <w:left w:val="none" w:sz="0" w:space="0" w:color="auto"/>
                    <w:bottom w:val="none" w:sz="0" w:space="0" w:color="auto"/>
                    <w:right w:val="none" w:sz="0" w:space="0" w:color="auto"/>
                  </w:divBdr>
                  <w:divsChild>
                    <w:div w:id="609624747">
                      <w:marLeft w:val="0"/>
                      <w:marRight w:val="0"/>
                      <w:marTop w:val="0"/>
                      <w:marBottom w:val="0"/>
                      <w:divBdr>
                        <w:top w:val="none" w:sz="0" w:space="0" w:color="auto"/>
                        <w:left w:val="none" w:sz="0" w:space="0" w:color="auto"/>
                        <w:bottom w:val="none" w:sz="0" w:space="0" w:color="auto"/>
                        <w:right w:val="none" w:sz="0" w:space="0" w:color="auto"/>
                      </w:divBdr>
                    </w:div>
                  </w:divsChild>
                </w:div>
                <w:div w:id="1242135481">
                  <w:marLeft w:val="0"/>
                  <w:marRight w:val="0"/>
                  <w:marTop w:val="0"/>
                  <w:marBottom w:val="0"/>
                  <w:divBdr>
                    <w:top w:val="none" w:sz="0" w:space="0" w:color="auto"/>
                    <w:left w:val="none" w:sz="0" w:space="0" w:color="auto"/>
                    <w:bottom w:val="none" w:sz="0" w:space="0" w:color="auto"/>
                    <w:right w:val="none" w:sz="0" w:space="0" w:color="auto"/>
                  </w:divBdr>
                  <w:divsChild>
                    <w:div w:id="1681472598">
                      <w:marLeft w:val="0"/>
                      <w:marRight w:val="0"/>
                      <w:marTop w:val="0"/>
                      <w:marBottom w:val="0"/>
                      <w:divBdr>
                        <w:top w:val="none" w:sz="0" w:space="0" w:color="auto"/>
                        <w:left w:val="none" w:sz="0" w:space="0" w:color="auto"/>
                        <w:bottom w:val="none" w:sz="0" w:space="0" w:color="auto"/>
                        <w:right w:val="none" w:sz="0" w:space="0" w:color="auto"/>
                      </w:divBdr>
                    </w:div>
                  </w:divsChild>
                </w:div>
                <w:div w:id="716196444">
                  <w:marLeft w:val="0"/>
                  <w:marRight w:val="0"/>
                  <w:marTop w:val="0"/>
                  <w:marBottom w:val="0"/>
                  <w:divBdr>
                    <w:top w:val="none" w:sz="0" w:space="0" w:color="auto"/>
                    <w:left w:val="none" w:sz="0" w:space="0" w:color="auto"/>
                    <w:bottom w:val="none" w:sz="0" w:space="0" w:color="auto"/>
                    <w:right w:val="none" w:sz="0" w:space="0" w:color="auto"/>
                  </w:divBdr>
                  <w:divsChild>
                    <w:div w:id="518472690">
                      <w:marLeft w:val="0"/>
                      <w:marRight w:val="0"/>
                      <w:marTop w:val="0"/>
                      <w:marBottom w:val="0"/>
                      <w:divBdr>
                        <w:top w:val="none" w:sz="0" w:space="0" w:color="auto"/>
                        <w:left w:val="none" w:sz="0" w:space="0" w:color="auto"/>
                        <w:bottom w:val="none" w:sz="0" w:space="0" w:color="auto"/>
                        <w:right w:val="none" w:sz="0" w:space="0" w:color="auto"/>
                      </w:divBdr>
                    </w:div>
                  </w:divsChild>
                </w:div>
                <w:div w:id="1241132329">
                  <w:marLeft w:val="0"/>
                  <w:marRight w:val="0"/>
                  <w:marTop w:val="0"/>
                  <w:marBottom w:val="0"/>
                  <w:divBdr>
                    <w:top w:val="none" w:sz="0" w:space="0" w:color="auto"/>
                    <w:left w:val="none" w:sz="0" w:space="0" w:color="auto"/>
                    <w:bottom w:val="none" w:sz="0" w:space="0" w:color="auto"/>
                    <w:right w:val="none" w:sz="0" w:space="0" w:color="auto"/>
                  </w:divBdr>
                  <w:divsChild>
                    <w:div w:id="1236890010">
                      <w:marLeft w:val="0"/>
                      <w:marRight w:val="0"/>
                      <w:marTop w:val="0"/>
                      <w:marBottom w:val="0"/>
                      <w:divBdr>
                        <w:top w:val="none" w:sz="0" w:space="0" w:color="auto"/>
                        <w:left w:val="none" w:sz="0" w:space="0" w:color="auto"/>
                        <w:bottom w:val="none" w:sz="0" w:space="0" w:color="auto"/>
                        <w:right w:val="none" w:sz="0" w:space="0" w:color="auto"/>
                      </w:divBdr>
                    </w:div>
                  </w:divsChild>
                </w:div>
                <w:div w:id="530655119">
                  <w:marLeft w:val="0"/>
                  <w:marRight w:val="0"/>
                  <w:marTop w:val="0"/>
                  <w:marBottom w:val="0"/>
                  <w:divBdr>
                    <w:top w:val="none" w:sz="0" w:space="0" w:color="auto"/>
                    <w:left w:val="none" w:sz="0" w:space="0" w:color="auto"/>
                    <w:bottom w:val="none" w:sz="0" w:space="0" w:color="auto"/>
                    <w:right w:val="none" w:sz="0" w:space="0" w:color="auto"/>
                  </w:divBdr>
                  <w:divsChild>
                    <w:div w:id="353117574">
                      <w:marLeft w:val="0"/>
                      <w:marRight w:val="0"/>
                      <w:marTop w:val="0"/>
                      <w:marBottom w:val="0"/>
                      <w:divBdr>
                        <w:top w:val="none" w:sz="0" w:space="0" w:color="auto"/>
                        <w:left w:val="none" w:sz="0" w:space="0" w:color="auto"/>
                        <w:bottom w:val="none" w:sz="0" w:space="0" w:color="auto"/>
                        <w:right w:val="none" w:sz="0" w:space="0" w:color="auto"/>
                      </w:divBdr>
                    </w:div>
                  </w:divsChild>
                </w:div>
                <w:div w:id="1676683625">
                  <w:marLeft w:val="0"/>
                  <w:marRight w:val="0"/>
                  <w:marTop w:val="0"/>
                  <w:marBottom w:val="0"/>
                  <w:divBdr>
                    <w:top w:val="none" w:sz="0" w:space="0" w:color="auto"/>
                    <w:left w:val="none" w:sz="0" w:space="0" w:color="auto"/>
                    <w:bottom w:val="none" w:sz="0" w:space="0" w:color="auto"/>
                    <w:right w:val="none" w:sz="0" w:space="0" w:color="auto"/>
                  </w:divBdr>
                  <w:divsChild>
                    <w:div w:id="468941665">
                      <w:marLeft w:val="0"/>
                      <w:marRight w:val="0"/>
                      <w:marTop w:val="0"/>
                      <w:marBottom w:val="0"/>
                      <w:divBdr>
                        <w:top w:val="none" w:sz="0" w:space="0" w:color="auto"/>
                        <w:left w:val="none" w:sz="0" w:space="0" w:color="auto"/>
                        <w:bottom w:val="none" w:sz="0" w:space="0" w:color="auto"/>
                        <w:right w:val="none" w:sz="0" w:space="0" w:color="auto"/>
                      </w:divBdr>
                    </w:div>
                  </w:divsChild>
                </w:div>
                <w:div w:id="1896506787">
                  <w:marLeft w:val="0"/>
                  <w:marRight w:val="0"/>
                  <w:marTop w:val="0"/>
                  <w:marBottom w:val="0"/>
                  <w:divBdr>
                    <w:top w:val="none" w:sz="0" w:space="0" w:color="auto"/>
                    <w:left w:val="none" w:sz="0" w:space="0" w:color="auto"/>
                    <w:bottom w:val="none" w:sz="0" w:space="0" w:color="auto"/>
                    <w:right w:val="none" w:sz="0" w:space="0" w:color="auto"/>
                  </w:divBdr>
                  <w:divsChild>
                    <w:div w:id="590551715">
                      <w:marLeft w:val="0"/>
                      <w:marRight w:val="0"/>
                      <w:marTop w:val="0"/>
                      <w:marBottom w:val="0"/>
                      <w:divBdr>
                        <w:top w:val="none" w:sz="0" w:space="0" w:color="auto"/>
                        <w:left w:val="none" w:sz="0" w:space="0" w:color="auto"/>
                        <w:bottom w:val="none" w:sz="0" w:space="0" w:color="auto"/>
                        <w:right w:val="none" w:sz="0" w:space="0" w:color="auto"/>
                      </w:divBdr>
                    </w:div>
                  </w:divsChild>
                </w:div>
                <w:div w:id="1731685054">
                  <w:marLeft w:val="0"/>
                  <w:marRight w:val="0"/>
                  <w:marTop w:val="0"/>
                  <w:marBottom w:val="0"/>
                  <w:divBdr>
                    <w:top w:val="none" w:sz="0" w:space="0" w:color="auto"/>
                    <w:left w:val="none" w:sz="0" w:space="0" w:color="auto"/>
                    <w:bottom w:val="none" w:sz="0" w:space="0" w:color="auto"/>
                    <w:right w:val="none" w:sz="0" w:space="0" w:color="auto"/>
                  </w:divBdr>
                  <w:divsChild>
                    <w:div w:id="1283422022">
                      <w:marLeft w:val="0"/>
                      <w:marRight w:val="0"/>
                      <w:marTop w:val="0"/>
                      <w:marBottom w:val="0"/>
                      <w:divBdr>
                        <w:top w:val="none" w:sz="0" w:space="0" w:color="auto"/>
                        <w:left w:val="none" w:sz="0" w:space="0" w:color="auto"/>
                        <w:bottom w:val="none" w:sz="0" w:space="0" w:color="auto"/>
                        <w:right w:val="none" w:sz="0" w:space="0" w:color="auto"/>
                      </w:divBdr>
                    </w:div>
                  </w:divsChild>
                </w:div>
                <w:div w:id="803696206">
                  <w:marLeft w:val="0"/>
                  <w:marRight w:val="0"/>
                  <w:marTop w:val="0"/>
                  <w:marBottom w:val="0"/>
                  <w:divBdr>
                    <w:top w:val="none" w:sz="0" w:space="0" w:color="auto"/>
                    <w:left w:val="none" w:sz="0" w:space="0" w:color="auto"/>
                    <w:bottom w:val="none" w:sz="0" w:space="0" w:color="auto"/>
                    <w:right w:val="none" w:sz="0" w:space="0" w:color="auto"/>
                  </w:divBdr>
                  <w:divsChild>
                    <w:div w:id="623316300">
                      <w:marLeft w:val="0"/>
                      <w:marRight w:val="0"/>
                      <w:marTop w:val="0"/>
                      <w:marBottom w:val="0"/>
                      <w:divBdr>
                        <w:top w:val="none" w:sz="0" w:space="0" w:color="auto"/>
                        <w:left w:val="none" w:sz="0" w:space="0" w:color="auto"/>
                        <w:bottom w:val="none" w:sz="0" w:space="0" w:color="auto"/>
                        <w:right w:val="none" w:sz="0" w:space="0" w:color="auto"/>
                      </w:divBdr>
                    </w:div>
                  </w:divsChild>
                </w:div>
                <w:div w:id="683560021">
                  <w:marLeft w:val="0"/>
                  <w:marRight w:val="0"/>
                  <w:marTop w:val="0"/>
                  <w:marBottom w:val="0"/>
                  <w:divBdr>
                    <w:top w:val="none" w:sz="0" w:space="0" w:color="auto"/>
                    <w:left w:val="none" w:sz="0" w:space="0" w:color="auto"/>
                    <w:bottom w:val="none" w:sz="0" w:space="0" w:color="auto"/>
                    <w:right w:val="none" w:sz="0" w:space="0" w:color="auto"/>
                  </w:divBdr>
                  <w:divsChild>
                    <w:div w:id="1109667110">
                      <w:marLeft w:val="0"/>
                      <w:marRight w:val="0"/>
                      <w:marTop w:val="0"/>
                      <w:marBottom w:val="0"/>
                      <w:divBdr>
                        <w:top w:val="none" w:sz="0" w:space="0" w:color="auto"/>
                        <w:left w:val="none" w:sz="0" w:space="0" w:color="auto"/>
                        <w:bottom w:val="none" w:sz="0" w:space="0" w:color="auto"/>
                        <w:right w:val="none" w:sz="0" w:space="0" w:color="auto"/>
                      </w:divBdr>
                    </w:div>
                  </w:divsChild>
                </w:div>
                <w:div w:id="370615305">
                  <w:marLeft w:val="0"/>
                  <w:marRight w:val="0"/>
                  <w:marTop w:val="0"/>
                  <w:marBottom w:val="0"/>
                  <w:divBdr>
                    <w:top w:val="none" w:sz="0" w:space="0" w:color="auto"/>
                    <w:left w:val="none" w:sz="0" w:space="0" w:color="auto"/>
                    <w:bottom w:val="none" w:sz="0" w:space="0" w:color="auto"/>
                    <w:right w:val="none" w:sz="0" w:space="0" w:color="auto"/>
                  </w:divBdr>
                  <w:divsChild>
                    <w:div w:id="155417579">
                      <w:marLeft w:val="0"/>
                      <w:marRight w:val="0"/>
                      <w:marTop w:val="0"/>
                      <w:marBottom w:val="0"/>
                      <w:divBdr>
                        <w:top w:val="none" w:sz="0" w:space="0" w:color="auto"/>
                        <w:left w:val="none" w:sz="0" w:space="0" w:color="auto"/>
                        <w:bottom w:val="none" w:sz="0" w:space="0" w:color="auto"/>
                        <w:right w:val="none" w:sz="0" w:space="0" w:color="auto"/>
                      </w:divBdr>
                    </w:div>
                  </w:divsChild>
                </w:div>
                <w:div w:id="199980209">
                  <w:marLeft w:val="0"/>
                  <w:marRight w:val="0"/>
                  <w:marTop w:val="0"/>
                  <w:marBottom w:val="0"/>
                  <w:divBdr>
                    <w:top w:val="none" w:sz="0" w:space="0" w:color="auto"/>
                    <w:left w:val="none" w:sz="0" w:space="0" w:color="auto"/>
                    <w:bottom w:val="none" w:sz="0" w:space="0" w:color="auto"/>
                    <w:right w:val="none" w:sz="0" w:space="0" w:color="auto"/>
                  </w:divBdr>
                  <w:divsChild>
                    <w:div w:id="1893924891">
                      <w:marLeft w:val="0"/>
                      <w:marRight w:val="0"/>
                      <w:marTop w:val="0"/>
                      <w:marBottom w:val="0"/>
                      <w:divBdr>
                        <w:top w:val="none" w:sz="0" w:space="0" w:color="auto"/>
                        <w:left w:val="none" w:sz="0" w:space="0" w:color="auto"/>
                        <w:bottom w:val="none" w:sz="0" w:space="0" w:color="auto"/>
                        <w:right w:val="none" w:sz="0" w:space="0" w:color="auto"/>
                      </w:divBdr>
                    </w:div>
                  </w:divsChild>
                </w:div>
                <w:div w:id="737945376">
                  <w:marLeft w:val="0"/>
                  <w:marRight w:val="0"/>
                  <w:marTop w:val="0"/>
                  <w:marBottom w:val="0"/>
                  <w:divBdr>
                    <w:top w:val="none" w:sz="0" w:space="0" w:color="auto"/>
                    <w:left w:val="none" w:sz="0" w:space="0" w:color="auto"/>
                    <w:bottom w:val="none" w:sz="0" w:space="0" w:color="auto"/>
                    <w:right w:val="none" w:sz="0" w:space="0" w:color="auto"/>
                  </w:divBdr>
                  <w:divsChild>
                    <w:div w:id="1463226363">
                      <w:marLeft w:val="0"/>
                      <w:marRight w:val="0"/>
                      <w:marTop w:val="0"/>
                      <w:marBottom w:val="0"/>
                      <w:divBdr>
                        <w:top w:val="none" w:sz="0" w:space="0" w:color="auto"/>
                        <w:left w:val="none" w:sz="0" w:space="0" w:color="auto"/>
                        <w:bottom w:val="none" w:sz="0" w:space="0" w:color="auto"/>
                        <w:right w:val="none" w:sz="0" w:space="0" w:color="auto"/>
                      </w:divBdr>
                    </w:div>
                  </w:divsChild>
                </w:div>
                <w:div w:id="1756004178">
                  <w:marLeft w:val="0"/>
                  <w:marRight w:val="0"/>
                  <w:marTop w:val="0"/>
                  <w:marBottom w:val="0"/>
                  <w:divBdr>
                    <w:top w:val="none" w:sz="0" w:space="0" w:color="auto"/>
                    <w:left w:val="none" w:sz="0" w:space="0" w:color="auto"/>
                    <w:bottom w:val="none" w:sz="0" w:space="0" w:color="auto"/>
                    <w:right w:val="none" w:sz="0" w:space="0" w:color="auto"/>
                  </w:divBdr>
                  <w:divsChild>
                    <w:div w:id="282688787">
                      <w:marLeft w:val="0"/>
                      <w:marRight w:val="0"/>
                      <w:marTop w:val="0"/>
                      <w:marBottom w:val="0"/>
                      <w:divBdr>
                        <w:top w:val="none" w:sz="0" w:space="0" w:color="auto"/>
                        <w:left w:val="none" w:sz="0" w:space="0" w:color="auto"/>
                        <w:bottom w:val="none" w:sz="0" w:space="0" w:color="auto"/>
                        <w:right w:val="none" w:sz="0" w:space="0" w:color="auto"/>
                      </w:divBdr>
                    </w:div>
                  </w:divsChild>
                </w:div>
                <w:div w:id="106698499">
                  <w:marLeft w:val="0"/>
                  <w:marRight w:val="0"/>
                  <w:marTop w:val="0"/>
                  <w:marBottom w:val="0"/>
                  <w:divBdr>
                    <w:top w:val="none" w:sz="0" w:space="0" w:color="auto"/>
                    <w:left w:val="none" w:sz="0" w:space="0" w:color="auto"/>
                    <w:bottom w:val="none" w:sz="0" w:space="0" w:color="auto"/>
                    <w:right w:val="none" w:sz="0" w:space="0" w:color="auto"/>
                  </w:divBdr>
                  <w:divsChild>
                    <w:div w:id="550993769">
                      <w:marLeft w:val="0"/>
                      <w:marRight w:val="0"/>
                      <w:marTop w:val="0"/>
                      <w:marBottom w:val="0"/>
                      <w:divBdr>
                        <w:top w:val="none" w:sz="0" w:space="0" w:color="auto"/>
                        <w:left w:val="none" w:sz="0" w:space="0" w:color="auto"/>
                        <w:bottom w:val="none" w:sz="0" w:space="0" w:color="auto"/>
                        <w:right w:val="none" w:sz="0" w:space="0" w:color="auto"/>
                      </w:divBdr>
                    </w:div>
                  </w:divsChild>
                </w:div>
                <w:div w:id="1218205199">
                  <w:marLeft w:val="0"/>
                  <w:marRight w:val="0"/>
                  <w:marTop w:val="0"/>
                  <w:marBottom w:val="0"/>
                  <w:divBdr>
                    <w:top w:val="none" w:sz="0" w:space="0" w:color="auto"/>
                    <w:left w:val="none" w:sz="0" w:space="0" w:color="auto"/>
                    <w:bottom w:val="none" w:sz="0" w:space="0" w:color="auto"/>
                    <w:right w:val="none" w:sz="0" w:space="0" w:color="auto"/>
                  </w:divBdr>
                  <w:divsChild>
                    <w:div w:id="1625427457">
                      <w:marLeft w:val="0"/>
                      <w:marRight w:val="0"/>
                      <w:marTop w:val="0"/>
                      <w:marBottom w:val="0"/>
                      <w:divBdr>
                        <w:top w:val="none" w:sz="0" w:space="0" w:color="auto"/>
                        <w:left w:val="none" w:sz="0" w:space="0" w:color="auto"/>
                        <w:bottom w:val="none" w:sz="0" w:space="0" w:color="auto"/>
                        <w:right w:val="none" w:sz="0" w:space="0" w:color="auto"/>
                      </w:divBdr>
                    </w:div>
                  </w:divsChild>
                </w:div>
                <w:div w:id="665474700">
                  <w:marLeft w:val="0"/>
                  <w:marRight w:val="0"/>
                  <w:marTop w:val="0"/>
                  <w:marBottom w:val="0"/>
                  <w:divBdr>
                    <w:top w:val="none" w:sz="0" w:space="0" w:color="auto"/>
                    <w:left w:val="none" w:sz="0" w:space="0" w:color="auto"/>
                    <w:bottom w:val="none" w:sz="0" w:space="0" w:color="auto"/>
                    <w:right w:val="none" w:sz="0" w:space="0" w:color="auto"/>
                  </w:divBdr>
                  <w:divsChild>
                    <w:div w:id="568999107">
                      <w:marLeft w:val="0"/>
                      <w:marRight w:val="0"/>
                      <w:marTop w:val="0"/>
                      <w:marBottom w:val="0"/>
                      <w:divBdr>
                        <w:top w:val="none" w:sz="0" w:space="0" w:color="auto"/>
                        <w:left w:val="none" w:sz="0" w:space="0" w:color="auto"/>
                        <w:bottom w:val="none" w:sz="0" w:space="0" w:color="auto"/>
                        <w:right w:val="none" w:sz="0" w:space="0" w:color="auto"/>
                      </w:divBdr>
                    </w:div>
                  </w:divsChild>
                </w:div>
                <w:div w:id="516503131">
                  <w:marLeft w:val="0"/>
                  <w:marRight w:val="0"/>
                  <w:marTop w:val="0"/>
                  <w:marBottom w:val="0"/>
                  <w:divBdr>
                    <w:top w:val="none" w:sz="0" w:space="0" w:color="auto"/>
                    <w:left w:val="none" w:sz="0" w:space="0" w:color="auto"/>
                    <w:bottom w:val="none" w:sz="0" w:space="0" w:color="auto"/>
                    <w:right w:val="none" w:sz="0" w:space="0" w:color="auto"/>
                  </w:divBdr>
                  <w:divsChild>
                    <w:div w:id="1236668047">
                      <w:marLeft w:val="0"/>
                      <w:marRight w:val="0"/>
                      <w:marTop w:val="0"/>
                      <w:marBottom w:val="0"/>
                      <w:divBdr>
                        <w:top w:val="none" w:sz="0" w:space="0" w:color="auto"/>
                        <w:left w:val="none" w:sz="0" w:space="0" w:color="auto"/>
                        <w:bottom w:val="none" w:sz="0" w:space="0" w:color="auto"/>
                        <w:right w:val="none" w:sz="0" w:space="0" w:color="auto"/>
                      </w:divBdr>
                    </w:div>
                  </w:divsChild>
                </w:div>
                <w:div w:id="1543712807">
                  <w:marLeft w:val="0"/>
                  <w:marRight w:val="0"/>
                  <w:marTop w:val="0"/>
                  <w:marBottom w:val="0"/>
                  <w:divBdr>
                    <w:top w:val="none" w:sz="0" w:space="0" w:color="auto"/>
                    <w:left w:val="none" w:sz="0" w:space="0" w:color="auto"/>
                    <w:bottom w:val="none" w:sz="0" w:space="0" w:color="auto"/>
                    <w:right w:val="none" w:sz="0" w:space="0" w:color="auto"/>
                  </w:divBdr>
                  <w:divsChild>
                    <w:div w:id="1490561379">
                      <w:marLeft w:val="0"/>
                      <w:marRight w:val="0"/>
                      <w:marTop w:val="0"/>
                      <w:marBottom w:val="0"/>
                      <w:divBdr>
                        <w:top w:val="none" w:sz="0" w:space="0" w:color="auto"/>
                        <w:left w:val="none" w:sz="0" w:space="0" w:color="auto"/>
                        <w:bottom w:val="none" w:sz="0" w:space="0" w:color="auto"/>
                        <w:right w:val="none" w:sz="0" w:space="0" w:color="auto"/>
                      </w:divBdr>
                    </w:div>
                  </w:divsChild>
                </w:div>
                <w:div w:id="878786355">
                  <w:marLeft w:val="0"/>
                  <w:marRight w:val="0"/>
                  <w:marTop w:val="0"/>
                  <w:marBottom w:val="0"/>
                  <w:divBdr>
                    <w:top w:val="none" w:sz="0" w:space="0" w:color="auto"/>
                    <w:left w:val="none" w:sz="0" w:space="0" w:color="auto"/>
                    <w:bottom w:val="none" w:sz="0" w:space="0" w:color="auto"/>
                    <w:right w:val="none" w:sz="0" w:space="0" w:color="auto"/>
                  </w:divBdr>
                  <w:divsChild>
                    <w:div w:id="1442603266">
                      <w:marLeft w:val="0"/>
                      <w:marRight w:val="0"/>
                      <w:marTop w:val="0"/>
                      <w:marBottom w:val="0"/>
                      <w:divBdr>
                        <w:top w:val="none" w:sz="0" w:space="0" w:color="auto"/>
                        <w:left w:val="none" w:sz="0" w:space="0" w:color="auto"/>
                        <w:bottom w:val="none" w:sz="0" w:space="0" w:color="auto"/>
                        <w:right w:val="none" w:sz="0" w:space="0" w:color="auto"/>
                      </w:divBdr>
                    </w:div>
                  </w:divsChild>
                </w:div>
                <w:div w:id="39283495">
                  <w:marLeft w:val="0"/>
                  <w:marRight w:val="0"/>
                  <w:marTop w:val="0"/>
                  <w:marBottom w:val="0"/>
                  <w:divBdr>
                    <w:top w:val="none" w:sz="0" w:space="0" w:color="auto"/>
                    <w:left w:val="none" w:sz="0" w:space="0" w:color="auto"/>
                    <w:bottom w:val="none" w:sz="0" w:space="0" w:color="auto"/>
                    <w:right w:val="none" w:sz="0" w:space="0" w:color="auto"/>
                  </w:divBdr>
                  <w:divsChild>
                    <w:div w:id="1144932253">
                      <w:marLeft w:val="0"/>
                      <w:marRight w:val="0"/>
                      <w:marTop w:val="0"/>
                      <w:marBottom w:val="0"/>
                      <w:divBdr>
                        <w:top w:val="none" w:sz="0" w:space="0" w:color="auto"/>
                        <w:left w:val="none" w:sz="0" w:space="0" w:color="auto"/>
                        <w:bottom w:val="none" w:sz="0" w:space="0" w:color="auto"/>
                        <w:right w:val="none" w:sz="0" w:space="0" w:color="auto"/>
                      </w:divBdr>
                    </w:div>
                  </w:divsChild>
                </w:div>
                <w:div w:id="544483216">
                  <w:marLeft w:val="0"/>
                  <w:marRight w:val="0"/>
                  <w:marTop w:val="0"/>
                  <w:marBottom w:val="0"/>
                  <w:divBdr>
                    <w:top w:val="none" w:sz="0" w:space="0" w:color="auto"/>
                    <w:left w:val="none" w:sz="0" w:space="0" w:color="auto"/>
                    <w:bottom w:val="none" w:sz="0" w:space="0" w:color="auto"/>
                    <w:right w:val="none" w:sz="0" w:space="0" w:color="auto"/>
                  </w:divBdr>
                  <w:divsChild>
                    <w:div w:id="1884563092">
                      <w:marLeft w:val="0"/>
                      <w:marRight w:val="0"/>
                      <w:marTop w:val="0"/>
                      <w:marBottom w:val="0"/>
                      <w:divBdr>
                        <w:top w:val="none" w:sz="0" w:space="0" w:color="auto"/>
                        <w:left w:val="none" w:sz="0" w:space="0" w:color="auto"/>
                        <w:bottom w:val="none" w:sz="0" w:space="0" w:color="auto"/>
                        <w:right w:val="none" w:sz="0" w:space="0" w:color="auto"/>
                      </w:divBdr>
                    </w:div>
                  </w:divsChild>
                </w:div>
                <w:div w:id="1291397254">
                  <w:marLeft w:val="0"/>
                  <w:marRight w:val="0"/>
                  <w:marTop w:val="0"/>
                  <w:marBottom w:val="0"/>
                  <w:divBdr>
                    <w:top w:val="none" w:sz="0" w:space="0" w:color="auto"/>
                    <w:left w:val="none" w:sz="0" w:space="0" w:color="auto"/>
                    <w:bottom w:val="none" w:sz="0" w:space="0" w:color="auto"/>
                    <w:right w:val="none" w:sz="0" w:space="0" w:color="auto"/>
                  </w:divBdr>
                  <w:divsChild>
                    <w:div w:id="1429689589">
                      <w:marLeft w:val="0"/>
                      <w:marRight w:val="0"/>
                      <w:marTop w:val="0"/>
                      <w:marBottom w:val="0"/>
                      <w:divBdr>
                        <w:top w:val="none" w:sz="0" w:space="0" w:color="auto"/>
                        <w:left w:val="none" w:sz="0" w:space="0" w:color="auto"/>
                        <w:bottom w:val="none" w:sz="0" w:space="0" w:color="auto"/>
                        <w:right w:val="none" w:sz="0" w:space="0" w:color="auto"/>
                      </w:divBdr>
                    </w:div>
                  </w:divsChild>
                </w:div>
                <w:div w:id="166796592">
                  <w:marLeft w:val="0"/>
                  <w:marRight w:val="0"/>
                  <w:marTop w:val="0"/>
                  <w:marBottom w:val="0"/>
                  <w:divBdr>
                    <w:top w:val="none" w:sz="0" w:space="0" w:color="auto"/>
                    <w:left w:val="none" w:sz="0" w:space="0" w:color="auto"/>
                    <w:bottom w:val="none" w:sz="0" w:space="0" w:color="auto"/>
                    <w:right w:val="none" w:sz="0" w:space="0" w:color="auto"/>
                  </w:divBdr>
                  <w:divsChild>
                    <w:div w:id="1138719966">
                      <w:marLeft w:val="0"/>
                      <w:marRight w:val="0"/>
                      <w:marTop w:val="0"/>
                      <w:marBottom w:val="0"/>
                      <w:divBdr>
                        <w:top w:val="none" w:sz="0" w:space="0" w:color="auto"/>
                        <w:left w:val="none" w:sz="0" w:space="0" w:color="auto"/>
                        <w:bottom w:val="none" w:sz="0" w:space="0" w:color="auto"/>
                        <w:right w:val="none" w:sz="0" w:space="0" w:color="auto"/>
                      </w:divBdr>
                    </w:div>
                  </w:divsChild>
                </w:div>
                <w:div w:id="553783536">
                  <w:marLeft w:val="0"/>
                  <w:marRight w:val="0"/>
                  <w:marTop w:val="0"/>
                  <w:marBottom w:val="0"/>
                  <w:divBdr>
                    <w:top w:val="none" w:sz="0" w:space="0" w:color="auto"/>
                    <w:left w:val="none" w:sz="0" w:space="0" w:color="auto"/>
                    <w:bottom w:val="none" w:sz="0" w:space="0" w:color="auto"/>
                    <w:right w:val="none" w:sz="0" w:space="0" w:color="auto"/>
                  </w:divBdr>
                  <w:divsChild>
                    <w:div w:id="974987340">
                      <w:marLeft w:val="0"/>
                      <w:marRight w:val="0"/>
                      <w:marTop w:val="0"/>
                      <w:marBottom w:val="0"/>
                      <w:divBdr>
                        <w:top w:val="none" w:sz="0" w:space="0" w:color="auto"/>
                        <w:left w:val="none" w:sz="0" w:space="0" w:color="auto"/>
                        <w:bottom w:val="none" w:sz="0" w:space="0" w:color="auto"/>
                        <w:right w:val="none" w:sz="0" w:space="0" w:color="auto"/>
                      </w:divBdr>
                    </w:div>
                  </w:divsChild>
                </w:div>
                <w:div w:id="1805614053">
                  <w:marLeft w:val="0"/>
                  <w:marRight w:val="0"/>
                  <w:marTop w:val="0"/>
                  <w:marBottom w:val="0"/>
                  <w:divBdr>
                    <w:top w:val="none" w:sz="0" w:space="0" w:color="auto"/>
                    <w:left w:val="none" w:sz="0" w:space="0" w:color="auto"/>
                    <w:bottom w:val="none" w:sz="0" w:space="0" w:color="auto"/>
                    <w:right w:val="none" w:sz="0" w:space="0" w:color="auto"/>
                  </w:divBdr>
                  <w:divsChild>
                    <w:div w:id="1601717309">
                      <w:marLeft w:val="0"/>
                      <w:marRight w:val="0"/>
                      <w:marTop w:val="0"/>
                      <w:marBottom w:val="0"/>
                      <w:divBdr>
                        <w:top w:val="none" w:sz="0" w:space="0" w:color="auto"/>
                        <w:left w:val="none" w:sz="0" w:space="0" w:color="auto"/>
                        <w:bottom w:val="none" w:sz="0" w:space="0" w:color="auto"/>
                        <w:right w:val="none" w:sz="0" w:space="0" w:color="auto"/>
                      </w:divBdr>
                    </w:div>
                  </w:divsChild>
                </w:div>
                <w:div w:id="1633749840">
                  <w:marLeft w:val="0"/>
                  <w:marRight w:val="0"/>
                  <w:marTop w:val="0"/>
                  <w:marBottom w:val="0"/>
                  <w:divBdr>
                    <w:top w:val="none" w:sz="0" w:space="0" w:color="auto"/>
                    <w:left w:val="none" w:sz="0" w:space="0" w:color="auto"/>
                    <w:bottom w:val="none" w:sz="0" w:space="0" w:color="auto"/>
                    <w:right w:val="none" w:sz="0" w:space="0" w:color="auto"/>
                  </w:divBdr>
                  <w:divsChild>
                    <w:div w:id="633024925">
                      <w:marLeft w:val="0"/>
                      <w:marRight w:val="0"/>
                      <w:marTop w:val="0"/>
                      <w:marBottom w:val="0"/>
                      <w:divBdr>
                        <w:top w:val="none" w:sz="0" w:space="0" w:color="auto"/>
                        <w:left w:val="none" w:sz="0" w:space="0" w:color="auto"/>
                        <w:bottom w:val="none" w:sz="0" w:space="0" w:color="auto"/>
                        <w:right w:val="none" w:sz="0" w:space="0" w:color="auto"/>
                      </w:divBdr>
                    </w:div>
                  </w:divsChild>
                </w:div>
                <w:div w:id="1093622485">
                  <w:marLeft w:val="0"/>
                  <w:marRight w:val="0"/>
                  <w:marTop w:val="0"/>
                  <w:marBottom w:val="0"/>
                  <w:divBdr>
                    <w:top w:val="none" w:sz="0" w:space="0" w:color="auto"/>
                    <w:left w:val="none" w:sz="0" w:space="0" w:color="auto"/>
                    <w:bottom w:val="none" w:sz="0" w:space="0" w:color="auto"/>
                    <w:right w:val="none" w:sz="0" w:space="0" w:color="auto"/>
                  </w:divBdr>
                  <w:divsChild>
                    <w:div w:id="1965505652">
                      <w:marLeft w:val="0"/>
                      <w:marRight w:val="0"/>
                      <w:marTop w:val="0"/>
                      <w:marBottom w:val="0"/>
                      <w:divBdr>
                        <w:top w:val="none" w:sz="0" w:space="0" w:color="auto"/>
                        <w:left w:val="none" w:sz="0" w:space="0" w:color="auto"/>
                        <w:bottom w:val="none" w:sz="0" w:space="0" w:color="auto"/>
                        <w:right w:val="none" w:sz="0" w:space="0" w:color="auto"/>
                      </w:divBdr>
                    </w:div>
                  </w:divsChild>
                </w:div>
                <w:div w:id="561328788">
                  <w:marLeft w:val="0"/>
                  <w:marRight w:val="0"/>
                  <w:marTop w:val="0"/>
                  <w:marBottom w:val="0"/>
                  <w:divBdr>
                    <w:top w:val="none" w:sz="0" w:space="0" w:color="auto"/>
                    <w:left w:val="none" w:sz="0" w:space="0" w:color="auto"/>
                    <w:bottom w:val="none" w:sz="0" w:space="0" w:color="auto"/>
                    <w:right w:val="none" w:sz="0" w:space="0" w:color="auto"/>
                  </w:divBdr>
                  <w:divsChild>
                    <w:div w:id="1002438817">
                      <w:marLeft w:val="0"/>
                      <w:marRight w:val="0"/>
                      <w:marTop w:val="0"/>
                      <w:marBottom w:val="0"/>
                      <w:divBdr>
                        <w:top w:val="none" w:sz="0" w:space="0" w:color="auto"/>
                        <w:left w:val="none" w:sz="0" w:space="0" w:color="auto"/>
                        <w:bottom w:val="none" w:sz="0" w:space="0" w:color="auto"/>
                        <w:right w:val="none" w:sz="0" w:space="0" w:color="auto"/>
                      </w:divBdr>
                    </w:div>
                  </w:divsChild>
                </w:div>
                <w:div w:id="1473214688">
                  <w:marLeft w:val="0"/>
                  <w:marRight w:val="0"/>
                  <w:marTop w:val="0"/>
                  <w:marBottom w:val="0"/>
                  <w:divBdr>
                    <w:top w:val="none" w:sz="0" w:space="0" w:color="auto"/>
                    <w:left w:val="none" w:sz="0" w:space="0" w:color="auto"/>
                    <w:bottom w:val="none" w:sz="0" w:space="0" w:color="auto"/>
                    <w:right w:val="none" w:sz="0" w:space="0" w:color="auto"/>
                  </w:divBdr>
                  <w:divsChild>
                    <w:div w:id="1940868000">
                      <w:marLeft w:val="0"/>
                      <w:marRight w:val="0"/>
                      <w:marTop w:val="0"/>
                      <w:marBottom w:val="0"/>
                      <w:divBdr>
                        <w:top w:val="none" w:sz="0" w:space="0" w:color="auto"/>
                        <w:left w:val="none" w:sz="0" w:space="0" w:color="auto"/>
                        <w:bottom w:val="none" w:sz="0" w:space="0" w:color="auto"/>
                        <w:right w:val="none" w:sz="0" w:space="0" w:color="auto"/>
                      </w:divBdr>
                    </w:div>
                  </w:divsChild>
                </w:div>
                <w:div w:id="1746604686">
                  <w:marLeft w:val="0"/>
                  <w:marRight w:val="0"/>
                  <w:marTop w:val="0"/>
                  <w:marBottom w:val="0"/>
                  <w:divBdr>
                    <w:top w:val="none" w:sz="0" w:space="0" w:color="auto"/>
                    <w:left w:val="none" w:sz="0" w:space="0" w:color="auto"/>
                    <w:bottom w:val="none" w:sz="0" w:space="0" w:color="auto"/>
                    <w:right w:val="none" w:sz="0" w:space="0" w:color="auto"/>
                  </w:divBdr>
                  <w:divsChild>
                    <w:div w:id="1253932003">
                      <w:marLeft w:val="0"/>
                      <w:marRight w:val="0"/>
                      <w:marTop w:val="0"/>
                      <w:marBottom w:val="0"/>
                      <w:divBdr>
                        <w:top w:val="none" w:sz="0" w:space="0" w:color="auto"/>
                        <w:left w:val="none" w:sz="0" w:space="0" w:color="auto"/>
                        <w:bottom w:val="none" w:sz="0" w:space="0" w:color="auto"/>
                        <w:right w:val="none" w:sz="0" w:space="0" w:color="auto"/>
                      </w:divBdr>
                    </w:div>
                  </w:divsChild>
                </w:div>
                <w:div w:id="1829057387">
                  <w:marLeft w:val="0"/>
                  <w:marRight w:val="0"/>
                  <w:marTop w:val="0"/>
                  <w:marBottom w:val="0"/>
                  <w:divBdr>
                    <w:top w:val="none" w:sz="0" w:space="0" w:color="auto"/>
                    <w:left w:val="none" w:sz="0" w:space="0" w:color="auto"/>
                    <w:bottom w:val="none" w:sz="0" w:space="0" w:color="auto"/>
                    <w:right w:val="none" w:sz="0" w:space="0" w:color="auto"/>
                  </w:divBdr>
                  <w:divsChild>
                    <w:div w:id="1427844922">
                      <w:marLeft w:val="0"/>
                      <w:marRight w:val="0"/>
                      <w:marTop w:val="0"/>
                      <w:marBottom w:val="0"/>
                      <w:divBdr>
                        <w:top w:val="none" w:sz="0" w:space="0" w:color="auto"/>
                        <w:left w:val="none" w:sz="0" w:space="0" w:color="auto"/>
                        <w:bottom w:val="none" w:sz="0" w:space="0" w:color="auto"/>
                        <w:right w:val="none" w:sz="0" w:space="0" w:color="auto"/>
                      </w:divBdr>
                    </w:div>
                  </w:divsChild>
                </w:div>
                <w:div w:id="108665214">
                  <w:marLeft w:val="0"/>
                  <w:marRight w:val="0"/>
                  <w:marTop w:val="0"/>
                  <w:marBottom w:val="0"/>
                  <w:divBdr>
                    <w:top w:val="none" w:sz="0" w:space="0" w:color="auto"/>
                    <w:left w:val="none" w:sz="0" w:space="0" w:color="auto"/>
                    <w:bottom w:val="none" w:sz="0" w:space="0" w:color="auto"/>
                    <w:right w:val="none" w:sz="0" w:space="0" w:color="auto"/>
                  </w:divBdr>
                  <w:divsChild>
                    <w:div w:id="422344149">
                      <w:marLeft w:val="0"/>
                      <w:marRight w:val="0"/>
                      <w:marTop w:val="0"/>
                      <w:marBottom w:val="0"/>
                      <w:divBdr>
                        <w:top w:val="none" w:sz="0" w:space="0" w:color="auto"/>
                        <w:left w:val="none" w:sz="0" w:space="0" w:color="auto"/>
                        <w:bottom w:val="none" w:sz="0" w:space="0" w:color="auto"/>
                        <w:right w:val="none" w:sz="0" w:space="0" w:color="auto"/>
                      </w:divBdr>
                    </w:div>
                  </w:divsChild>
                </w:div>
                <w:div w:id="1955013484">
                  <w:marLeft w:val="0"/>
                  <w:marRight w:val="0"/>
                  <w:marTop w:val="0"/>
                  <w:marBottom w:val="0"/>
                  <w:divBdr>
                    <w:top w:val="none" w:sz="0" w:space="0" w:color="auto"/>
                    <w:left w:val="none" w:sz="0" w:space="0" w:color="auto"/>
                    <w:bottom w:val="none" w:sz="0" w:space="0" w:color="auto"/>
                    <w:right w:val="none" w:sz="0" w:space="0" w:color="auto"/>
                  </w:divBdr>
                  <w:divsChild>
                    <w:div w:id="67774256">
                      <w:marLeft w:val="0"/>
                      <w:marRight w:val="0"/>
                      <w:marTop w:val="0"/>
                      <w:marBottom w:val="0"/>
                      <w:divBdr>
                        <w:top w:val="none" w:sz="0" w:space="0" w:color="auto"/>
                        <w:left w:val="none" w:sz="0" w:space="0" w:color="auto"/>
                        <w:bottom w:val="none" w:sz="0" w:space="0" w:color="auto"/>
                        <w:right w:val="none" w:sz="0" w:space="0" w:color="auto"/>
                      </w:divBdr>
                    </w:div>
                  </w:divsChild>
                </w:div>
                <w:div w:id="586697083">
                  <w:marLeft w:val="0"/>
                  <w:marRight w:val="0"/>
                  <w:marTop w:val="0"/>
                  <w:marBottom w:val="0"/>
                  <w:divBdr>
                    <w:top w:val="none" w:sz="0" w:space="0" w:color="auto"/>
                    <w:left w:val="none" w:sz="0" w:space="0" w:color="auto"/>
                    <w:bottom w:val="none" w:sz="0" w:space="0" w:color="auto"/>
                    <w:right w:val="none" w:sz="0" w:space="0" w:color="auto"/>
                  </w:divBdr>
                  <w:divsChild>
                    <w:div w:id="139272412">
                      <w:marLeft w:val="0"/>
                      <w:marRight w:val="0"/>
                      <w:marTop w:val="0"/>
                      <w:marBottom w:val="0"/>
                      <w:divBdr>
                        <w:top w:val="none" w:sz="0" w:space="0" w:color="auto"/>
                        <w:left w:val="none" w:sz="0" w:space="0" w:color="auto"/>
                        <w:bottom w:val="none" w:sz="0" w:space="0" w:color="auto"/>
                        <w:right w:val="none" w:sz="0" w:space="0" w:color="auto"/>
                      </w:divBdr>
                    </w:div>
                  </w:divsChild>
                </w:div>
                <w:div w:id="998001354">
                  <w:marLeft w:val="0"/>
                  <w:marRight w:val="0"/>
                  <w:marTop w:val="0"/>
                  <w:marBottom w:val="0"/>
                  <w:divBdr>
                    <w:top w:val="none" w:sz="0" w:space="0" w:color="auto"/>
                    <w:left w:val="none" w:sz="0" w:space="0" w:color="auto"/>
                    <w:bottom w:val="none" w:sz="0" w:space="0" w:color="auto"/>
                    <w:right w:val="none" w:sz="0" w:space="0" w:color="auto"/>
                  </w:divBdr>
                  <w:divsChild>
                    <w:div w:id="2144300128">
                      <w:marLeft w:val="0"/>
                      <w:marRight w:val="0"/>
                      <w:marTop w:val="0"/>
                      <w:marBottom w:val="0"/>
                      <w:divBdr>
                        <w:top w:val="none" w:sz="0" w:space="0" w:color="auto"/>
                        <w:left w:val="none" w:sz="0" w:space="0" w:color="auto"/>
                        <w:bottom w:val="none" w:sz="0" w:space="0" w:color="auto"/>
                        <w:right w:val="none" w:sz="0" w:space="0" w:color="auto"/>
                      </w:divBdr>
                    </w:div>
                  </w:divsChild>
                </w:div>
                <w:div w:id="862281799">
                  <w:marLeft w:val="0"/>
                  <w:marRight w:val="0"/>
                  <w:marTop w:val="0"/>
                  <w:marBottom w:val="0"/>
                  <w:divBdr>
                    <w:top w:val="none" w:sz="0" w:space="0" w:color="auto"/>
                    <w:left w:val="none" w:sz="0" w:space="0" w:color="auto"/>
                    <w:bottom w:val="none" w:sz="0" w:space="0" w:color="auto"/>
                    <w:right w:val="none" w:sz="0" w:space="0" w:color="auto"/>
                  </w:divBdr>
                  <w:divsChild>
                    <w:div w:id="1098674058">
                      <w:marLeft w:val="0"/>
                      <w:marRight w:val="0"/>
                      <w:marTop w:val="0"/>
                      <w:marBottom w:val="0"/>
                      <w:divBdr>
                        <w:top w:val="none" w:sz="0" w:space="0" w:color="auto"/>
                        <w:left w:val="none" w:sz="0" w:space="0" w:color="auto"/>
                        <w:bottom w:val="none" w:sz="0" w:space="0" w:color="auto"/>
                        <w:right w:val="none" w:sz="0" w:space="0" w:color="auto"/>
                      </w:divBdr>
                    </w:div>
                  </w:divsChild>
                </w:div>
                <w:div w:id="553154459">
                  <w:marLeft w:val="0"/>
                  <w:marRight w:val="0"/>
                  <w:marTop w:val="0"/>
                  <w:marBottom w:val="0"/>
                  <w:divBdr>
                    <w:top w:val="none" w:sz="0" w:space="0" w:color="auto"/>
                    <w:left w:val="none" w:sz="0" w:space="0" w:color="auto"/>
                    <w:bottom w:val="none" w:sz="0" w:space="0" w:color="auto"/>
                    <w:right w:val="none" w:sz="0" w:space="0" w:color="auto"/>
                  </w:divBdr>
                  <w:divsChild>
                    <w:div w:id="765148672">
                      <w:marLeft w:val="0"/>
                      <w:marRight w:val="0"/>
                      <w:marTop w:val="0"/>
                      <w:marBottom w:val="0"/>
                      <w:divBdr>
                        <w:top w:val="none" w:sz="0" w:space="0" w:color="auto"/>
                        <w:left w:val="none" w:sz="0" w:space="0" w:color="auto"/>
                        <w:bottom w:val="none" w:sz="0" w:space="0" w:color="auto"/>
                        <w:right w:val="none" w:sz="0" w:space="0" w:color="auto"/>
                      </w:divBdr>
                    </w:div>
                  </w:divsChild>
                </w:div>
                <w:div w:id="642202012">
                  <w:marLeft w:val="0"/>
                  <w:marRight w:val="0"/>
                  <w:marTop w:val="0"/>
                  <w:marBottom w:val="0"/>
                  <w:divBdr>
                    <w:top w:val="none" w:sz="0" w:space="0" w:color="auto"/>
                    <w:left w:val="none" w:sz="0" w:space="0" w:color="auto"/>
                    <w:bottom w:val="none" w:sz="0" w:space="0" w:color="auto"/>
                    <w:right w:val="none" w:sz="0" w:space="0" w:color="auto"/>
                  </w:divBdr>
                  <w:divsChild>
                    <w:div w:id="533924515">
                      <w:marLeft w:val="0"/>
                      <w:marRight w:val="0"/>
                      <w:marTop w:val="0"/>
                      <w:marBottom w:val="0"/>
                      <w:divBdr>
                        <w:top w:val="none" w:sz="0" w:space="0" w:color="auto"/>
                        <w:left w:val="none" w:sz="0" w:space="0" w:color="auto"/>
                        <w:bottom w:val="none" w:sz="0" w:space="0" w:color="auto"/>
                        <w:right w:val="none" w:sz="0" w:space="0" w:color="auto"/>
                      </w:divBdr>
                    </w:div>
                  </w:divsChild>
                </w:div>
                <w:div w:id="901524198">
                  <w:marLeft w:val="0"/>
                  <w:marRight w:val="0"/>
                  <w:marTop w:val="0"/>
                  <w:marBottom w:val="0"/>
                  <w:divBdr>
                    <w:top w:val="none" w:sz="0" w:space="0" w:color="auto"/>
                    <w:left w:val="none" w:sz="0" w:space="0" w:color="auto"/>
                    <w:bottom w:val="none" w:sz="0" w:space="0" w:color="auto"/>
                    <w:right w:val="none" w:sz="0" w:space="0" w:color="auto"/>
                  </w:divBdr>
                  <w:divsChild>
                    <w:div w:id="473178242">
                      <w:marLeft w:val="0"/>
                      <w:marRight w:val="0"/>
                      <w:marTop w:val="0"/>
                      <w:marBottom w:val="0"/>
                      <w:divBdr>
                        <w:top w:val="none" w:sz="0" w:space="0" w:color="auto"/>
                        <w:left w:val="none" w:sz="0" w:space="0" w:color="auto"/>
                        <w:bottom w:val="none" w:sz="0" w:space="0" w:color="auto"/>
                        <w:right w:val="none" w:sz="0" w:space="0" w:color="auto"/>
                      </w:divBdr>
                    </w:div>
                  </w:divsChild>
                </w:div>
                <w:div w:id="1840075500">
                  <w:marLeft w:val="0"/>
                  <w:marRight w:val="0"/>
                  <w:marTop w:val="0"/>
                  <w:marBottom w:val="0"/>
                  <w:divBdr>
                    <w:top w:val="none" w:sz="0" w:space="0" w:color="auto"/>
                    <w:left w:val="none" w:sz="0" w:space="0" w:color="auto"/>
                    <w:bottom w:val="none" w:sz="0" w:space="0" w:color="auto"/>
                    <w:right w:val="none" w:sz="0" w:space="0" w:color="auto"/>
                  </w:divBdr>
                  <w:divsChild>
                    <w:div w:id="1481654459">
                      <w:marLeft w:val="0"/>
                      <w:marRight w:val="0"/>
                      <w:marTop w:val="0"/>
                      <w:marBottom w:val="0"/>
                      <w:divBdr>
                        <w:top w:val="none" w:sz="0" w:space="0" w:color="auto"/>
                        <w:left w:val="none" w:sz="0" w:space="0" w:color="auto"/>
                        <w:bottom w:val="none" w:sz="0" w:space="0" w:color="auto"/>
                        <w:right w:val="none" w:sz="0" w:space="0" w:color="auto"/>
                      </w:divBdr>
                    </w:div>
                  </w:divsChild>
                </w:div>
                <w:div w:id="432551402">
                  <w:marLeft w:val="0"/>
                  <w:marRight w:val="0"/>
                  <w:marTop w:val="0"/>
                  <w:marBottom w:val="0"/>
                  <w:divBdr>
                    <w:top w:val="none" w:sz="0" w:space="0" w:color="auto"/>
                    <w:left w:val="none" w:sz="0" w:space="0" w:color="auto"/>
                    <w:bottom w:val="none" w:sz="0" w:space="0" w:color="auto"/>
                    <w:right w:val="none" w:sz="0" w:space="0" w:color="auto"/>
                  </w:divBdr>
                  <w:divsChild>
                    <w:div w:id="1267496549">
                      <w:marLeft w:val="0"/>
                      <w:marRight w:val="0"/>
                      <w:marTop w:val="0"/>
                      <w:marBottom w:val="0"/>
                      <w:divBdr>
                        <w:top w:val="none" w:sz="0" w:space="0" w:color="auto"/>
                        <w:left w:val="none" w:sz="0" w:space="0" w:color="auto"/>
                        <w:bottom w:val="none" w:sz="0" w:space="0" w:color="auto"/>
                        <w:right w:val="none" w:sz="0" w:space="0" w:color="auto"/>
                      </w:divBdr>
                    </w:div>
                  </w:divsChild>
                </w:div>
                <w:div w:id="1388921508">
                  <w:marLeft w:val="0"/>
                  <w:marRight w:val="0"/>
                  <w:marTop w:val="0"/>
                  <w:marBottom w:val="0"/>
                  <w:divBdr>
                    <w:top w:val="none" w:sz="0" w:space="0" w:color="auto"/>
                    <w:left w:val="none" w:sz="0" w:space="0" w:color="auto"/>
                    <w:bottom w:val="none" w:sz="0" w:space="0" w:color="auto"/>
                    <w:right w:val="none" w:sz="0" w:space="0" w:color="auto"/>
                  </w:divBdr>
                  <w:divsChild>
                    <w:div w:id="1487671493">
                      <w:marLeft w:val="0"/>
                      <w:marRight w:val="0"/>
                      <w:marTop w:val="0"/>
                      <w:marBottom w:val="0"/>
                      <w:divBdr>
                        <w:top w:val="none" w:sz="0" w:space="0" w:color="auto"/>
                        <w:left w:val="none" w:sz="0" w:space="0" w:color="auto"/>
                        <w:bottom w:val="none" w:sz="0" w:space="0" w:color="auto"/>
                        <w:right w:val="none" w:sz="0" w:space="0" w:color="auto"/>
                      </w:divBdr>
                    </w:div>
                  </w:divsChild>
                </w:div>
                <w:div w:id="227738818">
                  <w:marLeft w:val="0"/>
                  <w:marRight w:val="0"/>
                  <w:marTop w:val="0"/>
                  <w:marBottom w:val="0"/>
                  <w:divBdr>
                    <w:top w:val="none" w:sz="0" w:space="0" w:color="auto"/>
                    <w:left w:val="none" w:sz="0" w:space="0" w:color="auto"/>
                    <w:bottom w:val="none" w:sz="0" w:space="0" w:color="auto"/>
                    <w:right w:val="none" w:sz="0" w:space="0" w:color="auto"/>
                  </w:divBdr>
                  <w:divsChild>
                    <w:div w:id="745373151">
                      <w:marLeft w:val="0"/>
                      <w:marRight w:val="0"/>
                      <w:marTop w:val="0"/>
                      <w:marBottom w:val="0"/>
                      <w:divBdr>
                        <w:top w:val="none" w:sz="0" w:space="0" w:color="auto"/>
                        <w:left w:val="none" w:sz="0" w:space="0" w:color="auto"/>
                        <w:bottom w:val="none" w:sz="0" w:space="0" w:color="auto"/>
                        <w:right w:val="none" w:sz="0" w:space="0" w:color="auto"/>
                      </w:divBdr>
                    </w:div>
                  </w:divsChild>
                </w:div>
                <w:div w:id="219512745">
                  <w:marLeft w:val="0"/>
                  <w:marRight w:val="0"/>
                  <w:marTop w:val="0"/>
                  <w:marBottom w:val="0"/>
                  <w:divBdr>
                    <w:top w:val="none" w:sz="0" w:space="0" w:color="auto"/>
                    <w:left w:val="none" w:sz="0" w:space="0" w:color="auto"/>
                    <w:bottom w:val="none" w:sz="0" w:space="0" w:color="auto"/>
                    <w:right w:val="none" w:sz="0" w:space="0" w:color="auto"/>
                  </w:divBdr>
                  <w:divsChild>
                    <w:div w:id="163592523">
                      <w:marLeft w:val="0"/>
                      <w:marRight w:val="0"/>
                      <w:marTop w:val="0"/>
                      <w:marBottom w:val="0"/>
                      <w:divBdr>
                        <w:top w:val="none" w:sz="0" w:space="0" w:color="auto"/>
                        <w:left w:val="none" w:sz="0" w:space="0" w:color="auto"/>
                        <w:bottom w:val="none" w:sz="0" w:space="0" w:color="auto"/>
                        <w:right w:val="none" w:sz="0" w:space="0" w:color="auto"/>
                      </w:divBdr>
                    </w:div>
                  </w:divsChild>
                </w:div>
                <w:div w:id="1674532108">
                  <w:marLeft w:val="0"/>
                  <w:marRight w:val="0"/>
                  <w:marTop w:val="0"/>
                  <w:marBottom w:val="0"/>
                  <w:divBdr>
                    <w:top w:val="none" w:sz="0" w:space="0" w:color="auto"/>
                    <w:left w:val="none" w:sz="0" w:space="0" w:color="auto"/>
                    <w:bottom w:val="none" w:sz="0" w:space="0" w:color="auto"/>
                    <w:right w:val="none" w:sz="0" w:space="0" w:color="auto"/>
                  </w:divBdr>
                  <w:divsChild>
                    <w:div w:id="388267016">
                      <w:marLeft w:val="0"/>
                      <w:marRight w:val="0"/>
                      <w:marTop w:val="0"/>
                      <w:marBottom w:val="0"/>
                      <w:divBdr>
                        <w:top w:val="none" w:sz="0" w:space="0" w:color="auto"/>
                        <w:left w:val="none" w:sz="0" w:space="0" w:color="auto"/>
                        <w:bottom w:val="none" w:sz="0" w:space="0" w:color="auto"/>
                        <w:right w:val="none" w:sz="0" w:space="0" w:color="auto"/>
                      </w:divBdr>
                    </w:div>
                  </w:divsChild>
                </w:div>
                <w:div w:id="447435535">
                  <w:marLeft w:val="0"/>
                  <w:marRight w:val="0"/>
                  <w:marTop w:val="0"/>
                  <w:marBottom w:val="0"/>
                  <w:divBdr>
                    <w:top w:val="none" w:sz="0" w:space="0" w:color="auto"/>
                    <w:left w:val="none" w:sz="0" w:space="0" w:color="auto"/>
                    <w:bottom w:val="none" w:sz="0" w:space="0" w:color="auto"/>
                    <w:right w:val="none" w:sz="0" w:space="0" w:color="auto"/>
                  </w:divBdr>
                  <w:divsChild>
                    <w:div w:id="1213468197">
                      <w:marLeft w:val="0"/>
                      <w:marRight w:val="0"/>
                      <w:marTop w:val="0"/>
                      <w:marBottom w:val="0"/>
                      <w:divBdr>
                        <w:top w:val="none" w:sz="0" w:space="0" w:color="auto"/>
                        <w:left w:val="none" w:sz="0" w:space="0" w:color="auto"/>
                        <w:bottom w:val="none" w:sz="0" w:space="0" w:color="auto"/>
                        <w:right w:val="none" w:sz="0" w:space="0" w:color="auto"/>
                      </w:divBdr>
                    </w:div>
                  </w:divsChild>
                </w:div>
                <w:div w:id="1305966037">
                  <w:marLeft w:val="0"/>
                  <w:marRight w:val="0"/>
                  <w:marTop w:val="0"/>
                  <w:marBottom w:val="0"/>
                  <w:divBdr>
                    <w:top w:val="none" w:sz="0" w:space="0" w:color="auto"/>
                    <w:left w:val="none" w:sz="0" w:space="0" w:color="auto"/>
                    <w:bottom w:val="none" w:sz="0" w:space="0" w:color="auto"/>
                    <w:right w:val="none" w:sz="0" w:space="0" w:color="auto"/>
                  </w:divBdr>
                  <w:divsChild>
                    <w:div w:id="1964575433">
                      <w:marLeft w:val="0"/>
                      <w:marRight w:val="0"/>
                      <w:marTop w:val="0"/>
                      <w:marBottom w:val="0"/>
                      <w:divBdr>
                        <w:top w:val="none" w:sz="0" w:space="0" w:color="auto"/>
                        <w:left w:val="none" w:sz="0" w:space="0" w:color="auto"/>
                        <w:bottom w:val="none" w:sz="0" w:space="0" w:color="auto"/>
                        <w:right w:val="none" w:sz="0" w:space="0" w:color="auto"/>
                      </w:divBdr>
                    </w:div>
                  </w:divsChild>
                </w:div>
                <w:div w:id="1961498717">
                  <w:marLeft w:val="0"/>
                  <w:marRight w:val="0"/>
                  <w:marTop w:val="0"/>
                  <w:marBottom w:val="0"/>
                  <w:divBdr>
                    <w:top w:val="none" w:sz="0" w:space="0" w:color="auto"/>
                    <w:left w:val="none" w:sz="0" w:space="0" w:color="auto"/>
                    <w:bottom w:val="none" w:sz="0" w:space="0" w:color="auto"/>
                    <w:right w:val="none" w:sz="0" w:space="0" w:color="auto"/>
                  </w:divBdr>
                  <w:divsChild>
                    <w:div w:id="310450778">
                      <w:marLeft w:val="0"/>
                      <w:marRight w:val="0"/>
                      <w:marTop w:val="0"/>
                      <w:marBottom w:val="0"/>
                      <w:divBdr>
                        <w:top w:val="none" w:sz="0" w:space="0" w:color="auto"/>
                        <w:left w:val="none" w:sz="0" w:space="0" w:color="auto"/>
                        <w:bottom w:val="none" w:sz="0" w:space="0" w:color="auto"/>
                        <w:right w:val="none" w:sz="0" w:space="0" w:color="auto"/>
                      </w:divBdr>
                    </w:div>
                  </w:divsChild>
                </w:div>
                <w:div w:id="283659630">
                  <w:marLeft w:val="0"/>
                  <w:marRight w:val="0"/>
                  <w:marTop w:val="0"/>
                  <w:marBottom w:val="0"/>
                  <w:divBdr>
                    <w:top w:val="none" w:sz="0" w:space="0" w:color="auto"/>
                    <w:left w:val="none" w:sz="0" w:space="0" w:color="auto"/>
                    <w:bottom w:val="none" w:sz="0" w:space="0" w:color="auto"/>
                    <w:right w:val="none" w:sz="0" w:space="0" w:color="auto"/>
                  </w:divBdr>
                  <w:divsChild>
                    <w:div w:id="939720731">
                      <w:marLeft w:val="0"/>
                      <w:marRight w:val="0"/>
                      <w:marTop w:val="0"/>
                      <w:marBottom w:val="0"/>
                      <w:divBdr>
                        <w:top w:val="none" w:sz="0" w:space="0" w:color="auto"/>
                        <w:left w:val="none" w:sz="0" w:space="0" w:color="auto"/>
                        <w:bottom w:val="none" w:sz="0" w:space="0" w:color="auto"/>
                        <w:right w:val="none" w:sz="0" w:space="0" w:color="auto"/>
                      </w:divBdr>
                    </w:div>
                  </w:divsChild>
                </w:div>
                <w:div w:id="1424767452">
                  <w:marLeft w:val="0"/>
                  <w:marRight w:val="0"/>
                  <w:marTop w:val="0"/>
                  <w:marBottom w:val="0"/>
                  <w:divBdr>
                    <w:top w:val="none" w:sz="0" w:space="0" w:color="auto"/>
                    <w:left w:val="none" w:sz="0" w:space="0" w:color="auto"/>
                    <w:bottom w:val="none" w:sz="0" w:space="0" w:color="auto"/>
                    <w:right w:val="none" w:sz="0" w:space="0" w:color="auto"/>
                  </w:divBdr>
                  <w:divsChild>
                    <w:div w:id="495386960">
                      <w:marLeft w:val="0"/>
                      <w:marRight w:val="0"/>
                      <w:marTop w:val="0"/>
                      <w:marBottom w:val="0"/>
                      <w:divBdr>
                        <w:top w:val="none" w:sz="0" w:space="0" w:color="auto"/>
                        <w:left w:val="none" w:sz="0" w:space="0" w:color="auto"/>
                        <w:bottom w:val="none" w:sz="0" w:space="0" w:color="auto"/>
                        <w:right w:val="none" w:sz="0" w:space="0" w:color="auto"/>
                      </w:divBdr>
                    </w:div>
                  </w:divsChild>
                </w:div>
                <w:div w:id="1648634022">
                  <w:marLeft w:val="0"/>
                  <w:marRight w:val="0"/>
                  <w:marTop w:val="0"/>
                  <w:marBottom w:val="0"/>
                  <w:divBdr>
                    <w:top w:val="none" w:sz="0" w:space="0" w:color="auto"/>
                    <w:left w:val="none" w:sz="0" w:space="0" w:color="auto"/>
                    <w:bottom w:val="none" w:sz="0" w:space="0" w:color="auto"/>
                    <w:right w:val="none" w:sz="0" w:space="0" w:color="auto"/>
                  </w:divBdr>
                  <w:divsChild>
                    <w:div w:id="993491379">
                      <w:marLeft w:val="0"/>
                      <w:marRight w:val="0"/>
                      <w:marTop w:val="0"/>
                      <w:marBottom w:val="0"/>
                      <w:divBdr>
                        <w:top w:val="none" w:sz="0" w:space="0" w:color="auto"/>
                        <w:left w:val="none" w:sz="0" w:space="0" w:color="auto"/>
                        <w:bottom w:val="none" w:sz="0" w:space="0" w:color="auto"/>
                        <w:right w:val="none" w:sz="0" w:space="0" w:color="auto"/>
                      </w:divBdr>
                    </w:div>
                  </w:divsChild>
                </w:div>
                <w:div w:id="930429815">
                  <w:marLeft w:val="0"/>
                  <w:marRight w:val="0"/>
                  <w:marTop w:val="0"/>
                  <w:marBottom w:val="0"/>
                  <w:divBdr>
                    <w:top w:val="none" w:sz="0" w:space="0" w:color="auto"/>
                    <w:left w:val="none" w:sz="0" w:space="0" w:color="auto"/>
                    <w:bottom w:val="none" w:sz="0" w:space="0" w:color="auto"/>
                    <w:right w:val="none" w:sz="0" w:space="0" w:color="auto"/>
                  </w:divBdr>
                  <w:divsChild>
                    <w:div w:id="2113940284">
                      <w:marLeft w:val="0"/>
                      <w:marRight w:val="0"/>
                      <w:marTop w:val="0"/>
                      <w:marBottom w:val="0"/>
                      <w:divBdr>
                        <w:top w:val="none" w:sz="0" w:space="0" w:color="auto"/>
                        <w:left w:val="none" w:sz="0" w:space="0" w:color="auto"/>
                        <w:bottom w:val="none" w:sz="0" w:space="0" w:color="auto"/>
                        <w:right w:val="none" w:sz="0" w:space="0" w:color="auto"/>
                      </w:divBdr>
                    </w:div>
                  </w:divsChild>
                </w:div>
                <w:div w:id="1941645618">
                  <w:marLeft w:val="0"/>
                  <w:marRight w:val="0"/>
                  <w:marTop w:val="0"/>
                  <w:marBottom w:val="0"/>
                  <w:divBdr>
                    <w:top w:val="none" w:sz="0" w:space="0" w:color="auto"/>
                    <w:left w:val="none" w:sz="0" w:space="0" w:color="auto"/>
                    <w:bottom w:val="none" w:sz="0" w:space="0" w:color="auto"/>
                    <w:right w:val="none" w:sz="0" w:space="0" w:color="auto"/>
                  </w:divBdr>
                  <w:divsChild>
                    <w:div w:id="1541670582">
                      <w:marLeft w:val="0"/>
                      <w:marRight w:val="0"/>
                      <w:marTop w:val="0"/>
                      <w:marBottom w:val="0"/>
                      <w:divBdr>
                        <w:top w:val="none" w:sz="0" w:space="0" w:color="auto"/>
                        <w:left w:val="none" w:sz="0" w:space="0" w:color="auto"/>
                        <w:bottom w:val="none" w:sz="0" w:space="0" w:color="auto"/>
                        <w:right w:val="none" w:sz="0" w:space="0" w:color="auto"/>
                      </w:divBdr>
                    </w:div>
                  </w:divsChild>
                </w:div>
                <w:div w:id="932322788">
                  <w:marLeft w:val="0"/>
                  <w:marRight w:val="0"/>
                  <w:marTop w:val="0"/>
                  <w:marBottom w:val="0"/>
                  <w:divBdr>
                    <w:top w:val="none" w:sz="0" w:space="0" w:color="auto"/>
                    <w:left w:val="none" w:sz="0" w:space="0" w:color="auto"/>
                    <w:bottom w:val="none" w:sz="0" w:space="0" w:color="auto"/>
                    <w:right w:val="none" w:sz="0" w:space="0" w:color="auto"/>
                  </w:divBdr>
                  <w:divsChild>
                    <w:div w:id="1840777388">
                      <w:marLeft w:val="0"/>
                      <w:marRight w:val="0"/>
                      <w:marTop w:val="0"/>
                      <w:marBottom w:val="0"/>
                      <w:divBdr>
                        <w:top w:val="none" w:sz="0" w:space="0" w:color="auto"/>
                        <w:left w:val="none" w:sz="0" w:space="0" w:color="auto"/>
                        <w:bottom w:val="none" w:sz="0" w:space="0" w:color="auto"/>
                        <w:right w:val="none" w:sz="0" w:space="0" w:color="auto"/>
                      </w:divBdr>
                    </w:div>
                  </w:divsChild>
                </w:div>
                <w:div w:id="647982072">
                  <w:marLeft w:val="0"/>
                  <w:marRight w:val="0"/>
                  <w:marTop w:val="0"/>
                  <w:marBottom w:val="0"/>
                  <w:divBdr>
                    <w:top w:val="none" w:sz="0" w:space="0" w:color="auto"/>
                    <w:left w:val="none" w:sz="0" w:space="0" w:color="auto"/>
                    <w:bottom w:val="none" w:sz="0" w:space="0" w:color="auto"/>
                    <w:right w:val="none" w:sz="0" w:space="0" w:color="auto"/>
                  </w:divBdr>
                  <w:divsChild>
                    <w:div w:id="1464690739">
                      <w:marLeft w:val="0"/>
                      <w:marRight w:val="0"/>
                      <w:marTop w:val="0"/>
                      <w:marBottom w:val="0"/>
                      <w:divBdr>
                        <w:top w:val="none" w:sz="0" w:space="0" w:color="auto"/>
                        <w:left w:val="none" w:sz="0" w:space="0" w:color="auto"/>
                        <w:bottom w:val="none" w:sz="0" w:space="0" w:color="auto"/>
                        <w:right w:val="none" w:sz="0" w:space="0" w:color="auto"/>
                      </w:divBdr>
                    </w:div>
                  </w:divsChild>
                </w:div>
                <w:div w:id="2020541390">
                  <w:marLeft w:val="0"/>
                  <w:marRight w:val="0"/>
                  <w:marTop w:val="0"/>
                  <w:marBottom w:val="0"/>
                  <w:divBdr>
                    <w:top w:val="none" w:sz="0" w:space="0" w:color="auto"/>
                    <w:left w:val="none" w:sz="0" w:space="0" w:color="auto"/>
                    <w:bottom w:val="none" w:sz="0" w:space="0" w:color="auto"/>
                    <w:right w:val="none" w:sz="0" w:space="0" w:color="auto"/>
                  </w:divBdr>
                  <w:divsChild>
                    <w:div w:id="610554412">
                      <w:marLeft w:val="0"/>
                      <w:marRight w:val="0"/>
                      <w:marTop w:val="0"/>
                      <w:marBottom w:val="0"/>
                      <w:divBdr>
                        <w:top w:val="none" w:sz="0" w:space="0" w:color="auto"/>
                        <w:left w:val="none" w:sz="0" w:space="0" w:color="auto"/>
                        <w:bottom w:val="none" w:sz="0" w:space="0" w:color="auto"/>
                        <w:right w:val="none" w:sz="0" w:space="0" w:color="auto"/>
                      </w:divBdr>
                    </w:div>
                  </w:divsChild>
                </w:div>
                <w:div w:id="1380787663">
                  <w:marLeft w:val="0"/>
                  <w:marRight w:val="0"/>
                  <w:marTop w:val="0"/>
                  <w:marBottom w:val="0"/>
                  <w:divBdr>
                    <w:top w:val="none" w:sz="0" w:space="0" w:color="auto"/>
                    <w:left w:val="none" w:sz="0" w:space="0" w:color="auto"/>
                    <w:bottom w:val="none" w:sz="0" w:space="0" w:color="auto"/>
                    <w:right w:val="none" w:sz="0" w:space="0" w:color="auto"/>
                  </w:divBdr>
                  <w:divsChild>
                    <w:div w:id="39743104">
                      <w:marLeft w:val="0"/>
                      <w:marRight w:val="0"/>
                      <w:marTop w:val="0"/>
                      <w:marBottom w:val="0"/>
                      <w:divBdr>
                        <w:top w:val="none" w:sz="0" w:space="0" w:color="auto"/>
                        <w:left w:val="none" w:sz="0" w:space="0" w:color="auto"/>
                        <w:bottom w:val="none" w:sz="0" w:space="0" w:color="auto"/>
                        <w:right w:val="none" w:sz="0" w:space="0" w:color="auto"/>
                      </w:divBdr>
                    </w:div>
                  </w:divsChild>
                </w:div>
                <w:div w:id="1293444082">
                  <w:marLeft w:val="0"/>
                  <w:marRight w:val="0"/>
                  <w:marTop w:val="0"/>
                  <w:marBottom w:val="0"/>
                  <w:divBdr>
                    <w:top w:val="none" w:sz="0" w:space="0" w:color="auto"/>
                    <w:left w:val="none" w:sz="0" w:space="0" w:color="auto"/>
                    <w:bottom w:val="none" w:sz="0" w:space="0" w:color="auto"/>
                    <w:right w:val="none" w:sz="0" w:space="0" w:color="auto"/>
                  </w:divBdr>
                  <w:divsChild>
                    <w:div w:id="1030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54186">
          <w:marLeft w:val="0"/>
          <w:marRight w:val="0"/>
          <w:marTop w:val="0"/>
          <w:marBottom w:val="0"/>
          <w:divBdr>
            <w:top w:val="none" w:sz="0" w:space="0" w:color="auto"/>
            <w:left w:val="none" w:sz="0" w:space="0" w:color="auto"/>
            <w:bottom w:val="none" w:sz="0" w:space="0" w:color="auto"/>
            <w:right w:val="none" w:sz="0" w:space="0" w:color="auto"/>
          </w:divBdr>
        </w:div>
      </w:divsChild>
    </w:div>
    <w:div w:id="1500923206">
      <w:bodyDiv w:val="1"/>
      <w:marLeft w:val="0"/>
      <w:marRight w:val="0"/>
      <w:marTop w:val="0"/>
      <w:marBottom w:val="0"/>
      <w:divBdr>
        <w:top w:val="none" w:sz="0" w:space="0" w:color="auto"/>
        <w:left w:val="none" w:sz="0" w:space="0" w:color="auto"/>
        <w:bottom w:val="none" w:sz="0" w:space="0" w:color="auto"/>
        <w:right w:val="none" w:sz="0" w:space="0" w:color="auto"/>
      </w:divBdr>
    </w:div>
    <w:div w:id="1567304363">
      <w:bodyDiv w:val="1"/>
      <w:marLeft w:val="0"/>
      <w:marRight w:val="0"/>
      <w:marTop w:val="0"/>
      <w:marBottom w:val="0"/>
      <w:divBdr>
        <w:top w:val="none" w:sz="0" w:space="0" w:color="auto"/>
        <w:left w:val="none" w:sz="0" w:space="0" w:color="auto"/>
        <w:bottom w:val="none" w:sz="0" w:space="0" w:color="auto"/>
        <w:right w:val="none" w:sz="0" w:space="0" w:color="auto"/>
      </w:divBdr>
    </w:div>
    <w:div w:id="1621062495">
      <w:bodyDiv w:val="1"/>
      <w:marLeft w:val="0"/>
      <w:marRight w:val="0"/>
      <w:marTop w:val="0"/>
      <w:marBottom w:val="0"/>
      <w:divBdr>
        <w:top w:val="none" w:sz="0" w:space="0" w:color="auto"/>
        <w:left w:val="none" w:sz="0" w:space="0" w:color="auto"/>
        <w:bottom w:val="none" w:sz="0" w:space="0" w:color="auto"/>
        <w:right w:val="none" w:sz="0" w:space="0" w:color="auto"/>
      </w:divBdr>
    </w:div>
    <w:div w:id="1697778957">
      <w:bodyDiv w:val="1"/>
      <w:marLeft w:val="0"/>
      <w:marRight w:val="0"/>
      <w:marTop w:val="0"/>
      <w:marBottom w:val="0"/>
      <w:divBdr>
        <w:top w:val="none" w:sz="0" w:space="0" w:color="auto"/>
        <w:left w:val="none" w:sz="0" w:space="0" w:color="auto"/>
        <w:bottom w:val="none" w:sz="0" w:space="0" w:color="auto"/>
        <w:right w:val="none" w:sz="0" w:space="0" w:color="auto"/>
      </w:divBdr>
    </w:div>
    <w:div w:id="1742167422">
      <w:bodyDiv w:val="1"/>
      <w:marLeft w:val="0"/>
      <w:marRight w:val="0"/>
      <w:marTop w:val="0"/>
      <w:marBottom w:val="0"/>
      <w:divBdr>
        <w:top w:val="none" w:sz="0" w:space="0" w:color="auto"/>
        <w:left w:val="none" w:sz="0" w:space="0" w:color="auto"/>
        <w:bottom w:val="none" w:sz="0" w:space="0" w:color="auto"/>
        <w:right w:val="none" w:sz="0" w:space="0" w:color="auto"/>
      </w:divBdr>
    </w:div>
    <w:div w:id="1772578549">
      <w:bodyDiv w:val="1"/>
      <w:marLeft w:val="0"/>
      <w:marRight w:val="0"/>
      <w:marTop w:val="0"/>
      <w:marBottom w:val="0"/>
      <w:divBdr>
        <w:top w:val="none" w:sz="0" w:space="0" w:color="auto"/>
        <w:left w:val="none" w:sz="0" w:space="0" w:color="auto"/>
        <w:bottom w:val="none" w:sz="0" w:space="0" w:color="auto"/>
        <w:right w:val="none" w:sz="0" w:space="0" w:color="auto"/>
      </w:divBdr>
    </w:div>
    <w:div w:id="1826621762">
      <w:bodyDiv w:val="1"/>
      <w:marLeft w:val="0"/>
      <w:marRight w:val="0"/>
      <w:marTop w:val="0"/>
      <w:marBottom w:val="0"/>
      <w:divBdr>
        <w:top w:val="none" w:sz="0" w:space="0" w:color="auto"/>
        <w:left w:val="none" w:sz="0" w:space="0" w:color="auto"/>
        <w:bottom w:val="none" w:sz="0" w:space="0" w:color="auto"/>
        <w:right w:val="none" w:sz="0" w:space="0" w:color="auto"/>
      </w:divBdr>
    </w:div>
    <w:div w:id="1871607112">
      <w:bodyDiv w:val="1"/>
      <w:marLeft w:val="0"/>
      <w:marRight w:val="0"/>
      <w:marTop w:val="0"/>
      <w:marBottom w:val="0"/>
      <w:divBdr>
        <w:top w:val="none" w:sz="0" w:space="0" w:color="auto"/>
        <w:left w:val="none" w:sz="0" w:space="0" w:color="auto"/>
        <w:bottom w:val="none" w:sz="0" w:space="0" w:color="auto"/>
        <w:right w:val="none" w:sz="0" w:space="0" w:color="auto"/>
      </w:divBdr>
    </w:div>
    <w:div w:id="1879272293">
      <w:bodyDiv w:val="1"/>
      <w:marLeft w:val="0"/>
      <w:marRight w:val="0"/>
      <w:marTop w:val="0"/>
      <w:marBottom w:val="0"/>
      <w:divBdr>
        <w:top w:val="none" w:sz="0" w:space="0" w:color="auto"/>
        <w:left w:val="none" w:sz="0" w:space="0" w:color="auto"/>
        <w:bottom w:val="none" w:sz="0" w:space="0" w:color="auto"/>
        <w:right w:val="none" w:sz="0" w:space="0" w:color="auto"/>
      </w:divBdr>
    </w:div>
    <w:div w:id="1888373639">
      <w:bodyDiv w:val="1"/>
      <w:marLeft w:val="0"/>
      <w:marRight w:val="0"/>
      <w:marTop w:val="0"/>
      <w:marBottom w:val="0"/>
      <w:divBdr>
        <w:top w:val="none" w:sz="0" w:space="0" w:color="auto"/>
        <w:left w:val="none" w:sz="0" w:space="0" w:color="auto"/>
        <w:bottom w:val="none" w:sz="0" w:space="0" w:color="auto"/>
        <w:right w:val="none" w:sz="0" w:space="0" w:color="auto"/>
      </w:divBdr>
    </w:div>
    <w:div w:id="1926256083">
      <w:bodyDiv w:val="1"/>
      <w:marLeft w:val="0"/>
      <w:marRight w:val="0"/>
      <w:marTop w:val="0"/>
      <w:marBottom w:val="0"/>
      <w:divBdr>
        <w:top w:val="none" w:sz="0" w:space="0" w:color="auto"/>
        <w:left w:val="none" w:sz="0" w:space="0" w:color="auto"/>
        <w:bottom w:val="none" w:sz="0" w:space="0" w:color="auto"/>
        <w:right w:val="none" w:sz="0" w:space="0" w:color="auto"/>
      </w:divBdr>
    </w:div>
    <w:div w:id="1962178298">
      <w:bodyDiv w:val="1"/>
      <w:marLeft w:val="0"/>
      <w:marRight w:val="0"/>
      <w:marTop w:val="0"/>
      <w:marBottom w:val="0"/>
      <w:divBdr>
        <w:top w:val="none" w:sz="0" w:space="0" w:color="auto"/>
        <w:left w:val="none" w:sz="0" w:space="0" w:color="auto"/>
        <w:bottom w:val="none" w:sz="0" w:space="0" w:color="auto"/>
        <w:right w:val="none" w:sz="0" w:space="0" w:color="auto"/>
      </w:divBdr>
    </w:div>
    <w:div w:id="1979341538">
      <w:bodyDiv w:val="1"/>
      <w:marLeft w:val="0"/>
      <w:marRight w:val="0"/>
      <w:marTop w:val="0"/>
      <w:marBottom w:val="0"/>
      <w:divBdr>
        <w:top w:val="none" w:sz="0" w:space="0" w:color="auto"/>
        <w:left w:val="none" w:sz="0" w:space="0" w:color="auto"/>
        <w:bottom w:val="none" w:sz="0" w:space="0" w:color="auto"/>
        <w:right w:val="none" w:sz="0" w:space="0" w:color="auto"/>
      </w:divBdr>
    </w:div>
    <w:div w:id="2003044353">
      <w:bodyDiv w:val="1"/>
      <w:marLeft w:val="0"/>
      <w:marRight w:val="0"/>
      <w:marTop w:val="0"/>
      <w:marBottom w:val="0"/>
      <w:divBdr>
        <w:top w:val="none" w:sz="0" w:space="0" w:color="auto"/>
        <w:left w:val="none" w:sz="0" w:space="0" w:color="auto"/>
        <w:bottom w:val="none" w:sz="0" w:space="0" w:color="auto"/>
        <w:right w:val="none" w:sz="0" w:space="0" w:color="auto"/>
      </w:divBdr>
    </w:div>
    <w:div w:id="2124031472">
      <w:bodyDiv w:val="1"/>
      <w:marLeft w:val="0"/>
      <w:marRight w:val="0"/>
      <w:marTop w:val="0"/>
      <w:marBottom w:val="0"/>
      <w:divBdr>
        <w:top w:val="none" w:sz="0" w:space="0" w:color="auto"/>
        <w:left w:val="none" w:sz="0" w:space="0" w:color="auto"/>
        <w:bottom w:val="none" w:sz="0" w:space="0" w:color="auto"/>
        <w:right w:val="none" w:sz="0" w:space="0" w:color="auto"/>
      </w:divBdr>
    </w:div>
    <w:div w:id="214415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9.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1.png"/><Relationship Id="rId68"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49.emf"/><Relationship Id="rId2" Type="http://schemas.openxmlformats.org/officeDocument/2006/relationships/customXml" Target="../customXml/item2.xml"/><Relationship Id="rId16" Type="http://schemas.openxmlformats.org/officeDocument/2006/relationships/image" Target="media/image4.emf"/><Relationship Id="rId11" Type="http://schemas.openxmlformats.org/officeDocument/2006/relationships/footer" Target="footer2.xml"/><Relationship Id="rId24" Type="http://schemas.openxmlformats.org/officeDocument/2006/relationships/image" Target="media/image12.emf"/><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customXml" Target="ink/ink1.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customXml" Target="ink/ink2.xml"/><Relationship Id="rId72" Type="http://schemas.openxmlformats.org/officeDocument/2006/relationships/image" Target="media/image50.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emf"/><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8.emf"/><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emf"/><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5.png"/><Relationship Id="rId10" Type="http://schemas.openxmlformats.org/officeDocument/2006/relationships/footer" Target="footer1.xml"/><Relationship Id="rId44" Type="http://schemas.openxmlformats.org/officeDocument/2006/relationships/image" Target="media/image24.png"/><Relationship Id="rId52" Type="http://schemas.openxmlformats.org/officeDocument/2006/relationships/image" Target="media/image30.emf"/><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19.png"/><Relationship Id="rId34" Type="http://schemas.openxmlformats.org/officeDocument/2006/relationships/image" Target="media/image130.png"/><Relationship Id="rId50" Type="http://schemas.openxmlformats.org/officeDocument/2006/relationships/image" Target="media/image30.png"/><Relationship Id="rId55" Type="http://schemas.openxmlformats.org/officeDocument/2006/relationships/image" Target="media/image33.png"/><Relationship Id="rId76"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2:52:05.273"/>
    </inkml:context>
    <inkml:brush xml:id="br0">
      <inkml:brushProperty name="width" value="0.025" units="cm"/>
      <inkml:brushProperty name="height" value="0.02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15T02:50:16.778"/>
    </inkml:context>
    <inkml:brush xml:id="br0">
      <inkml:brushProperty name="width" value="0.035" units="cm"/>
      <inkml:brushProperty name="height" value="0.035" units="cm"/>
      <inkml:brushProperty name="ignorePressure" value="1"/>
    </inkml:brush>
  </inkml:definitions>
  <inkml:trace contextRef="#ctx0" brushRef="#br0">0 1</inkml:trace>
  <inkml:trace contextRef="#ctx0" brushRef="#br0" timeOffset="287.25">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6EE153-7261-4230-9DCA-1C016514A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105</Pages>
  <Words>40441</Words>
  <Characters>243057</Characters>
  <Application>Microsoft Office Word</Application>
  <DocSecurity>0</DocSecurity>
  <Lines>4861</Lines>
  <Paragraphs>2554</Paragraphs>
  <ScaleCrop>false</ScaleCrop>
  <HeadingPairs>
    <vt:vector size="2" baseType="variant">
      <vt:variant>
        <vt:lpstr>Title</vt:lpstr>
      </vt:variant>
      <vt:variant>
        <vt:i4>1</vt:i4>
      </vt:variant>
    </vt:vector>
  </HeadingPairs>
  <TitlesOfParts>
    <vt:vector size="1" baseType="lpstr">
      <vt:lpstr>GOVERNMENT OF TONGA BUDGET STATEMENT FOR YEAR ENDING 30TH JUNE 2017</vt:lpstr>
    </vt:vector>
  </TitlesOfParts>
  <Company>Ministry of Finance and National Planning</Company>
  <LinksUpToDate>false</LinksUpToDate>
  <CharactersWithSpaces>280944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TONGA BUDGET STATEMENT FOR YEAR ENDING 30TH JUNE 2017</dc:title>
  <dc:creator>mfukofuka</dc:creator>
  <cp:lastModifiedBy>Jack Crooks</cp:lastModifiedBy>
  <cp:revision>14</cp:revision>
  <cp:lastPrinted>2026-05-16T10:26:00Z</cp:lastPrinted>
  <dcterms:created xsi:type="dcterms:W3CDTF">2026-05-16T06:50:00Z</dcterms:created>
  <dcterms:modified xsi:type="dcterms:W3CDTF">2026-05-16T11:23:00Z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92600323-5d7d-4f07-aa4c-4bc089363c9f</vt:lpwstr>
  </property>
</Properties>
</file>