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ИНОБРНАУКИ РОССИИ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САНКТ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ПЕТЕРБУРГСКИЙ ГОСУДАРСТВЕННЫЙ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ЭЛЕКТРОТЕХНИЧЕСКИЙ УНИВЕРСИТЕТ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«ЛЭТИ» ИМ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ЛЕНИНА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МО ЭВМ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9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ОТЧЕТ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 лабораторной работе 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5</w:t>
      </w:r>
    </w:p>
    <w:p>
      <w:pPr>
        <w:pStyle w:val="Body"/>
        <w:spacing w:line="14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дисциплине «Параллельные алгоритмы»</w:t>
      </w:r>
    </w:p>
    <w:p>
      <w:pPr>
        <w:pStyle w:val="Body"/>
        <w:spacing w:line="156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ind w:left="3320" w:right="300" w:hanging="254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Тема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Знакомство с программированием гетерогенных систем в стандарте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OpenCL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1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  <w:lang w:val="ru-RU"/>
        </w:rPr>
        <w:t>тудент гр</w:t>
      </w:r>
      <w:r>
        <w:rPr>
          <w:sz w:val="28"/>
          <w:szCs w:val="28"/>
          <w:rtl w:val="0"/>
          <w:lang w:val="ru-RU"/>
        </w:rPr>
        <w:t xml:space="preserve">. 9304 </w:t>
      </w:r>
      <w:r>
        <w:rPr>
          <w:rtl w:val="0"/>
          <w:lang w:val="ru-RU"/>
        </w:rPr>
        <w:t xml:space="preserve">                       ________________________                   </w:t>
      </w:r>
      <w:r>
        <w:rPr>
          <w:sz w:val="28"/>
          <w:szCs w:val="28"/>
          <w:rtl w:val="0"/>
          <w:lang w:val="ru-RU"/>
        </w:rPr>
        <w:t>Борисовский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Преподаватель              </w:t>
      </w:r>
      <w:r>
        <w:rPr>
          <w:rtl w:val="0"/>
          <w:lang w:val="ru-RU"/>
        </w:rPr>
        <w:t xml:space="preserve">          ________________________                      </w:t>
      </w:r>
      <w:r>
        <w:rPr>
          <w:sz w:val="28"/>
          <w:szCs w:val="28"/>
          <w:rtl w:val="0"/>
          <w:lang w:val="ru-RU"/>
        </w:rPr>
        <w:t xml:space="preserve">  Сергеева 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</w:p>
    <w:p>
      <w:pPr>
        <w:pStyle w:val="Body"/>
        <w:spacing w:line="14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2022</w:t>
      </w:r>
    </w:p>
    <w:p>
      <w:pPr>
        <w:pStyle w:val="Body"/>
        <w:sectPr>
          <w:headerReference w:type="default" r:id="rId4"/>
          <w:footerReference w:type="default" r:id="rId5"/>
          <w:pgSz w:w="11900" w:h="16840" w:orient="portrait"/>
          <w:pgMar w:top="1123" w:right="1205" w:bottom="1440" w:left="1440" w:header="0" w:footer="0"/>
          <w:bidi w:val="0"/>
        </w:sectPr>
      </w:pPr>
    </w:p>
    <w:p>
      <w:pPr>
        <w:pStyle w:val="Body"/>
        <w:ind w:left="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2" w:id="1"/>
      <w:bookmarkEnd w:id="1"/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ель работы</w:t>
      </w:r>
    </w:p>
    <w:p>
      <w:pPr>
        <w:pStyle w:val="Body"/>
        <w:spacing w:line="156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ind w:firstLine="71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Ознакомиться с программированием гетерогенных систем в стандарте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OpenCL.</w:t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Body"/>
        <w:spacing w:line="156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ind w:firstLine="71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Реализовать расчёт фрактала Мандельброта на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Визуализировать полученный результат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Произвести оценку производительности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Выполнение работы</w:t>
      </w:r>
    </w:p>
    <w:p>
      <w:pPr>
        <w:pStyle w:val="Body"/>
        <w:spacing w:line="156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43" w:lineRule="auto"/>
        <w:ind w:firstLine="71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Была реализована программа в стандарте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использовании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GPU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происходит распараллеливание вычисления всех пикселей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Каждый пиксель изображения считается с помощью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 item.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Цвет пикселя определялся количеством итераций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необходимых для его вычисления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42" w:lineRule="auto"/>
        <w:ind w:firstLine="71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вычисления значений каждого пикселя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производилось преобразование полученного массива данных в изображение с расширением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.ppm (Portable Bitmap File Format).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ind w:firstLine="71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Пример полученного изображения фрактала Мандельброта представлен на рисунке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995045</wp:posOffset>
            </wp:positionH>
            <wp:positionV relativeFrom="line">
              <wp:posOffset>310514</wp:posOffset>
            </wp:positionV>
            <wp:extent cx="4572000" cy="318135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25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Пример полученного изображения фрактала Мандельброта</w:t>
      </w: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headerReference w:type="default" r:id="rId7"/>
          <w:pgSz w:w="11900" w:h="16840" w:orient="portrait"/>
          <w:pgMar w:top="1123" w:right="1125" w:bottom="306" w:left="1140" w:header="0" w:footer="0"/>
          <w:bidi w:val="0"/>
        </w:sect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Body"/>
        <w:spacing w:line="19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95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</w:p>
    <w:p>
      <w:pPr>
        <w:pStyle w:val="Body"/>
        <w:sectPr>
          <w:type w:val="continuous"/>
          <w:pgSz w:w="11900" w:h="16840" w:orient="portrait"/>
          <w:pgMar w:top="1123" w:right="1125" w:bottom="306" w:left="1140" w:header="0" w:footer="0"/>
          <w:bidi w:val="0"/>
        </w:sectPr>
      </w:pPr>
    </w:p>
    <w:p>
      <w:pPr>
        <w:pStyle w:val="Body"/>
        <w:spacing w:line="14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3" w:id="2"/>
      <w:bookmarkEnd w:id="2"/>
    </w:p>
    <w:p>
      <w:pPr>
        <w:pStyle w:val="Body"/>
        <w:ind w:left="72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 производительности</w:t>
      </w:r>
    </w:p>
    <w:p>
      <w:pPr>
        <w:pStyle w:val="Body"/>
        <w:spacing w:line="156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44" w:lineRule="auto"/>
        <w:ind w:firstLine="72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Сравнение производительности между реализаций последовательного вычисления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CPU)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параллельного вычисления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помощью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GPU)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фрактала Мандельброта при максимальном ограничении итераций в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256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представлено в таблице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таблице можно сделать вывод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вычисление фрактала Мандельброта с помощью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оказывается значительно быстрее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8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Таблица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Сравнение последовательного и параллельного вычисления фрактала Мандельброта</w:t>
      </w:r>
    </w:p>
    <w:p>
      <w:pPr>
        <w:pStyle w:val="Body"/>
        <w:spacing w:line="337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37" w:lineRule="auto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615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3205"/>
        <w:gridCol w:w="3205"/>
        <w:gridCol w:w="3205"/>
      </w:tblGrid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Размер изображения</w:t>
            </w:r>
          </w:p>
        </w:tc>
        <w:tc>
          <w:tcPr>
            <w:tcW w:type="dxa" w:w="641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Затраченное время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мк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сек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CPU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GPU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1280x720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90361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2804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1920x1080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181649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3446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2560x1440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318324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4806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3840x2160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738119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8292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7680x4320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2893316</w:t>
            </w:r>
          </w:p>
        </w:tc>
        <w:tc>
          <w:tcPr>
            <w:tcW w:type="dxa" w:w="3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63880</w:t>
            </w:r>
          </w:p>
        </w:tc>
      </w:tr>
    </w:tbl>
    <w:p>
      <w:pPr>
        <w:pStyle w:val="Body"/>
        <w:spacing w:line="337" w:lineRule="auto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53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0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Body"/>
        <w:spacing w:line="156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341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ходе выполнения лабораторной работы был реализована программа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вычисляющая фрактала Мандельброта в стандарте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Было получено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вычисление фрактала с помощью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OpenCL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оказывается значительно быстрее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02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9500" w:firstLine="0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</w:t>
      </w:r>
    </w:p>
    <w:sectPr>
      <w:headerReference w:type="default" r:id="rId8"/>
      <w:pgSz w:w="11900" w:h="16840" w:orient="portrait"/>
      <w:pgMar w:top="1440" w:right="1125" w:bottom="306" w:left="11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В"/>
      <w:lvlJc w:val="left"/>
      <w:pPr>
        <w:tabs>
          <w:tab w:val="num" w:pos="1030"/>
        </w:tabs>
        <w:ind w:left="324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