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 w:eastAsia="宋体"/>
          <w:lang w:val="en-US" w:eastAsia="zh-CN"/>
        </w:rPr>
        <w:t>Gclub</w:t>
      </w:r>
      <w:r>
        <w:rPr>
          <w:rFonts w:hint="eastAsia"/>
        </w:rPr>
        <w:t>用户</w:t>
      </w:r>
      <w:r>
        <w:rPr>
          <w:rFonts w:hint="eastAsia" w:eastAsia="宋体"/>
          <w:lang w:val="en-US" w:eastAsia="zh-CN"/>
        </w:rPr>
        <w:t>账户</w:t>
      </w:r>
      <w:r>
        <w:rPr>
          <w:rFonts w:hint="eastAsia"/>
        </w:rPr>
        <w:t>类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功能测试概要设计案</w:t>
      </w:r>
    </w:p>
    <w:p>
      <w:pPr>
        <w:ind w:firstLine="286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BE REVIEWED</w:t>
      </w:r>
    </w:p>
    <w:tbl>
      <w:tblPr>
        <w:tblStyle w:val="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468"/>
        <w:gridCol w:w="3071"/>
        <w:gridCol w:w="225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0"/>
                <w:szCs w:val="13"/>
              </w:rPr>
              <w:t>序号</w:t>
            </w:r>
          </w:p>
        </w:tc>
        <w:tc>
          <w:tcPr>
            <w:tcW w:w="1468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场景</w:t>
            </w:r>
          </w:p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概要</w:t>
            </w:r>
          </w:p>
        </w:tc>
        <w:tc>
          <w:tcPr>
            <w:tcW w:w="3071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用户场景详情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测试要点设计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可测性需求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注册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"/>
              </w:numPr>
              <w:rPr>
                <w:rFonts w:hint="default" w:ascii="微软雅黑" w:hAnsi="微软雅黑" w:eastAsia="微软雅黑" w:cs="微软雅黑"/>
                <w:i w:val="0"/>
                <w:caps w:val="0"/>
                <w:color w:val="DCDDDE"/>
                <w:spacing w:val="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用户直接注册，获得安全码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rPr>
                <w:rFonts w:hint="default" w:ascii="微软雅黑" w:hAnsi="微软雅黑" w:eastAsia="微软雅黑" w:cs="微软雅黑"/>
                <w:i w:val="0"/>
                <w:caps w:val="0"/>
                <w:color w:val="DCDDDE"/>
                <w:spacing w:val="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注册的频率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注册成功后的提示和进入的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测试安全码的唯一性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测试安全码的位数正确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测试注册的冷却，放置刷注册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3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2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eastAsia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登录成功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登录失败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1.密码错误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2.帐号错误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3.验证码错误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Gtv帐号体系的测试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验证码的时间cd测试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登录后的页面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语言切换的文本和所有输入框的提示文字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登录输入框的明文保密特性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输入长度的边界值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6"/>
              </w:numPr>
              <w:rPr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3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用户属性展示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查看等级，头像等信息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等级自然升级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等级升级算法，与等级封顶的边界值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9"/>
              </w:numPr>
              <w:rPr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4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管理用户信息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设置头像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设置称呼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设置名字姓氏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设置失败</w:t>
            </w:r>
          </w:p>
          <w:p>
            <w:pPr>
              <w:pStyle w:val="7"/>
              <w:widowControl w:val="0"/>
              <w:numPr>
                <w:ilvl w:val="0"/>
                <w:numId w:val="11"/>
              </w:numPr>
              <w:ind w:left="135" w:leftChars="0" w:firstLine="0" w:firstLine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错误的格式，错误的尺寸(图片)</w:t>
            </w:r>
          </w:p>
          <w:p>
            <w:pPr>
              <w:pStyle w:val="7"/>
              <w:widowControl w:val="0"/>
              <w:numPr>
                <w:ilvl w:val="0"/>
                <w:numId w:val="11"/>
              </w:numPr>
              <w:ind w:left="135" w:leftChars="0" w:firstLine="0" w:firstLine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错误的字符串编码(语言的原因)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头像的展示</w:t>
            </w:r>
          </w:p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输入长度的边界值</w:t>
            </w:r>
          </w:p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语言切换</w:t>
            </w:r>
          </w:p>
        </w:tc>
        <w:tc>
          <w:tcPr>
            <w:tcW w:w="1890" w:type="dxa"/>
          </w:tcPr>
          <w:p>
            <w:pPr>
              <w:widowControl w:val="0"/>
              <w:ind w:left="0" w:firstLine="0"/>
              <w:rPr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5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订单展示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按类别查看订单</w:t>
            </w:r>
          </w:p>
          <w:p>
            <w:pPr>
              <w:pStyle w:val="7"/>
              <w:widowControl w:val="0"/>
              <w:numPr>
                <w:ilvl w:val="0"/>
                <w:numId w:val="1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按分页浏览账单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单号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商品图片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商品物品数量，包裹数量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查看各种超链接是正确的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金额的单位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layout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分页功能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1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创建单据N个的快捷命令或者api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6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关注信息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关注/取消店铺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关注/取消心愿单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关注/取消设计师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搜索关注的信息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关注信息多的情况下的分页展示</w:t>
            </w:r>
          </w:p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添加/取消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快速关注已有店铺N个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快速关注已有设计师N个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快速关注商品N个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7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帐号安全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输入安全吗找回密码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验证码发送的邮件格式需要符合gfasion的风格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绑定正确手机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绑定正确邮箱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绑定错误手机，包括地区号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绑定错误邮箱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解绑定（设置为空）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8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收货地址设置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地址查看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地址编辑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正常输入常用地址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地址字符串是否是国际化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区域在可物流范畴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区域不在可物流范畴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地址的置顶功能(常用地址)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地址条目数很多（看产品设计）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没有地址输入（在checkout的时候需要提示创建一个地址）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收货地址可以在结算时按照优先级弹出来给用户选择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地址输入的格式需要参考产品设计来测试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地址最大数量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地址排列顺序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默认地址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可接受的物流区域判断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ind w:left="144" w:leftChars="0" w:hanging="144" w:firstLineChars="0"/>
              <w:contextualSpacing/>
              <w:jc w:val="both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不同语言的地址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9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充值gb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用户自己充值g币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充值方式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充值钱数与g币的转化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充值负数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gb数量从gtv账户体系里的继承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gfasion充值gb之后，gtv里的gb同步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23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API里对充值负数的检查</w:t>
            </w:r>
          </w:p>
          <w:p>
            <w:pPr>
              <w:pStyle w:val="7"/>
              <w:widowControl w:val="0"/>
              <w:numPr>
                <w:ilvl w:val="0"/>
                <w:numId w:val="23"/>
              </w:numPr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10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找回密码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numId w:val="0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 找回密码成功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 找回密码失败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1.输入正确的安全码，clubNo.  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2.设置新的密码（两次）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3 输入错误的安全码或clubNo. </w:t>
            </w:r>
          </w:p>
          <w:p>
            <w:pPr>
              <w:pStyle w:val="7"/>
              <w:widowControl w:val="0"/>
              <w:numPr>
                <w:numId w:val="0"/>
              </w:numPr>
              <w:ind w:leftChars="0"/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4 输入不同的密码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23"/>
              </w:numPr>
              <w:rPr>
                <w:rFonts w:hint="eastAsia"/>
                <w:sz w:val="15"/>
                <w:szCs w:val="18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17D6"/>
    <w:multiLevelType w:val="singleLevel"/>
    <w:tmpl w:val="835417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A9627B"/>
    <w:multiLevelType w:val="multilevel"/>
    <w:tmpl w:val="01A9627B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2704"/>
    <w:multiLevelType w:val="multilevel"/>
    <w:tmpl w:val="0AEC270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75176"/>
    <w:multiLevelType w:val="multilevel"/>
    <w:tmpl w:val="0CD7517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930C5"/>
    <w:multiLevelType w:val="multilevel"/>
    <w:tmpl w:val="0E9930C5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A5E1D"/>
    <w:multiLevelType w:val="singleLevel"/>
    <w:tmpl w:val="163A5E1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5" w:leftChars="0" w:firstLine="0" w:firstLineChars="0"/>
      </w:pPr>
    </w:lvl>
  </w:abstractNum>
  <w:abstractNum w:abstractNumId="6">
    <w:nsid w:val="1C8E29B4"/>
    <w:multiLevelType w:val="multilevel"/>
    <w:tmpl w:val="1C8E29B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C10AE"/>
    <w:multiLevelType w:val="multilevel"/>
    <w:tmpl w:val="25EC10A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805D7"/>
    <w:multiLevelType w:val="multilevel"/>
    <w:tmpl w:val="262805D7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97EDE"/>
    <w:multiLevelType w:val="multilevel"/>
    <w:tmpl w:val="27C97ED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26E5E"/>
    <w:multiLevelType w:val="multilevel"/>
    <w:tmpl w:val="30126E5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BD56C"/>
    <w:multiLevelType w:val="singleLevel"/>
    <w:tmpl w:val="30EBD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5F4680D"/>
    <w:multiLevelType w:val="multilevel"/>
    <w:tmpl w:val="45F4680D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3134B"/>
    <w:multiLevelType w:val="multilevel"/>
    <w:tmpl w:val="46B3134B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B34A3"/>
    <w:multiLevelType w:val="multilevel"/>
    <w:tmpl w:val="4B9B34A3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9583C"/>
    <w:multiLevelType w:val="multilevel"/>
    <w:tmpl w:val="4CD9583C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F1040"/>
    <w:multiLevelType w:val="multilevel"/>
    <w:tmpl w:val="544F1040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E5696"/>
    <w:multiLevelType w:val="multilevel"/>
    <w:tmpl w:val="545E569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F6624"/>
    <w:multiLevelType w:val="multilevel"/>
    <w:tmpl w:val="569F662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20906"/>
    <w:multiLevelType w:val="multilevel"/>
    <w:tmpl w:val="58A2090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EEA89A"/>
    <w:multiLevelType w:val="singleLevel"/>
    <w:tmpl w:val="63EEA89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1BD249A"/>
    <w:multiLevelType w:val="multilevel"/>
    <w:tmpl w:val="71BD249A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B5ABD"/>
    <w:multiLevelType w:val="multilevel"/>
    <w:tmpl w:val="782B5ABD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7"/>
  </w:num>
  <w:num w:numId="5">
    <w:abstractNumId w:val="22"/>
  </w:num>
  <w:num w:numId="6">
    <w:abstractNumId w:val="17"/>
  </w:num>
  <w:num w:numId="7">
    <w:abstractNumId w:val="9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21"/>
  </w:num>
  <w:num w:numId="13">
    <w:abstractNumId w:val="16"/>
  </w:num>
  <w:num w:numId="14">
    <w:abstractNumId w:val="20"/>
  </w:num>
  <w:num w:numId="15">
    <w:abstractNumId w:val="4"/>
  </w:num>
  <w:num w:numId="16">
    <w:abstractNumId w:val="2"/>
  </w:num>
  <w:num w:numId="17">
    <w:abstractNumId w:val="12"/>
  </w:num>
  <w:num w:numId="18">
    <w:abstractNumId w:val="1"/>
  </w:num>
  <w:num w:numId="19">
    <w:abstractNumId w:val="19"/>
  </w:num>
  <w:num w:numId="20">
    <w:abstractNumId w:val="18"/>
  </w:num>
  <w:num w:numId="21">
    <w:abstractNumId w:val="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43A6"/>
    <w:rsid w:val="0024670D"/>
    <w:rsid w:val="0027174C"/>
    <w:rsid w:val="00272D37"/>
    <w:rsid w:val="0028078D"/>
    <w:rsid w:val="002B6378"/>
    <w:rsid w:val="002D51F7"/>
    <w:rsid w:val="00305243"/>
    <w:rsid w:val="00311F1B"/>
    <w:rsid w:val="003D78A2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317D"/>
    <w:rsid w:val="0080539A"/>
    <w:rsid w:val="00821724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E5F7F"/>
    <w:rsid w:val="009F6AF5"/>
    <w:rsid w:val="00A46296"/>
    <w:rsid w:val="00A608FE"/>
    <w:rsid w:val="00B052EB"/>
    <w:rsid w:val="00BF5788"/>
    <w:rsid w:val="00BF6279"/>
    <w:rsid w:val="00C0081F"/>
    <w:rsid w:val="00C0537F"/>
    <w:rsid w:val="00CB6008"/>
    <w:rsid w:val="00D21DA5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  <w:rsid w:val="0233643B"/>
    <w:rsid w:val="0E31291F"/>
    <w:rsid w:val="0EFE5B95"/>
    <w:rsid w:val="10685333"/>
    <w:rsid w:val="10F070DA"/>
    <w:rsid w:val="133530B0"/>
    <w:rsid w:val="13BC5770"/>
    <w:rsid w:val="1404076E"/>
    <w:rsid w:val="199B3042"/>
    <w:rsid w:val="1C6E60FF"/>
    <w:rsid w:val="21945662"/>
    <w:rsid w:val="21F92C72"/>
    <w:rsid w:val="24CB0558"/>
    <w:rsid w:val="26406F55"/>
    <w:rsid w:val="2EFB1805"/>
    <w:rsid w:val="34D61BB5"/>
    <w:rsid w:val="38E3701E"/>
    <w:rsid w:val="399962DC"/>
    <w:rsid w:val="3B8115DC"/>
    <w:rsid w:val="41976E65"/>
    <w:rsid w:val="44AC51AC"/>
    <w:rsid w:val="4DD31D54"/>
    <w:rsid w:val="62C91928"/>
    <w:rsid w:val="62E774BA"/>
    <w:rsid w:val="634D3AF2"/>
    <w:rsid w:val="68A62A3E"/>
    <w:rsid w:val="6CCD50F1"/>
    <w:rsid w:val="6FEE42CB"/>
    <w:rsid w:val="6FF55014"/>
    <w:rsid w:val="76024DF6"/>
    <w:rsid w:val="7EC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60" w:hanging="360"/>
      <w:jc w:val="both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9"/>
    <w:qFormat/>
    <w:uiPriority w:val="11"/>
    <w:pPr>
      <w:spacing w:after="160"/>
      <w:ind w:left="360" w:hanging="3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Title"/>
    <w:basedOn w:val="1"/>
    <w:next w:val="1"/>
    <w:link w:val="8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Cs w:val="56"/>
    </w:rPr>
  </w:style>
  <w:style w:type="table" w:styleId="5">
    <w:name w:val="Table Grid"/>
    <w:basedOn w:val="4"/>
    <w:qFormat/>
    <w:uiPriority w:val="0"/>
    <w:pPr>
      <w:widowControl w:val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contextualSpacing/>
    </w:pPr>
  </w:style>
  <w:style w:type="character" w:customStyle="1" w:styleId="8">
    <w:name w:val="Title Char"/>
    <w:basedOn w:val="6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Cs w:val="56"/>
    </w:rPr>
  </w:style>
  <w:style w:type="character" w:customStyle="1" w:styleId="9">
    <w:name w:val="Subtitle Char"/>
    <w:basedOn w:val="6"/>
    <w:link w:val="2"/>
    <w:qFormat/>
    <w:uiPriority w:val="11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D0B221-8329-BF48-B813-CE5DB86958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1</TotalTime>
  <ScaleCrop>false</ScaleCrop>
  <LinksUpToDate>false</LinksUpToDate>
  <CharactersWithSpaces>1338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2020-05-13T21:05:00Z</dcterms:created>
  <dc:creator>Xu Rachel</dc:creator>
  <cp:lastModifiedBy>Tencent_GO</cp:lastModifiedBy>
  <dcterms:modified xsi:type="dcterms:W3CDTF">2020-06-14T11:46:15Z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