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 xml:space="preserve">站内信API测试设计案 </w:t>
      </w:r>
    </w:p>
    <w:p>
      <w:pPr>
        <w:jc w:val="center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状态</w:t>
      </w:r>
      <w:r>
        <w:rPr>
          <w:rFonts w:hint="eastAsia"/>
          <w:b/>
          <w:bCs/>
          <w:color w:val="00B050"/>
          <w:sz w:val="24"/>
          <w:szCs w:val="32"/>
          <w:lang w:val="en-US" w:eastAsia="zh-CN"/>
        </w:rPr>
        <w:t>reviewed and Passed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用户场景设计：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8"/>
        <w:gridCol w:w="1352"/>
        <w:gridCol w:w="2734"/>
        <w:gridCol w:w="2208"/>
        <w:gridCol w:w="1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4" w:type="dxa"/>
            <w:shd w:val="clear" w:color="auto" w:fill="9CC2E5" w:themeFill="accent1" w:themeFillTint="99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0"/>
                <w:szCs w:val="13"/>
                <w:vertAlign w:val="baseline"/>
                <w:lang w:val="en-US" w:eastAsia="zh-CN"/>
              </w:rPr>
              <w:t>序号</w:t>
            </w:r>
          </w:p>
        </w:tc>
        <w:tc>
          <w:tcPr>
            <w:tcW w:w="638" w:type="dxa"/>
            <w:shd w:val="clear" w:color="auto" w:fill="9CC2E5" w:themeFill="accent1" w:themeFillTint="99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场景</w:t>
            </w:r>
          </w:p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概要</w:t>
            </w:r>
          </w:p>
        </w:tc>
        <w:tc>
          <w:tcPr>
            <w:tcW w:w="3451" w:type="dxa"/>
            <w:shd w:val="clear" w:color="auto" w:fill="9CC2E5" w:themeFill="accent1" w:themeFillTint="99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用户场景详情</w:t>
            </w:r>
          </w:p>
        </w:tc>
        <w:tc>
          <w:tcPr>
            <w:tcW w:w="1705" w:type="dxa"/>
            <w:shd w:val="clear" w:color="auto" w:fill="9CC2E5" w:themeFill="accent1" w:themeFillTint="99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测试要点设计</w:t>
            </w:r>
          </w:p>
        </w:tc>
        <w:tc>
          <w:tcPr>
            <w:tcW w:w="2304" w:type="dxa"/>
            <w:shd w:val="clear" w:color="auto" w:fill="9CC2E5" w:themeFill="accent1" w:themeFillTint="99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可测性需求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638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Send(单向)</w:t>
            </w:r>
          </w:p>
        </w:tc>
        <w:tc>
          <w:tcPr>
            <w:tcW w:w="3451" w:type="dxa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1 发送给存在用户一个单向消息</w:t>
            </w:r>
          </w:p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2 发送给不存在用户一个单向消息</w:t>
            </w:r>
          </w:p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1 发送所有的内容字段合法内容包括：</w:t>
            </w:r>
          </w:p>
          <w:p>
            <w:r>
              <w:drawing>
                <wp:inline distT="0" distB="0" distL="114300" distR="114300">
                  <wp:extent cx="1257935" cy="1076325"/>
                  <wp:effectExtent l="0" t="0" r="6985" b="57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935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2 发送所有的内容字段不合法内容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3 测试authorization参数,合法与不合法的情况都要测试</w:t>
            </w:r>
          </w:p>
        </w:tc>
        <w:tc>
          <w:tcPr>
            <w:tcW w:w="23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2</w:t>
            </w:r>
          </w:p>
        </w:tc>
        <w:tc>
          <w:tcPr>
            <w:tcW w:w="638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Receive(接受)</w:t>
            </w:r>
          </w:p>
        </w:tc>
        <w:tc>
          <w:tcPr>
            <w:tcW w:w="3451" w:type="dxa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1 接受单向的消息</w:t>
            </w:r>
          </w:p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2 接受广播消息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1 测试输入参数limit和secondsAgo, 正向数值反向数值都要测试</w:t>
            </w:r>
          </w:p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2 测试获取信息是否正确</w:t>
            </w:r>
          </w:p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3 重复receive是否可以正确获得</w:t>
            </w:r>
          </w:p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4 测试lan参数，中文，英文要覆盖，以及不在范围内的语言</w:t>
            </w:r>
          </w:p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5 测试authorization参数,合法与不合法的情况都要测试</w:t>
            </w:r>
          </w:p>
        </w:tc>
        <w:tc>
          <w:tcPr>
            <w:tcW w:w="2304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 xml:space="preserve">3 </w:t>
            </w:r>
          </w:p>
        </w:tc>
        <w:tc>
          <w:tcPr>
            <w:tcW w:w="638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markRead()</w:t>
            </w:r>
          </w:p>
        </w:tc>
        <w:tc>
          <w:tcPr>
            <w:tcW w:w="3451" w:type="dxa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1 标记单向的消息</w:t>
            </w:r>
          </w:p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2 标记广播的消息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1 重复标记</w:t>
            </w:r>
          </w:p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2 标记单向的消息之后，重复receive应该得到的消息状态仍旧是marked</w:t>
            </w:r>
          </w:p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3 标记广播消息，重复receive应该得到的消息状态仍旧是marked, 其它人看到的同样(id)的广播消息应该是unmarked</w:t>
            </w:r>
          </w:p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4 测试authorization参数,合法与不合法的情况都要测试</w:t>
            </w:r>
          </w:p>
        </w:tc>
        <w:tc>
          <w:tcPr>
            <w:tcW w:w="2304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4</w:t>
            </w:r>
          </w:p>
        </w:tc>
        <w:tc>
          <w:tcPr>
            <w:tcW w:w="638" w:type="dxa"/>
          </w:tcPr>
          <w:p>
            <w:pPr>
              <w:jc w:val="left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DeleteMessage</w:t>
            </w:r>
          </w:p>
        </w:tc>
        <w:tc>
          <w:tcPr>
            <w:tcW w:w="3451" w:type="dxa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1 删除单向给自己的消息</w:t>
            </w:r>
          </w:p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2 删除标记广播的消息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1 测试自己id消息的可以删除</w:t>
            </w:r>
          </w:p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2 重复删除同一个id的消息</w:t>
            </w:r>
          </w:p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3 删除广播id的消息，其他人看到的广播消息不应该被删除</w:t>
            </w:r>
          </w:p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4 重复删除广播id的消息</w:t>
            </w:r>
          </w:p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5 测试authorization参数,合法与不合法的情况都要测试</w:t>
            </w:r>
          </w:p>
        </w:tc>
        <w:tc>
          <w:tcPr>
            <w:tcW w:w="2304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5</w:t>
            </w:r>
          </w:p>
        </w:tc>
        <w:tc>
          <w:tcPr>
            <w:tcW w:w="638" w:type="dxa"/>
          </w:tcPr>
          <w:p>
            <w:pPr>
              <w:jc w:val="left"/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broadcastMessage</w:t>
            </w:r>
          </w:p>
        </w:tc>
        <w:tc>
          <w:tcPr>
            <w:tcW w:w="3451" w:type="dxa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1 正常广播</w:t>
            </w:r>
          </w:p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2 测试广播的权限（特权用户才可以发送广播）</w:t>
            </w:r>
          </w:p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3 测试广播消息的过期，时间过长的消息不应该再具有存在意义(产品侧的需求)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1 发送所有的内容字段合法内容包括：</w:t>
            </w:r>
          </w:p>
          <w:p>
            <w:r>
              <w:drawing>
                <wp:inline distT="0" distB="0" distL="114300" distR="114300">
                  <wp:extent cx="1022985" cy="964565"/>
                  <wp:effectExtent l="0" t="0" r="13335" b="1079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2985" cy="964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2 发送所有的内容字段不合法内容</w:t>
            </w:r>
          </w:p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3 测试authorization参数,合法与不合法的情况都要测试</w:t>
            </w:r>
          </w:p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4 时间很久的广播消息不可以被广播出去(目前是用sencondsAge来实现的，后续持续关注实现原理</w:t>
            </w:r>
            <w:bookmarkStart w:id="0" w:name="_GoBack"/>
            <w:bookmarkEnd w:id="0"/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)</w:t>
            </w:r>
          </w:p>
        </w:tc>
        <w:tc>
          <w:tcPr>
            <w:tcW w:w="2304" w:type="dxa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原设计案概要图（或文字）: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设计案参考https://cf.vog.media/pages/viewpage.action?pageId=1606086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Api 设计:https://magento-java-proxy-dev6.devenv.vogfw.xyz/swagger-ui.html#/gf-msg-message-resource/sendMessageUsingPUT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99189C"/>
    <w:rsid w:val="07AA69DB"/>
    <w:rsid w:val="090A47D5"/>
    <w:rsid w:val="124C19CD"/>
    <w:rsid w:val="17067E24"/>
    <w:rsid w:val="1BAC2892"/>
    <w:rsid w:val="1C6E0A6B"/>
    <w:rsid w:val="1D1754EB"/>
    <w:rsid w:val="1F99189C"/>
    <w:rsid w:val="2D2108DE"/>
    <w:rsid w:val="36846C25"/>
    <w:rsid w:val="37023345"/>
    <w:rsid w:val="371B6CD5"/>
    <w:rsid w:val="39E250EF"/>
    <w:rsid w:val="3D437F88"/>
    <w:rsid w:val="409D16F7"/>
    <w:rsid w:val="41EA50E5"/>
    <w:rsid w:val="42532465"/>
    <w:rsid w:val="45EE1585"/>
    <w:rsid w:val="50333BF7"/>
    <w:rsid w:val="504B0CE2"/>
    <w:rsid w:val="56F86878"/>
    <w:rsid w:val="581F75E9"/>
    <w:rsid w:val="61FF366A"/>
    <w:rsid w:val="64A36740"/>
    <w:rsid w:val="6BF536AF"/>
    <w:rsid w:val="6E0D55CA"/>
    <w:rsid w:val="71D84742"/>
    <w:rsid w:val="783442CD"/>
    <w:rsid w:val="7AC85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2020-05-11T21:44:00Z</dcterms:created>
  <dc:creator>振兴</dc:creator>
  <cp:lastModifiedBy>Tencent_GO</cp:lastModifiedBy>
  <dcterms:modified xsi:type="dcterms:W3CDTF">2020-06-24T02:00:38Z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