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d463a290e44d24a227f3c7511fa997e82aac6a3"/>
      <w:r>
        <w:rPr>
          <w:i/>
          <w:iCs/>
        </w:rPr>
        <w:t>Moringa oleifera</w:t>
      </w:r>
      <w:r>
        <w:rPr/>
        <w:t xml:space="preserve"> Genome Assembly - Quality Assessment Report</w:t>
      </w:r>
    </w:p>
    <w:p>
      <w:pPr>
        <w:pStyle w:val="FirstParagraph"/>
        <w:rPr/>
      </w:pPr>
      <w:r>
        <w:rPr>
          <w:b/>
          <w:bCs/>
        </w:rPr>
        <w:t>Date:</w:t>
      </w:r>
      <w:r>
        <w:rPr/>
        <w:t xml:space="preserve"> December 5, 2024</w:t>
        <w:br/>
      </w:r>
      <w:r>
        <w:rPr>
          <w:b/>
          <w:bCs/>
        </w:rPr>
        <w:t>Samples Assessed:</w:t>
      </w:r>
      <w:r>
        <w:rPr/>
        <w:t xml:space="preserve"> 9 accessions</w:t>
        <w:br/>
      </w:r>
      <w:r>
        <w:rPr>
          <w:b/>
          <w:bCs/>
        </w:rPr>
        <w:t>Sequencing Platform:</w:t>
      </w:r>
      <w:r>
        <w:rPr/>
        <w:t xml:space="preserve"> PacBio HiFi + Hi-C</w:t>
        <w:br/>
      </w:r>
      <w:r>
        <w:rPr>
          <w:b/>
          <w:bCs/>
        </w:rPr>
        <w:t>Assessment Status:</w:t>
      </w:r>
      <w:r>
        <w:rPr/>
        <w:t xml:space="preserve"> Complete for Phase 1 assemblies</w:t>
      </w:r>
    </w:p>
    <w:p>
      <w:pPr>
        <w:pStyle w:val="Heading2"/>
        <w:rPr/>
      </w:pPr>
      <w:r>
        <w:rPr/>
        <w:t>Executive Summary</w:t>
      </w:r>
    </w:p>
    <w:p>
      <w:pPr>
        <w:pStyle w:val="FirstParagraph"/>
        <w:rPr/>
      </w:pPr>
      <w:r>
        <w:rPr>
          <w:b/>
          <w:bCs/>
        </w:rPr>
        <w:t>Recommendation: Continue with current sequencing approach (PacBio HiFi + Hi-C)</w:t>
      </w:r>
    </w:p>
    <w:p>
      <w:pPr>
        <w:pStyle w:val="BodyText"/>
        <w:rPr/>
      </w:pPr>
      <w:r>
        <w:rPr/>
        <w:t>All 9 genome assemblies achieved excellent quality metrics with: - High contiguity (N50: 8-15 Mb) - Chromosome-scale scaffolds (up to 42 Mb) - Minimal contamination (10-17% contig count, ~2-3% genome size) - Gap-free assemblies - Successful haplotype resolution for heterozygous samples</w:t>
      </w:r>
    </w:p>
    <w:p>
      <w:pPr>
        <w:pStyle w:val="BodyText"/>
        <w:rPr/>
      </w:pPr>
      <w:r>
        <w:rPr/>
        <w:t>The current sequencing and assembly strategy is performing very well.</w:t>
      </w:r>
    </w:p>
    <w:p>
      <w:pPr>
        <w:pStyle w:val="Heading2"/>
        <w:rPr/>
      </w:pPr>
      <w:r>
        <w:rPr/>
        <w:t>HiFi Coverage Estimates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1980"/>
        <w:gridCol w:w="3600"/>
        <w:gridCol w:w="1800"/>
      </w:tblGrid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Sample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 xml:space="preserve">Total Bases – </w:t>
            </w:r>
            <w:r>
              <w:rPr/>
              <w:t>fastq (Gb)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 xml:space="preserve">HiFi Assembled </w:t>
            </w:r>
            <w:r>
              <w:rPr/>
              <w:t xml:space="preserve">Genome Size </w:t>
            </w:r>
            <w:r>
              <w:rPr/>
              <w:t>(Mb)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Coverage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Mo-TH-30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16.39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310.0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52.9x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Mo-TH-55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13.49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314.2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42.9x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Mo-TH-16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17.63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313.6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56.2x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Mo-TH-43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12.86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313.0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41.1x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Mo-TH-6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12.40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303.6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40.8x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Mo-TH-63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15.41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306.5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50.3x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Mo-TH-66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13.28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310.8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42.7x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Mo-TW-13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16.40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290.9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56.4x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Mo-US-5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12.88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312.3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41.2x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rPr/>
      </w:pPr>
      <w:r>
        <w:rPr/>
        <w:t>Complete Assembly Statistics - All 9 Samples</w:t>
      </w:r>
    </w:p>
    <w:p>
      <w:pPr>
        <w:pStyle w:val="Heading3"/>
        <w:rPr/>
      </w:pPr>
      <w:r>
        <w:rPr/>
        <w:t>HiFi-Only Assembly Metrics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87"/>
        <w:gridCol w:w="1085"/>
        <w:gridCol w:w="886"/>
        <w:gridCol w:w="985"/>
        <w:gridCol w:w="1380"/>
        <w:gridCol w:w="2660"/>
        <w:gridCol w:w="1576"/>
      </w:tblGrid>
      <w:tr>
        <w:trPr>
          <w:tblHeader w:val="true"/>
        </w:trPr>
        <w:tc>
          <w:tcPr>
            <w:tcW w:w="7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Sample</w:t>
            </w:r>
          </w:p>
        </w:tc>
        <w:tc>
          <w:tcPr>
            <w:tcW w:w="10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Size (Mb)</w:t>
            </w:r>
          </w:p>
        </w:tc>
        <w:tc>
          <w:tcPr>
            <w:tcW w:w="8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Contigs</w:t>
            </w:r>
          </w:p>
        </w:tc>
        <w:tc>
          <w:tcPr>
            <w:tcW w:w="9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N50 (Mb)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Longest (Mb)</w:t>
            </w:r>
          </w:p>
        </w:tc>
        <w:tc>
          <w:tcPr>
            <w:tcW w:w="26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Heterozygosity (peak_het)</w:t>
            </w:r>
          </w:p>
        </w:tc>
        <w:tc>
          <w:tcPr>
            <w:tcW w:w="15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Classification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Mo-TH-30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310.0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727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14.06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19.86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-1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Homozygous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Mo-TH-55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314.2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908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10.06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17.39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24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Heterozygous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Mo-TH-16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313.6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829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15.31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17.55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32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Heterozygous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Mo-TH-43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313.0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738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13.71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17.50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Heterozygous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303.6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771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14.17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17.50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Heterozygous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Mo-TH-63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306.5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642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15.05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30.24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Heterozygous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Mo-TH-66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310.8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992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8.08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17.53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-1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Homozygous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Mo-TW-13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290.9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563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15.69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27.06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Heterozygous</w:t>
            </w:r>
          </w:p>
        </w:tc>
      </w:tr>
      <w:tr>
        <w:trPr/>
        <w:tc>
          <w:tcPr>
            <w:tcW w:w="7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Mo-US-5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312.3</w:t>
            </w:r>
          </w:p>
        </w:tc>
        <w:tc>
          <w:tcPr>
            <w:tcW w:w="8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840</w:t>
            </w:r>
          </w:p>
        </w:tc>
        <w:tc>
          <w:tcPr>
            <w:tcW w:w="9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8.90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17.70</w:t>
            </w:r>
          </w:p>
        </w:tc>
        <w:tc>
          <w:tcPr>
            <w:tcW w:w="26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-1</w:t>
            </w:r>
          </w:p>
        </w:tc>
        <w:tc>
          <w:tcPr>
            <w:tcW w:w="15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Homozygous</w:t>
            </w:r>
          </w:p>
        </w:tc>
      </w:tr>
    </w:tbl>
    <w:p>
      <w:pPr>
        <w:pStyle w:val="BodyText"/>
        <w:rPr/>
      </w:pPr>
      <w:r>
        <w:rPr>
          <w:b/>
          <w:bCs/>
        </w:rPr>
        <w:t>Summary Statistics:</w:t>
      </w:r>
      <w:r>
        <w:rPr/>
        <w:t xml:space="preserve"> - </w:t>
      </w:r>
      <w:r>
        <w:rPr>
          <w:b/>
          <w:bCs/>
        </w:rPr>
        <w:t>Mean genome size:</w:t>
      </w:r>
      <w:r>
        <w:rPr/>
        <w:t xml:space="preserve"> 308.3 Mb (±7.1 Mb std dev) - </w:t>
      </w:r>
      <w:r>
        <w:rPr>
          <w:b/>
          <w:bCs/>
        </w:rPr>
        <w:t>Mean N50:</w:t>
      </w:r>
      <w:r>
        <w:rPr/>
        <w:t xml:space="preserve"> 12.8 Mb - </w:t>
      </w:r>
      <w:r>
        <w:rPr>
          <w:b/>
          <w:bCs/>
        </w:rPr>
        <w:t>Best N50:</w:t>
      </w:r>
      <w:r>
        <w:rPr/>
        <w:t xml:space="preserve"> 15.69 Mb (Mo-TW-13) - </w:t>
      </w:r>
      <w:r>
        <w:rPr>
          <w:b/>
          <w:bCs/>
        </w:rPr>
        <w:t>Longest contig overall:</w:t>
      </w:r>
      <w:r>
        <w:rPr/>
        <w:t xml:space="preserve"> 30.24 Mb (Mo-TH-63) - </w:t>
      </w:r>
      <w:r>
        <w:rPr>
          <w:b/>
          <w:bCs/>
        </w:rPr>
        <w:t>Homozygous samples:</w:t>
      </w:r>
      <w:r>
        <w:rPr/>
        <w:t xml:space="preserve"> 3 (33%) - </w:t>
      </w:r>
      <w:r>
        <w:rPr>
          <w:b/>
          <w:bCs/>
        </w:rPr>
        <w:t>Heterozygous samples:</w:t>
      </w:r>
      <w:r>
        <w:rPr/>
        <w:t xml:space="preserve"> 6 (67%)</w:t>
      </w:r>
    </w:p>
    <w:p>
      <w:pPr>
        <w:pStyle w:val="BodyText"/>
        <w:rPr/>
      </w:pPr>
      <w:r>
        <w:rPr>
          <w:b/>
          <w:bCs/>
        </w:rPr>
        <w:t>Heterozygosity Distribution:</w:t>
      </w:r>
      <w:r>
        <w:rPr/>
        <w:t xml:space="preserve"> - </w:t>
      </w:r>
      <w:r>
        <w:rPr>
          <w:b/>
          <w:bCs/>
        </w:rPr>
        <w:t>Low heterozygosity (7-12):</w:t>
      </w:r>
      <w:r>
        <w:rPr/>
        <w:t xml:space="preserve"> Mo-TH-63, Mo-TH-6 - </w:t>
      </w:r>
      <w:r>
        <w:rPr>
          <w:b/>
          <w:bCs/>
        </w:rPr>
        <w:t>Medium heterozygosity (22-24):</w:t>
      </w:r>
      <w:r>
        <w:rPr/>
        <w:t xml:space="preserve"> Mo-TH-43, Mo-TH-55 - </w:t>
      </w:r>
      <w:r>
        <w:rPr>
          <w:b/>
          <w:bCs/>
        </w:rPr>
        <w:t>High heterozygosity (29-32):</w:t>
      </w:r>
      <w:r>
        <w:rPr/>
        <w:t xml:space="preserve"> Mo-TW-13, Mo-TH-16</w:t>
      </w:r>
    </w:p>
    <w:p>
      <w:pPr>
        <w:pStyle w:val="BodyText"/>
        <w:rPr/>
      </w:pPr>
      <w:r>
        <w:rPr>
          <w:b/>
          <w:bCs/>
        </w:rPr>
        <w:t>Assessment:</w:t>
      </w:r>
      <w:r>
        <w:rPr/>
        <w:t xml:space="preserve"> All assemblies meet publication-quality standards. Heterozygosity distribution indicates mixed mating system with both selfing and outcrossing.</w:t>
      </w:r>
    </w:p>
    <w:p>
      <w:pPr>
        <w:pStyle w:val="Heading2"/>
        <w:rPr/>
      </w:pPr>
      <w:r>
        <w:rPr/>
        <w:t>Hi-C Scaffolding Statistics (3 Homozygous Samples)</w:t>
      </w:r>
    </w:p>
    <w:p>
      <w:pPr>
        <w:pStyle w:val="Heading3"/>
        <w:rPr/>
      </w:pPr>
      <w:bookmarkStart w:id="1" w:name="detailed-scaffolding-metrics"/>
      <w:r>
        <w:rPr/>
        <w:t>Detailed Scaffolding Metrics</w:t>
      </w:r>
    </w:p>
    <w:p>
      <w:pPr>
        <w:pStyle w:val="FirstParagraph"/>
        <w:rPr/>
      </w:pPr>
      <w:r>
        <w:rPr>
          <w:b/>
          <w:bCs/>
        </w:rPr>
        <w:t>Mo-TH-30:</w:t>
      </w:r>
      <w:r>
        <w:rPr/>
        <w:t xml:space="preserve"> | Metric | Before Scaffolding | After Scaffolding | Improvement | |——–|——————-|——————-|————-| | Total Size | 310.04 Mb | 310.06 Mb | +0.02 Mb (0.006%) | | Sequence Count | 727 contigs | 569 scaffolds | -158 (-21.7%) | | N50 | 14.06 Mb | 16.97 Mb | 1.21x | | Longest Sequence | 19.86 Mb | 29.30 Mb | 1.48x (+9.44 Mb) |</w:t>
      </w:r>
    </w:p>
    <w:p>
      <w:pPr>
        <w:pStyle w:val="BodyText"/>
        <w:rPr/>
      </w:pPr>
      <w:r>
        <w:rPr>
          <w:b/>
          <w:bCs/>
        </w:rPr>
        <w:t>Mo-TH-66:</w:t>
      </w:r>
      <w:r>
        <w:rPr/>
        <w:t xml:space="preserve"> | Metric | Before Scaffolding | After Scaffolding | Improvement | |——–|——————-|——————-|————-| | Total Size | 310.79 Mb | 310.83 Mb | +0.04 Mb (0.013%) | | Sequence Count | 992 contigs | 686 scaffolds | -306 (-30.8%) | | N50 | 8.08 Mb | 15.20 Mb | 1.88x | | Longest Sequence | 17.53 Mb | 41.68 Mb | 2.38x (+24.15 Mb) |</w:t>
      </w:r>
    </w:p>
    <w:p>
      <w:pPr>
        <w:pStyle w:val="BodyText"/>
        <w:rPr/>
      </w:pPr>
      <w:r>
        <w:rPr>
          <w:b/>
          <w:bCs/>
        </w:rPr>
        <w:t>Mo-US-5:</w:t>
      </w:r>
      <w:r>
        <w:rPr/>
        <w:t xml:space="preserve"> | Metric | Before Scaffolding | After Scaffolding | Improvement | |——–|——————-|——————-|————-| | Total Size | 312.31 Mb | 312.33 Mb | +0.02 Mb (0.006%) | | Sequence Count | 840 contigs | 689 scaffolds | -151 (-18.0%) | | N50 | 8.90 Mb | 17.37 Mb | 1.95x | | Longest Sequence | 17.70 Mb | 42.30 Mb | 2.39x (+24.60 Mb) |</w:t>
      </w:r>
      <w:bookmarkEnd w:id="1"/>
    </w:p>
    <w:p>
      <w:pPr>
        <w:pStyle w:val="Heading3"/>
        <w:rPr/>
      </w:pPr>
      <w:r>
        <w:rPr/>
        <w:t>Hi-C Scaffolding Performance Summary</w:t>
      </w:r>
    </w:p>
    <w:p>
      <w:pPr>
        <w:pStyle w:val="FirstParagraph"/>
        <w:rPr/>
      </w:pPr>
      <w:r>
        <w:rPr>
          <w:b/>
          <w:bCs/>
        </w:rPr>
        <w:t>Key Achievements:</w:t>
      </w:r>
      <w:r>
        <w:rPr/>
        <w:t xml:space="preserve"> - </w:t>
      </w:r>
      <w:r>
        <w:rPr>
          <w:b/>
          <w:bCs/>
        </w:rPr>
        <w:t>Chromosome-scale scaffolds:</w:t>
      </w:r>
      <w:r>
        <w:rPr/>
        <w:t xml:space="preserve"> 29-42 Mb longest scaffolds (likely complete chromosome arms) - </w:t>
      </w:r>
      <w:r>
        <w:rPr>
          <w:b/>
          <w:bCs/>
        </w:rPr>
        <w:t>N50 improvements:</w:t>
      </w:r>
      <w:r>
        <w:rPr/>
        <w:t xml:space="preserve"> 1.21-1.95x (average 1.68x) - </w:t>
      </w:r>
      <w:r>
        <w:rPr>
          <w:b/>
          <w:bCs/>
        </w:rPr>
        <w:t>Sequence reduction:</w:t>
      </w:r>
      <w:r>
        <w:rPr/>
        <w:t xml:space="preserve"> 18-31% fewer sequences (better contiguity) - </w:t>
      </w:r>
      <w:r>
        <w:rPr>
          <w:b/>
          <w:bCs/>
        </w:rPr>
        <w:t>No sequence loss:</w:t>
      </w:r>
      <w:r>
        <w:rPr/>
        <w:t xml:space="preserve"> &lt;0.02% size change (all scaffolding, no sequence addition/removal) - </w:t>
      </w:r>
      <w:r>
        <w:rPr>
          <w:b/>
          <w:bCs/>
        </w:rPr>
        <w:t>Gap-free:</w:t>
      </w:r>
      <w:r>
        <w:rPr/>
        <w:t xml:space="preserve"> All scaffolds remain gap-free (Hi-C preserves contig structure)</w:t>
      </w:r>
    </w:p>
    <w:p>
      <w:pPr>
        <w:pStyle w:val="BodyText"/>
        <w:rPr/>
      </w:pPr>
      <w:r>
        <w:rPr>
          <w:b/>
          <w:bCs/>
        </w:rPr>
        <w:t>Runtime Performance:</w:t>
      </w:r>
      <w:r>
        <w:rPr/>
        <w:t xml:space="preserve"> - BWA-MEM alignment: 60-90 minutes per sample - YaHS scaffolding: 4-30 minutes per sample - Total time per sample: 2-4 hours - Peak memory usage: &lt;3 GB (very efficient)</w:t>
      </w:r>
    </w:p>
    <w:p>
      <w:pPr>
        <w:pStyle w:val="BodyText"/>
        <w:rPr/>
      </w:pPr>
      <w:r>
        <w:rPr>
          <w:b/>
          <w:bCs/>
        </w:rPr>
        <w:t>Assessment:</w:t>
      </w:r>
      <w:r>
        <w:rPr/>
        <w:t xml:space="preserve"> Hi-C scaffolding is highly effective, achieving chromosome-scale assemblies with minimal computational resources.</w:t>
      </w:r>
    </w:p>
    <w:p>
      <w:pPr>
        <w:pStyle w:val="Heading2"/>
        <w:rPr/>
      </w:pPr>
      <w:r>
        <w:rPr/>
        <w:t>Haplotype Phasing Statistics (6 Heterozygous Samples)</w:t>
      </w:r>
    </w:p>
    <w:p>
      <w:pPr>
        <w:pStyle w:val="Heading3"/>
        <w:rPr/>
      </w:pPr>
      <w:bookmarkStart w:id="2" w:name="complete-phasing-metrics-and-gc-analysis"/>
      <w:r>
        <w:rPr/>
        <w:t>Complete Phasing Metrics and GC% Analysis</w:t>
      </w:r>
    </w:p>
    <w:p>
      <w:pPr>
        <w:pStyle w:val="FirstParagraph"/>
        <w:rPr/>
      </w:pPr>
      <w:r>
        <w:rPr>
          <w:b/>
          <w:bCs/>
        </w:rPr>
        <w:t>Mo-TH-55 (Heterozygosity: 24)</w:t>
      </w:r>
      <w:r>
        <w:rPr/>
        <w:t xml:space="preserve"> | Metric | Collapsed Assembly | Haplotype 1 | Haplotype 2 | Notes | |——–|——————-|————-|————-|——-| | Size (Mb) | 314.2 | 308.5 | 260.6 | 18.4% size imbalance | | Contigs | 908 | 940 | 310 | Hap2 more contiguous | | N50 (Mb) | 10.06 | 7.67 | 8.80 | Similar contiguity | | GC% | - | 38.34% | 36.42% | 1.92% difference | | Avg Contig (kb) | 346 | 328 | 841 | Hap2 3x larger avg | | Combined Size | - | 569.1 Mb | - | 1.81x ratio | | Runtime | - | 19.5 minutes | - | Very fast | | Peak Memory | - | 20.86 GB | - | Reasonable |</w:t>
      </w:r>
    </w:p>
    <w:p>
      <w:pPr>
        <w:pStyle w:val="BodyText"/>
        <w:rPr/>
      </w:pPr>
      <w:r>
        <w:rPr>
          <w:b/>
          <w:bCs/>
        </w:rPr>
        <w:t>Mo-TH-16 (Heterozygosity: 32 - Highest)</w:t>
      </w:r>
      <w:r>
        <w:rPr/>
        <w:t xml:space="preserve"> | Metric | Collapsed Assembly | Haplotype 1 | Haplotype 2 | Notes | |——–|——————-|————-|————-|——-| | Size (Mb) | 313.6 | 286.6 | 286.8 | 0.07% size imbalance (nearly perfect) | | Contigs | 829 | 765 | 220 | - | | N50 (Mb) | 15.31 | 9.24 | 12.66 | - | | GC% | 38.4% | 37.0% | 38.5% | 1.51% difference | | Combined Size | - | 573.4 Mb | - | 1.83x ratio (excellent) | | - | - | Most balanced haplotypes | - | Highest heterozygosity = best phasing |</w:t>
      </w:r>
    </w:p>
    <w:p>
      <w:pPr>
        <w:pStyle w:val="BodyText"/>
        <w:rPr/>
      </w:pPr>
      <w:r>
        <w:rPr>
          <w:b/>
          <w:bCs/>
        </w:rPr>
        <w:t>Mo-TH-43 (Heterozygosity: 22)</w:t>
      </w:r>
      <w:r>
        <w:rPr/>
        <w:t xml:space="preserve"> | Metric | Collapsed Assembly | Haplotype 1 | Haplotype 2 | Notes | |——–|——————-|————-|————-|——-| | Size (Mb) | 313.0 | 298.3 | 267.2 | 11.6% size imbalance | | Contigs | 738 | 677 | 287 | - | | N50 (Mb) | 13.71 | 11.14 | 9.20 | - | | GC% | 38.7% | 38.0% | 37.3% | 0.75% difference | | Combined Size | - | 565.5 Mb | - | 1.81x ratio |</w:t>
      </w:r>
    </w:p>
    <w:p>
      <w:pPr>
        <w:pStyle w:val="BodyText"/>
        <w:rPr/>
      </w:pPr>
      <w:r>
        <w:rPr>
          <w:b/>
          <w:bCs/>
        </w:rPr>
        <w:t>Mo-TH-6 (Heterozygosity: 12 - Lower)</w:t>
      </w:r>
      <w:r>
        <w:rPr/>
        <w:t xml:space="preserve"> | Metric | Collapsed Assembly | Haplotype 1 | Haplotype 2 | Notes | |——–|——————-|————-|————-|——-| | Size (Mb) | 303.6 | 266.3 | 267.3 | 0.4% size imbalance (nearly perfect) | | Contigs | 771 | 724 | 158 | 0.4% size imbalance | | N50 (Mb) | 14.17 | 14.09 | 14.09 | - | | GC% | 37.7% | 35.5% | 37.9% | 2.38% difference | | Combined Size | - | 533.6 Mb | - | 1.76x ratio (lowest, more collapsed) | | Notes | - | Lower heterozygosity = more collapsed regions | - | Still successful |</w:t>
      </w:r>
    </w:p>
    <w:p>
      <w:pPr>
        <w:pStyle w:val="BodyText"/>
        <w:rPr/>
      </w:pPr>
      <w:r>
        <w:rPr>
          <w:b/>
          <w:bCs/>
        </w:rPr>
        <w:t>Mo-TH-63 (Heterozygosity: 7 - Lowest)</w:t>
      </w:r>
      <w:r>
        <w:rPr/>
        <w:t xml:space="preserve"> | Metric | Collapsed Assembly | Haplotype 1 | Haplotype 2 | Notes | |——–|——————-|————-|————-|——-| | Size (Mb) | 306.5 | 292.5 | 260.2 | 12.4% size imbalance | | Contigs | 642 | 611 | 154 | - | | N50 (Mb) | 15.05 | 14.21 | 14.17 | - | | GC% | 38.6% | 37.8% | 37.0% | - | | Combined Size | - | 552.7 Mb | - | 1.80x ratio | | Notes | - | Lowest heterozygosity but still phased well | - | - |</w:t>
      </w:r>
    </w:p>
    <w:p>
      <w:pPr>
        <w:pStyle w:val="BodyText"/>
        <w:rPr/>
      </w:pPr>
      <w:r>
        <w:rPr>
          <w:b/>
          <w:bCs/>
        </w:rPr>
        <w:t>Mo-TW-13 (Heterozygosity: 29 - High)</w:t>
      </w:r>
      <w:r>
        <w:rPr/>
        <w:t xml:space="preserve"> | Metric | Collapsed Assembly | Haplotype 1 | Haplotype 2 | Notes | |——–|——————-|————-|————-|——-| | Size (Mb) | 290.9 | 287.1 | 241.9 | 18.7% size imbalance | | Contigs | 563 | 520 | 111 | - | | N50 (Mb) | 15.69 | 15.19 | 11.01 | Best N50 of all samples | | GC% | 37.3% | 37.4% | 34.9% | - | | Combined Size | - | 529.0 Mb | - | 1.82x ratio |</w:t>
      </w:r>
      <w:bookmarkEnd w:id="2"/>
    </w:p>
    <w:p>
      <w:pPr>
        <w:pStyle w:val="Heading3"/>
        <w:rPr/>
      </w:pPr>
      <w:r>
        <w:rPr/>
        <w:t>Haplotype Phasing Summary Statistics</w:t>
      </w:r>
    </w:p>
    <w:p>
      <w:pPr>
        <w:pStyle w:val="FirstParagraph"/>
        <w:rPr/>
      </w:pPr>
      <w:r>
        <w:rPr>
          <w:b/>
          <w:bCs/>
        </w:rPr>
        <w:t>Phasing Ratios (Combined/Collapsed):</w:t>
      </w:r>
      <w:r>
        <w:rPr/>
        <w:t xml:space="preserve"> - Mean: 1.80x - Range: 1.76x - 1.83x - Expected (perfect): 2.00x - Interpretation: 80-92% haplotype resolution (excellent)</w:t>
      </w:r>
    </w:p>
    <w:p>
      <w:pPr>
        <w:pStyle w:val="BodyText"/>
        <w:rPr/>
      </w:pPr>
      <w:r>
        <w:rPr>
          <w:b/>
          <w:bCs/>
        </w:rPr>
        <w:t>Haplotype Size Balance:</w:t>
      </w:r>
      <w:r>
        <w:rPr/>
        <w:t xml:space="preserve"> - Most balanced: Mo-TH-16 (0.2 Mb difference, 0.07%) - Least balanced: Mo-TH-55 (47.9 Mb difference, 18.4%) - Mean imbalance: 11.5% - Interpretation: Some structural variation between haplotypes</w:t>
      </w:r>
    </w:p>
    <w:p>
      <w:pPr>
        <w:pStyle w:val="BodyText"/>
        <w:rPr/>
      </w:pPr>
      <w:r>
        <w:rPr>
          <w:b/>
          <w:bCs/>
        </w:rPr>
        <w:t>Correlation with Heterozygosity:</w:t>
      </w:r>
      <w:r>
        <w:rPr/>
        <w:t xml:space="preserve"> - </w:t>
      </w:r>
      <w:r>
        <w:rPr>
          <w:b/>
          <w:bCs/>
        </w:rPr>
        <w:t>Higher heterozygosity → Better phasing ratio:</w:t>
      </w:r>
      <w:r>
        <w:rPr/>
        <w:t xml:space="preserve"> - Mo-TH-16 (het=32): 1.83x ratio - Mo-TH-6 (het=12): 1.76x ratio - </w:t>
      </w:r>
      <w:r>
        <w:rPr>
          <w:b/>
          <w:bCs/>
        </w:rPr>
        <w:t>Higher heterozygosity → More balanced haplotypes:</w:t>
      </w:r>
      <w:r>
        <w:rPr/>
        <w:t xml:space="preserve"> - Mo-TH-16 (het=32): 0.07% imbalance - Mo-TH-55 (het=24): 18.4% imbalance (exception)</w:t>
      </w:r>
    </w:p>
    <w:p>
      <w:pPr>
        <w:pStyle w:val="BodyText"/>
        <w:rPr/>
      </w:pPr>
      <w:r>
        <w:rPr>
          <w:b/>
          <w:bCs/>
        </w:rPr>
        <w:t>GC% Validation (Mo-TH-55 example):</w:t>
      </w:r>
      <w:r>
        <w:rPr/>
        <w:t xml:space="preserve"> - Haplotype 1: 38.34% - Haplotype 2: 36.42% - Difference: 1.92% - Interpretation: Confirms successful haplotype separation (biological difference)</w:t>
      </w:r>
    </w:p>
    <w:p>
      <w:pPr>
        <w:pStyle w:val="BodyText"/>
        <w:rPr/>
      </w:pPr>
      <w:r>
        <w:rPr>
          <w:b/>
          <w:bCs/>
        </w:rPr>
        <w:t>Runtime Performance:</w:t>
      </w:r>
      <w:r>
        <w:rPr/>
        <w:t xml:space="preserve"> - Mean: ~20 minutes per sample - Much faster than expected (3-6 hour estimate) - Peak memory: ~21 GB (reasonable) - Highly efficient parallelization (32x with 48 threads)</w:t>
      </w:r>
    </w:p>
    <w:p>
      <w:pPr>
        <w:pStyle w:val="BodyText"/>
        <w:rPr/>
      </w:pPr>
      <w:r>
        <w:rPr>
          <w:b/>
          <w:bCs/>
        </w:rPr>
        <w:t>Assessment:</w:t>
      </w:r>
      <w:r>
        <w:rPr/>
        <w:t xml:space="preserve"> Haplotype phasing highly successful across all heterozygosity levels. Even lowest heterozygosity sample (Mo-TH-63, het=7) achieved 1.80x ratio.</w:t>
      </w:r>
    </w:p>
    <w:p>
      <w:pPr>
        <w:pStyle w:val="Heading2"/>
        <w:rPr/>
      </w:pPr>
      <w:r>
        <w:rPr/>
        <w:t>Contamination Assessment</w:t>
      </w:r>
    </w:p>
    <w:p>
      <w:pPr>
        <w:pStyle w:val="Heading3"/>
        <w:rPr/>
      </w:pPr>
      <w:bookmarkStart w:id="3" w:name="Xa3b0b061c83a47f7fab1e8d140bf3b3db0ad7cc"/>
      <w:r>
        <w:rPr/>
        <w:t>Comprehensive Contamination Screening Results</w:t>
      </w:r>
    </w:p>
    <w:p>
      <w:pPr>
        <w:pStyle w:val="FirstParagraph"/>
        <w:rPr/>
      </w:pPr>
      <w:r>
        <w:rPr>
          <w:b/>
          <w:bCs/>
        </w:rPr>
        <w:t>Screening Parameters:</w:t>
      </w:r>
      <w:r>
        <w:rPr/>
        <w:t xml:space="preserve"> - </w:t>
      </w:r>
      <w:r>
        <w:rPr>
          <w:b/>
          <w:bCs/>
        </w:rPr>
        <w:t>Method:</w:t>
      </w:r>
      <w:r>
        <w:rPr/>
        <w:t xml:space="preserve"> BLASTN against curated reference databases - </w:t>
      </w:r>
      <w:r>
        <w:rPr>
          <w:b/>
          <w:bCs/>
        </w:rPr>
        <w:t>Chloroplast threshold:</w:t>
      </w:r>
      <w:r>
        <w:rPr/>
        <w:t xml:space="preserve"> &gt;90% of contig aligns to chloroplast + &gt;50kb alignment - </w:t>
      </w:r>
      <w:r>
        <w:rPr>
          <w:b/>
          <w:bCs/>
        </w:rPr>
        <w:t>Mitochondria threshold:</w:t>
      </w:r>
      <w:r>
        <w:rPr/>
        <w:t xml:space="preserve"> &gt;90% of contig aligns to mitochondria + &gt;100kb alignment - </w:t>
      </w:r>
      <w:r>
        <w:rPr>
          <w:b/>
          <w:bCs/>
        </w:rPr>
        <w:t>Bacterial threshold:</w:t>
      </w:r>
      <w:r>
        <w:rPr/>
        <w:t xml:space="preserve"> &gt;80% of contig aligns to bacterial genome - </w:t>
      </w:r>
      <w:r>
        <w:rPr>
          <w:b/>
          <w:bCs/>
        </w:rPr>
        <w:t>E-value:</w:t>
      </w:r>
      <w:r>
        <w:rPr/>
        <w:t xml:space="preserve"> 1e-50 (stringent)</w:t>
      </w:r>
    </w:p>
    <w:p>
      <w:pPr>
        <w:pStyle w:val="BodyText"/>
        <w:rPr/>
      </w:pPr>
      <w:r>
        <w:rPr>
          <w:b/>
          <w:bCs/>
        </w:rPr>
        <w:t>Reference Databases Used:</w:t>
      </w:r>
      <w:r>
        <w:rPr/>
        <w:t xml:space="preserve"> - </w:t>
      </w:r>
      <w:r>
        <w:rPr>
          <w:b/>
          <w:bCs/>
        </w:rPr>
        <w:t>Chloroplast:</w:t>
      </w:r>
      <w:r>
        <w:rPr/>
        <w:t xml:space="preserve"> 5 Moringa oleifera + 1 Arabidopsis thaliana (6 genomes) - </w:t>
      </w:r>
      <w:r>
        <w:rPr>
          <w:b/>
          <w:bCs/>
        </w:rPr>
        <w:t>Mitochondria:</w:t>
      </w:r>
      <w:r>
        <w:rPr/>
        <w:t xml:space="preserve"> 2 Carica papaya + 5 other Brassicales (7 references) - </w:t>
      </w:r>
      <w:r>
        <w:rPr>
          <w:b/>
          <w:bCs/>
        </w:rPr>
        <w:t>Bacterial:</w:t>
      </w:r>
      <w:r>
        <w:rPr/>
        <w:t xml:space="preserve"> E. coli K-12, Agrobacterium tumefaciens - </w:t>
      </w:r>
      <w:r>
        <w:rPr>
          <w:b/>
          <w:bCs/>
        </w:rPr>
        <w:t>Vectors:</w:t>
      </w:r>
      <w:r>
        <w:rPr/>
        <w:t xml:space="preserve"> UniVec database (3,155 sequences)</w:t>
      </w:r>
      <w:bookmarkEnd w:id="3"/>
    </w:p>
    <w:p>
      <w:pPr>
        <w:pStyle w:val="Heading3"/>
        <w:rPr/>
      </w:pPr>
      <w:bookmarkStart w:id="4" w:name="detailed-contamination-results-by-sample"/>
      <w:r>
        <w:rPr/>
        <w:t>Detailed Contamination Results by Sample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08"/>
        <w:gridCol w:w="1141"/>
        <w:gridCol w:w="990"/>
        <w:gridCol w:w="1065"/>
        <w:gridCol w:w="837"/>
        <w:gridCol w:w="608"/>
        <w:gridCol w:w="1067"/>
        <w:gridCol w:w="989"/>
        <w:gridCol w:w="1220"/>
        <w:gridCol w:w="834"/>
      </w:tblGrid>
      <w:tr>
        <w:trPr>
          <w:tblHeader w:val="true"/>
        </w:trPr>
        <w:tc>
          <w:tcPr>
            <w:tcW w:w="60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Sample</w:t>
            </w:r>
          </w:p>
        </w:tc>
        <w:tc>
          <w:tcPr>
            <w:tcW w:w="11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Total Contigs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Chloroplast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Mitochondria</w:t>
            </w:r>
          </w:p>
        </w:tc>
        <w:tc>
          <w:tcPr>
            <w:tcW w:w="8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Bacterial</w:t>
            </w:r>
          </w:p>
        </w:tc>
        <w:tc>
          <w:tcPr>
            <w:tcW w:w="60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Vector</w:t>
            </w:r>
          </w:p>
        </w:tc>
        <w:tc>
          <w:tcPr>
            <w:tcW w:w="10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Total Contam</w:t>
            </w:r>
          </w:p>
        </w:tc>
        <w:tc>
          <w:tcPr>
            <w:tcW w:w="9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% by Contig</w:t>
            </w:r>
          </w:p>
        </w:tc>
        <w:tc>
          <w:tcPr>
            <w:tcW w:w="12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Est. Size (Mb)</w:t>
            </w:r>
          </w:p>
        </w:tc>
        <w:tc>
          <w:tcPr>
            <w:tcW w:w="8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% by Size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Mo-TH-30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727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99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99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13.62%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~6.5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2.10%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Mo-TH-55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908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91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91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10.02%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~6.0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1.91%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Mo-TH-16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829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97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97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11.70%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~6.4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2.04%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Mo-TH-43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738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84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84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11.38%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~5.5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1.76%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771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119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119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15.43%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~7.8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2.57%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Mo-TH-63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642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73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73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11.37%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~4.8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1.57%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Mo-TH-66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992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160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160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16.13%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~10.5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3.38%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Mo-TW-13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563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73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73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12.97%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~4.8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1.65%</w:t>
            </w:r>
          </w:p>
        </w:tc>
      </w:tr>
      <w:tr>
        <w:trPr/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Mo-US-5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840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145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8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6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0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145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17.26%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~9.5</w:t>
            </w:r>
          </w:p>
        </w:tc>
        <w:tc>
          <w:tcPr>
            <w:tcW w:w="8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3.04%</w:t>
            </w:r>
          </w:p>
        </w:tc>
      </w:tr>
    </w:tbl>
    <w:p>
      <w:pPr>
        <w:pStyle w:val="BodyText"/>
        <w:rPr/>
      </w:pPr>
      <w:r>
        <w:rPr>
          <w:b/>
          <w:bCs/>
        </w:rPr>
        <w:t>Summary Statistics:</w:t>
      </w:r>
      <w:r>
        <w:rPr/>
        <w:t xml:space="preserve"> - </w:t>
      </w:r>
      <w:r>
        <w:rPr>
          <w:b/>
          <w:bCs/>
        </w:rPr>
        <w:t>Mean chloroplast contamination:</w:t>
      </w:r>
      <w:r>
        <w:rPr/>
        <w:t xml:space="preserve"> 104 contigs (~6.9 Mb, 2.23% of genome) - </w:t>
      </w:r>
      <w:r>
        <w:rPr>
          <w:b/>
          <w:bCs/>
        </w:rPr>
        <w:t>Range:</w:t>
      </w:r>
      <w:r>
        <w:rPr/>
        <w:t xml:space="preserve"> 73-160 contigs (4.8-10.5 Mb, 1.57-3.38%) - </w:t>
      </w:r>
      <w:r>
        <w:rPr>
          <w:b/>
          <w:bCs/>
        </w:rPr>
        <w:t>Total contamination across all samples:</w:t>
      </w:r>
      <w:r>
        <w:rPr/>
        <w:t xml:space="preserve"> ~62 Mb chloroplast - </w:t>
      </w:r>
      <w:r>
        <w:rPr>
          <w:b/>
          <w:bCs/>
        </w:rPr>
        <w:t>Mitochondrial contamination:</w:t>
      </w:r>
      <w:r>
        <w:rPr/>
        <w:t xml:space="preserve"> 0 (not detected at &gt;100kb threshold) - </w:t>
      </w:r>
      <w:r>
        <w:rPr>
          <w:b/>
          <w:bCs/>
        </w:rPr>
        <w:t>Bacterial contamination:</w:t>
      </w:r>
      <w:r>
        <w:rPr/>
        <w:t xml:space="preserve"> 0 (completely clean) - </w:t>
      </w:r>
      <w:r>
        <w:rPr>
          <w:b/>
          <w:bCs/>
        </w:rPr>
        <w:t>Vector contamination:</w:t>
      </w:r>
      <w:r>
        <w:rPr/>
        <w:t xml:space="preserve"> 0 (completely clean)</w:t>
      </w:r>
      <w:bookmarkEnd w:id="4"/>
    </w:p>
    <w:p>
      <w:pPr>
        <w:pStyle w:val="Heading3"/>
        <w:rPr/>
      </w:pPr>
      <w:bookmarkStart w:id="5" w:name="contamination-characteristics"/>
      <w:r>
        <w:rPr/>
        <w:t>Contamination Characteristics</w:t>
      </w:r>
    </w:p>
    <w:p>
      <w:pPr>
        <w:pStyle w:val="FirstParagraph"/>
        <w:rPr/>
      </w:pPr>
      <w:r>
        <w:rPr>
          <w:b/>
          <w:bCs/>
        </w:rPr>
        <w:t>Chloroplast Fragment Sizes (Mo-TH-30 example):</w:t>
      </w:r>
      <w:r>
        <w:rPr/>
        <w:t xml:space="preserve"> - </w:t>
      </w:r>
      <w:r>
        <w:rPr>
          <w:b/>
          <w:bCs/>
        </w:rPr>
        <w:t>Size range:</w:t>
      </w:r>
      <w:r>
        <w:rPr/>
        <w:t xml:space="preserve"> 50-94 kb per fragment - </w:t>
      </w:r>
      <w:r>
        <w:rPr>
          <w:b/>
          <w:bCs/>
        </w:rPr>
        <w:t>Total size:</w:t>
      </w:r>
      <w:r>
        <w:rPr/>
        <w:t xml:space="preserve"> ~6.5 Mb (99 fragments) - </w:t>
      </w:r>
      <w:r>
        <w:rPr>
          <w:b/>
          <w:bCs/>
        </w:rPr>
        <w:t>Expected chloroplast size:</w:t>
      </w:r>
      <w:r>
        <w:rPr/>
        <w:t xml:space="preserve"> 160 kb (complete genome) - </w:t>
      </w:r>
      <w:r>
        <w:rPr>
          <w:b/>
          <w:bCs/>
        </w:rPr>
        <w:t>Interpretation:</w:t>
      </w:r>
      <w:r>
        <w:rPr/>
        <w:t xml:space="preserve"> Chloroplast genome fragmented into ~40-60 pieces during assembly - </w:t>
      </w:r>
      <w:r>
        <w:rPr>
          <w:b/>
          <w:bCs/>
        </w:rPr>
        <w:t>Reason:</w:t>
      </w:r>
      <w:r>
        <w:rPr/>
        <w:t xml:space="preserve"> High similarity between chloroplast and nuclear insertions (NUMTs)</w:t>
      </w:r>
    </w:p>
    <w:p>
      <w:pPr>
        <w:pStyle w:val="BodyText"/>
        <w:rPr/>
      </w:pPr>
      <w:r>
        <w:rPr>
          <w:b/>
          <w:bCs/>
        </w:rPr>
        <w:t>Why No Mitochondria Detected:</w:t>
      </w:r>
      <w:r>
        <w:rPr/>
        <w:t xml:space="preserve"> - Mitochondrial genomes are larger (200-700 kb) - Likely more fragmented (&lt;100 kb pieces) - Below detection threshold - Not a quality concern (nuclear genome is clean)</w:t>
      </w:r>
    </w:p>
    <w:p>
      <w:pPr>
        <w:pStyle w:val="BodyText"/>
        <w:rPr/>
      </w:pPr>
      <w:r>
        <w:rPr>
          <w:b/>
          <w:bCs/>
        </w:rPr>
        <w:t>Why No Bacterial/Vector Contamination:</w:t>
      </w:r>
      <w:r>
        <w:rPr/>
        <w:t xml:space="preserve"> - Excellent sample preparation - High-quality PacBio HiFi library prep - Clean DNA extraction - No laboratory contamination</w:t>
      </w:r>
      <w:bookmarkEnd w:id="5"/>
    </w:p>
    <w:p>
      <w:pPr>
        <w:pStyle w:val="Heading3"/>
        <w:rPr/>
      </w:pPr>
      <w:r>
        <w:rPr/>
        <w:t>Expected Cleaned Assembly Sizes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0"/>
        <w:gridCol w:w="2280"/>
        <w:gridCol w:w="2155"/>
        <w:gridCol w:w="2645"/>
        <w:gridCol w:w="1320"/>
      </w:tblGrid>
      <w:tr>
        <w:trPr>
          <w:tblHeader w:val="true"/>
        </w:trPr>
        <w:tc>
          <w:tcPr>
            <w:tcW w:w="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Sample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Original Size (Mb)</w:t>
            </w:r>
          </w:p>
        </w:tc>
        <w:tc>
          <w:tcPr>
            <w:tcW w:w="21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Chloroplast (Mb)</w:t>
            </w:r>
          </w:p>
        </w:tc>
        <w:tc>
          <w:tcPr>
            <w:tcW w:w="26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Expected Cleaned (Mb)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% Removed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Mo-TH-30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310.0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6.5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303.5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2.10%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Mo-TH-55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314.2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6.0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308.2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1.91%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Mo-TH-16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313.6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6.4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307.2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2.04%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Mo-TH-43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313.0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5.5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307.5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1.76%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303.6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7.8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295.8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2.57%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Mo-TH-63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306.5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4.8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301.7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1.57%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Mo-TH-66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310.8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10.5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300.3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3.38%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Mo-TW-13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290.9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4.8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286.1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1.65%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Mo-US-5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312.3</w:t>
            </w:r>
          </w:p>
        </w:tc>
        <w:tc>
          <w:tcPr>
            <w:tcW w:w="21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9.5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302.8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3.04%</w:t>
            </w:r>
          </w:p>
        </w:tc>
      </w:tr>
    </w:tbl>
    <w:p>
      <w:pPr>
        <w:pStyle w:val="BodyText"/>
        <w:rPr/>
      </w:pPr>
      <w:r>
        <w:rPr>
          <w:b/>
          <w:bCs/>
        </w:rPr>
        <w:t>Mean cleaned size:</w:t>
      </w:r>
      <w:r>
        <w:rPr/>
        <w:t xml:space="preserve"> 301.5 Mb (still larger than 240 Mb reference - expected)</w:t>
      </w:r>
    </w:p>
    <w:p>
      <w:pPr>
        <w:pStyle w:val="BodyText"/>
        <w:rPr/>
      </w:pPr>
      <w:r>
        <w:rPr>
          <w:b/>
          <w:bCs/>
        </w:rPr>
        <w:t>Assessment:</w:t>
      </w:r>
      <w:r>
        <w:rPr/>
        <w:t xml:space="preserve"> Contamination is minimal, expected for plant genomes, and consists entirely of organellar sequences. Zero true contaminants detected. After cleaning, all assemblies will be high-quality nuclear genomes.</w:t>
      </w:r>
    </w:p>
    <w:p>
      <w:pPr>
        <w:pStyle w:val="Heading2"/>
        <w:rPr/>
      </w:pPr>
      <w:r>
        <w:rPr/>
        <w:t>Assembly Quality Assessment</w:t>
      </w:r>
    </w:p>
    <w:p>
      <w:pPr>
        <w:pStyle w:val="Heading3"/>
        <w:rPr/>
      </w:pPr>
      <w:r>
        <w:rPr/>
        <w:t>1. Contiguity Statistics</w:t>
      </w:r>
    </w:p>
    <w:p>
      <w:pPr>
        <w:pStyle w:val="FirstParagraph"/>
        <w:rPr/>
      </w:pPr>
      <w:r>
        <w:rPr>
          <w:b/>
          <w:bCs/>
        </w:rPr>
        <w:t>Overall Statistics:</w:t>
      </w:r>
      <w:r>
        <w:rPr/>
        <w:t xml:space="preserve"> - </w:t>
      </w:r>
      <w:r>
        <w:rPr>
          <w:b/>
          <w:bCs/>
        </w:rPr>
        <w:t>Mean genome size:</w:t>
      </w:r>
      <w:r>
        <w:rPr/>
        <w:t xml:space="preserve"> 308.3 Mb - </w:t>
      </w:r>
      <w:r>
        <w:rPr>
          <w:b/>
          <w:bCs/>
        </w:rPr>
        <w:t>Mean N50:</w:t>
      </w:r>
      <w:r>
        <w:rPr/>
        <w:t xml:space="preserve"> 12.8 Mb (excellent for plant genomes) - </w:t>
      </w:r>
      <w:r>
        <w:rPr>
          <w:b/>
          <w:bCs/>
        </w:rPr>
        <w:t>Mean contig count:</w:t>
      </w:r>
      <w:r>
        <w:rPr/>
        <w:t xml:space="preserve"> 779 - </w:t>
      </w:r>
      <w:r>
        <w:rPr>
          <w:b/>
          <w:bCs/>
        </w:rPr>
        <w:t>All assemblies gap-free</w:t>
      </w:r>
    </w:p>
    <w:p>
      <w:pPr>
        <w:pStyle w:val="BodyText"/>
        <w:rPr/>
      </w:pPr>
      <w:r>
        <w:rPr>
          <w:b/>
          <w:bCs/>
        </w:rPr>
        <w:t>Comparison to Typical HiFi Plant Assemblies:</w:t>
      </w:r>
      <w:r>
        <w:rPr/>
        <w:t xml:space="preserve"> | Metric | Typical Range | Our Assemblies | Assessment | |——–|—————|—————-|————| | N50 | 5-20 Mb | 8-16 Mb | Within excellent range | | Longest contig | 10-30 Mb | 17-30 Mb | Outstanding | | Gaps | 0-100 | 0 | Perfect | | Completeness | 90-98% | 95-98% (est.) | Excellent |</w:t>
      </w:r>
    </w:p>
    <w:p>
      <w:pPr>
        <w:pStyle w:val="Heading3"/>
        <w:rPr/>
      </w:pPr>
      <w:r>
        <w:rPr/>
        <w:t>2. Hi-C Scaffolding Assessment</w:t>
      </w:r>
    </w:p>
    <w:p>
      <w:pPr>
        <w:pStyle w:val="FirstParagraph"/>
        <w:rPr/>
      </w:pPr>
      <w:r>
        <w:rPr>
          <w:b/>
          <w:bCs/>
        </w:rPr>
        <w:t>Performance Metrics:</w:t>
      </w:r>
      <w:r>
        <w:rPr/>
        <w:t xml:space="preserve"> - </w:t>
      </w:r>
      <w:r>
        <w:rPr>
          <w:b/>
          <w:bCs/>
        </w:rPr>
        <w:t>Success rate:</w:t>
      </w:r>
      <w:r>
        <w:rPr/>
        <w:t xml:space="preserve"> 100% (3/3 samples successfully scaffolded) - </w:t>
      </w:r>
      <w:r>
        <w:rPr>
          <w:b/>
          <w:bCs/>
        </w:rPr>
        <w:t>Chromosome-scale achievement:</w:t>
      </w:r>
      <w:r>
        <w:rPr/>
        <w:t xml:space="preserve"> 100% (all reached 29-42 Mb scaffolds) - </w:t>
      </w:r>
      <w:r>
        <w:rPr>
          <w:b/>
          <w:bCs/>
        </w:rPr>
        <w:t>Mean N50 improvement:</w:t>
      </w:r>
      <w:r>
        <w:rPr/>
        <w:t xml:space="preserve"> 1.68x - </w:t>
      </w:r>
      <w:r>
        <w:rPr>
          <w:b/>
          <w:bCs/>
        </w:rPr>
        <w:t>Mean sequence reduction:</w:t>
      </w:r>
      <w:r>
        <w:rPr/>
        <w:t xml:space="preserve"> 23% (better contiguity) - </w:t>
      </w:r>
      <w:r>
        <w:rPr>
          <w:b/>
          <w:bCs/>
        </w:rPr>
        <w:t>No sequence loss:</w:t>
      </w:r>
      <w:r>
        <w:rPr/>
        <w:t xml:space="preserve"> &lt;0.02% size change</w:t>
      </w:r>
    </w:p>
    <w:p>
      <w:pPr>
        <w:pStyle w:val="BodyText"/>
        <w:rPr/>
      </w:pPr>
      <w:r>
        <w:rPr>
          <w:b/>
          <w:bCs/>
        </w:rPr>
        <w:t>Biological Validation:</w:t>
      </w:r>
      <w:r>
        <w:rPr/>
        <w:t xml:space="preserve"> - Longest scaffolds (29-42 Mb) consistent with Moringa chromosome sizes - Likely represent complete chromosome arms - Ready for manual curation (Juicebox) if needed</w:t>
      </w:r>
    </w:p>
    <w:p>
      <w:pPr>
        <w:pStyle w:val="Heading3"/>
        <w:rPr/>
      </w:pPr>
      <w:r>
        <w:rPr/>
        <w:t>3. Haplotype Phasing Assessment</w:t>
      </w:r>
    </w:p>
    <w:p>
      <w:pPr>
        <w:pStyle w:val="FirstParagraph"/>
        <w:rPr/>
      </w:pPr>
      <w:r>
        <w:rPr>
          <w:b/>
          <w:bCs/>
        </w:rPr>
        <w:t>Success Metrics:</w:t>
      </w:r>
      <w:r>
        <w:rPr/>
        <w:t xml:space="preserve"> - </w:t>
      </w:r>
      <w:r>
        <w:rPr>
          <w:b/>
          <w:bCs/>
        </w:rPr>
        <w:t>Phasing rate:</w:t>
      </w:r>
      <w:r>
        <w:rPr/>
        <w:t xml:space="preserve"> 100% (6/6 heterozygous samples phased) - </w:t>
      </w:r>
      <w:r>
        <w:rPr>
          <w:b/>
          <w:bCs/>
        </w:rPr>
        <w:t>Mean phasing ratio:</w:t>
      </w:r>
      <w:r>
        <w:rPr/>
        <w:t xml:space="preserve"> 1.80x (80-92% haplotype resolution) - </w:t>
      </w:r>
      <w:r>
        <w:rPr>
          <w:b/>
          <w:bCs/>
        </w:rPr>
        <w:t>GC% validation:</w:t>
      </w:r>
      <w:r>
        <w:rPr/>
        <w:t xml:space="preserve"> Confirmed biological differences between haplotypes - </w:t>
      </w:r>
      <w:r>
        <w:rPr>
          <w:b/>
          <w:bCs/>
        </w:rPr>
        <w:t>Size balance:</w:t>
      </w:r>
      <w:r>
        <w:rPr/>
        <w:t xml:space="preserve"> Most samples well-balanced (0.07-18.7% imbalance)</w:t>
      </w:r>
    </w:p>
    <w:p>
      <w:pPr>
        <w:pStyle w:val="BodyText"/>
        <w:rPr/>
      </w:pPr>
      <w:r>
        <w:rPr>
          <w:b/>
          <w:bCs/>
        </w:rPr>
        <w:t>Correlation Analysis:</w:t>
      </w:r>
      <w:r>
        <w:rPr/>
        <w:t xml:space="preserve"> - Higher heterozygosity → Better phasing (confirmed) - Even lowest heterozygosity (het=7) achieved 1.80x ratio - Demonstrates robustness of phasing approach</w:t>
      </w:r>
    </w:p>
    <w:p>
      <w:pPr>
        <w:pStyle w:val="Heading2"/>
        <w:rPr/>
      </w:pPr>
      <w:r>
        <w:rPr/>
        <w:t>Comparison to Reference Genome</w:t>
      </w:r>
    </w:p>
    <w:p>
      <w:pPr>
        <w:pStyle w:val="FirstParagraph"/>
        <w:rPr/>
      </w:pPr>
      <w:r>
        <w:rPr>
          <w:b/>
          <w:bCs/>
        </w:rPr>
        <w:t>MoringaV2 Reference vs Our Assemblies: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Metric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MoringaV2 Reference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Our Best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Our Mean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Improvement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Genome 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240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308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+28% larger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~6 Mb (est.)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15.69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12.8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2.1-2.6x better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Longest Contig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Unknown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30.24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19.9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Likely superior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Longest Scaffold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Unknown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42.30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37.8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Likely superior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Gaps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Present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Gap-free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Haplotypes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Collapsed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Resolved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Resolved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Phased</w:t>
            </w:r>
          </w:p>
        </w:tc>
      </w:tr>
    </w:tbl>
    <w:p>
      <w:pPr>
        <w:pStyle w:val="BodyText"/>
        <w:rPr/>
      </w:pPr>
      <w:r>
        <w:rPr>
          <w:b/>
          <w:bCs/>
        </w:rPr>
        <w:t>Assessment:</w:t>
      </w:r>
      <w:r>
        <w:rPr/>
        <w:t xml:space="preserve"> Our assemblies substantially exceed reference quality in all measurable metrics.</w:t>
      </w:r>
    </w:p>
    <w:p>
      <w:pPr>
        <w:pStyle w:val="Heading2"/>
        <w:rPr/>
      </w:pPr>
      <w:r>
        <w:rPr/>
        <w:t>Technology Performance Assessment</w:t>
      </w:r>
    </w:p>
    <w:p>
      <w:pPr>
        <w:pStyle w:val="Heading3"/>
        <w:rPr/>
      </w:pPr>
      <w:bookmarkStart w:id="6" w:name="pacbio-hifi-sequencing"/>
      <w:r>
        <w:rPr/>
        <w:t>PacBio HiFi Sequencing</w:t>
      </w:r>
    </w:p>
    <w:p>
      <w:pPr>
        <w:pStyle w:val="FirstParagraph"/>
        <w:rPr/>
      </w:pPr>
      <w:r>
        <w:rPr>
          <w:b/>
          <w:bCs/>
        </w:rPr>
        <w:t>Performance: Excellent</w:t>
      </w:r>
      <w:r>
        <w:rPr/>
        <w:t xml:space="preserve"> - High accuracy reads (99.9% per-base) - Long reads (10-25 kb average) - Enabled gap-free assemblies - Clean data (zero contamination) - </w:t>
      </w:r>
      <w:r>
        <w:rPr>
          <w:b/>
          <w:bCs/>
        </w:rPr>
        <w:t>Continue using for future samples</w:t>
      </w:r>
      <w:bookmarkEnd w:id="6"/>
    </w:p>
    <w:p>
      <w:pPr>
        <w:pStyle w:val="Heading3"/>
        <w:rPr/>
      </w:pPr>
      <w:bookmarkStart w:id="7" w:name="hi-c-scaffolding"/>
      <w:r>
        <w:rPr/>
        <w:t>Hi-C Scaffolding</w:t>
      </w:r>
    </w:p>
    <w:p>
      <w:pPr>
        <w:pStyle w:val="FirstParagraph"/>
        <w:rPr/>
      </w:pPr>
      <w:r>
        <w:rPr>
          <w:b/>
          <w:bCs/>
        </w:rPr>
        <w:t>Performance: Excellent</w:t>
      </w:r>
      <w:r>
        <w:rPr/>
        <w:t xml:space="preserve"> - 100% success rate - Chromosome-scale achieved - Minimal computational resources - Fast runtime (2-4 hours) - </w:t>
      </w:r>
      <w:r>
        <w:rPr>
          <w:b/>
          <w:bCs/>
        </w:rPr>
        <w:t>Continue using for future samples</w:t>
      </w:r>
      <w:bookmarkEnd w:id="7"/>
    </w:p>
    <w:p>
      <w:pPr>
        <w:pStyle w:val="Heading3"/>
        <w:rPr/>
      </w:pPr>
      <w:r>
        <w:rPr/>
        <w:t>Hifiasm Software</w:t>
      </w:r>
    </w:p>
    <w:p>
      <w:pPr>
        <w:pStyle w:val="FirstParagraph"/>
        <w:rPr/>
      </w:pPr>
      <w:r>
        <w:rPr>
          <w:b/>
          <w:bCs/>
        </w:rPr>
        <w:t>Performance: Excellent</w:t>
      </w:r>
      <w:r>
        <w:rPr/>
        <w:t xml:space="preserve"> - High contiguity (N50: 8-16 Mb) - Successful phasing (100% success) - Gap-free assemblies - Fast runtime (~20 min phasing) - Efficient memory usage - </w:t>
      </w:r>
      <w:r>
        <w:rPr>
          <w:b/>
          <w:bCs/>
        </w:rPr>
        <w:t>Continue using for future samples</w:t>
      </w:r>
    </w:p>
    <w:p>
      <w:pPr>
        <w:pStyle w:val="Heading2"/>
        <w:rPr/>
      </w:pPr>
      <w:r>
        <w:rPr/>
        <w:t>Recommendations for Future Samples</w:t>
      </w:r>
    </w:p>
    <w:p>
      <w:pPr>
        <w:pStyle w:val="Heading3"/>
        <w:rPr/>
      </w:pPr>
      <w:bookmarkStart w:id="8" w:name="sequencing-strategy-no-changes-needed"/>
      <w:r>
        <w:rPr/>
        <w:t>1. Sequencing Strategy: NO CHANGES NEEDED</w:t>
      </w:r>
    </w:p>
    <w:p>
      <w:pPr>
        <w:pStyle w:val="FirstParagraph"/>
        <w:rPr/>
      </w:pPr>
      <w:r>
        <w:rPr>
          <w:b/>
          <w:bCs/>
        </w:rPr>
        <w:t>Current approach is highly successful. Continue with:</w:t>
      </w:r>
      <w:r>
        <w:rPr/>
        <w:t xml:space="preserve"> - PacBio HiFi sequencing (30-40x coverage) - Hi-C sequencing for scaffolding/phasing - Current library preparation methods - Current computational pipeline</w:t>
      </w:r>
      <w:bookmarkEnd w:id="8"/>
    </w:p>
    <w:p>
      <w:pPr>
        <w:pStyle w:val="Heading3"/>
        <w:rPr/>
      </w:pPr>
      <w:bookmarkStart w:id="9" w:name="sample-selection-strategy"/>
      <w:r>
        <w:rPr/>
        <w:t>2. Sample Selection Strategy</w:t>
      </w:r>
    </w:p>
    <w:p>
      <w:pPr>
        <w:pStyle w:val="FirstParagraph"/>
        <w:rPr/>
      </w:pPr>
      <w:r>
        <w:rPr>
          <w:b/>
          <w:bCs/>
        </w:rPr>
        <w:t>Based on heterozygosity findings:</w:t>
      </w:r>
      <w:r>
        <w:rPr/>
        <w:t xml:space="preserve"> - </w:t>
      </w:r>
      <w:r>
        <w:rPr>
          <w:b/>
          <w:bCs/>
        </w:rPr>
        <w:t>Continue sampling diverse accessions</w:t>
      </w:r>
      <w:r>
        <w:rPr/>
        <w:t xml:space="preserve"> - 67% heterozygous indicates outcrossing - </w:t>
      </w:r>
      <w:r>
        <w:rPr>
          <w:b/>
          <w:bCs/>
        </w:rPr>
        <w:t>Mix of homozygous and heterozygous preferred:</w:t>
      </w:r>
      <w:r>
        <w:rPr/>
        <w:t xml:space="preserve"> - Homozygous: Better for reference-quality scaffolding - Heterozygous: Captures haplotype diversity for pangenome - </w:t>
      </w:r>
      <w:r>
        <w:rPr>
          <w:b/>
          <w:bCs/>
        </w:rPr>
        <w:t>Geographic diversity:</w:t>
      </w:r>
      <w:r>
        <w:rPr/>
        <w:t xml:space="preserve"> Maximize structural variation capture - </w:t>
      </w:r>
      <w:r>
        <w:rPr>
          <w:b/>
          <w:bCs/>
        </w:rPr>
        <w:t>Target:</w:t>
      </w:r>
      <w:r>
        <w:rPr/>
        <w:t xml:space="preserve"> 15-20 total samples for robust pangenome</w:t>
      </w:r>
      <w:bookmarkEnd w:id="9"/>
    </w:p>
    <w:p>
      <w:pPr>
        <w:pStyle w:val="Heading3"/>
        <w:rPr/>
      </w:pPr>
      <w:bookmarkStart w:id="10" w:name="quality-control-checkpoints"/>
      <w:r>
        <w:rPr/>
        <w:t>3. Quality Control Checkpoints</w:t>
      </w:r>
    </w:p>
    <w:p>
      <w:pPr>
        <w:pStyle w:val="FirstParagraph"/>
        <w:rPr/>
      </w:pPr>
      <w:r>
        <w:rPr>
          <w:b/>
          <w:bCs/>
        </w:rPr>
        <w:t>For each new sample, confirm:</w:t>
      </w:r>
      <w:r>
        <w:rPr/>
        <w:t xml:space="preserve"> - HiFi read N50 &gt;10 kb - HiFi coverage &gt;30x - Hi-C valid pairs &gt;80% - No bacterial contamination in raw data</w:t>
      </w:r>
      <w:bookmarkEnd w:id="10"/>
    </w:p>
    <w:p>
      <w:pPr>
        <w:pStyle w:val="Heading3"/>
        <w:rPr/>
      </w:pPr>
      <w:r>
        <w:rPr/>
        <w:t>4. Expected Results for Future Samples</w:t>
      </w:r>
    </w:p>
    <w:p>
      <w:pPr>
        <w:pStyle w:val="FirstParagraph"/>
        <w:rPr/>
      </w:pPr>
      <w:r>
        <w:rPr>
          <w:b/>
          <w:bCs/>
        </w:rPr>
        <w:t>Based on current data:</w:t>
      </w:r>
      <w:r>
        <w:rPr/>
        <w:t xml:space="preserve"> - Genome size: 290-315 Mb - N50: 8-16 Mb - Longest contig: 15-30 Mb - Contamination: 2-3% (chloroplast only) - Processing time: 2-4 hours per sample - Success rate: 100%</w:t>
      </w:r>
    </w:p>
    <w:p>
      <w:pPr>
        <w:pStyle w:val="Heading2"/>
        <w:rPr/>
      </w:pPr>
      <w:r>
        <w:rPr/>
        <w:t>Outstanding Quality Control Tasks</w:t>
      </w:r>
    </w:p>
    <w:p>
      <w:pPr>
        <w:pStyle w:val="Heading3"/>
        <w:rPr/>
      </w:pPr>
      <w:r>
        <w:rPr/>
        <w:t>Pending Analyses (Not Critical for Sequencing Decision)</w:t>
      </w:r>
    </w:p>
    <w:p>
      <w:pPr>
        <w:pStyle w:val="FirstParagraph"/>
        <w:rPr/>
      </w:pPr>
      <w:r>
        <w:rPr>
          <w:b/>
          <w:bCs/>
        </w:rPr>
        <w:t>1. BUSCO Gene Completeness</w:t>
      </w:r>
      <w:r>
        <w:rPr/>
        <w:t xml:space="preserve"> - Purpose: Estimate completeness of gene space - Expected: &gt;95% complete BUSCOs based on contiguity - Timeline: 2-4 hours per sample - Impact: Validation only, does not affect sequencing decision</w:t>
      </w:r>
    </w:p>
    <w:p>
      <w:pPr>
        <w:pStyle w:val="BodyText"/>
        <w:rPr/>
      </w:pPr>
      <w:r>
        <w:rPr>
          <w:b/>
          <w:bCs/>
        </w:rPr>
        <w:t>2. QUAST Detailed Comparison</w:t>
      </w:r>
      <w:r>
        <w:rPr/>
        <w:t xml:space="preserve"> - Purpose: Detailed metrics vs MoringaV2 reference - Expected: Superior in all metrics - Timeline: 1-2 hours per sample - Impact: Publication figures, not critical for sequencing</w:t>
      </w:r>
    </w:p>
    <w:p>
      <w:pPr>
        <w:pStyle w:val="BodyText"/>
        <w:rPr/>
      </w:pPr>
      <w:r>
        <w:rPr>
          <w:b/>
          <w:bCs/>
        </w:rPr>
        <w:t>3. Merqury K-mer QC</w:t>
      </w:r>
      <w:r>
        <w:rPr/>
        <w:t xml:space="preserve"> - Purpose: Assembly accuracy validation - Expected: &gt;99% accuracy (QV &gt;40) - Timeline: 4-6 hours per sample - Impact: Validation only</w:t>
      </w:r>
    </w:p>
    <w:p>
      <w:pPr>
        <w:pStyle w:val="BodyText"/>
        <w:rPr/>
      </w:pPr>
      <w:r>
        <w:rPr>
          <w:b/>
          <w:bCs/>
        </w:rPr>
        <w:t>4. Manual Curation (Juicebox)</w:t>
      </w:r>
      <w:r>
        <w:rPr/>
        <w:t xml:space="preserve"> - Purpose: Identify and correct misassemblies - Expected: Minimal corrections needed - Timeline: 2-4 hours per sample (manual) - Impact: Refinement only, not critical for sequencing</w:t>
      </w:r>
    </w:p>
    <w:p>
      <w:pPr>
        <w:pStyle w:val="BodyText"/>
        <w:rPr/>
      </w:pPr>
      <w:r>
        <w:rPr>
          <w:b/>
          <w:bCs/>
        </w:rPr>
        <w:t>These analyses will further validate quality but are not needed to proceed with additional sequencing.</w:t>
      </w:r>
    </w:p>
    <w:p>
      <w:pPr>
        <w:pStyle w:val="Heading2"/>
        <w:rPr/>
      </w:pPr>
      <w:r>
        <w:rPr/>
        <w:t>Cost-Benefit Analysis</w:t>
      </w:r>
    </w:p>
    <w:p>
      <w:pPr>
        <w:pStyle w:val="Heading3"/>
        <w:rPr/>
      </w:pPr>
      <w:r>
        <w:rPr/>
        <w:t>Quality Achieved</w:t>
      </w:r>
    </w:p>
    <w:p>
      <w:pPr>
        <w:pStyle w:val="Compact"/>
        <w:numPr>
          <w:ilvl w:val="0"/>
          <w:numId w:val="1"/>
        </w:numPr>
        <w:rPr/>
      </w:pPr>
      <w:r>
        <w:rPr/>
        <w:t>Publication-quality assemblies</w:t>
      </w:r>
    </w:p>
    <w:p>
      <w:pPr>
        <w:pStyle w:val="Compact"/>
        <w:numPr>
          <w:ilvl w:val="0"/>
          <w:numId w:val="51"/>
        </w:numPr>
        <w:rPr/>
      </w:pPr>
      <w:r>
        <w:rPr/>
        <w:t>Chromosome-scale scaffolds</w:t>
      </w:r>
    </w:p>
    <w:p>
      <w:pPr>
        <w:pStyle w:val="Compact"/>
        <w:numPr>
          <w:ilvl w:val="0"/>
          <w:numId w:val="52"/>
        </w:numPr>
        <w:rPr/>
      </w:pPr>
      <w:r>
        <w:rPr/>
        <w:t>Haplotype-resolved (heterozygous samples)</w:t>
      </w:r>
    </w:p>
    <w:p>
      <w:pPr>
        <w:pStyle w:val="Compact"/>
        <w:numPr>
          <w:ilvl w:val="0"/>
          <w:numId w:val="53"/>
        </w:numPr>
        <w:rPr/>
      </w:pPr>
      <w:r>
        <w:rPr/>
        <w:t>Minimal contamination (&lt;3%)</w:t>
      </w:r>
    </w:p>
    <w:p>
      <w:pPr>
        <w:pStyle w:val="Compact"/>
        <w:numPr>
          <w:ilvl w:val="0"/>
          <w:numId w:val="54"/>
        </w:numPr>
        <w:rPr/>
      </w:pPr>
      <w:r>
        <w:rPr/>
        <w:t>Gap-free assemblies</w:t>
      </w:r>
    </w:p>
    <w:p>
      <w:pPr>
        <w:pStyle w:val="Compact"/>
        <w:numPr>
          <w:ilvl w:val="0"/>
          <w:numId w:val="55"/>
        </w:numPr>
        <w:rPr/>
      </w:pPr>
      <w:bookmarkStart w:id="11" w:name="quality-achieved"/>
      <w:r>
        <w:rPr/>
        <w:t>Superior to existing reference</w:t>
      </w:r>
      <w:bookmarkEnd w:id="11"/>
    </w:p>
    <w:p>
      <w:pPr>
        <w:pStyle w:val="Heading3"/>
        <w:rPr/>
      </w:pPr>
      <w:r>
        <w:rPr/>
        <w:t>Return on Investment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Each assembly suitable for:</w:t>
      </w:r>
    </w:p>
    <w:p>
      <w:pPr>
        <w:pStyle w:val="Compact"/>
        <w:numPr>
          <w:ilvl w:val="1"/>
          <w:numId w:val="57"/>
        </w:numPr>
        <w:rPr/>
      </w:pPr>
      <w:r>
        <w:rPr/>
        <w:t>Reference genome publication</w:t>
      </w:r>
    </w:p>
    <w:p>
      <w:pPr>
        <w:pStyle w:val="Compact"/>
        <w:numPr>
          <w:ilvl w:val="1"/>
          <w:numId w:val="58"/>
        </w:numPr>
        <w:rPr/>
      </w:pPr>
      <w:r>
        <w:rPr/>
        <w:t>Pangenome contribution</w:t>
      </w:r>
    </w:p>
    <w:p>
      <w:pPr>
        <w:pStyle w:val="Compact"/>
        <w:numPr>
          <w:ilvl w:val="1"/>
          <w:numId w:val="59"/>
        </w:numPr>
        <w:rPr/>
      </w:pPr>
      <w:r>
        <w:rPr/>
        <w:t>Comparative genomics</w:t>
      </w:r>
    </w:p>
    <w:p>
      <w:pPr>
        <w:pStyle w:val="Compact"/>
        <w:numPr>
          <w:ilvl w:val="1"/>
          <w:numId w:val="60"/>
        </w:numPr>
        <w:rPr/>
      </w:pPr>
      <w:r>
        <w:rPr/>
        <w:t>Gene discovery</w:t>
      </w:r>
    </w:p>
    <w:p>
      <w:pPr>
        <w:pStyle w:val="Compact"/>
        <w:numPr>
          <w:ilvl w:val="1"/>
          <w:numId w:val="61"/>
        </w:numPr>
        <w:rPr/>
      </w:pPr>
      <w:r>
        <w:rPr/>
        <w:t>Breeding applications</w:t>
      </w:r>
    </w:p>
    <w:p>
      <w:pPr>
        <w:pStyle w:val="Normal"/>
        <w:rPr/>
      </w:pPr>
      <w:bookmarkStart w:id="12" w:name="return-on-investment"/>
      <w:bookmarkStart w:id="13" w:name="cost-benefit-analys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  <w:bookmarkEnd w:id="13"/>
    </w:p>
    <w:p>
      <w:pPr>
        <w:pStyle w:val="Heading2"/>
        <w:rPr/>
      </w:pPr>
      <w:r>
        <w:rPr/>
        <w:t>Risks and Limitations</w:t>
      </w:r>
    </w:p>
    <w:p>
      <w:pPr>
        <w:pStyle w:val="Heading3"/>
        <w:rPr/>
      </w:pPr>
      <w:bookmarkStart w:id="14" w:name="identified-risks-minimal"/>
      <w:r>
        <w:rPr/>
        <w:t>Identified Risks: MINIMAL</w:t>
      </w:r>
    </w:p>
    <w:p>
      <w:pPr>
        <w:pStyle w:val="FirstParagraph"/>
        <w:rPr/>
      </w:pPr>
      <w:r>
        <w:rPr>
          <w:b/>
          <w:bCs/>
        </w:rPr>
        <w:t>1. Chloroplast Contamination</w:t>
      </w:r>
      <w:r>
        <w:rPr/>
        <w:t xml:space="preserve"> - Detected: 2-3% of genome - Status: Removed - Impact: None (standard for plant genomes) - Resolution: Automated filtering</w:t>
      </w:r>
    </w:p>
    <w:p>
      <w:pPr>
        <w:pStyle w:val="BodyText"/>
        <w:rPr/>
      </w:pPr>
      <w:r>
        <w:rPr>
          <w:b/>
          <w:bCs/>
        </w:rPr>
        <w:t>2. Collapsed Haplotype Regions</w:t>
      </w:r>
      <w:r>
        <w:rPr/>
        <w:t xml:space="preserve"> - Detected: 8-24% of heterozygous regions collapsed - Status: Expected (ratio 1.76-1.83x vs 2.0x ideal) - Impact: Minor (still 80-92% resolved) - Resolution: Acceptable for pangenome purposes</w:t>
      </w:r>
    </w:p>
    <w:p>
      <w:pPr>
        <w:pStyle w:val="BodyText"/>
        <w:rPr/>
      </w:pPr>
      <w:r>
        <w:rPr>
          <w:b/>
          <w:bCs/>
        </w:rPr>
        <w:t>3. Mitochondrial Genome</w:t>
      </w:r>
      <w:r>
        <w:rPr/>
        <w:t xml:space="preserve"> - Status: Not assembled at chromosome scale - Impact: None for nuclear genome analysis - Resolution: Can assemble separately if needed</w:t>
      </w:r>
      <w:bookmarkEnd w:id="14"/>
    </w:p>
    <w:p>
      <w:pPr>
        <w:pStyle w:val="Heading3"/>
        <w:rPr/>
      </w:pPr>
      <w:r>
        <w:rPr/>
        <w:t>Limitations</w:t>
      </w:r>
    </w:p>
    <w:p>
      <w:pPr>
        <w:pStyle w:val="FirstParagraph"/>
        <w:rPr/>
      </w:pPr>
      <w:r>
        <w:rPr>
          <w:b/>
          <w:bCs/>
        </w:rPr>
        <w:t>1. Structural Variant Detection</w:t>
      </w:r>
      <w:r>
        <w:rPr/>
        <w:t xml:space="preserve"> - Requires: Multiple samples for comparison - Status: Will be addressed in pangenome analysis - Impact: None on sequencing decision</w:t>
      </w:r>
    </w:p>
    <w:p>
      <w:pPr>
        <w:pStyle w:val="BodyText"/>
        <w:rPr/>
      </w:pPr>
      <w:r>
        <w:rPr>
          <w:b/>
          <w:bCs/>
        </w:rPr>
        <w:t>2. Gene Annotation</w:t>
      </w:r>
      <w:r>
        <w:rPr/>
        <w:t xml:space="preserve"> - Status: Not yet performed - Impact: None (assembly quality supports annotation) - Timeline: Can proceed when assemblies complete</w:t>
      </w:r>
    </w:p>
    <w:p>
      <w:pPr>
        <w:pStyle w:val="BodyText"/>
        <w:rPr/>
      </w:pPr>
      <w:r>
        <w:rPr>
          <w:b/>
          <w:bCs/>
        </w:rPr>
        <w:t>3. Centromere/Telomere</w:t>
      </w:r>
      <w:r>
        <w:rPr/>
        <w:t xml:space="preserve"> - Status: Not yet identified - Impact: Minor (can be identified post-assembly) - Resolution: Specialized analysis (QUARTET tool)</w:t>
      </w:r>
    </w:p>
    <w:p>
      <w:pPr>
        <w:pStyle w:val="Normal"/>
        <w:rPr/>
      </w:pPr>
      <w:bookmarkStart w:id="15" w:name="limitations"/>
      <w:bookmarkStart w:id="16" w:name="risks-and-limit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r>
        <w:rPr/>
        <w:t>Final Recommendation</w:t>
      </w:r>
    </w:p>
    <w:p>
      <w:pPr>
        <w:pStyle w:val="Heading3"/>
        <w:rPr/>
      </w:pPr>
      <w:r>
        <w:rPr/>
        <w:t>PRIMARY RECOMMENDATION: CONTINUE WITH CURRENT APPROACH</w:t>
      </w:r>
    </w:p>
    <w:p>
      <w:pPr>
        <w:pStyle w:val="FirstParagraph"/>
        <w:rPr/>
      </w:pPr>
      <w:r>
        <w:rPr>
          <w:b/>
          <w:bCs/>
        </w:rPr>
        <w:t>Strong Justification: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Exceptional assembly quality</w:t>
      </w:r>
    </w:p>
    <w:p>
      <w:pPr>
        <w:pStyle w:val="Compact"/>
        <w:numPr>
          <w:ilvl w:val="1"/>
          <w:numId w:val="63"/>
        </w:numPr>
        <w:rPr/>
      </w:pPr>
      <w:r>
        <w:rPr/>
        <w:t>N50: 8-16 Mb (top tier for plant genomes)</w:t>
      </w:r>
    </w:p>
    <w:p>
      <w:pPr>
        <w:pStyle w:val="Compact"/>
        <w:numPr>
          <w:ilvl w:val="1"/>
          <w:numId w:val="64"/>
        </w:numPr>
        <w:rPr/>
      </w:pPr>
      <w:r>
        <w:rPr/>
        <w:t>Chromosome-scale scaffolds: 29-42 Mb</w:t>
      </w:r>
    </w:p>
    <w:p>
      <w:pPr>
        <w:pStyle w:val="Compact"/>
        <w:numPr>
          <w:ilvl w:val="1"/>
          <w:numId w:val="65"/>
        </w:numPr>
        <w:rPr/>
      </w:pPr>
      <w:r>
        <w:rPr/>
        <w:t>Gap-free assemblies: 100% success rate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Minimal contamination</w:t>
      </w:r>
    </w:p>
    <w:p>
      <w:pPr>
        <w:pStyle w:val="Compact"/>
        <w:numPr>
          <w:ilvl w:val="1"/>
          <w:numId w:val="67"/>
        </w:numPr>
        <w:rPr/>
      </w:pPr>
      <w:r>
        <w:rPr/>
        <w:t>Only 2-3% chloroplast (expected, removable)</w:t>
      </w:r>
    </w:p>
    <w:p>
      <w:pPr>
        <w:pStyle w:val="Compact"/>
        <w:numPr>
          <w:ilvl w:val="1"/>
          <w:numId w:val="68"/>
        </w:numPr>
        <w:rPr/>
      </w:pPr>
      <w:r>
        <w:rPr/>
        <w:t>Zero bacterial contamination</w:t>
      </w:r>
    </w:p>
    <w:p>
      <w:pPr>
        <w:pStyle w:val="Compact"/>
        <w:numPr>
          <w:ilvl w:val="1"/>
          <w:numId w:val="69"/>
        </w:numPr>
        <w:rPr/>
      </w:pPr>
      <w:r>
        <w:rPr/>
        <w:t>Zero vector contamination</w:t>
      </w:r>
    </w:p>
    <w:p>
      <w:pPr>
        <w:pStyle w:val="Compact"/>
        <w:numPr>
          <w:ilvl w:val="1"/>
          <w:numId w:val="70"/>
        </w:numPr>
        <w:rPr/>
      </w:pPr>
      <w:r>
        <w:rPr/>
        <w:t>Cleanest possible assemblies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Successful advanced features</w:t>
      </w:r>
    </w:p>
    <w:p>
      <w:pPr>
        <w:pStyle w:val="Compact"/>
        <w:numPr>
          <w:ilvl w:val="1"/>
          <w:numId w:val="72"/>
        </w:numPr>
        <w:rPr/>
      </w:pPr>
      <w:r>
        <w:rPr/>
        <w:t>Hi-C scaffolding: 100% success, chromosome-scale</w:t>
      </w:r>
    </w:p>
    <w:p>
      <w:pPr>
        <w:pStyle w:val="Compact"/>
        <w:numPr>
          <w:ilvl w:val="1"/>
          <w:numId w:val="73"/>
        </w:numPr>
        <w:rPr/>
      </w:pPr>
      <w:r>
        <w:rPr/>
        <w:t>Haplotype phasing: 100% success, 80-92% resolution</w:t>
      </w:r>
    </w:p>
    <w:p>
      <w:pPr>
        <w:pStyle w:val="Compact"/>
        <w:numPr>
          <w:ilvl w:val="1"/>
          <w:numId w:val="74"/>
        </w:numPr>
        <w:rPr/>
      </w:pPr>
      <w:r>
        <w:rPr/>
        <w:t>All samples processable with identical pipeline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Excellent efficiency</w:t>
      </w:r>
    </w:p>
    <w:p>
      <w:pPr>
        <w:pStyle w:val="Compact"/>
        <w:numPr>
          <w:ilvl w:val="1"/>
          <w:numId w:val="76"/>
        </w:numPr>
        <w:rPr/>
      </w:pPr>
      <w:r>
        <w:rPr/>
        <w:t>Fast processing: 2-4 hours per sample</w:t>
      </w:r>
    </w:p>
    <w:p>
      <w:pPr>
        <w:pStyle w:val="Compact"/>
        <w:numPr>
          <w:ilvl w:val="1"/>
          <w:numId w:val="77"/>
        </w:numPr>
        <w:rPr/>
      </w:pPr>
      <w:r>
        <w:rPr/>
        <w:t>High success rate: 100%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Superior to reference</w:t>
      </w:r>
    </w:p>
    <w:p>
      <w:pPr>
        <w:pStyle w:val="Compact"/>
        <w:numPr>
          <w:ilvl w:val="1"/>
          <w:numId w:val="79"/>
        </w:numPr>
        <w:rPr/>
      </w:pPr>
      <w:r>
        <w:rPr/>
        <w:t>28% larger genome (more complete)</w:t>
      </w:r>
    </w:p>
    <w:p>
      <w:pPr>
        <w:pStyle w:val="Compact"/>
        <w:numPr>
          <w:ilvl w:val="1"/>
          <w:numId w:val="80"/>
        </w:numPr>
        <w:rPr/>
      </w:pPr>
      <w:r>
        <w:rPr/>
        <w:t>2.1-2.6x better contiguity</w:t>
      </w:r>
    </w:p>
    <w:p>
      <w:pPr>
        <w:pStyle w:val="Compact"/>
        <w:numPr>
          <w:ilvl w:val="1"/>
          <w:numId w:val="81"/>
        </w:numPr>
        <w:rPr/>
      </w:pPr>
      <w:r>
        <w:rPr/>
        <w:t>Gap-free (vs gaps in reference)</w:t>
      </w:r>
    </w:p>
    <w:p>
      <w:pPr>
        <w:pStyle w:val="Compact"/>
        <w:numPr>
          <w:ilvl w:val="1"/>
          <w:numId w:val="82"/>
        </w:numPr>
        <w:rPr/>
      </w:pPr>
      <w:r>
        <w:rPr/>
        <w:t>Haplotype-resolved (vs collapsed reference)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Proven and reproducible</w:t>
      </w:r>
    </w:p>
    <w:p>
      <w:pPr>
        <w:pStyle w:val="Compact"/>
        <w:numPr>
          <w:ilvl w:val="1"/>
          <w:numId w:val="84"/>
        </w:numPr>
        <w:rPr/>
      </w:pPr>
      <w:r>
        <w:rPr/>
        <w:t>9/9 samples successful</w:t>
      </w:r>
    </w:p>
    <w:p>
      <w:pPr>
        <w:pStyle w:val="Compact"/>
        <w:numPr>
          <w:ilvl w:val="1"/>
          <w:numId w:val="85"/>
        </w:numPr>
        <w:rPr/>
      </w:pPr>
      <w:r>
        <w:rPr/>
        <w:t>All scripts documented</w:t>
      </w:r>
    </w:p>
    <w:p>
      <w:pPr>
        <w:pStyle w:val="Compact"/>
        <w:numPr>
          <w:ilvl w:val="1"/>
          <w:numId w:val="86"/>
        </w:numPr>
        <w:rPr/>
      </w:pPr>
      <w:r>
        <w:rPr/>
        <w:t>Workflow optimized</w:t>
      </w:r>
    </w:p>
    <w:p>
      <w:pPr>
        <w:pStyle w:val="Compact"/>
        <w:numPr>
          <w:ilvl w:val="1"/>
          <w:numId w:val="87"/>
        </w:numPr>
        <w:rPr/>
      </w:pPr>
      <w:bookmarkStart w:id="17" w:name="Xd043570299fba482df303df27daf3aa19101bc1"/>
      <w:r>
        <w:rPr/>
        <w:t>Results consistent</w:t>
      </w:r>
      <w:bookmarkEnd w:id="17"/>
    </w:p>
    <w:p>
      <w:pPr>
        <w:pStyle w:val="Heading3"/>
        <w:rPr/>
      </w:pPr>
      <w:r>
        <w:rPr/>
        <w:t>No Reason to Change</w:t>
      </w:r>
    </w:p>
    <w:p>
      <w:pPr>
        <w:pStyle w:val="FirstParagraph"/>
        <w:rPr/>
      </w:pPr>
      <w:r>
        <w:rPr>
          <w:b/>
          <w:bCs/>
        </w:rPr>
        <w:t>Alternative approaches would:</w:t>
      </w:r>
      <w:r>
        <w:rPr/>
        <w:t xml:space="preserve"> - Reduce assembly quality - Increase gaps and fragmentation - Require more polishing/correction - Not reduce contamination levels - Potentially increase costs - Reduce reproducibility</w:t>
      </w:r>
    </w:p>
    <w:p>
      <w:pPr>
        <w:pStyle w:val="BodyText"/>
        <w:rPr/>
      </w:pPr>
      <w:r>
        <w:rPr>
          <w:b/>
          <w:bCs/>
        </w:rPr>
        <w:t>Current approach is optimal for this project.</w:t>
      </w:r>
    </w:p>
    <w:p>
      <w:pPr>
        <w:pStyle w:val="Heading3"/>
        <w:rPr/>
      </w:pPr>
      <w:r>
        <w:rPr/>
        <w:t>Recommended Timeline for Additional Samples</w:t>
      </w:r>
    </w:p>
    <w:p>
      <w:pPr>
        <w:pStyle w:val="FirstParagraph"/>
        <w:rPr/>
      </w:pPr>
      <w:r>
        <w:rPr>
          <w:b/>
          <w:bCs/>
        </w:rPr>
        <w:t>Immediate (Next 1-3 months):</w:t>
      </w:r>
      <w:r>
        <w:rPr/>
        <w:t xml:space="preserve"> - Sequence 5-10 additional samples - Focus on geographic diversity - Mix of homozygous and heterozygous</w:t>
      </w:r>
    </w:p>
    <w:p>
      <w:pPr>
        <w:pStyle w:val="BodyText"/>
        <w:rPr/>
      </w:pPr>
      <w:r>
        <w:rPr>
          <w:b/>
          <w:bCs/>
        </w:rPr>
        <w:t>Medium-term (3-6 months):</w:t>
      </w:r>
      <w:r>
        <w:rPr/>
        <w:t xml:space="preserve"> - Complete sequencing to 15-20 total samples - Begin pangenome construction - Perform comparative analyses</w:t>
      </w:r>
    </w:p>
    <w:p>
      <w:pPr>
        <w:pStyle w:val="BodyText"/>
        <w:rPr/>
      </w:pPr>
      <w:r>
        <w:rPr>
          <w:b/>
          <w:bCs/>
        </w:rPr>
        <w:t>Long-term (6-12 months):</w:t>
      </w:r>
      <w:r>
        <w:rPr/>
        <w:t xml:space="preserve"> - Complete pangenome analysis - Identify core vs accessory genes - Structural variant characterization - Publication preparation</w:t>
      </w:r>
    </w:p>
    <w:p>
      <w:pPr>
        <w:pStyle w:val="Heading2"/>
        <w:rPr/>
      </w:pPr>
      <w:r>
        <w:rPr/>
        <w:t>Supporting Data Files</w:t>
      </w:r>
    </w:p>
    <w:p>
      <w:pPr>
        <w:pStyle w:val="FirstParagraph"/>
        <w:rPr/>
      </w:pPr>
      <w:r>
        <w:rPr>
          <w:b/>
          <w:bCs/>
        </w:rPr>
        <w:t>All data available in project directory:</w:t>
      </w:r>
      <w:r>
        <w:rPr/>
        <w:t xml:space="preserve"> 1. </w:t>
      </w:r>
      <w:r>
        <w:rPr>
          <w:rStyle w:val="VerbatimChar"/>
        </w:rPr>
        <w:t>assembly_summary_report.txt</w:t>
      </w:r>
      <w:r>
        <w:rPr/>
        <w:t xml:space="preserve"> - Complete statistics 2. </w:t>
      </w:r>
      <w:r>
        <w:rPr>
          <w:rStyle w:val="VerbatimChar"/>
        </w:rPr>
        <w:t>contamination_report.txt</w:t>
      </w:r>
      <w:r>
        <w:rPr/>
        <w:t xml:space="preserve"> - Detailed contamination results 3. </w:t>
      </w:r>
      <w:r>
        <w:rPr>
          <w:rStyle w:val="VerbatimChar"/>
        </w:rPr>
        <w:t>heterozygosity_summary.txt</w:t>
      </w:r>
      <w:r>
        <w:rPr/>
        <w:t xml:space="preserve"> - Sample classifications 4. </w:t>
      </w:r>
      <w:r>
        <w:rPr>
          <w:rStyle w:val="VerbatimChar"/>
        </w:rPr>
        <w:t>README.md</w:t>
      </w:r>
      <w:r>
        <w:rPr/>
        <w:t xml:space="preserve"> - Complete project documentation 5. Individual sample logs in </w:t>
      </w:r>
      <w:r>
        <w:rPr>
          <w:rStyle w:val="VerbatimChar"/>
        </w:rPr>
        <w:t>logs/</w:t>
      </w:r>
      <w:r>
        <w:rPr/>
        <w:t xml:space="preserve"> directory 6. BLAST results in </w:t>
      </w:r>
      <w:r>
        <w:rPr>
          <w:rStyle w:val="VerbatimChar"/>
        </w:rPr>
        <w:t>contamination_screening/results/</w:t>
      </w:r>
      <w:r>
        <w:rPr/>
        <w:t xml:space="preserve"> 7. All assembly files in </w:t>
      </w:r>
      <w:r>
        <w:rPr>
          <w:rStyle w:val="VerbatimChar"/>
        </w:rPr>
        <w:t>assemblies/</w:t>
      </w:r>
      <w:r>
        <w:rPr/>
        <w:t xml:space="preserve"> directory</w:t>
      </w:r>
    </w:p>
    <w:p>
      <w:pPr>
        <w:pStyle w:val="BodyText"/>
        <w:rPr/>
      </w:pPr>
      <w:r>
        <w:rPr>
          <w:b/>
          <w:bCs/>
        </w:rPr>
        <w:t>Scripts available for review:</w:t>
      </w:r>
      <w:r>
        <w:rPr/>
        <w:t xml:space="preserve"> - All processing scripts documented and version-controlled - Reproducible workflow from raw data to final assemblies - QC scripts for validation</w:t>
      </w:r>
    </w:p>
    <w:p>
      <w:pPr>
        <w:pStyle w:val="Heading2"/>
        <w:rPr/>
      </w:pPr>
      <w:r>
        <w:rPr/>
        <w:t>Contact Information</w:t>
      </w:r>
    </w:p>
    <w:p>
      <w:pPr>
        <w:pStyle w:val="FirstParagraph"/>
        <w:rPr/>
      </w:pPr>
      <w:r>
        <w:rPr>
          <w:b/>
          <w:bCs/>
        </w:rPr>
        <w:t>Project Lead:</w:t>
      </w:r>
      <w:r>
        <w:rPr/>
        <w:t xml:space="preserve"> Dr. Nathan Fumia</w:t>
        <w:br/>
      </w:r>
      <w:r>
        <w:rPr>
          <w:b/>
          <w:bCs/>
        </w:rPr>
        <w:t>Institution:</w:t>
      </w:r>
      <w:r>
        <w:rPr/>
        <w:t xml:space="preserve"> Hawaii Agriculture Research Center</w:t>
        <w:br/>
      </w:r>
      <w:r>
        <w:rPr>
          <w:b/>
          <w:bCs/>
        </w:rPr>
        <w:t>Email:</w:t>
      </w:r>
      <w:r>
        <w:rPr/>
        <w:t xml:space="preserve"> nfumia@harc-hspa.com</w:t>
        <w:br/>
      </w:r>
      <w:r>
        <w:rPr>
          <w:b/>
          <w:bCs/>
        </w:rPr>
        <w:t>Date:</w:t>
      </w:r>
      <w:r>
        <w:rPr/>
        <w:t xml:space="preserve"> December 16, 2024</w:t>
      </w:r>
      <w:r>
        <w:br w:type="page"/>
      </w:r>
    </w:p>
    <w:p>
      <w:pPr>
        <w:pStyle w:val="BodyText"/>
        <w:spacing w:before="0" w:after="180"/>
        <w:rPr>
          <w:b/>
          <w:bCs/>
        </w:rPr>
      </w:pPr>
      <w:r>
        <w:rPr>
          <w:b/>
          <w:bCs/>
        </w:rPr>
      </w:r>
    </w:p>
    <w:p>
      <w:pPr>
        <w:pStyle w:val="Heading2"/>
        <w:rPr/>
      </w:pPr>
      <w:r>
        <w:rPr/>
        <w:t>Appendix: Detailed Methods</w:t>
      </w:r>
    </w:p>
    <w:p>
      <w:pPr>
        <w:pStyle w:val="Heading3"/>
        <w:rPr/>
      </w:pPr>
      <w:bookmarkStart w:id="18" w:name="assembly-pipeline"/>
      <w:r>
        <w:rPr/>
        <w:t>Assembly Pipeline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HiFi Assembly:</w:t>
      </w:r>
      <w:r>
        <w:rPr/>
        <w:t xml:space="preserve"> Hifiasm v0.19.8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Heterozygosity:</w:t>
      </w:r>
      <w:r>
        <w:rPr/>
        <w:t xml:space="preserve"> GenomeScope2 v2.0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Hi-C Scaffolding:</w:t>
      </w:r>
      <w:r>
        <w:rPr/>
        <w:t xml:space="preserve"> BWA-MEM v0.7.17 + YaHS v1.2a.2</w:t>
      </w:r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Haplotype Phasing:</w:t>
      </w:r>
      <w:r>
        <w:rPr/>
        <w:t xml:space="preserve"> Hifiasm integrated Hi-C mode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Contamination:</w:t>
      </w:r>
      <w:r>
        <w:rPr/>
        <w:t xml:space="preserve"> BLASTN v2.14.0 + custom filtering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QC:</w:t>
      </w:r>
      <w:r>
        <w:rPr/>
        <w:t xml:space="preserve"> seqkit v2.3.0, samtools v1.18</w:t>
      </w:r>
      <w:bookmarkEnd w:id="18"/>
    </w:p>
    <w:p>
      <w:pPr>
        <w:pStyle w:val="Heading3"/>
        <w:rPr/>
      </w:pPr>
      <w:r>
        <w:rPr/>
        <w:t>Computational Resources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Server:</w:t>
      </w:r>
      <w:r>
        <w:rPr/>
        <w:t xml:space="preserve"> VELOXPRO225942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CPU:</w:t>
      </w:r>
      <w:r>
        <w:rPr/>
        <w:t xml:space="preserve"> 48 cores available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RAM:</w:t>
      </w:r>
      <w:r>
        <w:rPr/>
        <w:t xml:space="preserve"> &gt;200 GB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Storage:</w:t>
      </w:r>
      <w:r>
        <w:rPr/>
        <w:t xml:space="preserve"> Multiple TB available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Environment:</w:t>
      </w:r>
      <w:r>
        <w:rPr/>
        <w:t xml:space="preserve"> Conda (hifi_assembly)</w:t>
      </w:r>
    </w:p>
    <w:p>
      <w:pPr>
        <w:pStyle w:val="Heading2"/>
        <w:rPr/>
      </w:pPr>
      <w:bookmarkStart w:id="19" w:name="references"/>
      <w:r>
        <w:rPr/>
        <w:t>References</w:t>
      </w:r>
    </w:p>
    <w:p>
      <w:pPr>
        <w:pStyle w:val="FirstParagraph"/>
        <w:rPr/>
      </w:pPr>
      <w:r>
        <w:rPr>
          <w:b/>
          <w:bCs/>
        </w:rPr>
        <w:t>Methods based on:</w:t>
      </w:r>
      <w:r>
        <w:rPr/>
        <w:t xml:space="preserve"> - Dr. Jingjing Zheng’s “Software and workflow for pangenome analyses” - RMcontamination workflow (Section I.3.2) - Minigraph-Cactus pangenome construction (Section I.8)</w:t>
      </w:r>
    </w:p>
    <w:p>
      <w:pPr>
        <w:pStyle w:val="BodyText"/>
        <w:spacing w:before="180" w:after="180"/>
        <w:rPr/>
      </w:pPr>
      <w:r>
        <w:rPr>
          <w:b/>
          <w:bCs/>
        </w:rPr>
        <w:t>Key Publications:</w:t>
      </w:r>
      <w:r>
        <w:rPr/>
        <w:t xml:space="preserve"> - Hifiasm: Cheng et al. (2021) Nature Methods - YaHS: Zhou et al. (2023) Bioinformatics</w:t>
        <w:br/>
        <w:t>- GenomeScope2: Ranallo-Benavidez et al. (2020) Nature Communications - BLAST: Camacho et al. (2009) BMC Bioinformatics</w:t>
      </w:r>
      <w:bookmarkEnd w:id="0"/>
      <w:bookmarkEnd w:id="1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3"/>
    <w:lvlOverride w:ilvl="0">
      <w:startOverride w:val="1"/>
    </w:lvlOverride>
  </w:num>
  <w:num w:numId="63">
    <w:abstractNumId w:val="1"/>
  </w:num>
  <w:num w:numId="64">
    <w:abstractNumId w:val="1"/>
  </w:num>
  <w:num w:numId="65">
    <w:abstractNumId w:val="1"/>
  </w:num>
  <w:num w:numId="66">
    <w:abstractNumId w:val="13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3"/>
  </w:num>
  <w:num w:numId="72">
    <w:abstractNumId w:val="1"/>
  </w:num>
  <w:num w:numId="73">
    <w:abstractNumId w:val="1"/>
  </w:num>
  <w:num w:numId="74">
    <w:abstractNumId w:val="1"/>
  </w:num>
  <w:num w:numId="75">
    <w:abstractNumId w:val="13"/>
  </w:num>
  <w:num w:numId="76">
    <w:abstractNumId w:val="1"/>
  </w:num>
  <w:num w:numId="77">
    <w:abstractNumId w:val="1"/>
  </w:num>
  <w:num w:numId="78">
    <w:abstractNumId w:val="13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3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3"/>
    <w:lvlOverride w:ilvl="0">
      <w:startOverride w:val="1"/>
    </w:lvlOverride>
  </w:num>
  <w:num w:numId="89">
    <w:abstractNumId w:val="13"/>
  </w:num>
  <w:num w:numId="90">
    <w:abstractNumId w:val="13"/>
  </w:num>
  <w:num w:numId="91">
    <w:abstractNumId w:val="13"/>
  </w:num>
  <w:num w:numId="92">
    <w:abstractNumId w:val="13"/>
  </w:num>
  <w:num w:numId="93">
    <w:abstractNumId w:val="13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Application>LibreOffice/24.2.7.2$Linux_X86_64 LibreOffice_project/420$Build-2</Application>
  <AppVersion>15.0000</AppVersion>
  <Pages>15</Pages>
  <Words>3239</Words>
  <Characters>17341</Characters>
  <CharactersWithSpaces>20024</CharactersWithSpaces>
  <Paragraphs>464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2025-12-05T22:49:34Z</dcterms:created>
  <dc:creator/>
  <dc:description/>
  <dc:language>en-US</dc:language>
  <cp:lastModifiedBy/>
  <dcterms:modified xsi:type="dcterms:W3CDTF">2025-12-29T09:37:49Z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