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g47x3w26lzn" w:id="0"/>
      <w:bookmarkEnd w:id="0"/>
      <w:r w:rsidDel="00000000" w:rsidR="00000000" w:rsidRPr="00000000">
        <w:rPr>
          <w:rtl w:val="0"/>
        </w:rPr>
        <w:t xml:space="preserve">Main Solution: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challenge, you are given a zip file of the printer’s filesystem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Doing a google search would allow you to derive that the basic structure of a printer’s filesystem, it would usually contain a PJL, PostScript, saveDevice and webServer, similar to the zip file we were provided with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Source: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http://hacking-printers.net/wiki/index.php/File_system_access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Furthering the research based on the metasploit auxiliary module “auxiliary/scanner/printer/printer_list_dir” we can see that under the saveDevice folder there should be a savedJobs which could be interesting?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24188" cy="312408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12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Source: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https://www.rapid7.com/blog/post/2014/01/24/hacking-printers-with-metasploit/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Going into the zip file provided, we can see using a simple ls -lahR to recursively print through the available files/directories that there is a file “Factory.pdf”, keys and security that maybe interesting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431223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31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2690" cy="28031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690" cy="280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keys and security files were empty while the Factory.pdf had the flag inside the file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0503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5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hyperlink" Target="https://www.rapid7.com/blog/post/2014/01/24/hacking-printers-with-metasploit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://hacking-printers.net/wiki/index.php/File_system_acces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