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AI-NATIVE APPLICATION ENGINEERING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A5656"/>
          <w:sz w:val="22"/>
          <w:szCs w:val="22"/>
        </w:rPr>
        <w:t xml:space="preserve">Session 2 · Ngày 1, buổi chiều · 120 phút thực hành</w:t>
      </w:r>
    </w:p>
    <w:p>
      <w:pPr>
        <w:pBdr>
          <w:top w:val="single" w:color="0F5257" w:sz="8" w:space="12"/>
          <w:bottom w:val="single" w:color="0F5257" w:sz="8" w:space="12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0F5257"/>
          <w:sz w:val="52"/>
          <w:szCs w:val="52"/>
        </w:rPr>
        <w:t xml:space="preserve">LAB 2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4A5656"/>
          <w:sz w:val="21"/>
          <w:szCs w:val="21"/>
        </w:rPr>
        <w:t xml:space="preserve">AI Solution Blueprint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3F41"/>
          <w:sz w:val="20"/>
          <w:szCs w:val="20"/>
        </w:rPr>
        <w:t xml:space="preserve">Development Starter Kit — csc-ai-assistant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4A5656"/>
          <w:sz w:val="18"/>
          <w:szCs w:val="18"/>
        </w:rPr>
        <w:t xml:space="preserve">Đề bài cho học viên · Deliverable: docs/blueprint.md + 5 ADR</w:t>
      </w:r>
    </w:p>
    <w:p>
      <w:r>
        <w:br w:type="page"/>
      </w:r>
    </w:p>
    <w:p>
      <w:pPr>
        <w:pStyle w:val="Heading1"/>
        <w:pBdr>
          <w:bottom w:val="single" w:color="0F5257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B3F41"/>
          <w:sz w:val="32"/>
          <w:szCs w:val="32"/>
        </w:rPr>
        <w:t xml:space="preserve">LAB 2 — AI Solution Blueprint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B3F41"/>
          <w:sz w:val="20"/>
          <w:szCs w:val="20"/>
        </w:rPr>
        <w:t xml:space="preserve">Session: </w:t>
      </w:r>
      <w:r>
        <w:rPr>
          <w:rFonts w:ascii="Calibri" w:cs="Calibri" w:eastAsia="Calibri" w:hAnsi="Calibri"/>
          <w:color w:val="1B1F1F"/>
          <w:sz w:val="20"/>
          <w:szCs w:val="20"/>
        </w:rPr>
        <w:t xml:space="preserve">2 · Ngày 1, buổi chiều · 120 phút thực hành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B3F41"/>
          <w:sz w:val="20"/>
          <w:szCs w:val="20"/>
        </w:rPr>
        <w:t xml:space="preserve">Deliverable: </w:t>
      </w:r>
      <w:r>
        <w:rPr>
          <w:rFonts w:ascii="Consolas" w:cs="Consolas" w:eastAsia="Consolas" w:hAnsi="Consolas"/>
          <w:color w:val="0B3F41"/>
          <w:sz w:val="19"/>
          <w:szCs w:val="19"/>
        </w:rPr>
        <w:t xml:space="preserve">docs/blueprint.md</w:t>
      </w:r>
      <w:r>
        <w:rPr>
          <w:rFonts w:ascii="Calibri" w:cs="Calibri" w:eastAsia="Calibri" w:hAnsi="Calibri"/>
          <w:color w:val="1B1F1F"/>
          <w:sz w:val="20"/>
          <w:szCs w:val="20"/>
        </w:rPr>
        <w:t xml:space="preserve"> + 5 ADR</w:t>
      </w:r>
    </w:p>
    <w:p>
      <w:pPr>
        <w:spacing w:after="100"/>
      </w:pP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Chỗ ghi chép: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sao chép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workbooks/WORKBOOK-2.md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vào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docs/workbook/&lt;tên-nhóm&gt;-session-2.md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và điền trong giờ học. Đề bài này nói 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phải làm gì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; workbook là chỗ ghi 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đã đo được gì và vì sao chọn như vậy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— phần phản biện ở Session 6 hỏi đúng phần đó.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1 — Giải phẫu Starter Kit (30 phút)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Khám phá repo và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trả lời bằng văn bản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ba câu: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1.	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Khi người dùng gửi một ticket, dữ liệu đi từ đâu tới đâu? Liệt kê theo thứ tự các tệp nó đi qua.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2.	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Mỗi tệp trong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src/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chịu trách nhiệm gì?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3.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Lớp cache hoạt động theo cơ chế nào?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Cụ thể: khóa cache gồm những gì, và vì sao?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Gợi ý cho câu 3: đọc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src/llm/cache.py::make_key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và ADR-0002. Câu trả lời "để chạy nhanh hơn" là câu trả lời sai.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sơ đồ phụ thuộc giữa các module.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2 — Thí nghiệm so sánh cấu hình (25 phút)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CACHE_MODE=off uv run python scripts/compare_models.py --tickets 5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Chạy trên cùng 5 ticket với bốn tổ hợp: cấu hình S, cấu hình L, và cấu hình chuẩn của lớp ở hai mức nhiệt độ.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Ghi lại thời gian phản hồi và nhận xét chất lượng,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kèm cột ghi chú cấu hình cho từng dòng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</w:t>
      </w: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Kết luận cần chốt: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tác vụ phân loại cho kết quả ổn định hơn hẳn ở nhiệt độ 0, trong khi tác vụ soạn phản hồi cần nhiệt độ cao hơn. Từ đó suy ra một ứng dụng AI </w:t>
      </w: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không dùng chung một cấu hình model cho mọi bước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— xem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TASK_PARAMS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trong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src/config.py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bảng so sánh cấu hình.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3 — Vẽ Blueprint và viết ADR (40 phút)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Blueprint 5 tầng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Với mỗi thành phần, ghi rõ bốn thứ: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Đầu vào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Đầu ra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Kỹ thuật sử dụng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Phương án dự phòng khi thành phần đó gặp sự cố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Blueprint mô tả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trách nhiệm và giao diện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, không mô tả cách hiện thực bên trong. Vẽ tới mức mã nguồn là lỗi thường gặp nhất ở buổi này.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Tối thiểu 5 ADR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Mẫu bốn phần ở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docs/adr/0000-template.md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Bối cảnh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Các phương án đã cân nhắc      ← phần hay bị bỏ nhất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Quyết định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Hệ quả chấp nhận</w:t>
      </w: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Một ADR chỉ ghi "đã chọn gì" mà không ghi phương án đã loại và lý do loại thì không phải ADR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, và không dùng để bảo vệ ở buổi cuối được.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Năm ADR mẫu có sẵn trong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để tham khảo cách viết. Nhóm phải tự viết ADR cho quyết định của mình, không sao chép.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Blueprint và 5 ADR.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4 — Nối dây và kích hoạt quy trình kỹ thuật (25 phút)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1. Kiểm chứng chuyển đổi cấu hình chỉ bằng biến môi trường: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CONFIG_PROFILE=L uv run python scripts/check_env.py --skip-llm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CONFIG_PROFILE=S uv run python scripts/check_env.py --skip-llm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Không sửa một dòng mã nào.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2. Đẩy mã lên nhánh nhóm và quan sát CI: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git checkout -b team/&lt;tên-nhóm&gt;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git add -A &amp;&amp; git commit -m "[LAB-2] Blueprint và ADR"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git push -u origin team/&lt;tên-nhóm&gt;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Giai đoạn 1 (kiểm tra mã) chạy lần đầu. Xem nó xanh hay đỏ, và vì sao.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3. Khởi động toàn bộ dịch vụ, gửi thử một ticket: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streamlit run src/ui/app.py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hệ thống khung chạy được, CI xanh.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Nộp sau buổi học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docs/blueprint.md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— sơ đồ 5 tầng và mô tả từng thành phần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Tối thiểu 5 ADR trong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Kết quả kiểm chứng chuyển đổi cấu hình không sửa mã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Ảnh chụp giao diện chạy được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Tự kiểm tra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pytest -m lab2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python scripts/checkpoint.py 2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Thang điểm (10)</w:t>
      </w:r>
    </w:p>
    <w:tbl>
      <w:tblPr>
        <w:tblW w:type="dxa" w:w="97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8300"/>
        <w:gridCol w:w="1400"/>
      </w:tblGrid>
      <w:tr>
        <w:trPr>
          <w:tblHeader/>
        </w:trPr>
        <w:tc>
          <w:tcPr>
            <w:tcW w:type="dxa" w:w="83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Tiêu chí</w:t>
            </w:r>
          </w:p>
        </w:tc>
        <w:tc>
          <w:tcPr>
            <w:tcW w:type="dxa" w:w="14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Điểm</w:t>
            </w:r>
          </w:p>
        </w:tc>
      </w:tr>
      <w:tr>
        <w:trPr>
          <w:cantSplit/>
        </w:trPr>
        <w:tc>
          <w:tcPr>
            <w:tcW w:type="dxa" w:w="8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Sơ đồ kiến trúc đủ 5 tầng, rõ trách nhiệm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8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Mỗi thành phần có phương án dự phòng</w:t>
            </w:r>
          </w:p>
        </w:tc>
        <w:tc>
          <w:tcPr>
            <w:tcW w:type="dxa" w:w="14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≥ 5 ADR đúng mẫu, nêu được phương án đã loại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8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Khung khởi động được, CI xanh</w:t>
            </w:r>
          </w:p>
        </w:tc>
        <w:tc>
          <w:tcPr>
            <w:tcW w:type="dxa" w:w="14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Nếu xong sớm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Vẽ thêm sơ đồ tuần tự cho luồng xử lý một ticket có gọi công cụ — dự đoán trước cấu trúc sẽ xây ở Session 4.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Bảng quyết định thiết kế ở bước 3 chính là tài liệu dùng để phản biện ở Session 6.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Ghi chép nghiêm túc từ bây giờ thay vì cố nhớ lại vào ngày cuối. Phần bảo vệ quyết định thiết kế chiếm 1,5/10 điểm cuối khóa.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656"/>
        <w:sz w:val="16"/>
        <w:szCs w:val="16"/>
      </w:rPr>
      <w:t xml:space="preserve">Trang </w:t>
    </w:r>
    <w:r>
      <w:rPr>
        <w:color w:val="4A565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656"/>
        <w:sz w:val="16"/>
        <w:szCs w:val="16"/>
      </w:rPr>
      <w:t xml:space="preserve"> / </w:t>
    </w:r>
    <w:r>
      <w:rPr>
        <w:color w:val="4A565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D3D2" w:sz="4" w:space="4"/>
      </w:pBdr>
      <w:jc w:val="right"/>
    </w:pPr>
    <w:r>
      <w:rPr>
        <w:rFonts w:ascii="Calibri" w:cs="Calibri" w:eastAsia="Calibri" w:hAnsi="Calibri"/>
        <w:color w:val="4A5656"/>
        <w:sz w:val="16"/>
        <w:szCs w:val="16"/>
      </w:rPr>
      <w:t xml:space="preserve">AI-Native Application Engineering  ·  Đề bài Lab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— AI Solution Blueprint</dc:title>
  <dc:creator>Development Starter Kit csc-ai-assistant</dc:creator>
  <cp:lastModifiedBy>Un-named</cp:lastModifiedBy>
  <cp:revision>1</cp:revision>
  <dcterms:created xsi:type="dcterms:W3CDTF">2026-09-19T12:48:29.685Z</dcterms:created>
  <dcterms:modified xsi:type="dcterms:W3CDTF">2026-09-19T12:48:29.686Z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