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2" w:lineRule="auto"/>
        <w:jc w:val="center"/>
      </w:pPr>
      <w:r>
        <w:rPr>
          <w:rFonts w:ascii="Aptos Display" w:hAnsi="Aptos Display"/>
          <w:b/>
          <w:color w:val="17365D"/>
          <w:sz w:val="56"/>
        </w:rPr>
        <w:t>PUMA NUCLEI STAGE-2 RESEARCH REPORT</w:t>
      </w:r>
    </w:p>
    <w:p>
      <w:pPr>
        <w:spacing w:after="60" w:line="252" w:lineRule="auto"/>
        <w:jc w:val="center"/>
      </w:pPr>
      <w:r>
        <w:rPr>
          <w:color w:val="2F5597"/>
          <w:sz w:val="28"/>
        </w:rPr>
        <w:t>Debate History, Architecture Decisions, CPU Hypothesis Experiments, Performance Record, and V17 Research Plan</w:t>
      </w:r>
    </w:p>
    <w:p>
      <w:pPr>
        <w:spacing w:before="320" w:after="60" w:line="252" w:lineRule="auto"/>
        <w:jc w:val="center"/>
      </w:pPr>
      <w:r>
        <w:rPr>
          <w:sz w:val="21"/>
        </w:rPr>
        <w:t>Consolidated through 7 September 2026</w:t>
      </w:r>
    </w:p>
    <w:tbl>
      <w:tblPr>
        <w:tblStyle w:val="TableGrid"/>
        <w:tblW w:type="auto" w:w="0"/>
        <w:jc w:val="center"/>
        <w:tblLook w:firstColumn="1" w:firstRow="1" w:lastColumn="0" w:lastRow="0" w:noHBand="0" w:noVBand="1" w:val="04A0"/>
      </w:tblPr>
      <w:tblGrid>
        <w:gridCol w:w="10166"/>
      </w:tblGrid>
      <w:tr>
        <w:tc>
          <w:tcPr>
            <w:tcW w:type="dxa" w:w="10166"/>
            <w:shd w:fill="E2F0D9"/>
          </w:tcPr>
          <w:p>
            <w:r>
              <w:rPr>
                <w:b/>
                <w:color w:val="17365D"/>
                <w:sz w:val="20"/>
              </w:rPr>
              <w:t>Current project status</w:t>
              <w:br/>
            </w:r>
            <w:r>
              <w:rPr>
                <w:sz w:val="18"/>
              </w:rPr>
              <w:t>Stage 1 is frozen and treated as strong infrastructure. v16.4 is retired as a production direction and retained only as a historical/control baseline. The research focus is a causally controlled Stage-2 semantic audit, followed by only those context, robustness, or proposal-selection components that demonstrate measurable conditional value.</w:t>
            </w:r>
          </w:p>
        </w:tc>
      </w:tr>
    </w:tbl>
    <w:p>
      <w:pPr>
        <w:spacing w:before="280" w:after="60" w:line="252" w:lineRule="auto"/>
        <w:jc w:val="center"/>
      </w:pPr>
      <w:r>
        <w:rPr>
          <w:b/>
          <w:sz w:val="20"/>
        </w:rPr>
        <w:t>Scope note</w:t>
      </w:r>
      <w:r>
        <w:br/>
        <w:t>This document is a comprehensive synthesis of the technical discussion and experiments, not a verbatim transcript. It preserves the major hypotheses, counterarguments, numerical results, promotion/stop rules, and final implementation decisions.</w:t>
      </w:r>
    </w:p>
    <w:p>
      <w:pPr>
        <w:spacing w:after="60" w:line="252" w:lineRule="auto"/>
      </w:pPr>
      <w:r>
        <w:br w:type="page"/>
      </w:r>
    </w:p>
    <w:p>
      <w:pPr>
        <w:pStyle w:val="Heading1"/>
      </w:pPr>
      <w:r>
        <w:t>Contents</w:t>
      </w:r>
    </w:p>
    <w:p>
      <w:pPr>
        <w:spacing w:after="60" w:line="252" w:lineRule="auto"/>
        <w:ind w:left="216"/>
      </w:pPr>
      <w:r>
        <w:t>1. Executive summary</w:t>
      </w:r>
    </w:p>
    <w:p>
      <w:pPr>
        <w:spacing w:after="60" w:line="252" w:lineRule="auto"/>
        <w:ind w:left="216"/>
      </w:pPr>
      <w:r>
        <w:t>2. Project scope, non-negotiable constraints, and evaluator realities</w:t>
      </w:r>
    </w:p>
    <w:p>
      <w:pPr>
        <w:spacing w:after="60" w:line="252" w:lineRule="auto"/>
        <w:ind w:left="216"/>
      </w:pPr>
      <w:r>
        <w:t>3. Historical Stage-2 baseline: v16.4</w:t>
      </w:r>
    </w:p>
    <w:p>
      <w:pPr>
        <w:spacing w:after="60" w:line="252" w:lineRule="auto"/>
        <w:ind w:left="216"/>
      </w:pPr>
      <w:r>
        <w:t>4. How the debate evolved</w:t>
      </w:r>
    </w:p>
    <w:p>
      <w:pPr>
        <w:spacing w:after="60" w:line="252" w:lineRule="auto"/>
        <w:ind w:left="216"/>
      </w:pPr>
      <w:r>
        <w:t>5. Experiment Set A: CPU20 hypothesis suite</w:t>
      </w:r>
    </w:p>
    <w:p>
      <w:pPr>
        <w:spacing w:after="60" w:line="252" w:lineRule="auto"/>
        <w:ind w:left="216"/>
      </w:pPr>
      <w:r>
        <w:t>6. Experiment Set B: V17 CPU surrogate audit</w:t>
      </w:r>
    </w:p>
    <w:p>
      <w:pPr>
        <w:spacing w:after="60" w:line="252" w:lineRule="auto"/>
        <w:ind w:left="216"/>
      </w:pPr>
      <w:r>
        <w:t>7. Experiment Set C: 20-epoch learning-curve rerun</w:t>
      </w:r>
    </w:p>
    <w:p>
      <w:pPr>
        <w:spacing w:after="60" w:line="252" w:lineRule="auto"/>
        <w:ind w:left="216"/>
      </w:pPr>
      <w:r>
        <w:t>8. What the experiments accept, reject, and leave unresolved</w:t>
      </w:r>
    </w:p>
    <w:p>
      <w:pPr>
        <w:spacing w:after="60" w:line="252" w:lineRule="auto"/>
        <w:ind w:left="216"/>
      </w:pPr>
      <w:r>
        <w:t>9. Final diagnostic framework for each nucleus class</w:t>
      </w:r>
    </w:p>
    <w:p>
      <w:pPr>
        <w:spacing w:after="60" w:line="252" w:lineRule="auto"/>
        <w:ind w:left="216"/>
      </w:pPr>
      <w:r>
        <w:t>10. Final evaluator-aligned causal decompositions</w:t>
      </w:r>
    </w:p>
    <w:p>
      <w:pPr>
        <w:spacing w:after="60" w:line="252" w:lineRule="auto"/>
        <w:ind w:left="216"/>
      </w:pPr>
      <w:r>
        <w:t>11. Final V17 architecture strategy</w:t>
      </w:r>
    </w:p>
    <w:p>
      <w:pPr>
        <w:spacing w:after="60" w:line="252" w:lineRule="auto"/>
        <w:ind w:left="216"/>
      </w:pPr>
      <w:r>
        <w:t>12. Statistical, checkpoint, runtime, and promotion rules</w:t>
      </w:r>
    </w:p>
    <w:p>
      <w:pPr>
        <w:spacing w:after="60" w:line="252" w:lineRule="auto"/>
        <w:ind w:left="216"/>
      </w:pPr>
      <w:r>
        <w:t>13. Exact next GPU experiment</w:t>
      </w:r>
    </w:p>
    <w:p>
      <w:pPr>
        <w:spacing w:after="60" w:line="252" w:lineRule="auto"/>
        <w:ind w:left="216"/>
      </w:pPr>
      <w:r>
        <w:t>14. Risk register and unresolved questions</w:t>
      </w:r>
    </w:p>
    <w:p>
      <w:pPr>
        <w:spacing w:after="60" w:line="252" w:lineRule="auto"/>
        <w:ind w:left="216"/>
      </w:pPr>
      <w:r>
        <w:t>15. Performance ledger</w:t>
      </w:r>
    </w:p>
    <w:p>
      <w:pPr>
        <w:spacing w:after="60" w:line="252" w:lineRule="auto"/>
        <w:ind w:left="216"/>
      </w:pPr>
      <w:r>
        <w:t>Appendix A. Full 20-epoch trajectory</w:t>
      </w:r>
    </w:p>
    <w:p>
      <w:pPr>
        <w:spacing w:after="60" w:line="252" w:lineRule="auto"/>
        <w:ind w:left="216"/>
      </w:pPr>
      <w:r>
        <w:t>Appendix B. Formula and metric glossary</w:t>
      </w:r>
    </w:p>
    <w:p>
      <w:pPr>
        <w:spacing w:after="60" w:line="252" w:lineRule="auto"/>
        <w:ind w:left="216"/>
      </w:pPr>
      <w:r>
        <w:t>Appendix C. Reproducible artifacts and source files</w:t>
      </w:r>
    </w:p>
    <w:p>
      <w:pPr>
        <w:spacing w:after="60" w:line="252" w:lineRule="auto"/>
      </w:pPr>
      <w:r>
        <w:br w:type="page"/>
      </w:r>
    </w:p>
    <w:p>
      <w:pPr>
        <w:pStyle w:val="Heading1"/>
      </w:pPr>
      <w:r>
        <w:t>1. Executive summary</w:t>
      </w:r>
    </w:p>
    <w:tbl>
      <w:tblPr>
        <w:tblStyle w:val="TableGrid"/>
        <w:tblW w:type="auto" w:w="0"/>
        <w:jc w:val="center"/>
        <w:tblLook w:firstColumn="1" w:firstRow="1" w:lastColumn="0" w:lastRow="0" w:noHBand="0" w:noVBand="1" w:val="04A0"/>
      </w:tblPr>
      <w:tblGrid>
        <w:gridCol w:w="10166"/>
      </w:tblGrid>
      <w:tr>
        <w:tc>
          <w:tcPr>
            <w:tcW w:type="dxa" w:w="10166"/>
            <w:shd w:fill="D9EAF7"/>
          </w:tcPr>
          <w:p>
            <w:r>
              <w:rPr>
                <w:b/>
                <w:color w:val="17365D"/>
                <w:sz w:val="20"/>
              </w:rPr>
              <w:t>One-sentence conclusion</w:t>
              <w:br/>
            </w:r>
            <w:r>
              <w:rPr>
                <w:sz w:val="18"/>
              </w:rPr>
              <w:t>The project has moved from “make v16.4 bigger and train longer” to “freeze Stage 1, measure where Stage 2 actually loses F1, select the best real semantic anchor, and add context only as a proven rescue signal—preferably as a sparse residual that cannot freely rewrite already-strong classes.”</w:t>
            </w:r>
          </w:p>
        </w:tc>
      </w:tr>
    </w:tbl>
    <w:p>
      <w:pPr>
        <w:pStyle w:val="ListBullet"/>
        <w:spacing w:after="40"/>
      </w:pPr>
      <w:r>
        <w:t>Stage 1 is considered strong and is a permanent constraint: its architecture is not to be redesigned in this research program.</w:t>
      </w:r>
    </w:p>
    <w:p>
      <w:pPr>
        <w:pStyle w:val="ListBullet"/>
        <w:spacing w:after="40"/>
      </w:pPr>
      <w:r>
        <w:t>v16.4 demonstrated real learning but poor scaling with complexity: early UNI2 adaptation improved semantics and PUMA, then prolonged LoRA training caused rising validation loss and declining generalization.</w:t>
      </w:r>
    </w:p>
    <w:p>
      <w:pPr>
        <w:pStyle w:val="ListBullet"/>
        <w:spacing w:after="40"/>
      </w:pPr>
      <w:r>
        <w:t>The first full CPU20 proxy decisively rejected the old five-phase V17 curriculum: the simple baseline outperformed the phased design, KD hurt substantially, and a deliberate memorization test reached 1.0 training Macro-F1, reducing the likelihood of a fundamental crop/label/gradient bug.</w:t>
      </w:r>
    </w:p>
    <w:p>
      <w:pPr>
        <w:pStyle w:val="ListBullet"/>
        <w:spacing w:after="40"/>
      </w:pPr>
      <w:r>
        <w:t>The later V17 CPU audit showed why controlled placebos are necessary: Cell+Context appeared to gain +0.0095 Macro-F1, but a same-information capacity placebo did even better, so the gain could not be called biological complementarity.</w:t>
      </w:r>
    </w:p>
    <w:p>
      <w:pPr>
        <w:pStyle w:val="ListBullet"/>
        <w:spacing w:after="40"/>
      </w:pPr>
      <w:r>
        <w:t>The 20-epoch surrogate rerun showed that the strongest C256 branch learns clearly, but class learning is uneven: tumor and apoptosis improve strongly, while lymphocyte and histiocyte deteriorate. The main problem is now diagnostic, not optimization.</w:t>
      </w:r>
    </w:p>
    <w:p>
      <w:pPr>
        <w:pStyle w:val="ListBullet"/>
        <w:spacing w:after="40"/>
      </w:pPr>
      <w:r>
        <w:t>The final research program distinguishes four class-level failure types: boundary-limited, representation-limited, interference/forgetting, and scarcity-limited.</w:t>
      </w:r>
    </w:p>
    <w:p>
      <w:pPr>
        <w:pStyle w:val="ListBullet"/>
        <w:spacing w:after="40"/>
      </w:pPr>
      <w:r>
        <w:t>Real CellViT/ConvNeXt and real UNI2 must still compete fairly before any production semantic anchor is locked. The CPU C256 result makes Cell the control, not the guaranteed final base.</w:t>
      </w:r>
    </w:p>
    <w:p>
      <w:pPr>
        <w:pStyle w:val="ListBullet"/>
        <w:spacing w:after="40"/>
      </w:pPr>
      <w:r>
        <w:t>Context (UNI2 and/or tissue) must prove net, unique rescue of mistakes made by the base anchor, while preserving strong classes and improving deployment/evaluator-aligned performance.</w:t>
      </w:r>
    </w:p>
    <w:p>
      <w:pPr>
        <w:pStyle w:val="ListBullet"/>
        <w:spacing w:after="40"/>
      </w:pPr>
      <w:r>
        <w:t>The exact PUMA matcher is class-conditioned and score-aware, so clean semantic Macro-F1 is not enough. Class decisions, confidence ordering, duplicate selection, and centering must be causally separated.</w:t>
      </w:r>
    </w:p>
    <w:p>
      <w:pPr>
        <w:pStyle w:val="ListBullet"/>
        <w:spacing w:after="40"/>
      </w:pPr>
      <w:r>
        <w:t>The final likely direction is a strong base semantic anchor plus only proven residual context, followed by the GT → Nearest-S1 → Selected-S1 and Class(old/new) × Score(old/new) evaluator audits.</w:t>
      </w:r>
    </w:p>
    <w:p>
      <w:pPr>
        <w:pStyle w:val="Heading1"/>
      </w:pPr>
      <w:r>
        <w:t>2. Project scope, non-negotiable constraints, and evaluator realities</w:t>
      </w:r>
    </w:p>
    <w:p>
      <w:pPr>
        <w:pStyle w:val="Heading2"/>
      </w:pPr>
      <w:r>
        <w:t>2.1 Objective</w:t>
      </w:r>
    </w:p>
    <w:p>
      <w:pPr>
        <w:spacing w:after="60" w:line="252" w:lineRule="auto"/>
      </w:pPr>
      <w:r>
        <w:t>Maximize PUMA 10-class nuclei Macro-F1 while preserving a strong frozen Stage-1 detector, controlling runtime/VRAM, and avoiding architecture complexity that yields only +0.00x gains.</w:t>
      </w:r>
    </w:p>
    <w:p>
      <w:pPr>
        <w:pStyle w:val="Heading2"/>
      </w:pPr>
      <w:r>
        <w:t>2.2 Non-negotiable constraint: Stage 1 is frozen</w:t>
      </w:r>
    </w:p>
    <w:tbl>
      <w:tblPr>
        <w:tblStyle w:val="TableGrid"/>
        <w:tblW w:type="auto" w:w="0"/>
        <w:jc w:val="center"/>
        <w:tblLook w:firstColumn="1" w:firstRow="1" w:lastColumn="0" w:lastRow="0" w:noHBand="0" w:noVBand="1" w:val="04A0"/>
      </w:tblPr>
      <w:tblGrid>
        <w:gridCol w:w="10166"/>
      </w:tblGrid>
      <w:tr>
        <w:tc>
          <w:tcPr>
            <w:tcW w:type="dxa" w:w="10166"/>
            <w:shd w:fill="E2F0D9"/>
          </w:tcPr>
          <w:p>
            <w:r>
              <w:rPr>
                <w:b/>
                <w:color w:val="17365D"/>
                <w:sz w:val="20"/>
              </w:rPr>
              <w:t>Permanent constraint</w:t>
              <w:br/>
            </w:r>
            <w:r>
              <w:rPr>
                <w:sz w:val="18"/>
              </w:rPr>
              <w:t>Stage 1 architecture, backbone, training objective, and detector design are not to be changed. Stage 1 may be measured, audited, and used to produce coordinates/confidence, but Stage-2 work must not redesign it.</w:t>
            </w:r>
          </w:p>
        </w:tc>
      </w:tr>
    </w:tbl>
    <w:p>
      <w:pPr>
        <w:pStyle w:val="ListBullet"/>
        <w:spacing w:after="40"/>
      </w:pPr>
      <w:r>
        <w:t>Allowed: measure coverage, centering residuals, duplicate behavior, OOF proposal coordinates, confidence, and structural ceilings.</w:t>
      </w:r>
    </w:p>
    <w:p>
      <w:pPr>
        <w:pStyle w:val="ListBullet"/>
        <w:spacing w:after="40"/>
      </w:pPr>
      <w:r>
        <w:t>Not allowed: change detector architecture, detector loss, Stage-1 backbone, or jointly retrain Stage 1 with Stage 2.</w:t>
      </w:r>
    </w:p>
    <w:p>
      <w:pPr>
        <w:pStyle w:val="Heading2"/>
      </w:pPr>
      <w:r>
        <w:t>2.3 Exact evaluator implications</w:t>
      </w:r>
    </w:p>
    <w:p>
      <w:pPr>
        <w:spacing w:after="60" w:line="252" w:lineRule="auto"/>
      </w:pPr>
      <w:r>
        <w:t>The current public matcher groups predictions by predicted class. For a GT nucleus, only predictions of the same predicted class are eligible; eligible candidates are ordered by confidence first and distance second. This means class prediction changes matching eligibility, and confidence changes which duplicate is selected.</w:t>
      </w:r>
    </w:p>
    <w:p>
      <w:pPr>
        <w:spacing w:after="60" w:line="252" w:lineRule="auto"/>
        <w:jc w:val="center"/>
      </w:pPr>
      <w:r>
        <w:rPr>
          <w:rFonts w:ascii="Consolas" w:hAnsi="Consolas"/>
          <w:b/>
          <w:sz w:val="19"/>
        </w:rPr>
        <w:t>proposal -&gt; predicted class -&gt; class-conditioned eligibility -&gt; confidence order -&gt; distance -&gt; match</w:t>
      </w:r>
    </w:p>
    <w:p>
      <w:pPr>
        <w:pStyle w:val="ListBullet"/>
        <w:spacing w:after="40"/>
      </w:pPr>
      <w:r>
        <w:t>A wrong class can simultaneously create an FN for the true class and an FP for the predicted class.</w:t>
      </w:r>
    </w:p>
    <w:p>
      <w:pPr>
        <w:pStyle w:val="ListBullet"/>
        <w:spacing w:after="40"/>
      </w:pPr>
      <w:r>
        <w:t>Changing Stage-2 class labels can alter the geometry of the evaluator outcome even when Stage-1 coordinates are unchanged.</w:t>
      </w:r>
    </w:p>
    <w:p>
      <w:pPr>
        <w:pStyle w:val="ListBullet"/>
        <w:spacing w:after="40"/>
      </w:pPr>
      <w:r>
        <w:t>Changing confidence can change which same-class proposal wins a duplicate competition.</w:t>
      </w:r>
    </w:p>
    <w:p>
      <w:pPr>
        <w:pStyle w:val="ListBullet"/>
        <w:spacing w:after="40"/>
      </w:pPr>
      <w:r>
        <w:t>The project must report both ROI-averaged fixed-10 aggregation and summed TP/FP/FN fixed-10 aggregation because they can disagree materially.</w:t>
      </w:r>
    </w:p>
    <w:p>
      <w:pPr>
        <w:spacing w:after="60" w:line="252" w:lineRule="auto"/>
      </w:pPr>
      <w:r>
        <w:rPr>
          <w:i/>
          <w:color w:val="646464"/>
          <w:sz w:val="15"/>
        </w:rPr>
        <w:t>Source note: Verified against the current project public_matcher.py and aggregators.py during the debate.</w:t>
      </w:r>
    </w:p>
    <w:p>
      <w:pPr>
        <w:pStyle w:val="Heading1"/>
      </w:pPr>
      <w:r>
        <w:t>3. Historical Stage-2 baseline: v16.4</w:t>
      </w:r>
    </w:p>
    <w:p>
      <w:pPr>
        <w:pStyle w:val="Heading2"/>
      </w:pPr>
      <w:r>
        <w:t>3.1 Architecture and curriculum</w:t>
      </w:r>
    </w:p>
    <w:p>
      <w:pPr>
        <w:spacing w:after="60" w:line="252" w:lineRule="auto"/>
      </w:pPr>
      <w:r>
        <w:t>v16.4 combined frozen/LoRA UNI2 identity features, BioMask-style identity cues, morphology, local/tissue/spatial context machinery, long-tail sampling, utility learning, and a long multi-phase curriculum. The initial schedule was approximately: semantic epochs 1–5, joint identity LoRA 6–70, context 71–120, utility 121–140.</w:t>
      </w:r>
    </w:p>
    <w:p>
      <w:pPr>
        <w:pStyle w:val="ListBullet"/>
        <w:spacing w:after="40"/>
      </w:pPr>
      <w:r>
        <w:t>Identity anchor: target-centered UNI2 token pooling plus mask/morphology residuals.</w:t>
      </w:r>
    </w:p>
    <w:p>
      <w:pPr>
        <w:pStyle w:val="ListBullet"/>
        <w:spacing w:after="40"/>
      </w:pPr>
      <w:r>
        <w:t>UNI2-H: 24 transformer blocks, 1536-dimensional embedding, 224×224 input, 14-pixel patch size.</w:t>
      </w:r>
    </w:p>
    <w:p>
      <w:pPr>
        <w:pStyle w:val="ListBullet"/>
        <w:spacing w:after="40"/>
      </w:pPr>
      <w:r>
        <w:t>Source views were resized to 224×224, meaning source FOV and effective magnification were entangled.</w:t>
      </w:r>
    </w:p>
    <w:p>
      <w:pPr>
        <w:pStyle w:val="ListBullet"/>
        <w:spacing w:after="40"/>
      </w:pPr>
      <w:r>
        <w:t>Runtime on L4 was compute-bound; context phases risked micro-batch reductions and higher cost.</w:t>
      </w:r>
    </w:p>
    <w:p>
      <w:pPr>
        <w:pStyle w:val="Heading2"/>
      </w:pPr>
      <w:r>
        <w:t>3.2 Observed v16.4 learning history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792"/>
            <w:vAlign w:val="center"/>
            <w:shd w:fill="17365D"/>
          </w:tcPr>
          <w:p>
            <w:pPr>
              <w:jc w:val="center"/>
            </w:pPr>
            <w:r/>
            <w:r>
              <w:rPr>
                <w:rFonts w:ascii="Aptos" w:hAnsi="Aptos"/>
                <w:b/>
                <w:color w:val="FFFFFF"/>
                <w:sz w:val="15"/>
              </w:rPr>
              <w:t>Epoch</w:t>
            </w:r>
          </w:p>
        </w:tc>
        <w:tc>
          <w:tcPr>
            <w:tcW w:type="dxa" w:w="3456"/>
            <w:vAlign w:val="center"/>
            <w:shd w:fill="17365D"/>
          </w:tcPr>
          <w:p>
            <w:pPr>
              <w:jc w:val="center"/>
            </w:pPr>
            <w:r/>
            <w:r>
              <w:rPr>
                <w:rFonts w:ascii="Aptos" w:hAnsi="Aptos"/>
                <w:b/>
                <w:color w:val="FFFFFF"/>
                <w:sz w:val="15"/>
              </w:rPr>
              <w:t>Phase</w:t>
            </w:r>
          </w:p>
        </w:tc>
        <w:tc>
          <w:tcPr>
            <w:tcW w:type="dxa" w:w="1440"/>
            <w:vAlign w:val="center"/>
            <w:shd w:fill="17365D"/>
          </w:tcPr>
          <w:p>
            <w:pPr>
              <w:jc w:val="center"/>
            </w:pPr>
            <w:r/>
            <w:r>
              <w:rPr>
                <w:rFonts w:ascii="Aptos" w:hAnsi="Aptos"/>
                <w:b/>
                <w:color w:val="FFFFFF"/>
                <w:sz w:val="15"/>
              </w:rPr>
              <w:t>Semantic F1</w:t>
            </w:r>
          </w:p>
        </w:tc>
        <w:tc>
          <w:tcPr>
            <w:tcW w:type="dxa" w:w="1440"/>
            <w:vAlign w:val="center"/>
            <w:shd w:fill="17365D"/>
          </w:tcPr>
          <w:p>
            <w:pPr>
              <w:jc w:val="center"/>
            </w:pPr>
            <w:r/>
            <w:r>
              <w:rPr>
                <w:rFonts w:ascii="Aptos" w:hAnsi="Aptos"/>
                <w:b/>
                <w:color w:val="FFFFFF"/>
                <w:sz w:val="15"/>
              </w:rPr>
              <w:t>PUMA_FIXED10</w:t>
            </w:r>
          </w:p>
        </w:tc>
        <w:tc>
          <w:tcPr>
            <w:tcW w:type="dxa" w:w="1224"/>
            <w:vAlign w:val="center"/>
            <w:shd w:fill="17365D"/>
          </w:tcPr>
          <w:p>
            <w:pPr>
              <w:jc w:val="center"/>
            </w:pPr>
            <w:r/>
            <w:r>
              <w:rPr>
                <w:rFonts w:ascii="Aptos" w:hAnsi="Aptos"/>
                <w:b/>
                <w:color w:val="FFFFFF"/>
                <w:sz w:val="15"/>
              </w:rPr>
              <w:t>Val loss</w:t>
            </w:r>
          </w:p>
        </w:tc>
      </w:tr>
      <w:tr>
        <w:tc>
          <w:tcPr>
            <w:tcW w:type="dxa" w:w="792"/>
            <w:vAlign w:val="center"/>
          </w:tcPr>
          <w:p>
            <w:r/>
            <w:r>
              <w:rPr>
                <w:rFonts w:ascii="Aptos" w:hAnsi="Aptos"/>
                <w:b/>
                <w:sz w:val="15"/>
              </w:rPr>
              <w:t>4</w:t>
            </w:r>
          </w:p>
        </w:tc>
        <w:tc>
          <w:tcPr>
            <w:tcW w:type="dxa" w:w="3456"/>
            <w:vAlign w:val="center"/>
          </w:tcPr>
          <w:p>
            <w:r/>
            <w:r>
              <w:rPr>
                <w:rFonts w:ascii="Aptos" w:hAnsi="Aptos"/>
                <w:b w:val="0"/>
                <w:sz w:val="15"/>
              </w:rPr>
              <w:t>identity / frozen UNI2</w:t>
            </w:r>
          </w:p>
        </w:tc>
        <w:tc>
          <w:tcPr>
            <w:tcW w:type="dxa" w:w="1440"/>
            <w:vAlign w:val="center"/>
          </w:tcPr>
          <w:p>
            <w:r/>
            <w:r>
              <w:rPr>
                <w:rFonts w:ascii="Aptos" w:hAnsi="Aptos"/>
                <w:b w:val="0"/>
                <w:sz w:val="15"/>
              </w:rPr>
              <w:t>~0.414</w:t>
            </w:r>
          </w:p>
        </w:tc>
        <w:tc>
          <w:tcPr>
            <w:tcW w:type="dxa" w:w="1440"/>
            <w:vAlign w:val="center"/>
          </w:tcPr>
          <w:p>
            <w:r/>
            <w:r>
              <w:rPr>
                <w:rFonts w:ascii="Aptos" w:hAnsi="Aptos"/>
                <w:b w:val="0"/>
                <w:sz w:val="15"/>
              </w:rPr>
              <w:t>~0.261</w:t>
            </w:r>
          </w:p>
        </w:tc>
        <w:tc>
          <w:tcPr>
            <w:tcW w:type="dxa" w:w="1224"/>
            <w:vAlign w:val="center"/>
          </w:tcPr>
          <w:p>
            <w:r/>
            <w:r>
              <w:rPr>
                <w:rFonts w:ascii="Aptos" w:hAnsi="Aptos"/>
                <w:b w:val="0"/>
                <w:sz w:val="15"/>
              </w:rPr>
              <w:t>0.928</w:t>
            </w:r>
          </w:p>
        </w:tc>
      </w:tr>
      <w:tr>
        <w:tc>
          <w:tcPr>
            <w:tcW w:type="dxa" w:w="792"/>
            <w:vAlign w:val="center"/>
            <w:shd w:fill="F8FAFC"/>
          </w:tcPr>
          <w:p>
            <w:r/>
            <w:r>
              <w:rPr>
                <w:rFonts w:ascii="Aptos" w:hAnsi="Aptos"/>
                <w:b/>
                <w:sz w:val="15"/>
              </w:rPr>
              <w:t>5</w:t>
            </w:r>
          </w:p>
        </w:tc>
        <w:tc>
          <w:tcPr>
            <w:tcW w:type="dxa" w:w="3456"/>
            <w:vAlign w:val="center"/>
            <w:shd w:fill="F8FAFC"/>
          </w:tcPr>
          <w:p>
            <w:r/>
            <w:r>
              <w:rPr>
                <w:rFonts w:ascii="Aptos" w:hAnsi="Aptos"/>
                <w:b w:val="0"/>
                <w:sz w:val="15"/>
              </w:rPr>
              <w:t>identity / frozen UNI2</w:t>
            </w:r>
          </w:p>
        </w:tc>
        <w:tc>
          <w:tcPr>
            <w:tcW w:type="dxa" w:w="1440"/>
            <w:vAlign w:val="center"/>
            <w:shd w:fill="F8FAFC"/>
          </w:tcPr>
          <w:p>
            <w:r/>
            <w:r>
              <w:rPr>
                <w:rFonts w:ascii="Aptos" w:hAnsi="Aptos"/>
                <w:b w:val="0"/>
                <w:sz w:val="15"/>
              </w:rPr>
              <w:t>~0.393</w:t>
            </w:r>
          </w:p>
        </w:tc>
        <w:tc>
          <w:tcPr>
            <w:tcW w:type="dxa" w:w="1440"/>
            <w:vAlign w:val="center"/>
            <w:shd w:fill="F8FAFC"/>
          </w:tcPr>
          <w:p>
            <w:r/>
            <w:r>
              <w:rPr>
                <w:rFonts w:ascii="Aptos" w:hAnsi="Aptos"/>
                <w:b w:val="0"/>
                <w:sz w:val="15"/>
              </w:rPr>
              <w:t>~0.242</w:t>
            </w:r>
          </w:p>
        </w:tc>
        <w:tc>
          <w:tcPr>
            <w:tcW w:type="dxa" w:w="1224"/>
            <w:vAlign w:val="center"/>
            <w:shd w:fill="F8FAFC"/>
          </w:tcPr>
          <w:p>
            <w:r/>
            <w:r>
              <w:rPr>
                <w:rFonts w:ascii="Aptos" w:hAnsi="Aptos"/>
                <w:b w:val="0"/>
                <w:sz w:val="15"/>
              </w:rPr>
              <w:t>0.984</w:t>
            </w:r>
          </w:p>
        </w:tc>
      </w:tr>
      <w:tr>
        <w:tc>
          <w:tcPr>
            <w:tcW w:type="dxa" w:w="792"/>
            <w:vAlign w:val="center"/>
          </w:tcPr>
          <w:p>
            <w:r/>
            <w:r>
              <w:rPr>
                <w:rFonts w:ascii="Aptos" w:hAnsi="Aptos"/>
                <w:b/>
                <w:sz w:val="15"/>
              </w:rPr>
              <w:t>7</w:t>
            </w:r>
          </w:p>
        </w:tc>
        <w:tc>
          <w:tcPr>
            <w:tcW w:type="dxa" w:w="3456"/>
            <w:vAlign w:val="center"/>
          </w:tcPr>
          <w:p>
            <w:r/>
            <w:r>
              <w:rPr>
                <w:rFonts w:ascii="Aptos" w:hAnsi="Aptos"/>
                <w:b w:val="0"/>
                <w:sz w:val="15"/>
              </w:rPr>
              <w:t>joint identity / LoRA warming</w:t>
            </w:r>
          </w:p>
        </w:tc>
        <w:tc>
          <w:tcPr>
            <w:tcW w:type="dxa" w:w="1440"/>
            <w:vAlign w:val="center"/>
          </w:tcPr>
          <w:p>
            <w:r/>
            <w:r>
              <w:rPr>
                <w:rFonts w:ascii="Aptos" w:hAnsi="Aptos"/>
                <w:b w:val="0"/>
                <w:sz w:val="15"/>
              </w:rPr>
              <w:t>~0.441</w:t>
            </w:r>
          </w:p>
        </w:tc>
        <w:tc>
          <w:tcPr>
            <w:tcW w:type="dxa" w:w="1440"/>
            <w:vAlign w:val="center"/>
          </w:tcPr>
          <w:p>
            <w:r/>
            <w:r>
              <w:rPr>
                <w:rFonts w:ascii="Aptos" w:hAnsi="Aptos"/>
                <w:b w:val="0"/>
                <w:sz w:val="15"/>
              </w:rPr>
              <w:t>~0.277</w:t>
            </w:r>
          </w:p>
        </w:tc>
        <w:tc>
          <w:tcPr>
            <w:tcW w:type="dxa" w:w="1224"/>
            <w:vAlign w:val="center"/>
          </w:tcPr>
          <w:p>
            <w:r/>
            <w:r>
              <w:rPr>
                <w:rFonts w:ascii="Aptos" w:hAnsi="Aptos"/>
                <w:b w:val="0"/>
                <w:sz w:val="15"/>
              </w:rPr>
              <w:t>—</w:t>
            </w:r>
          </w:p>
        </w:tc>
      </w:tr>
      <w:tr>
        <w:tc>
          <w:tcPr>
            <w:tcW w:type="dxa" w:w="792"/>
            <w:vAlign w:val="center"/>
            <w:shd w:fill="F8FAFC"/>
          </w:tcPr>
          <w:p>
            <w:r/>
            <w:r>
              <w:rPr>
                <w:rFonts w:ascii="Aptos" w:hAnsi="Aptos"/>
                <w:b/>
                <w:sz w:val="15"/>
              </w:rPr>
              <w:t>9</w:t>
            </w:r>
          </w:p>
        </w:tc>
        <w:tc>
          <w:tcPr>
            <w:tcW w:type="dxa" w:w="3456"/>
            <w:vAlign w:val="center"/>
            <w:shd w:fill="F8FAFC"/>
          </w:tcPr>
          <w:p>
            <w:r/>
            <w:r>
              <w:rPr>
                <w:rFonts w:ascii="Aptos" w:hAnsi="Aptos"/>
                <w:b w:val="0"/>
                <w:sz w:val="15"/>
              </w:rPr>
              <w:t>joint identity / LoRA full LR</w:t>
            </w:r>
          </w:p>
        </w:tc>
        <w:tc>
          <w:tcPr>
            <w:tcW w:type="dxa" w:w="1440"/>
            <w:vAlign w:val="center"/>
            <w:shd w:fill="F8FAFC"/>
          </w:tcPr>
          <w:p>
            <w:r/>
            <w:r>
              <w:rPr>
                <w:rFonts w:ascii="Aptos" w:hAnsi="Aptos"/>
                <w:b w:val="0"/>
                <w:sz w:val="15"/>
              </w:rPr>
              <w:t>~0.446</w:t>
            </w:r>
          </w:p>
        </w:tc>
        <w:tc>
          <w:tcPr>
            <w:tcW w:type="dxa" w:w="1440"/>
            <w:vAlign w:val="center"/>
            <w:shd w:fill="F8FAFC"/>
          </w:tcPr>
          <w:p>
            <w:r/>
            <w:r>
              <w:rPr>
                <w:rFonts w:ascii="Aptos" w:hAnsi="Aptos"/>
                <w:b w:val="0"/>
                <w:sz w:val="15"/>
              </w:rPr>
              <w:t>~0.268</w:t>
            </w:r>
          </w:p>
        </w:tc>
        <w:tc>
          <w:tcPr>
            <w:tcW w:type="dxa" w:w="1224"/>
            <w:vAlign w:val="center"/>
            <w:shd w:fill="F8FAFC"/>
          </w:tcPr>
          <w:p>
            <w:r/>
            <w:r>
              <w:rPr>
                <w:rFonts w:ascii="Aptos" w:hAnsi="Aptos"/>
                <w:b w:val="0"/>
                <w:sz w:val="15"/>
              </w:rPr>
              <w:t>1.011</w:t>
            </w:r>
          </w:p>
        </w:tc>
      </w:tr>
      <w:tr>
        <w:tc>
          <w:tcPr>
            <w:tcW w:type="dxa" w:w="792"/>
            <w:vAlign w:val="center"/>
          </w:tcPr>
          <w:p>
            <w:r/>
            <w:r>
              <w:rPr>
                <w:rFonts w:ascii="Aptos" w:hAnsi="Aptos"/>
                <w:b/>
                <w:sz w:val="15"/>
              </w:rPr>
              <w:t>12</w:t>
            </w:r>
          </w:p>
        </w:tc>
        <w:tc>
          <w:tcPr>
            <w:tcW w:type="dxa" w:w="3456"/>
            <w:vAlign w:val="center"/>
          </w:tcPr>
          <w:p>
            <w:r/>
            <w:r>
              <w:rPr>
                <w:rFonts w:ascii="Aptos" w:hAnsi="Aptos"/>
                <w:b w:val="0"/>
                <w:sz w:val="15"/>
              </w:rPr>
              <w:t>joint identity / LoRA</w:t>
            </w:r>
          </w:p>
        </w:tc>
        <w:tc>
          <w:tcPr>
            <w:tcW w:type="dxa" w:w="1440"/>
            <w:vAlign w:val="center"/>
          </w:tcPr>
          <w:p>
            <w:r/>
            <w:r>
              <w:rPr>
                <w:rFonts w:ascii="Aptos" w:hAnsi="Aptos"/>
                <w:b w:val="0"/>
                <w:sz w:val="15"/>
              </w:rPr>
              <w:t>~0.437</w:t>
            </w:r>
          </w:p>
        </w:tc>
        <w:tc>
          <w:tcPr>
            <w:tcW w:type="dxa" w:w="1440"/>
            <w:vAlign w:val="center"/>
          </w:tcPr>
          <w:p>
            <w:r/>
            <w:r>
              <w:rPr>
                <w:rFonts w:ascii="Aptos" w:hAnsi="Aptos"/>
                <w:b w:val="0"/>
                <w:sz w:val="15"/>
              </w:rPr>
              <w:t>~0.257</w:t>
            </w:r>
          </w:p>
        </w:tc>
        <w:tc>
          <w:tcPr>
            <w:tcW w:type="dxa" w:w="1224"/>
            <w:vAlign w:val="center"/>
          </w:tcPr>
          <w:p>
            <w:r/>
            <w:r>
              <w:rPr>
                <w:rFonts w:ascii="Aptos" w:hAnsi="Aptos"/>
                <w:b w:val="0"/>
                <w:sz w:val="15"/>
              </w:rPr>
              <w:t>1.095</w:t>
            </w:r>
          </w:p>
        </w:tc>
      </w:tr>
      <w:tr>
        <w:tc>
          <w:tcPr>
            <w:tcW w:type="dxa" w:w="792"/>
            <w:vAlign w:val="center"/>
            <w:shd w:fill="F8FAFC"/>
          </w:tcPr>
          <w:p>
            <w:r/>
            <w:r>
              <w:rPr>
                <w:rFonts w:ascii="Aptos" w:hAnsi="Aptos"/>
                <w:b/>
                <w:sz w:val="15"/>
              </w:rPr>
              <w:t>15</w:t>
            </w:r>
          </w:p>
        </w:tc>
        <w:tc>
          <w:tcPr>
            <w:tcW w:type="dxa" w:w="3456"/>
            <w:vAlign w:val="center"/>
            <w:shd w:fill="F8FAFC"/>
          </w:tcPr>
          <w:p>
            <w:r/>
            <w:r>
              <w:rPr>
                <w:rFonts w:ascii="Aptos" w:hAnsi="Aptos"/>
                <w:b w:val="0"/>
                <w:sz w:val="15"/>
              </w:rPr>
              <w:t>joint identity / LoRA</w:t>
            </w:r>
          </w:p>
        </w:tc>
        <w:tc>
          <w:tcPr>
            <w:tcW w:type="dxa" w:w="1440"/>
            <w:vAlign w:val="center"/>
            <w:shd w:fill="F8FAFC"/>
          </w:tcPr>
          <w:p>
            <w:r/>
            <w:r>
              <w:rPr>
                <w:rFonts w:ascii="Aptos" w:hAnsi="Aptos"/>
                <w:b w:val="0"/>
                <w:sz w:val="15"/>
              </w:rPr>
              <w:t>~0.424</w:t>
            </w:r>
          </w:p>
        </w:tc>
        <w:tc>
          <w:tcPr>
            <w:tcW w:type="dxa" w:w="1440"/>
            <w:vAlign w:val="center"/>
            <w:shd w:fill="F8FAFC"/>
          </w:tcPr>
          <w:p>
            <w:r/>
            <w:r>
              <w:rPr>
                <w:rFonts w:ascii="Aptos" w:hAnsi="Aptos"/>
                <w:b w:val="0"/>
                <w:sz w:val="15"/>
              </w:rPr>
              <w:t>~0.257</w:t>
            </w:r>
          </w:p>
        </w:tc>
        <w:tc>
          <w:tcPr>
            <w:tcW w:type="dxa" w:w="1224"/>
            <w:vAlign w:val="center"/>
            <w:shd w:fill="F8FAFC"/>
          </w:tcPr>
          <w:p>
            <w:r/>
            <w:r>
              <w:rPr>
                <w:rFonts w:ascii="Aptos" w:hAnsi="Aptos"/>
                <w:b w:val="0"/>
                <w:sz w:val="15"/>
              </w:rPr>
              <w:t>1.276</w:t>
            </w:r>
          </w:p>
        </w:tc>
      </w:tr>
      <w:tr>
        <w:tc>
          <w:tcPr>
            <w:tcW w:type="dxa" w:w="792"/>
            <w:vAlign w:val="center"/>
          </w:tcPr>
          <w:p>
            <w:r/>
            <w:r>
              <w:rPr>
                <w:rFonts w:ascii="Aptos" w:hAnsi="Aptos"/>
                <w:b/>
                <w:sz w:val="15"/>
              </w:rPr>
              <w:t>18</w:t>
            </w:r>
          </w:p>
        </w:tc>
        <w:tc>
          <w:tcPr>
            <w:tcW w:type="dxa" w:w="3456"/>
            <w:vAlign w:val="center"/>
          </w:tcPr>
          <w:p>
            <w:r/>
            <w:r>
              <w:rPr>
                <w:rFonts w:ascii="Aptos" w:hAnsi="Aptos"/>
                <w:b w:val="0"/>
                <w:sz w:val="15"/>
              </w:rPr>
              <w:t>joint identity / LoRA</w:t>
            </w:r>
          </w:p>
        </w:tc>
        <w:tc>
          <w:tcPr>
            <w:tcW w:type="dxa" w:w="1440"/>
            <w:vAlign w:val="center"/>
          </w:tcPr>
          <w:p>
            <w:r/>
            <w:r>
              <w:rPr>
                <w:rFonts w:ascii="Aptos" w:hAnsi="Aptos"/>
                <w:b w:val="0"/>
                <w:sz w:val="15"/>
              </w:rPr>
              <w:t>~0.423</w:t>
            </w:r>
          </w:p>
        </w:tc>
        <w:tc>
          <w:tcPr>
            <w:tcW w:type="dxa" w:w="1440"/>
            <w:vAlign w:val="center"/>
          </w:tcPr>
          <w:p>
            <w:r/>
            <w:r>
              <w:rPr>
                <w:rFonts w:ascii="Aptos" w:hAnsi="Aptos"/>
                <w:b w:val="0"/>
                <w:sz w:val="15"/>
              </w:rPr>
              <w:t>~0.259</w:t>
            </w:r>
          </w:p>
        </w:tc>
        <w:tc>
          <w:tcPr>
            <w:tcW w:type="dxa" w:w="1224"/>
            <w:vAlign w:val="center"/>
          </w:tcPr>
          <w:p>
            <w:r/>
            <w:r>
              <w:rPr>
                <w:rFonts w:ascii="Aptos" w:hAnsi="Aptos"/>
                <w:b w:val="0"/>
                <w:sz w:val="15"/>
              </w:rPr>
              <w:t>1.398</w:t>
            </w:r>
          </w:p>
        </w:tc>
      </w:tr>
    </w:tbl>
    <w:tbl>
      <w:tblPr>
        <w:tblStyle w:val="TableGrid"/>
        <w:tblW w:type="auto" w:w="0"/>
        <w:jc w:val="center"/>
        <w:tblLook w:firstColumn="1" w:firstRow="1" w:lastColumn="0" w:lastRow="0" w:noHBand="0" w:noVBand="1" w:val="04A0"/>
      </w:tblPr>
      <w:tblGrid>
        <w:gridCol w:w="10166"/>
      </w:tblGrid>
      <w:tr>
        <w:tc>
          <w:tcPr>
            <w:tcW w:type="dxa" w:w="10166"/>
            <w:shd w:fill="FFF2CC"/>
          </w:tcPr>
          <w:p>
            <w:r>
              <w:rPr>
                <w:b/>
                <w:color w:val="17365D"/>
                <w:sz w:val="20"/>
              </w:rPr>
              <w:t>Interpretation</w:t>
              <w:br/>
            </w:r>
            <w:r>
              <w:rPr>
                <w:sz w:val="18"/>
              </w:rPr>
              <w:t>LoRA was not simply “bad”: early adaptation improved semantic F1 from ~0.414 to ~0.446 and PUMA from ~0.261 to ~0.277. The failure was prolonged adaptation: validation loss rose sharply while generalization stopped improving. Therefore v16.4 was retired rather than extended to 50–100 more epochs.</w:t>
            </w:r>
          </w:p>
        </w:tc>
      </w:tr>
    </w:tbl>
    <w:p>
      <w:pPr>
        <w:pStyle w:val="Heading2"/>
      </w:pPr>
      <w:r>
        <w:t>3.3 Historical richer-view evidence</w:t>
      </w:r>
    </w:p>
    <w:p>
      <w:pPr>
        <w:spacing w:after="60" w:line="252" w:lineRule="auto"/>
      </w:pPr>
      <w:r>
        <w:t>Older frozen richer-view V12 runs were not directly comparable, but they suggested that v16.4 may have discarded useful information through its FOV/pooling/fusion choices.</w:t>
      </w:r>
    </w:p>
    <w:tbl>
      <w:tblPr>
        <w:tblStyle w:val="TableGrid"/>
        <w:tblW w:type="auto" w:w="0"/>
        <w:jc w:val="center"/>
        <w:tblLook w:firstColumn="1" w:firstRow="1" w:lastColumn="0" w:lastRow="0" w:noHBand="0" w:noVBand="1" w:val="04A0"/>
      </w:tblPr>
      <w:tblGrid>
        <w:gridCol w:w="5083"/>
        <w:gridCol w:w="5083"/>
      </w:tblGrid>
      <w:tr>
        <w:tc>
          <w:tcPr>
            <w:tcW w:type="dxa" w:w="4464"/>
            <w:vAlign w:val="center"/>
            <w:shd w:fill="17365D"/>
          </w:tcPr>
          <w:p>
            <w:pPr>
              <w:jc w:val="center"/>
            </w:pPr>
            <w:r/>
            <w:r>
              <w:rPr>
                <w:rFonts w:ascii="Aptos" w:hAnsi="Aptos"/>
                <w:b/>
                <w:color w:val="FFFFFF"/>
                <w:sz w:val="15"/>
              </w:rPr>
              <w:t>Historical run</w:t>
            </w:r>
          </w:p>
        </w:tc>
        <w:tc>
          <w:tcPr>
            <w:tcW w:type="dxa" w:w="5184"/>
            <w:vAlign w:val="center"/>
            <w:shd w:fill="17365D"/>
          </w:tcPr>
          <w:p>
            <w:pPr>
              <w:jc w:val="center"/>
            </w:pPr>
            <w:r/>
            <w:r>
              <w:rPr>
                <w:rFonts w:ascii="Aptos" w:hAnsi="Aptos"/>
                <w:b/>
                <w:color w:val="FFFFFF"/>
                <w:sz w:val="15"/>
              </w:rPr>
              <w:t>Representative semantic F1</w:t>
            </w:r>
          </w:p>
        </w:tc>
      </w:tr>
      <w:tr>
        <w:tc>
          <w:tcPr>
            <w:tcW w:type="dxa" w:w="4464"/>
            <w:vAlign w:val="center"/>
          </w:tcPr>
          <w:p>
            <w:r/>
            <w:r>
              <w:rPr>
                <w:rFonts w:ascii="Aptos" w:hAnsi="Aptos"/>
                <w:b w:val="0"/>
                <w:sz w:val="15"/>
              </w:rPr>
              <w:t>V12_05_CE_CCR_V64_V128_FROZEN</w:t>
            </w:r>
          </w:p>
        </w:tc>
        <w:tc>
          <w:tcPr>
            <w:tcW w:type="dxa" w:w="5184"/>
            <w:vAlign w:val="center"/>
          </w:tcPr>
          <w:p>
            <w:r/>
            <w:r>
              <w:rPr>
                <w:rFonts w:ascii="Aptos" w:hAnsi="Aptos"/>
                <w:b w:val="0"/>
                <w:sz w:val="15"/>
              </w:rPr>
              <w:t>0.4811 (E1), 0.4828 (E6), 0.4841 (E7), 0.4824 (E10)</w:t>
            </w:r>
          </w:p>
        </w:tc>
      </w:tr>
      <w:tr>
        <w:tc>
          <w:tcPr>
            <w:tcW w:type="dxa" w:w="4464"/>
            <w:vAlign w:val="center"/>
            <w:shd w:fill="F8FAFC"/>
          </w:tcPr>
          <w:p>
            <w:r/>
            <w:r>
              <w:rPr>
                <w:rFonts w:ascii="Aptos" w:hAnsi="Aptos"/>
                <w:b w:val="0"/>
                <w:sz w:val="15"/>
              </w:rPr>
              <w:t>V12_02_CONTEXT_CCR_V64_V128_V256_FROZEN</w:t>
            </w:r>
          </w:p>
        </w:tc>
        <w:tc>
          <w:tcPr>
            <w:tcW w:type="dxa" w:w="5184"/>
            <w:vAlign w:val="center"/>
            <w:shd w:fill="F8FAFC"/>
          </w:tcPr>
          <w:p>
            <w:r/>
            <w:r>
              <w:rPr>
                <w:rFonts w:ascii="Aptos" w:hAnsi="Aptos"/>
                <w:b w:val="0"/>
                <w:sz w:val="15"/>
              </w:rPr>
              <w:t>0.4937 (E4), 0.4889 (E9), 0.4807 (E10)</w:t>
            </w:r>
          </w:p>
        </w:tc>
      </w:tr>
    </w:tbl>
    <w:p>
      <w:pPr>
        <w:pStyle w:val="Heading1"/>
      </w:pPr>
      <w:r>
        <w:t>4. How the debate evolved</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7365D"/>
          </w:tcPr>
          <w:p>
            <w:pPr>
              <w:jc w:val="center"/>
            </w:pPr>
            <w:r/>
            <w:r>
              <w:rPr>
                <w:rFonts w:ascii="Aptos" w:hAnsi="Aptos"/>
                <w:b/>
                <w:color w:val="FFFFFF"/>
                <w:sz w:val="14"/>
              </w:rPr>
              <w:t>Debate stage</w:t>
            </w:r>
          </w:p>
        </w:tc>
        <w:tc>
          <w:tcPr>
            <w:tcW w:type="dxa" w:w="4680"/>
            <w:vAlign w:val="center"/>
            <w:shd w:fill="17365D"/>
          </w:tcPr>
          <w:p>
            <w:pPr>
              <w:jc w:val="center"/>
            </w:pPr>
            <w:r/>
            <w:r>
              <w:rPr>
                <w:rFonts w:ascii="Aptos" w:hAnsi="Aptos"/>
                <w:b/>
                <w:color w:val="FFFFFF"/>
                <w:sz w:val="14"/>
              </w:rPr>
              <w:t>Key insight</w:t>
            </w:r>
          </w:p>
        </w:tc>
        <w:tc>
          <w:tcPr>
            <w:tcW w:type="dxa" w:w="3456"/>
            <w:vAlign w:val="center"/>
            <w:shd w:fill="17365D"/>
          </w:tcPr>
          <w:p>
            <w:pPr>
              <w:jc w:val="center"/>
            </w:pPr>
            <w:r/>
            <w:r>
              <w:rPr>
                <w:rFonts w:ascii="Aptos" w:hAnsi="Aptos"/>
                <w:b/>
                <w:color w:val="FFFFFF"/>
                <w:sz w:val="14"/>
              </w:rPr>
              <w:t>Decision</w:t>
            </w:r>
          </w:p>
        </w:tc>
      </w:tr>
      <w:tr>
        <w:tc>
          <w:tcPr>
            <w:tcW w:type="dxa" w:w="2016"/>
            <w:vAlign w:val="center"/>
          </w:tcPr>
          <w:p>
            <w:r/>
            <w:r>
              <w:rPr>
                <w:rFonts w:ascii="Aptos" w:hAnsi="Aptos"/>
                <w:b w:val="0"/>
                <w:sz w:val="14"/>
              </w:rPr>
              <w:t>Round 1 — v16.4 diagnosis</w:t>
            </w:r>
          </w:p>
        </w:tc>
        <w:tc>
          <w:tcPr>
            <w:tcW w:type="dxa" w:w="4680"/>
            <w:vAlign w:val="center"/>
          </w:tcPr>
          <w:p>
            <w:r/>
            <w:r>
              <w:rPr>
                <w:rFonts w:ascii="Aptos" w:hAnsi="Aptos"/>
                <w:b w:val="0"/>
                <w:sz w:val="14"/>
              </w:rPr>
              <w:t>Training was real, but complexity did not scale. Early LoRA helped; long LoRA overfit. Context/utility had not even been trained yet, so architecture failure could not be inferred from epoch 18 alone.</w:t>
            </w:r>
          </w:p>
        </w:tc>
        <w:tc>
          <w:tcPr>
            <w:tcW w:type="dxa" w:w="3456"/>
            <w:vAlign w:val="center"/>
          </w:tcPr>
          <w:p>
            <w:r/>
            <w:r>
              <w:rPr>
                <w:rFonts w:ascii="Aptos" w:hAnsi="Aptos"/>
                <w:b w:val="0"/>
                <w:sz w:val="14"/>
              </w:rPr>
              <w:t>Stop extending the same curriculum; measure the error budget.</w:t>
            </w:r>
          </w:p>
        </w:tc>
      </w:tr>
      <w:tr>
        <w:tc>
          <w:tcPr>
            <w:tcW w:type="dxa" w:w="2016"/>
            <w:vAlign w:val="center"/>
            <w:shd w:fill="F8FAFC"/>
          </w:tcPr>
          <w:p>
            <w:r/>
            <w:r>
              <w:rPr>
                <w:rFonts w:ascii="Aptos" w:hAnsi="Aptos"/>
                <w:b w:val="0"/>
                <w:sz w:val="14"/>
              </w:rPr>
              <w:t>Round 2 — controlled C/A/B thinking</w:t>
            </w:r>
          </w:p>
        </w:tc>
        <w:tc>
          <w:tcPr>
            <w:tcW w:type="dxa" w:w="4680"/>
            <w:vAlign w:val="center"/>
            <w:shd w:fill="F8FAFC"/>
          </w:tcPr>
          <w:p>
            <w:r/>
            <w:r>
              <w:rPr>
                <w:rFonts w:ascii="Aptos" w:hAnsi="Aptos"/>
                <w:b w:val="0"/>
                <w:sz w:val="14"/>
              </w:rPr>
              <w:t>Proposed controlled branches to isolate frozen identity, LoRA, and context effects; emphasized identical sampling/loss/optimizer so only the intended factor changes.</w:t>
            </w:r>
          </w:p>
        </w:tc>
        <w:tc>
          <w:tcPr>
            <w:tcW w:type="dxa" w:w="3456"/>
            <w:vAlign w:val="center"/>
            <w:shd w:fill="F8FAFC"/>
          </w:tcPr>
          <w:p>
            <w:r/>
            <w:r>
              <w:rPr>
                <w:rFonts w:ascii="Aptos" w:hAnsi="Aptos"/>
                <w:b w:val="0"/>
                <w:sz w:val="14"/>
              </w:rPr>
              <w:t>Causal ablation over ad-hoc phase comparisons.</w:t>
            </w:r>
          </w:p>
        </w:tc>
      </w:tr>
      <w:tr>
        <w:tc>
          <w:tcPr>
            <w:tcW w:type="dxa" w:w="2016"/>
            <w:vAlign w:val="center"/>
          </w:tcPr>
          <w:p>
            <w:r/>
            <w:r>
              <w:rPr>
                <w:rFonts w:ascii="Aptos" w:hAnsi="Aptos"/>
                <w:b w:val="0"/>
                <w:sz w:val="14"/>
              </w:rPr>
              <w:t>Round 3 — structural oracles</w:t>
            </w:r>
          </w:p>
        </w:tc>
        <w:tc>
          <w:tcPr>
            <w:tcW w:type="dxa" w:w="4680"/>
            <w:vAlign w:val="center"/>
          </w:tcPr>
          <w:p>
            <w:r/>
            <w:r>
              <w:rPr>
                <w:rFonts w:ascii="Aptos" w:hAnsi="Aptos"/>
                <w:b w:val="0"/>
                <w:sz w:val="14"/>
              </w:rPr>
              <w:t>Recognized that semantic vs geometry/selection headroom had to be separated using the exact evaluator.</w:t>
            </w:r>
          </w:p>
        </w:tc>
        <w:tc>
          <w:tcPr>
            <w:tcW w:type="dxa" w:w="3456"/>
            <w:vAlign w:val="center"/>
          </w:tcPr>
          <w:p>
            <w:r/>
            <w:r>
              <w:rPr>
                <w:rFonts w:ascii="Aptos" w:hAnsi="Aptos"/>
                <w:b w:val="0"/>
                <w:sz w:val="14"/>
              </w:rPr>
              <w:t>Build Ccoverage/C00/Csemantic/C01/C11 before ranking.</w:t>
            </w:r>
          </w:p>
        </w:tc>
      </w:tr>
      <w:tr>
        <w:tc>
          <w:tcPr>
            <w:tcW w:type="dxa" w:w="2016"/>
            <w:vAlign w:val="center"/>
            <w:shd w:fill="F8FAFC"/>
          </w:tcPr>
          <w:p>
            <w:r/>
            <w:r>
              <w:rPr>
                <w:rFonts w:ascii="Aptos" w:hAnsi="Aptos"/>
                <w:b w:val="0"/>
                <w:sz w:val="14"/>
              </w:rPr>
              <w:t>Round 4 — V17 CellContext</w:t>
            </w:r>
          </w:p>
        </w:tc>
        <w:tc>
          <w:tcPr>
            <w:tcW w:type="dxa" w:w="4680"/>
            <w:vAlign w:val="center"/>
            <w:shd w:fill="F8FAFC"/>
          </w:tcPr>
          <w:p>
            <w:r/>
            <w:r>
              <w:rPr>
                <w:rFonts w:ascii="Aptos" w:hAnsi="Aptos"/>
                <w:b w:val="0"/>
                <w:sz w:val="14"/>
              </w:rPr>
              <w:t>Moved toward decoupled classification: target-cell representation + local UNI2 + tissue, with Stage 1 frozen and proposal noise delayed.</w:t>
            </w:r>
          </w:p>
        </w:tc>
        <w:tc>
          <w:tcPr>
            <w:tcW w:type="dxa" w:w="3456"/>
            <w:vAlign w:val="center"/>
            <w:shd w:fill="F8FAFC"/>
          </w:tcPr>
          <w:p>
            <w:r/>
            <w:r>
              <w:rPr>
                <w:rFonts w:ascii="Aptos" w:hAnsi="Aptos"/>
                <w:b w:val="0"/>
                <w:sz w:val="14"/>
              </w:rPr>
              <w:t>Clean GT-centered semantics first; robustness later.</w:t>
            </w:r>
          </w:p>
        </w:tc>
      </w:tr>
      <w:tr>
        <w:tc>
          <w:tcPr>
            <w:tcW w:type="dxa" w:w="2016"/>
            <w:vAlign w:val="center"/>
          </w:tcPr>
          <w:p>
            <w:r/>
            <w:r>
              <w:rPr>
                <w:rFonts w:ascii="Aptos" w:hAnsi="Aptos"/>
                <w:b w:val="0"/>
                <w:sz w:val="14"/>
              </w:rPr>
              <w:t>Round 5 — CPU20 red-team</w:t>
            </w:r>
          </w:p>
        </w:tc>
        <w:tc>
          <w:tcPr>
            <w:tcW w:type="dxa" w:w="4680"/>
            <w:vAlign w:val="center"/>
          </w:tcPr>
          <w:p>
            <w:r/>
            <w:r>
              <w:rPr>
                <w:rFonts w:ascii="Aptos" w:hAnsi="Aptos"/>
                <w:b w:val="0"/>
                <w:sz w:val="14"/>
              </w:rPr>
              <w:t>Five-phase V17 proxy lost to a simple baseline; KD hurt; memorization reached 1.0; oversampling+CE beat Balanced Softmax.</w:t>
            </w:r>
          </w:p>
        </w:tc>
        <w:tc>
          <w:tcPr>
            <w:tcW w:type="dxa" w:w="3456"/>
            <w:vAlign w:val="center"/>
          </w:tcPr>
          <w:p>
            <w:r/>
            <w:r>
              <w:rPr>
                <w:rFonts w:ascii="Aptos" w:hAnsi="Aptos"/>
                <w:b w:val="0"/>
                <w:sz w:val="14"/>
              </w:rPr>
              <w:t>Simplify aggressively and turn V17 into a promotion ladder.</w:t>
            </w:r>
          </w:p>
        </w:tc>
      </w:tr>
      <w:tr>
        <w:tc>
          <w:tcPr>
            <w:tcW w:type="dxa" w:w="2016"/>
            <w:vAlign w:val="center"/>
            <w:shd w:fill="F8FAFC"/>
          </w:tcPr>
          <w:p>
            <w:r/>
            <w:r>
              <w:rPr>
                <w:rFonts w:ascii="Aptos" w:hAnsi="Aptos"/>
                <w:b w:val="0"/>
                <w:sz w:val="14"/>
              </w:rPr>
              <w:t>Round 6 — Semantic Anchor Tournament</w:t>
            </w:r>
          </w:p>
        </w:tc>
        <w:tc>
          <w:tcPr>
            <w:tcW w:type="dxa" w:w="4680"/>
            <w:vAlign w:val="center"/>
            <w:shd w:fill="F8FAFC"/>
          </w:tcPr>
          <w:p>
            <w:r/>
            <w:r>
              <w:rPr>
                <w:rFonts w:ascii="Aptos" w:hAnsi="Aptos"/>
                <w:b w:val="0"/>
                <w:sz w:val="14"/>
              </w:rPr>
              <w:t>Removed the assumption that CellViT/ConvNeXt must be the semantic anchor. Real Cell and real UNI2 must compete.</w:t>
            </w:r>
          </w:p>
        </w:tc>
        <w:tc>
          <w:tcPr>
            <w:tcW w:type="dxa" w:w="3456"/>
            <w:vAlign w:val="center"/>
            <w:shd w:fill="F8FAFC"/>
          </w:tcPr>
          <w:p>
            <w:r/>
            <w:r>
              <w:rPr>
                <w:rFonts w:ascii="Aptos" w:hAnsi="Aptos"/>
                <w:b w:val="0"/>
                <w:sz w:val="14"/>
              </w:rPr>
              <w:t>C / U / CU tournament before expensive fusion.</w:t>
            </w:r>
          </w:p>
        </w:tc>
      </w:tr>
      <w:tr>
        <w:tc>
          <w:tcPr>
            <w:tcW w:type="dxa" w:w="2016"/>
            <w:vAlign w:val="center"/>
          </w:tcPr>
          <w:p>
            <w:r/>
            <w:r>
              <w:rPr>
                <w:rFonts w:ascii="Aptos" w:hAnsi="Aptos"/>
                <w:b w:val="0"/>
                <w:sz w:val="14"/>
              </w:rPr>
              <w:t>Round 7 — placebo and capacity controls</w:t>
            </w:r>
          </w:p>
        </w:tc>
        <w:tc>
          <w:tcPr>
            <w:tcW w:type="dxa" w:w="4680"/>
            <w:vAlign w:val="center"/>
          </w:tcPr>
          <w:p>
            <w:r/>
            <w:r>
              <w:rPr>
                <w:rFonts w:ascii="Aptos" w:hAnsi="Aptos"/>
                <w:b w:val="0"/>
                <w:sz w:val="14"/>
              </w:rPr>
              <w:t>Recognized that C+U gains may come from extra capacity, not complementary biology.</w:t>
            </w:r>
          </w:p>
        </w:tc>
        <w:tc>
          <w:tcPr>
            <w:tcW w:type="dxa" w:w="3456"/>
            <w:vAlign w:val="center"/>
          </w:tcPr>
          <w:p>
            <w:r/>
            <w:r>
              <w:rPr>
                <w:rFonts w:ascii="Aptos" w:hAnsi="Aptos"/>
                <w:b w:val="0"/>
                <w:sz w:val="14"/>
              </w:rPr>
              <w:t>Add C+C, U+U, shuffled, same-ROI, later same-class controls.</w:t>
            </w:r>
          </w:p>
        </w:tc>
      </w:tr>
      <w:tr>
        <w:tc>
          <w:tcPr>
            <w:tcW w:type="dxa" w:w="2016"/>
            <w:vAlign w:val="center"/>
            <w:shd w:fill="F8FAFC"/>
          </w:tcPr>
          <w:p>
            <w:r/>
            <w:r>
              <w:rPr>
                <w:rFonts w:ascii="Aptos" w:hAnsi="Aptos"/>
                <w:b w:val="0"/>
                <w:sz w:val="14"/>
              </w:rPr>
              <w:t>Round 8 — evaluator audit</w:t>
            </w:r>
          </w:p>
        </w:tc>
        <w:tc>
          <w:tcPr>
            <w:tcW w:type="dxa" w:w="4680"/>
            <w:vAlign w:val="center"/>
            <w:shd w:fill="F8FAFC"/>
          </w:tcPr>
          <w:p>
            <w:r/>
            <w:r>
              <w:rPr>
                <w:rFonts w:ascii="Aptos" w:hAnsi="Aptos"/>
                <w:b w:val="0"/>
                <w:sz w:val="14"/>
              </w:rPr>
              <w:t>Verified class-conditioned, score-aware matching.</w:t>
            </w:r>
          </w:p>
        </w:tc>
        <w:tc>
          <w:tcPr>
            <w:tcW w:type="dxa" w:w="3456"/>
            <w:vAlign w:val="center"/>
            <w:shd w:fill="F8FAFC"/>
          </w:tcPr>
          <w:p>
            <w:r/>
            <w:r>
              <w:rPr>
                <w:rFonts w:ascii="Aptos" w:hAnsi="Aptos"/>
                <w:b w:val="0"/>
                <w:sz w:val="14"/>
              </w:rPr>
              <w:t>Clean semantic F1 becomes insufficient; every promoted model gets exact E2E shadow evaluation.</w:t>
            </w:r>
          </w:p>
        </w:tc>
      </w:tr>
      <w:tr>
        <w:tc>
          <w:tcPr>
            <w:tcW w:type="dxa" w:w="2016"/>
            <w:vAlign w:val="center"/>
          </w:tcPr>
          <w:p>
            <w:r/>
            <w:r>
              <w:rPr>
                <w:rFonts w:ascii="Aptos" w:hAnsi="Aptos"/>
                <w:b w:val="0"/>
                <w:sz w:val="14"/>
              </w:rPr>
              <w:t>Round 9 — Nearest vs Selected</w:t>
            </w:r>
          </w:p>
        </w:tc>
        <w:tc>
          <w:tcPr>
            <w:tcW w:type="dxa" w:w="4680"/>
            <w:vAlign w:val="center"/>
          </w:tcPr>
          <w:p>
            <w:r/>
            <w:r>
              <w:rPr>
                <w:rFonts w:ascii="Aptos" w:hAnsi="Aptos"/>
                <w:b w:val="0"/>
                <w:sz w:val="14"/>
              </w:rPr>
              <w:t>A single “Stage1-centered” metric mixed centering and selection.</w:t>
            </w:r>
          </w:p>
        </w:tc>
        <w:tc>
          <w:tcPr>
            <w:tcW w:type="dxa" w:w="3456"/>
            <w:vAlign w:val="center"/>
          </w:tcPr>
          <w:p>
            <w:r/>
            <w:r>
              <w:rPr>
                <w:rFonts w:ascii="Aptos" w:hAnsi="Aptos"/>
                <w:b w:val="0"/>
                <w:sz w:val="14"/>
              </w:rPr>
              <w:t>GT → Nearest-S1 → Selected-S1.</w:t>
            </w:r>
          </w:p>
        </w:tc>
      </w:tr>
      <w:tr>
        <w:tc>
          <w:tcPr>
            <w:tcW w:type="dxa" w:w="2016"/>
            <w:vAlign w:val="center"/>
            <w:shd w:fill="F8FAFC"/>
          </w:tcPr>
          <w:p>
            <w:r/>
            <w:r>
              <w:rPr>
                <w:rFonts w:ascii="Aptos" w:hAnsi="Aptos"/>
                <w:b w:val="0"/>
                <w:sz w:val="14"/>
              </w:rPr>
              <w:t>Round 10 — Class × Score factorial</w:t>
            </w:r>
          </w:p>
        </w:tc>
        <w:tc>
          <w:tcPr>
            <w:tcW w:type="dxa" w:w="4680"/>
            <w:vAlign w:val="center"/>
            <w:shd w:fill="F8FAFC"/>
          </w:tcPr>
          <w:p>
            <w:r/>
            <w:r>
              <w:rPr>
                <w:rFonts w:ascii="Aptos" w:hAnsi="Aptos"/>
                <w:b w:val="0"/>
                <w:sz w:val="14"/>
              </w:rPr>
              <w:t>A new class and a new score had been changed together.</w:t>
            </w:r>
          </w:p>
        </w:tc>
        <w:tc>
          <w:tcPr>
            <w:tcW w:type="dxa" w:w="3456"/>
            <w:vAlign w:val="center"/>
            <w:shd w:fill="F8FAFC"/>
          </w:tcPr>
          <w:p>
            <w:r/>
            <w:r>
              <w:rPr>
                <w:rFonts w:ascii="Aptos" w:hAnsi="Aptos"/>
                <w:b w:val="0"/>
                <w:sz w:val="14"/>
              </w:rPr>
              <w:t>E00/E01/E10/E11 with E01 using p(old class), not pmax.</w:t>
            </w:r>
          </w:p>
        </w:tc>
      </w:tr>
      <w:tr>
        <w:tc>
          <w:tcPr>
            <w:tcW w:type="dxa" w:w="2016"/>
            <w:vAlign w:val="center"/>
          </w:tcPr>
          <w:p>
            <w:r/>
            <w:r>
              <w:rPr>
                <w:rFonts w:ascii="Aptos" w:hAnsi="Aptos"/>
                <w:b w:val="0"/>
                <w:sz w:val="14"/>
              </w:rPr>
              <w:t>Round 11 — 20-epoch learning curves</w:t>
            </w:r>
          </w:p>
        </w:tc>
        <w:tc>
          <w:tcPr>
            <w:tcW w:type="dxa" w:w="4680"/>
            <w:vAlign w:val="center"/>
          </w:tcPr>
          <w:p>
            <w:r/>
            <w:r>
              <w:rPr>
                <w:rFonts w:ascii="Aptos" w:hAnsi="Aptos"/>
                <w:b w:val="0"/>
                <w:sz w:val="14"/>
              </w:rPr>
              <w:t>C256 clearly learns but distributes gains unevenly across classes; CU/U overfit early.</w:t>
            </w:r>
          </w:p>
        </w:tc>
        <w:tc>
          <w:tcPr>
            <w:tcW w:type="dxa" w:w="3456"/>
            <w:vAlign w:val="center"/>
          </w:tcPr>
          <w:p>
            <w:r/>
            <w:r>
              <w:rPr>
                <w:rFonts w:ascii="Aptos" w:hAnsi="Aptos"/>
                <w:b w:val="0"/>
                <w:sz w:val="14"/>
              </w:rPr>
              <w:t>Stop asking whether Stage2 trains; diagnose each class failure.</w:t>
            </w:r>
          </w:p>
        </w:tc>
      </w:tr>
      <w:tr>
        <w:tc>
          <w:tcPr>
            <w:tcW w:type="dxa" w:w="2016"/>
            <w:vAlign w:val="center"/>
            <w:shd w:fill="F8FAFC"/>
          </w:tcPr>
          <w:p>
            <w:r/>
            <w:r>
              <w:rPr>
                <w:rFonts w:ascii="Aptos" w:hAnsi="Aptos"/>
                <w:b w:val="0"/>
                <w:sz w:val="14"/>
              </w:rPr>
              <w:t>Round 12 — failure taxonomy and sparse residual context</w:t>
            </w:r>
          </w:p>
        </w:tc>
        <w:tc>
          <w:tcPr>
            <w:tcW w:type="dxa" w:w="4680"/>
            <w:vAlign w:val="center"/>
            <w:shd w:fill="F8FAFC"/>
          </w:tcPr>
          <w:p>
            <w:r/>
            <w:r>
              <w:rPr>
                <w:rFonts w:ascii="Aptos" w:hAnsi="Aptos"/>
                <w:b w:val="0"/>
                <w:sz w:val="14"/>
              </w:rPr>
              <w:t>Weak class ≠ needs context. Boundary, representation, interference, and scarcity must be separated.</w:t>
            </w:r>
          </w:p>
        </w:tc>
        <w:tc>
          <w:tcPr>
            <w:tcW w:type="dxa" w:w="3456"/>
            <w:vAlign w:val="center"/>
            <w:shd w:fill="F8FAFC"/>
          </w:tcPr>
          <w:p>
            <w:r/>
            <w:r>
              <w:rPr>
                <w:rFonts w:ascii="Aptos" w:hAnsi="Aptos"/>
                <w:b w:val="0"/>
                <w:sz w:val="14"/>
              </w:rPr>
              <w:t>Add context only as proven net/unique rescue; prefer sparse residual correction over giant fusion.</w:t>
            </w:r>
          </w:p>
        </w:tc>
      </w:tr>
    </w:tbl>
    <w:p>
      <w:pPr>
        <w:pStyle w:val="Heading1"/>
      </w:pPr>
      <w:r>
        <w:t>5. Experiment Set A: CPU20 hypothesis suite</w:t>
      </w:r>
    </w:p>
    <w:p>
      <w:pPr>
        <w:spacing w:after="60" w:line="252" w:lineRule="auto"/>
      </w:pPr>
      <w:r>
        <w:t>A full 20-epoch CPU smoke test was run on six usable TIFF+GeoJSON ROI pairs (primary 001–003 and metastatic 100–102). This experiment was designed to kill weak hypotheses cheaply before another large GPU run.</w:t>
      </w:r>
    </w:p>
    <w:p>
      <w:pPr>
        <w:pStyle w:val="Heading2"/>
      </w:pPr>
      <w:r>
        <w:t>5.1 Main result: simple baseline beat phased V17 proxy</w:t>
      </w:r>
    </w:p>
    <w:tbl>
      <w:tblPr>
        <w:tblStyle w:val="TableGrid"/>
        <w:tblW w:type="auto" w:w="0"/>
        <w:jc w:val="center"/>
        <w:tblLook w:firstColumn="1" w:firstRow="1" w:lastColumn="0" w:lastRow="0" w:noHBand="0" w:noVBand="1" w:val="04A0"/>
      </w:tblPr>
      <w:tblGrid>
        <w:gridCol w:w="3389"/>
        <w:gridCol w:w="3389"/>
        <w:gridCol w:w="3389"/>
      </w:tblGrid>
      <w:tr>
        <w:tc>
          <w:tcPr>
            <w:tcW w:type="dxa" w:w="4032"/>
            <w:vAlign w:val="center"/>
            <w:shd w:fill="17365D"/>
          </w:tcPr>
          <w:p>
            <w:pPr>
              <w:jc w:val="center"/>
            </w:pPr>
            <w:r/>
            <w:r>
              <w:rPr>
                <w:rFonts w:ascii="Aptos" w:hAnsi="Aptos"/>
                <w:b/>
                <w:color w:val="FFFFFF"/>
                <w:sz w:val="16"/>
              </w:rPr>
              <w:t>Run</w:t>
            </w:r>
          </w:p>
        </w:tc>
        <w:tc>
          <w:tcPr>
            <w:tcW w:type="dxa" w:w="2880"/>
            <w:vAlign w:val="center"/>
            <w:shd w:fill="17365D"/>
          </w:tcPr>
          <w:p>
            <w:pPr>
              <w:jc w:val="center"/>
            </w:pPr>
            <w:r/>
            <w:r>
              <w:rPr>
                <w:rFonts w:ascii="Aptos" w:hAnsi="Aptos"/>
                <w:b/>
                <w:color w:val="FFFFFF"/>
                <w:sz w:val="16"/>
              </w:rPr>
              <w:t>Best pooled Macro-F1</w:t>
            </w:r>
          </w:p>
        </w:tc>
        <w:tc>
          <w:tcPr>
            <w:tcW w:type="dxa" w:w="2448"/>
            <w:vAlign w:val="center"/>
            <w:shd w:fill="17365D"/>
          </w:tcPr>
          <w:p>
            <w:pPr>
              <w:jc w:val="center"/>
            </w:pPr>
            <w:r/>
            <w:r>
              <w:rPr>
                <w:rFonts w:ascii="Aptos" w:hAnsi="Aptos"/>
                <w:b/>
                <w:color w:val="FFFFFF"/>
                <w:sz w:val="16"/>
              </w:rPr>
              <w:t>Final Macro-F1</w:t>
            </w:r>
          </w:p>
        </w:tc>
      </w:tr>
      <w:tr>
        <w:tc>
          <w:tcPr>
            <w:tcW w:type="dxa" w:w="4032"/>
            <w:vAlign w:val="center"/>
          </w:tcPr>
          <w:p>
            <w:r/>
            <w:r>
              <w:rPr>
                <w:rFonts w:ascii="Aptos" w:hAnsi="Aptos"/>
                <w:b/>
                <w:sz w:val="16"/>
              </w:rPr>
              <w:t>Simple 64-FOV baseline</w:t>
            </w:r>
          </w:p>
        </w:tc>
        <w:tc>
          <w:tcPr>
            <w:tcW w:type="dxa" w:w="2880"/>
            <w:vAlign w:val="center"/>
          </w:tcPr>
          <w:p>
            <w:r/>
            <w:r>
              <w:rPr>
                <w:rFonts w:ascii="Aptos" w:hAnsi="Aptos"/>
                <w:b w:val="0"/>
                <w:sz w:val="16"/>
              </w:rPr>
              <w:t>0.2538 @ E19</w:t>
            </w:r>
          </w:p>
        </w:tc>
        <w:tc>
          <w:tcPr>
            <w:tcW w:type="dxa" w:w="2448"/>
            <w:vAlign w:val="center"/>
          </w:tcPr>
          <w:p>
            <w:r/>
            <w:r>
              <w:rPr>
                <w:rFonts w:ascii="Aptos" w:hAnsi="Aptos"/>
                <w:b w:val="0"/>
                <w:sz w:val="16"/>
              </w:rPr>
              <w:t>0.2506</w:t>
            </w:r>
          </w:p>
        </w:tc>
      </w:tr>
      <w:tr>
        <w:tc>
          <w:tcPr>
            <w:tcW w:type="dxa" w:w="4032"/>
            <w:vAlign w:val="center"/>
            <w:shd w:fill="F8FAFC"/>
          </w:tcPr>
          <w:p>
            <w:r/>
            <w:r>
              <w:rPr>
                <w:rFonts w:ascii="Aptos" w:hAnsi="Aptos"/>
                <w:b/>
                <w:sz w:val="16"/>
              </w:rPr>
              <w:t>Phased V17 CPU proxy</w:t>
            </w:r>
          </w:p>
        </w:tc>
        <w:tc>
          <w:tcPr>
            <w:tcW w:type="dxa" w:w="2880"/>
            <w:vAlign w:val="center"/>
            <w:shd w:fill="F8FAFC"/>
          </w:tcPr>
          <w:p>
            <w:r/>
            <w:r>
              <w:rPr>
                <w:rFonts w:ascii="Aptos" w:hAnsi="Aptos"/>
                <w:b w:val="0"/>
                <w:sz w:val="16"/>
              </w:rPr>
              <w:t>0.2307 @ E12</w:t>
            </w:r>
          </w:p>
        </w:tc>
        <w:tc>
          <w:tcPr>
            <w:tcW w:type="dxa" w:w="2448"/>
            <w:vAlign w:val="center"/>
            <w:shd w:fill="F8FAFC"/>
          </w:tcPr>
          <w:p>
            <w:r/>
            <w:r>
              <w:rPr>
                <w:rFonts w:ascii="Aptos" w:hAnsi="Aptos"/>
                <w:b w:val="0"/>
                <w:sz w:val="16"/>
              </w:rPr>
              <w:t>0.2171</w:t>
            </w:r>
          </w:p>
        </w:tc>
      </w:tr>
      <w:tr>
        <w:tc>
          <w:tcPr>
            <w:tcW w:type="dxa" w:w="4032"/>
            <w:vAlign w:val="center"/>
          </w:tcPr>
          <w:p>
            <w:r/>
            <w:r>
              <w:rPr>
                <w:rFonts w:ascii="Aptos" w:hAnsi="Aptos"/>
                <w:b/>
                <w:sz w:val="16"/>
              </w:rPr>
              <w:t>Difference</w:t>
            </w:r>
          </w:p>
        </w:tc>
        <w:tc>
          <w:tcPr>
            <w:tcW w:type="dxa" w:w="2880"/>
            <w:vAlign w:val="center"/>
          </w:tcPr>
          <w:p>
            <w:r/>
            <w:r>
              <w:rPr>
                <w:rFonts w:ascii="Aptos" w:hAnsi="Aptos"/>
                <w:b w:val="0"/>
                <w:sz w:val="16"/>
              </w:rPr>
              <w:t>-0.0231 best</w:t>
            </w:r>
          </w:p>
        </w:tc>
        <w:tc>
          <w:tcPr>
            <w:tcW w:type="dxa" w:w="2448"/>
            <w:vAlign w:val="center"/>
          </w:tcPr>
          <w:p>
            <w:r/>
            <w:r>
              <w:rPr>
                <w:rFonts w:ascii="Aptos" w:hAnsi="Aptos"/>
                <w:b w:val="0"/>
                <w:sz w:val="16"/>
              </w:rPr>
              <w:t>-0.0335 final</w:t>
            </w:r>
          </w:p>
        </w:tc>
      </w:tr>
    </w:tbl>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792"/>
            <w:vAlign w:val="center"/>
            <w:shd w:fill="17365D"/>
          </w:tcPr>
          <w:p>
            <w:pPr>
              <w:jc w:val="center"/>
            </w:pPr>
            <w:r/>
            <w:r>
              <w:rPr>
                <w:rFonts w:ascii="Aptos" w:hAnsi="Aptos"/>
                <w:b/>
                <w:color w:val="FFFFFF"/>
                <w:sz w:val="15"/>
              </w:rPr>
              <w:t>Epoch</w:t>
            </w:r>
          </w:p>
        </w:tc>
        <w:tc>
          <w:tcPr>
            <w:tcW w:type="dxa" w:w="3312"/>
            <w:vAlign w:val="center"/>
            <w:shd w:fill="17365D"/>
          </w:tcPr>
          <w:p>
            <w:pPr>
              <w:jc w:val="center"/>
            </w:pPr>
            <w:r/>
            <w:r>
              <w:rPr>
                <w:rFonts w:ascii="Aptos" w:hAnsi="Aptos"/>
                <w:b/>
                <w:color w:val="FFFFFF"/>
                <w:sz w:val="15"/>
              </w:rPr>
              <w:t>Phased phase</w:t>
            </w:r>
          </w:p>
        </w:tc>
        <w:tc>
          <w:tcPr>
            <w:tcW w:type="dxa" w:w="1440"/>
            <w:vAlign w:val="center"/>
            <w:shd w:fill="17365D"/>
          </w:tcPr>
          <w:p>
            <w:pPr>
              <w:jc w:val="center"/>
            </w:pPr>
            <w:r/>
            <w:r>
              <w:rPr>
                <w:rFonts w:ascii="Aptos" w:hAnsi="Aptos"/>
                <w:b/>
                <w:color w:val="FFFFFF"/>
                <w:sz w:val="15"/>
              </w:rPr>
              <w:t>Clean F1</w:t>
            </w:r>
          </w:p>
        </w:tc>
        <w:tc>
          <w:tcPr>
            <w:tcW w:type="dxa" w:w="1584"/>
            <w:vAlign w:val="center"/>
            <w:shd w:fill="17365D"/>
          </w:tcPr>
          <w:p>
            <w:pPr>
              <w:jc w:val="center"/>
            </w:pPr>
            <w:r/>
            <w:r>
              <w:rPr>
                <w:rFonts w:ascii="Aptos" w:hAnsi="Aptos"/>
                <w:b/>
                <w:color w:val="FFFFFF"/>
                <w:sz w:val="15"/>
              </w:rPr>
              <w:t>Miscentered F1</w:t>
            </w:r>
          </w:p>
        </w:tc>
        <w:tc>
          <w:tcPr>
            <w:tcW w:type="dxa" w:w="2016"/>
            <w:vAlign w:val="center"/>
            <w:shd w:fill="17365D"/>
          </w:tcPr>
          <w:p>
            <w:pPr>
              <w:jc w:val="center"/>
            </w:pPr>
            <w:r/>
            <w:r>
              <w:rPr>
                <w:rFonts w:ascii="Aptos" w:hAnsi="Aptos"/>
                <w:b/>
                <w:color w:val="FFFFFF"/>
                <w:sz w:val="15"/>
              </w:rPr>
              <w:t>Baseline same epoch</w:t>
            </w:r>
          </w:p>
        </w:tc>
      </w:tr>
      <w:tr>
        <w:tc>
          <w:tcPr>
            <w:tcW w:type="dxa" w:w="792"/>
            <w:vAlign w:val="center"/>
          </w:tcPr>
          <w:p>
            <w:r/>
            <w:r>
              <w:rPr>
                <w:rFonts w:ascii="Aptos" w:hAnsi="Aptos"/>
                <w:b w:val="0"/>
                <w:sz w:val="15"/>
              </w:rPr>
              <w:t>4</w:t>
            </w:r>
          </w:p>
        </w:tc>
        <w:tc>
          <w:tcPr>
            <w:tcW w:type="dxa" w:w="3312"/>
            <w:vAlign w:val="center"/>
          </w:tcPr>
          <w:p>
            <w:r/>
            <w:r>
              <w:rPr>
                <w:rFonts w:ascii="Aptos" w:hAnsi="Aptos"/>
                <w:b w:val="0"/>
                <w:sz w:val="15"/>
              </w:rPr>
              <w:t>A0 clean</w:t>
            </w:r>
          </w:p>
        </w:tc>
        <w:tc>
          <w:tcPr>
            <w:tcW w:type="dxa" w:w="1440"/>
            <w:vAlign w:val="center"/>
          </w:tcPr>
          <w:p>
            <w:r/>
            <w:r>
              <w:rPr>
                <w:rFonts w:ascii="Aptos" w:hAnsi="Aptos"/>
                <w:b w:val="0"/>
                <w:sz w:val="15"/>
              </w:rPr>
              <w:t>0.2156</w:t>
            </w:r>
          </w:p>
        </w:tc>
        <w:tc>
          <w:tcPr>
            <w:tcW w:type="dxa" w:w="1584"/>
            <w:vAlign w:val="center"/>
          </w:tcPr>
          <w:p>
            <w:r/>
            <w:r>
              <w:rPr>
                <w:rFonts w:ascii="Aptos" w:hAnsi="Aptos"/>
                <w:b w:val="0"/>
                <w:sz w:val="15"/>
              </w:rPr>
              <w:t>0.2164</w:t>
            </w:r>
          </w:p>
        </w:tc>
        <w:tc>
          <w:tcPr>
            <w:tcW w:type="dxa" w:w="2016"/>
            <w:vAlign w:val="center"/>
          </w:tcPr>
          <w:p>
            <w:r/>
            <w:r>
              <w:rPr>
                <w:rFonts w:ascii="Aptos" w:hAnsi="Aptos"/>
                <w:b w:val="0"/>
                <w:sz w:val="15"/>
              </w:rPr>
              <w:t>0.2020</w:t>
            </w:r>
          </w:p>
        </w:tc>
      </w:tr>
      <w:tr>
        <w:tc>
          <w:tcPr>
            <w:tcW w:type="dxa" w:w="792"/>
            <w:vAlign w:val="center"/>
            <w:shd w:fill="F8FAFC"/>
          </w:tcPr>
          <w:p>
            <w:r/>
            <w:r>
              <w:rPr>
                <w:rFonts w:ascii="Aptos" w:hAnsi="Aptos"/>
                <w:b w:val="0"/>
                <w:sz w:val="15"/>
              </w:rPr>
              <w:t>5</w:t>
            </w:r>
          </w:p>
        </w:tc>
        <w:tc>
          <w:tcPr>
            <w:tcW w:type="dxa" w:w="3312"/>
            <w:vAlign w:val="center"/>
            <w:shd w:fill="F8FAFC"/>
          </w:tcPr>
          <w:p>
            <w:r/>
            <w:r>
              <w:rPr>
                <w:rFonts w:ascii="Aptos" w:hAnsi="Aptos"/>
                <w:b w:val="0"/>
                <w:sz w:val="15"/>
              </w:rPr>
              <w:t>A1 + long-tail</w:t>
            </w:r>
          </w:p>
        </w:tc>
        <w:tc>
          <w:tcPr>
            <w:tcW w:type="dxa" w:w="1440"/>
            <w:vAlign w:val="center"/>
            <w:shd w:fill="F8FAFC"/>
          </w:tcPr>
          <w:p>
            <w:r/>
            <w:r>
              <w:rPr>
                <w:rFonts w:ascii="Aptos" w:hAnsi="Aptos"/>
                <w:b w:val="0"/>
                <w:sz w:val="15"/>
              </w:rPr>
              <w:t>0.2287</w:t>
            </w:r>
          </w:p>
        </w:tc>
        <w:tc>
          <w:tcPr>
            <w:tcW w:type="dxa" w:w="1584"/>
            <w:vAlign w:val="center"/>
            <w:shd w:fill="F8FAFC"/>
          </w:tcPr>
          <w:p>
            <w:r/>
            <w:r>
              <w:rPr>
                <w:rFonts w:ascii="Aptos" w:hAnsi="Aptos"/>
                <w:b w:val="0"/>
                <w:sz w:val="15"/>
              </w:rPr>
              <w:t>0.2345</w:t>
            </w:r>
          </w:p>
        </w:tc>
        <w:tc>
          <w:tcPr>
            <w:tcW w:type="dxa" w:w="2016"/>
            <w:vAlign w:val="center"/>
            <w:shd w:fill="F8FAFC"/>
          </w:tcPr>
          <w:p>
            <w:r/>
            <w:r>
              <w:rPr>
                <w:rFonts w:ascii="Aptos" w:hAnsi="Aptos"/>
                <w:b w:val="0"/>
                <w:sz w:val="15"/>
              </w:rPr>
              <w:t>0.1972</w:t>
            </w:r>
          </w:p>
        </w:tc>
      </w:tr>
      <w:tr>
        <w:tc>
          <w:tcPr>
            <w:tcW w:type="dxa" w:w="792"/>
            <w:vAlign w:val="center"/>
          </w:tcPr>
          <w:p>
            <w:r/>
            <w:r>
              <w:rPr>
                <w:rFonts w:ascii="Aptos" w:hAnsi="Aptos"/>
                <w:b w:val="0"/>
                <w:sz w:val="15"/>
              </w:rPr>
              <w:t>8</w:t>
            </w:r>
          </w:p>
        </w:tc>
        <w:tc>
          <w:tcPr>
            <w:tcW w:type="dxa" w:w="3312"/>
            <w:vAlign w:val="center"/>
          </w:tcPr>
          <w:p>
            <w:r/>
            <w:r>
              <w:rPr>
                <w:rFonts w:ascii="Aptos" w:hAnsi="Aptos"/>
                <w:b w:val="0"/>
                <w:sz w:val="15"/>
              </w:rPr>
              <w:t>A1 + long-tail</w:t>
            </w:r>
          </w:p>
        </w:tc>
        <w:tc>
          <w:tcPr>
            <w:tcW w:type="dxa" w:w="1440"/>
            <w:vAlign w:val="center"/>
          </w:tcPr>
          <w:p>
            <w:r/>
            <w:r>
              <w:rPr>
                <w:rFonts w:ascii="Aptos" w:hAnsi="Aptos"/>
                <w:b w:val="0"/>
                <w:sz w:val="15"/>
              </w:rPr>
              <w:t>0.2133</w:t>
            </w:r>
          </w:p>
        </w:tc>
        <w:tc>
          <w:tcPr>
            <w:tcW w:type="dxa" w:w="1584"/>
            <w:vAlign w:val="center"/>
          </w:tcPr>
          <w:p>
            <w:r/>
            <w:r>
              <w:rPr>
                <w:rFonts w:ascii="Aptos" w:hAnsi="Aptos"/>
                <w:b w:val="0"/>
                <w:sz w:val="15"/>
              </w:rPr>
              <w:t>0.2179</w:t>
            </w:r>
          </w:p>
        </w:tc>
        <w:tc>
          <w:tcPr>
            <w:tcW w:type="dxa" w:w="2016"/>
            <w:vAlign w:val="center"/>
          </w:tcPr>
          <w:p>
            <w:r/>
            <w:r>
              <w:rPr>
                <w:rFonts w:ascii="Aptos" w:hAnsi="Aptos"/>
                <w:b w:val="0"/>
                <w:sz w:val="15"/>
              </w:rPr>
              <w:t>0.2281</w:t>
            </w:r>
          </w:p>
        </w:tc>
      </w:tr>
      <w:tr>
        <w:tc>
          <w:tcPr>
            <w:tcW w:type="dxa" w:w="792"/>
            <w:vAlign w:val="center"/>
            <w:shd w:fill="F8FAFC"/>
          </w:tcPr>
          <w:p>
            <w:r/>
            <w:r>
              <w:rPr>
                <w:rFonts w:ascii="Aptos" w:hAnsi="Aptos"/>
                <w:b w:val="0"/>
                <w:sz w:val="15"/>
              </w:rPr>
              <w:t>12</w:t>
            </w:r>
          </w:p>
        </w:tc>
        <w:tc>
          <w:tcPr>
            <w:tcW w:type="dxa" w:w="3312"/>
            <w:vAlign w:val="center"/>
            <w:shd w:fill="F8FAFC"/>
          </w:tcPr>
          <w:p>
            <w:r/>
            <w:r>
              <w:rPr>
                <w:rFonts w:ascii="Aptos" w:hAnsi="Aptos"/>
                <w:b w:val="0"/>
                <w:sz w:val="15"/>
              </w:rPr>
              <w:t>paired proposal views</w:t>
            </w:r>
          </w:p>
        </w:tc>
        <w:tc>
          <w:tcPr>
            <w:tcW w:type="dxa" w:w="1440"/>
            <w:vAlign w:val="center"/>
            <w:shd w:fill="F8FAFC"/>
          </w:tcPr>
          <w:p>
            <w:r/>
            <w:r>
              <w:rPr>
                <w:rFonts w:ascii="Aptos" w:hAnsi="Aptos"/>
                <w:b w:val="0"/>
                <w:sz w:val="15"/>
              </w:rPr>
              <w:t>0.2307</w:t>
            </w:r>
          </w:p>
        </w:tc>
        <w:tc>
          <w:tcPr>
            <w:tcW w:type="dxa" w:w="1584"/>
            <w:vAlign w:val="center"/>
            <w:shd w:fill="F8FAFC"/>
          </w:tcPr>
          <w:p>
            <w:r/>
            <w:r>
              <w:rPr>
                <w:rFonts w:ascii="Aptos" w:hAnsi="Aptos"/>
                <w:b w:val="0"/>
                <w:sz w:val="15"/>
              </w:rPr>
              <w:t>0.2349</w:t>
            </w:r>
          </w:p>
        </w:tc>
        <w:tc>
          <w:tcPr>
            <w:tcW w:type="dxa" w:w="2016"/>
            <w:vAlign w:val="center"/>
            <w:shd w:fill="F8FAFC"/>
          </w:tcPr>
          <w:p>
            <w:r/>
            <w:r>
              <w:rPr>
                <w:rFonts w:ascii="Aptos" w:hAnsi="Aptos"/>
                <w:b w:val="0"/>
                <w:sz w:val="15"/>
              </w:rPr>
              <w:t>0.2359</w:t>
            </w:r>
          </w:p>
        </w:tc>
      </w:tr>
      <w:tr>
        <w:tc>
          <w:tcPr>
            <w:tcW w:type="dxa" w:w="792"/>
            <w:vAlign w:val="center"/>
          </w:tcPr>
          <w:p>
            <w:r/>
            <w:r>
              <w:rPr>
                <w:rFonts w:ascii="Aptos" w:hAnsi="Aptos"/>
                <w:b w:val="0"/>
                <w:sz w:val="15"/>
              </w:rPr>
              <w:t>16</w:t>
            </w:r>
          </w:p>
        </w:tc>
        <w:tc>
          <w:tcPr>
            <w:tcW w:type="dxa" w:w="3312"/>
            <w:vAlign w:val="center"/>
          </w:tcPr>
          <w:p>
            <w:r/>
            <w:r>
              <w:rPr>
                <w:rFonts w:ascii="Aptos" w:hAnsi="Aptos"/>
                <w:b w:val="0"/>
                <w:sz w:val="15"/>
              </w:rPr>
              <w:t>frozen-teacher KD</w:t>
            </w:r>
          </w:p>
        </w:tc>
        <w:tc>
          <w:tcPr>
            <w:tcW w:type="dxa" w:w="1440"/>
            <w:vAlign w:val="center"/>
          </w:tcPr>
          <w:p>
            <w:r/>
            <w:r>
              <w:rPr>
                <w:rFonts w:ascii="Aptos" w:hAnsi="Aptos"/>
                <w:b w:val="0"/>
                <w:sz w:val="15"/>
              </w:rPr>
              <w:t>0.2083</w:t>
            </w:r>
          </w:p>
        </w:tc>
        <w:tc>
          <w:tcPr>
            <w:tcW w:type="dxa" w:w="1584"/>
            <w:vAlign w:val="center"/>
          </w:tcPr>
          <w:p>
            <w:r/>
            <w:r>
              <w:rPr>
                <w:rFonts w:ascii="Aptos" w:hAnsi="Aptos"/>
                <w:b w:val="0"/>
                <w:sz w:val="15"/>
              </w:rPr>
              <w:t>0.2113</w:t>
            </w:r>
          </w:p>
        </w:tc>
        <w:tc>
          <w:tcPr>
            <w:tcW w:type="dxa" w:w="2016"/>
            <w:vAlign w:val="center"/>
          </w:tcPr>
          <w:p>
            <w:r/>
            <w:r>
              <w:rPr>
                <w:rFonts w:ascii="Aptos" w:hAnsi="Aptos"/>
                <w:b w:val="0"/>
                <w:sz w:val="15"/>
              </w:rPr>
              <w:t>0.2468</w:t>
            </w:r>
          </w:p>
        </w:tc>
      </w:tr>
      <w:tr>
        <w:tc>
          <w:tcPr>
            <w:tcW w:type="dxa" w:w="792"/>
            <w:vAlign w:val="center"/>
            <w:shd w:fill="F8FAFC"/>
          </w:tcPr>
          <w:p>
            <w:r/>
            <w:r>
              <w:rPr>
                <w:rFonts w:ascii="Aptos" w:hAnsi="Aptos"/>
                <w:b w:val="0"/>
                <w:sz w:val="15"/>
              </w:rPr>
              <w:t>20</w:t>
            </w:r>
          </w:p>
        </w:tc>
        <w:tc>
          <w:tcPr>
            <w:tcW w:type="dxa" w:w="3312"/>
            <w:vAlign w:val="center"/>
            <w:shd w:fill="F8FAFC"/>
          </w:tcPr>
          <w:p>
            <w:r/>
            <w:r>
              <w:rPr>
                <w:rFonts w:ascii="Aptos" w:hAnsi="Aptos"/>
                <w:b w:val="0"/>
                <w:sz w:val="15"/>
              </w:rPr>
              <w:t>EMA-KD</w:t>
            </w:r>
          </w:p>
        </w:tc>
        <w:tc>
          <w:tcPr>
            <w:tcW w:type="dxa" w:w="1440"/>
            <w:vAlign w:val="center"/>
            <w:shd w:fill="F8FAFC"/>
          </w:tcPr>
          <w:p>
            <w:r/>
            <w:r>
              <w:rPr>
                <w:rFonts w:ascii="Aptos" w:hAnsi="Aptos"/>
                <w:b w:val="0"/>
                <w:sz w:val="15"/>
              </w:rPr>
              <w:t>0.2171</w:t>
            </w:r>
          </w:p>
        </w:tc>
        <w:tc>
          <w:tcPr>
            <w:tcW w:type="dxa" w:w="1584"/>
            <w:vAlign w:val="center"/>
            <w:shd w:fill="F8FAFC"/>
          </w:tcPr>
          <w:p>
            <w:r/>
            <w:r>
              <w:rPr>
                <w:rFonts w:ascii="Aptos" w:hAnsi="Aptos"/>
                <w:b w:val="0"/>
                <w:sz w:val="15"/>
              </w:rPr>
              <w:t>0.2201</w:t>
            </w:r>
          </w:p>
        </w:tc>
        <w:tc>
          <w:tcPr>
            <w:tcW w:type="dxa" w:w="2016"/>
            <w:vAlign w:val="center"/>
            <w:shd w:fill="F8FAFC"/>
          </w:tcPr>
          <w:p>
            <w:r/>
            <w:r>
              <w:rPr>
                <w:rFonts w:ascii="Aptos" w:hAnsi="Aptos"/>
                <w:b w:val="0"/>
                <w:sz w:val="15"/>
              </w:rPr>
              <w:t>0.2506</w:t>
            </w:r>
          </w:p>
        </w:tc>
      </w:tr>
    </w:tbl>
    <w:p>
      <w:pPr>
        <w:pStyle w:val="Heading2"/>
      </w:pPr>
      <w:r>
        <w:t>5.2 High-value CPU20 findings</w:t>
      </w:r>
    </w:p>
    <w:tbl>
      <w:tblPr>
        <w:tblStyle w:val="TableGrid"/>
        <w:tblW w:type="auto" w:w="0"/>
        <w:jc w:val="center"/>
        <w:tblLook w:firstColumn="1" w:firstRow="1" w:lastColumn="0" w:lastRow="0" w:noHBand="0" w:noVBand="1" w:val="04A0"/>
      </w:tblPr>
      <w:tblGrid>
        <w:gridCol w:w="3389"/>
        <w:gridCol w:w="3389"/>
        <w:gridCol w:w="3389"/>
      </w:tblGrid>
      <w:tr>
        <w:tc>
          <w:tcPr>
            <w:tcW w:type="dxa" w:w="2376"/>
            <w:vAlign w:val="center"/>
            <w:shd w:fill="17365D"/>
          </w:tcPr>
          <w:p>
            <w:pPr>
              <w:jc w:val="center"/>
            </w:pPr>
            <w:r/>
            <w:r>
              <w:rPr>
                <w:rFonts w:ascii="Aptos" w:hAnsi="Aptos"/>
                <w:b/>
                <w:color w:val="FFFFFF"/>
                <w:sz w:val="15"/>
              </w:rPr>
              <w:t>Test</w:t>
            </w:r>
          </w:p>
        </w:tc>
        <w:tc>
          <w:tcPr>
            <w:tcW w:type="dxa" w:w="3312"/>
            <w:vAlign w:val="center"/>
            <w:shd w:fill="17365D"/>
          </w:tcPr>
          <w:p>
            <w:pPr>
              <w:jc w:val="center"/>
            </w:pPr>
            <w:r/>
            <w:r>
              <w:rPr>
                <w:rFonts w:ascii="Aptos" w:hAnsi="Aptos"/>
                <w:b/>
                <w:color w:val="FFFFFF"/>
                <w:sz w:val="15"/>
              </w:rPr>
              <w:t>Result</w:t>
            </w:r>
          </w:p>
        </w:tc>
        <w:tc>
          <w:tcPr>
            <w:tcW w:type="dxa" w:w="4608"/>
            <w:vAlign w:val="center"/>
            <w:shd w:fill="17365D"/>
          </w:tcPr>
          <w:p>
            <w:pPr>
              <w:jc w:val="center"/>
            </w:pPr>
            <w:r/>
            <w:r>
              <w:rPr>
                <w:rFonts w:ascii="Aptos" w:hAnsi="Aptos"/>
                <w:b/>
                <w:color w:val="FFFFFF"/>
                <w:sz w:val="15"/>
              </w:rPr>
              <w:t>Interpretation</w:t>
            </w:r>
          </w:p>
        </w:tc>
      </w:tr>
      <w:tr>
        <w:tc>
          <w:tcPr>
            <w:tcW w:type="dxa" w:w="2376"/>
            <w:vAlign w:val="center"/>
          </w:tcPr>
          <w:p>
            <w:r/>
            <w:r>
              <w:rPr>
                <w:rFonts w:ascii="Aptos" w:hAnsi="Aptos"/>
                <w:b w:val="0"/>
                <w:sz w:val="15"/>
              </w:rPr>
              <w:t>Deliberate memorization</w:t>
            </w:r>
          </w:p>
        </w:tc>
        <w:tc>
          <w:tcPr>
            <w:tcW w:type="dxa" w:w="3312"/>
            <w:vAlign w:val="center"/>
          </w:tcPr>
          <w:p>
            <w:r/>
            <w:r>
              <w:rPr>
                <w:rFonts w:ascii="Aptos" w:hAnsi="Aptos"/>
                <w:b w:val="0"/>
                <w:sz w:val="15"/>
              </w:rPr>
              <w:t>Training Macro-F1 = 1.000</w:t>
            </w:r>
          </w:p>
        </w:tc>
        <w:tc>
          <w:tcPr>
            <w:tcW w:type="dxa" w:w="4608"/>
            <w:vAlign w:val="center"/>
          </w:tcPr>
          <w:p>
            <w:r/>
            <w:r>
              <w:rPr>
                <w:rFonts w:ascii="Aptos" w:hAnsi="Aptos"/>
                <w:b w:val="0"/>
                <w:sz w:val="15"/>
              </w:rPr>
              <w:t>Strong evidence against a basic mapping/crop/gradient/data-loader failure.</w:t>
            </w:r>
          </w:p>
        </w:tc>
      </w:tr>
      <w:tr>
        <w:tc>
          <w:tcPr>
            <w:tcW w:type="dxa" w:w="2376"/>
            <w:vAlign w:val="center"/>
            <w:shd w:fill="F8FAFC"/>
          </w:tcPr>
          <w:p>
            <w:r/>
            <w:r>
              <w:rPr>
                <w:rFonts w:ascii="Aptos" w:hAnsi="Aptos"/>
                <w:b w:val="0"/>
                <w:sz w:val="15"/>
              </w:rPr>
              <w:t>KD</w:t>
            </w:r>
          </w:p>
        </w:tc>
        <w:tc>
          <w:tcPr>
            <w:tcW w:type="dxa" w:w="3312"/>
            <w:vAlign w:val="center"/>
            <w:shd w:fill="F8FAFC"/>
          </w:tcPr>
          <w:p>
            <w:r/>
            <w:r>
              <w:rPr>
                <w:rFonts w:ascii="Aptos" w:hAnsi="Aptos"/>
                <w:b w:val="0"/>
                <w:sz w:val="15"/>
              </w:rPr>
              <w:t>0.2307 → 0.2083</w:t>
            </w:r>
          </w:p>
        </w:tc>
        <w:tc>
          <w:tcPr>
            <w:tcW w:type="dxa" w:w="4608"/>
            <w:vAlign w:val="center"/>
            <w:shd w:fill="F8FAFC"/>
          </w:tcPr>
          <w:p>
            <w:r/>
            <w:r>
              <w:rPr>
                <w:rFonts w:ascii="Aptos" w:hAnsi="Aptos"/>
                <w:b w:val="0"/>
                <w:sz w:val="15"/>
              </w:rPr>
              <w:t>Strongly negative; EMA did not recover the loss. Remove from core V17.</w:t>
            </w:r>
          </w:p>
        </w:tc>
      </w:tr>
      <w:tr>
        <w:tc>
          <w:tcPr>
            <w:tcW w:type="dxa" w:w="2376"/>
            <w:vAlign w:val="center"/>
          </w:tcPr>
          <w:p>
            <w:r/>
            <w:r>
              <w:rPr>
                <w:rFonts w:ascii="Aptos" w:hAnsi="Aptos"/>
                <w:b w:val="0"/>
                <w:sz w:val="15"/>
              </w:rPr>
              <w:t>Oversampling+CE vs Balanced Softmax</w:t>
            </w:r>
          </w:p>
        </w:tc>
        <w:tc>
          <w:tcPr>
            <w:tcW w:type="dxa" w:w="3312"/>
            <w:vAlign w:val="center"/>
          </w:tcPr>
          <w:p>
            <w:r/>
            <w:r>
              <w:rPr>
                <w:rFonts w:ascii="Aptos" w:hAnsi="Aptos"/>
                <w:b w:val="0"/>
                <w:sz w:val="15"/>
              </w:rPr>
              <w:t>0.2260 vs 0.2054</w:t>
            </w:r>
          </w:p>
        </w:tc>
        <w:tc>
          <w:tcPr>
            <w:tcW w:type="dxa" w:w="4608"/>
            <w:vAlign w:val="center"/>
          </w:tcPr>
          <w:p>
            <w:r/>
            <w:r>
              <w:rPr>
                <w:rFonts w:ascii="Aptos" w:hAnsi="Aptos"/>
                <w:b w:val="0"/>
                <w:sz w:val="15"/>
              </w:rPr>
              <w:t>Oversampling+CE selected as default; later true full-data BS control remains scientifically permissible.</w:t>
            </w:r>
          </w:p>
        </w:tc>
      </w:tr>
      <w:tr>
        <w:tc>
          <w:tcPr>
            <w:tcW w:type="dxa" w:w="2376"/>
            <w:vAlign w:val="center"/>
            <w:shd w:fill="F8FAFC"/>
          </w:tcPr>
          <w:p>
            <w:r/>
            <w:r>
              <w:rPr>
                <w:rFonts w:ascii="Aptos" w:hAnsi="Aptos"/>
                <w:b w:val="0"/>
                <w:sz w:val="15"/>
              </w:rPr>
              <w:t>Handcrafted cell/local/global</w:t>
            </w:r>
          </w:p>
        </w:tc>
        <w:tc>
          <w:tcPr>
            <w:tcW w:type="dxa" w:w="3312"/>
            <w:vAlign w:val="center"/>
            <w:shd w:fill="F8FAFC"/>
          </w:tcPr>
          <w:p>
            <w:r/>
            <w:r>
              <w:rPr>
                <w:rFonts w:ascii="Aptos" w:hAnsi="Aptos"/>
                <w:b w:val="0"/>
                <w:sz w:val="15"/>
              </w:rPr>
              <w:t>cell .2291; local .2093; global .1979</w:t>
            </w:r>
          </w:p>
        </w:tc>
        <w:tc>
          <w:tcPr>
            <w:tcW w:type="dxa" w:w="4608"/>
            <w:vAlign w:val="center"/>
            <w:shd w:fill="F8FAFC"/>
          </w:tcPr>
          <w:p>
            <w:r/>
            <w:r>
              <w:rPr>
                <w:rFonts w:ascii="Aptos" w:hAnsi="Aptos"/>
                <w:b w:val="0"/>
                <w:sz w:val="15"/>
              </w:rPr>
              <w:t>Cell strongest standalone in this proxy.</w:t>
            </w:r>
          </w:p>
        </w:tc>
      </w:tr>
      <w:tr>
        <w:tc>
          <w:tcPr>
            <w:tcW w:type="dxa" w:w="2376"/>
            <w:vAlign w:val="center"/>
          </w:tcPr>
          <w:p>
            <w:r/>
            <w:r>
              <w:rPr>
                <w:rFonts w:ascii="Aptos" w:hAnsi="Aptos"/>
                <w:b w:val="0"/>
                <w:sz w:val="15"/>
              </w:rPr>
              <w:t>Cell + local</w:t>
            </w:r>
          </w:p>
        </w:tc>
        <w:tc>
          <w:tcPr>
            <w:tcW w:type="dxa" w:w="3312"/>
            <w:vAlign w:val="center"/>
          </w:tcPr>
          <w:p>
            <w:r/>
            <w:r>
              <w:rPr>
                <w:rFonts w:ascii="Aptos" w:hAnsi="Aptos"/>
                <w:b w:val="0"/>
                <w:sz w:val="15"/>
              </w:rPr>
              <w:t>0.2376</w:t>
            </w:r>
          </w:p>
        </w:tc>
        <w:tc>
          <w:tcPr>
            <w:tcW w:type="dxa" w:w="4608"/>
            <w:vAlign w:val="center"/>
          </w:tcPr>
          <w:p>
            <w:r/>
            <w:r>
              <w:rPr>
                <w:rFonts w:ascii="Aptos" w:hAnsi="Aptos"/>
                <w:b w:val="0"/>
                <w:sz w:val="15"/>
              </w:rPr>
              <w:t>Best handcrafted fusion; +0.0086 over cell.</w:t>
            </w:r>
          </w:p>
        </w:tc>
      </w:tr>
      <w:tr>
        <w:tc>
          <w:tcPr>
            <w:tcW w:type="dxa" w:w="2376"/>
            <w:vAlign w:val="center"/>
            <w:shd w:fill="F8FAFC"/>
          </w:tcPr>
          <w:p>
            <w:r/>
            <w:r>
              <w:rPr>
                <w:rFonts w:ascii="Aptos" w:hAnsi="Aptos"/>
                <w:b w:val="0"/>
                <w:sz w:val="15"/>
              </w:rPr>
              <w:t>Cell + global</w:t>
            </w:r>
          </w:p>
        </w:tc>
        <w:tc>
          <w:tcPr>
            <w:tcW w:type="dxa" w:w="3312"/>
            <w:vAlign w:val="center"/>
            <w:shd w:fill="F8FAFC"/>
          </w:tcPr>
          <w:p>
            <w:r/>
            <w:r>
              <w:rPr>
                <w:rFonts w:ascii="Aptos" w:hAnsi="Aptos"/>
                <w:b w:val="0"/>
                <w:sz w:val="15"/>
              </w:rPr>
              <w:t>0.2111</w:t>
            </w:r>
          </w:p>
        </w:tc>
        <w:tc>
          <w:tcPr>
            <w:tcW w:type="dxa" w:w="4608"/>
            <w:vAlign w:val="center"/>
            <w:shd w:fill="F8FAFC"/>
          </w:tcPr>
          <w:p>
            <w:r/>
            <w:r>
              <w:rPr>
                <w:rFonts w:ascii="Aptos" w:hAnsi="Aptos"/>
                <w:b w:val="0"/>
                <w:sz w:val="15"/>
              </w:rPr>
              <w:t>Did not justify global.</w:t>
            </w:r>
          </w:p>
        </w:tc>
      </w:tr>
      <w:tr>
        <w:tc>
          <w:tcPr>
            <w:tcW w:type="dxa" w:w="2376"/>
            <w:vAlign w:val="center"/>
          </w:tcPr>
          <w:p>
            <w:r/>
            <w:r>
              <w:rPr>
                <w:rFonts w:ascii="Aptos" w:hAnsi="Aptos"/>
                <w:b w:val="0"/>
                <w:sz w:val="15"/>
              </w:rPr>
              <w:t>Local + global</w:t>
            </w:r>
          </w:p>
        </w:tc>
        <w:tc>
          <w:tcPr>
            <w:tcW w:type="dxa" w:w="3312"/>
            <w:vAlign w:val="center"/>
          </w:tcPr>
          <w:p>
            <w:r/>
            <w:r>
              <w:rPr>
                <w:rFonts w:ascii="Aptos" w:hAnsi="Aptos"/>
                <w:b w:val="0"/>
                <w:sz w:val="15"/>
              </w:rPr>
              <w:t>0.2024</w:t>
            </w:r>
          </w:p>
        </w:tc>
        <w:tc>
          <w:tcPr>
            <w:tcW w:type="dxa" w:w="4608"/>
            <w:vAlign w:val="center"/>
          </w:tcPr>
          <w:p>
            <w:r/>
            <w:r>
              <w:rPr>
                <w:rFonts w:ascii="Aptos" w:hAnsi="Aptos"/>
                <w:b w:val="0"/>
                <w:sz w:val="15"/>
              </w:rPr>
              <w:t>Weak.</w:t>
            </w:r>
          </w:p>
        </w:tc>
      </w:tr>
      <w:tr>
        <w:tc>
          <w:tcPr>
            <w:tcW w:type="dxa" w:w="2376"/>
            <w:vAlign w:val="center"/>
            <w:shd w:fill="F8FAFC"/>
          </w:tcPr>
          <w:p>
            <w:r/>
            <w:r>
              <w:rPr>
                <w:rFonts w:ascii="Aptos" w:hAnsi="Aptos"/>
                <w:b w:val="0"/>
                <w:sz w:val="15"/>
              </w:rPr>
              <w:t>Cell + local + global</w:t>
            </w:r>
          </w:p>
        </w:tc>
        <w:tc>
          <w:tcPr>
            <w:tcW w:type="dxa" w:w="3312"/>
            <w:vAlign w:val="center"/>
            <w:shd w:fill="F8FAFC"/>
          </w:tcPr>
          <w:p>
            <w:r/>
            <w:r>
              <w:rPr>
                <w:rFonts w:ascii="Aptos" w:hAnsi="Aptos"/>
                <w:b w:val="0"/>
                <w:sz w:val="15"/>
              </w:rPr>
              <w:t>0.2195</w:t>
            </w:r>
          </w:p>
        </w:tc>
        <w:tc>
          <w:tcPr>
            <w:tcW w:type="dxa" w:w="4608"/>
            <w:vAlign w:val="center"/>
            <w:shd w:fill="F8FAFC"/>
          </w:tcPr>
          <w:p>
            <w:r/>
            <w:r>
              <w:rPr>
                <w:rFonts w:ascii="Aptos" w:hAnsi="Aptos"/>
                <w:b w:val="0"/>
                <w:sz w:val="15"/>
              </w:rPr>
              <w:t>Extra branches hurt; rejected “everything together” intuition.</w:t>
            </w:r>
          </w:p>
        </w:tc>
      </w:tr>
      <w:tr>
        <w:tc>
          <w:tcPr>
            <w:tcW w:type="dxa" w:w="2376"/>
            <w:vAlign w:val="center"/>
          </w:tcPr>
          <w:p>
            <w:r/>
            <w:r>
              <w:rPr>
                <w:rFonts w:ascii="Aptos" w:hAnsi="Aptos"/>
                <w:b w:val="0"/>
                <w:sz w:val="15"/>
              </w:rPr>
              <w:t>GT polygon shape oracle</w:t>
            </w:r>
          </w:p>
        </w:tc>
        <w:tc>
          <w:tcPr>
            <w:tcW w:type="dxa" w:w="3312"/>
            <w:vAlign w:val="center"/>
          </w:tcPr>
          <w:p>
            <w:r/>
            <w:r>
              <w:rPr>
                <w:rFonts w:ascii="Aptos" w:hAnsi="Aptos"/>
                <w:b w:val="0"/>
                <w:sz w:val="15"/>
              </w:rPr>
              <w:t>0.1666</w:t>
            </w:r>
          </w:p>
        </w:tc>
        <w:tc>
          <w:tcPr>
            <w:tcW w:type="dxa" w:w="4608"/>
            <w:vAlign w:val="center"/>
          </w:tcPr>
          <w:p>
            <w:r/>
            <w:r>
              <w:rPr>
                <w:rFonts w:ascii="Aptos" w:hAnsi="Aptos"/>
                <w:b w:val="0"/>
                <w:sz w:val="15"/>
              </w:rPr>
              <w:t>Shape alone was not enough.</w:t>
            </w:r>
          </w:p>
        </w:tc>
      </w:tr>
    </w:tbl>
    <w:p>
      <w:pPr>
        <w:pStyle w:val="Heading2"/>
      </w:pPr>
      <w:r>
        <w:t>5.3 Representation-dependent FOV warning</w:t>
      </w:r>
    </w:p>
    <w:tbl>
      <w:tblPr>
        <w:tblStyle w:val="TableGrid"/>
        <w:tblW w:type="auto" w:w="0"/>
        <w:jc w:val="center"/>
        <w:tblLook w:firstColumn="1" w:firstRow="1" w:lastColumn="0" w:lastRow="0" w:noHBand="0" w:noVBand="1" w:val="04A0"/>
      </w:tblPr>
      <w:tblGrid>
        <w:gridCol w:w="5083"/>
        <w:gridCol w:w="5083"/>
      </w:tblGrid>
      <w:tr>
        <w:tc>
          <w:tcPr>
            <w:tcW w:type="dxa" w:w="4608"/>
            <w:vAlign w:val="center"/>
            <w:shd w:fill="17365D"/>
          </w:tcPr>
          <w:p>
            <w:pPr>
              <w:jc w:val="center"/>
            </w:pPr>
            <w:r/>
            <w:r>
              <w:rPr>
                <w:rFonts w:ascii="Aptos" w:hAnsi="Aptos"/>
                <w:b/>
                <w:color w:val="FFFFFF"/>
                <w:sz w:val="16"/>
              </w:rPr>
              <w:t>Learned surrogate FOV/config</w:t>
            </w:r>
          </w:p>
        </w:tc>
        <w:tc>
          <w:tcPr>
            <w:tcW w:type="dxa" w:w="2304"/>
            <w:vAlign w:val="center"/>
            <w:shd w:fill="17365D"/>
          </w:tcPr>
          <w:p>
            <w:pPr>
              <w:jc w:val="center"/>
            </w:pPr>
            <w:r/>
            <w:r>
              <w:rPr>
                <w:rFonts w:ascii="Aptos" w:hAnsi="Aptos"/>
                <w:b/>
                <w:color w:val="FFFFFF"/>
                <w:sz w:val="16"/>
              </w:rPr>
              <w:t>Macro-F1</w:t>
            </w:r>
          </w:p>
        </w:tc>
      </w:tr>
      <w:tr>
        <w:tc>
          <w:tcPr>
            <w:tcW w:type="dxa" w:w="4608"/>
            <w:vAlign w:val="center"/>
          </w:tcPr>
          <w:p>
            <w:r/>
            <w:r>
              <w:rPr>
                <w:rFonts w:ascii="Aptos" w:hAnsi="Aptos"/>
                <w:b w:val="0"/>
                <w:sz w:val="16"/>
              </w:rPr>
              <w:t>64</w:t>
            </w:r>
          </w:p>
        </w:tc>
        <w:tc>
          <w:tcPr>
            <w:tcW w:type="dxa" w:w="2304"/>
            <w:vAlign w:val="center"/>
          </w:tcPr>
          <w:p>
            <w:r/>
            <w:r>
              <w:rPr>
                <w:rFonts w:ascii="Aptos" w:hAnsi="Aptos"/>
                <w:b w:val="0"/>
                <w:sz w:val="16"/>
              </w:rPr>
              <w:t>0.0837</w:t>
            </w:r>
          </w:p>
        </w:tc>
      </w:tr>
      <w:tr>
        <w:tc>
          <w:tcPr>
            <w:tcW w:type="dxa" w:w="4608"/>
            <w:vAlign w:val="center"/>
            <w:shd w:fill="F8FAFC"/>
          </w:tcPr>
          <w:p>
            <w:r/>
            <w:r>
              <w:rPr>
                <w:rFonts w:ascii="Aptos" w:hAnsi="Aptos"/>
                <w:b w:val="0"/>
                <w:sz w:val="16"/>
              </w:rPr>
              <w:t>128</w:t>
            </w:r>
          </w:p>
        </w:tc>
        <w:tc>
          <w:tcPr>
            <w:tcW w:type="dxa" w:w="2304"/>
            <w:vAlign w:val="center"/>
            <w:shd w:fill="F8FAFC"/>
          </w:tcPr>
          <w:p>
            <w:r/>
            <w:r>
              <w:rPr>
                <w:rFonts w:ascii="Aptos" w:hAnsi="Aptos"/>
                <w:b w:val="0"/>
                <w:sz w:val="16"/>
              </w:rPr>
              <w:t>0.0887</w:t>
            </w:r>
          </w:p>
        </w:tc>
      </w:tr>
      <w:tr>
        <w:tc>
          <w:tcPr>
            <w:tcW w:type="dxa" w:w="4608"/>
            <w:vAlign w:val="center"/>
          </w:tcPr>
          <w:p>
            <w:r/>
            <w:r>
              <w:rPr>
                <w:rFonts w:ascii="Aptos" w:hAnsi="Aptos"/>
                <w:b w:val="0"/>
                <w:sz w:val="16"/>
              </w:rPr>
              <w:t>224</w:t>
            </w:r>
          </w:p>
        </w:tc>
        <w:tc>
          <w:tcPr>
            <w:tcW w:type="dxa" w:w="2304"/>
            <w:vAlign w:val="center"/>
          </w:tcPr>
          <w:p>
            <w:r/>
            <w:r>
              <w:rPr>
                <w:rFonts w:ascii="Aptos" w:hAnsi="Aptos"/>
                <w:b w:val="0"/>
                <w:sz w:val="16"/>
              </w:rPr>
              <w:t>0.0976</w:t>
            </w:r>
          </w:p>
        </w:tc>
      </w:tr>
      <w:tr>
        <w:tc>
          <w:tcPr>
            <w:tcW w:type="dxa" w:w="4608"/>
            <w:vAlign w:val="center"/>
            <w:shd w:fill="F8FAFC"/>
          </w:tcPr>
          <w:p>
            <w:r/>
            <w:r>
              <w:rPr>
                <w:rFonts w:ascii="Aptos" w:hAnsi="Aptos"/>
                <w:b w:val="0"/>
                <w:sz w:val="16"/>
              </w:rPr>
              <w:t>448</w:t>
            </w:r>
          </w:p>
        </w:tc>
        <w:tc>
          <w:tcPr>
            <w:tcW w:type="dxa" w:w="2304"/>
            <w:vAlign w:val="center"/>
            <w:shd w:fill="F8FAFC"/>
          </w:tcPr>
          <w:p>
            <w:r/>
            <w:r>
              <w:rPr>
                <w:rFonts w:ascii="Aptos" w:hAnsi="Aptos"/>
                <w:b w:val="0"/>
                <w:sz w:val="16"/>
              </w:rPr>
              <w:t>0.1139</w:t>
            </w:r>
          </w:p>
        </w:tc>
      </w:tr>
      <w:tr>
        <w:tc>
          <w:tcPr>
            <w:tcW w:type="dxa" w:w="4608"/>
            <w:vAlign w:val="center"/>
          </w:tcPr>
          <w:p>
            <w:r/>
            <w:r>
              <w:rPr>
                <w:rFonts w:ascii="Aptos" w:hAnsi="Aptos"/>
                <w:b w:val="0"/>
                <w:sz w:val="16"/>
              </w:rPr>
              <w:t>cell128</w:t>
            </w:r>
          </w:p>
        </w:tc>
        <w:tc>
          <w:tcPr>
            <w:tcW w:type="dxa" w:w="2304"/>
            <w:vAlign w:val="center"/>
          </w:tcPr>
          <w:p>
            <w:r/>
            <w:r>
              <w:rPr>
                <w:rFonts w:ascii="Aptos" w:hAnsi="Aptos"/>
                <w:b w:val="0"/>
                <w:sz w:val="16"/>
              </w:rPr>
              <w:t>0.0841</w:t>
            </w:r>
          </w:p>
        </w:tc>
      </w:tr>
      <w:tr>
        <w:tc>
          <w:tcPr>
            <w:tcW w:type="dxa" w:w="4608"/>
            <w:vAlign w:val="center"/>
            <w:shd w:fill="F8FAFC"/>
          </w:tcPr>
          <w:p>
            <w:r/>
            <w:r>
              <w:rPr>
                <w:rFonts w:ascii="Aptos" w:hAnsi="Aptos"/>
                <w:b w:val="0"/>
                <w:sz w:val="16"/>
              </w:rPr>
              <w:t>local224</w:t>
            </w:r>
          </w:p>
        </w:tc>
        <w:tc>
          <w:tcPr>
            <w:tcW w:type="dxa" w:w="2304"/>
            <w:vAlign w:val="center"/>
            <w:shd w:fill="F8FAFC"/>
          </w:tcPr>
          <w:p>
            <w:r/>
            <w:r>
              <w:rPr>
                <w:rFonts w:ascii="Aptos" w:hAnsi="Aptos"/>
                <w:b w:val="0"/>
                <w:sz w:val="16"/>
              </w:rPr>
              <w:t>0.1007</w:t>
            </w:r>
          </w:p>
        </w:tc>
      </w:tr>
      <w:tr>
        <w:tc>
          <w:tcPr>
            <w:tcW w:type="dxa" w:w="4608"/>
            <w:vAlign w:val="center"/>
          </w:tcPr>
          <w:p>
            <w:r/>
            <w:r>
              <w:rPr>
                <w:rFonts w:ascii="Aptos" w:hAnsi="Aptos"/>
                <w:b w:val="0"/>
                <w:sz w:val="16"/>
              </w:rPr>
              <w:t>global448</w:t>
            </w:r>
          </w:p>
        </w:tc>
        <w:tc>
          <w:tcPr>
            <w:tcW w:type="dxa" w:w="2304"/>
            <w:vAlign w:val="center"/>
          </w:tcPr>
          <w:p>
            <w:r/>
            <w:r>
              <w:rPr>
                <w:rFonts w:ascii="Aptos" w:hAnsi="Aptos"/>
                <w:b w:val="0"/>
                <w:sz w:val="16"/>
              </w:rPr>
              <w:t>0.1161</w:t>
            </w:r>
          </w:p>
        </w:tc>
      </w:tr>
      <w:tr>
        <w:tc>
          <w:tcPr>
            <w:tcW w:type="dxa" w:w="4608"/>
            <w:vAlign w:val="center"/>
            <w:shd w:fill="F8FAFC"/>
          </w:tcPr>
          <w:p>
            <w:r/>
            <w:r>
              <w:rPr>
                <w:rFonts w:ascii="Aptos" w:hAnsi="Aptos"/>
                <w:b w:val="0"/>
                <w:sz w:val="16"/>
              </w:rPr>
              <w:t>triple</w:t>
            </w:r>
          </w:p>
        </w:tc>
        <w:tc>
          <w:tcPr>
            <w:tcW w:type="dxa" w:w="2304"/>
            <w:vAlign w:val="center"/>
            <w:shd w:fill="F8FAFC"/>
          </w:tcPr>
          <w:p>
            <w:r/>
            <w:r>
              <w:rPr>
                <w:rFonts w:ascii="Aptos" w:hAnsi="Aptos"/>
                <w:b w:val="0"/>
                <w:sz w:val="16"/>
              </w:rPr>
              <w:t>0.1205</w:t>
            </w:r>
          </w:p>
        </w:tc>
      </w:tr>
    </w:tbl>
    <w:tbl>
      <w:tblPr>
        <w:tblStyle w:val="TableGrid"/>
        <w:tblW w:type="auto" w:w="0"/>
        <w:jc w:val="center"/>
        <w:tblLook w:firstColumn="1" w:firstRow="1" w:lastColumn="0" w:lastRow="0" w:noHBand="0" w:noVBand="1" w:val="04A0"/>
      </w:tblPr>
      <w:tblGrid>
        <w:gridCol w:w="10166"/>
      </w:tblGrid>
      <w:tr>
        <w:tc>
          <w:tcPr>
            <w:tcW w:type="dxa" w:w="10166"/>
            <w:shd w:fill="FFF2CC"/>
          </w:tcPr>
          <w:p>
            <w:r>
              <w:rPr>
                <w:b/>
                <w:color w:val="17365D"/>
                <w:sz w:val="20"/>
              </w:rPr>
              <w:t>Critical conclusion</w:t>
              <w:br/>
            </w:r>
            <w:r>
              <w:rPr>
                <w:sz w:val="18"/>
              </w:rPr>
              <w:t>This surrogate favored larger FOV, whereas a later handcrafted CPU representation favored 96px/64px. Therefore FOV cannot be chosen independently of representation.</w:t>
            </w:r>
          </w:p>
        </w:tc>
      </w:tr>
    </w:tbl>
    <w:p>
      <w:pPr>
        <w:pStyle w:val="Heading1"/>
      </w:pPr>
      <w:r>
        <w:t>6. Experiment Set B: V17 CPU surrogate audit</w:t>
      </w:r>
    </w:p>
    <w:p>
      <w:pPr>
        <w:spacing w:after="60" w:line="252" w:lineRule="auto"/>
      </w:pPr>
      <w:r>
        <w:t>A second CPU suite used real PUMA image/annotation crops but lightweight image-descriptor surrogates instead of real CellViT/UNI2. It tested experimental mechanics: FOV sensitivity, placebo-controlled synergy, centering robustness, tissue interactions, imbalance handling, synthetic end-to-end transfer, and structural oracle code paths.</w:t>
      </w:r>
    </w:p>
    <w:p>
      <w:pPr>
        <w:pStyle w:val="Heading2"/>
      </w:pPr>
      <w:r>
        <w:t>6.1 Sample distribution and limitation</w:t>
      </w:r>
    </w:p>
    <w:tbl>
      <w:tblPr>
        <w:tblStyle w:val="TableGrid"/>
        <w:tblW w:type="auto" w:w="0"/>
        <w:jc w:val="center"/>
        <w:tblLook w:firstColumn="1" w:firstRow="1" w:lastColumn="0" w:lastRow="0" w:noHBand="0" w:noVBand="1" w:val="04A0"/>
      </w:tblPr>
      <w:tblGrid>
        <w:gridCol w:w="5083"/>
        <w:gridCol w:w="5083"/>
      </w:tblGrid>
      <w:tr>
        <w:tc>
          <w:tcPr>
            <w:tcW w:type="dxa" w:w="4608"/>
            <w:vAlign w:val="center"/>
            <w:shd w:fill="17365D"/>
          </w:tcPr>
          <w:p>
            <w:pPr>
              <w:jc w:val="center"/>
            </w:pPr>
            <w:r/>
            <w:r>
              <w:rPr>
                <w:rFonts w:ascii="Aptos" w:hAnsi="Aptos"/>
                <w:b/>
                <w:color w:val="FFFFFF"/>
                <w:sz w:val="16"/>
              </w:rPr>
              <w:t>Class</w:t>
            </w:r>
          </w:p>
        </w:tc>
        <w:tc>
          <w:tcPr>
            <w:tcW w:type="dxa" w:w="1872"/>
            <w:vAlign w:val="center"/>
            <w:shd w:fill="17365D"/>
          </w:tcPr>
          <w:p>
            <w:pPr>
              <w:jc w:val="center"/>
            </w:pPr>
            <w:r/>
            <w:r>
              <w:rPr>
                <w:rFonts w:ascii="Aptos" w:hAnsi="Aptos"/>
                <w:b/>
                <w:color w:val="FFFFFF"/>
                <w:sz w:val="16"/>
              </w:rPr>
              <w:t>Count</w:t>
            </w:r>
          </w:p>
        </w:tc>
      </w:tr>
      <w:tr>
        <w:tc>
          <w:tcPr>
            <w:tcW w:type="dxa" w:w="4608"/>
            <w:vAlign w:val="center"/>
          </w:tcPr>
          <w:p>
            <w:r/>
            <w:r>
              <w:rPr>
                <w:rFonts w:ascii="Aptos" w:hAnsi="Aptos"/>
                <w:b w:val="0"/>
                <w:sz w:val="16"/>
              </w:rPr>
              <w:t>tumor</w:t>
            </w:r>
          </w:p>
        </w:tc>
        <w:tc>
          <w:tcPr>
            <w:tcW w:type="dxa" w:w="1872"/>
            <w:vAlign w:val="center"/>
          </w:tcPr>
          <w:p>
            <w:r/>
            <w:r>
              <w:rPr>
                <w:rFonts w:ascii="Aptos" w:hAnsi="Aptos"/>
                <w:b w:val="0"/>
                <w:sz w:val="16"/>
              </w:rPr>
              <w:t>1667</w:t>
            </w:r>
          </w:p>
        </w:tc>
      </w:tr>
      <w:tr>
        <w:tc>
          <w:tcPr>
            <w:tcW w:type="dxa" w:w="4608"/>
            <w:vAlign w:val="center"/>
            <w:shd w:fill="F8FAFC"/>
          </w:tcPr>
          <w:p>
            <w:r/>
            <w:r>
              <w:rPr>
                <w:rFonts w:ascii="Aptos" w:hAnsi="Aptos"/>
                <w:b w:val="0"/>
                <w:sz w:val="16"/>
              </w:rPr>
              <w:t>lymphocyte</w:t>
            </w:r>
          </w:p>
        </w:tc>
        <w:tc>
          <w:tcPr>
            <w:tcW w:type="dxa" w:w="1872"/>
            <w:vAlign w:val="center"/>
            <w:shd w:fill="F8FAFC"/>
          </w:tcPr>
          <w:p>
            <w:r/>
            <w:r>
              <w:rPr>
                <w:rFonts w:ascii="Aptos" w:hAnsi="Aptos"/>
                <w:b w:val="0"/>
                <w:sz w:val="16"/>
              </w:rPr>
              <w:t>459</w:t>
            </w:r>
          </w:p>
        </w:tc>
      </w:tr>
      <w:tr>
        <w:tc>
          <w:tcPr>
            <w:tcW w:type="dxa" w:w="4608"/>
            <w:vAlign w:val="center"/>
          </w:tcPr>
          <w:p>
            <w:r/>
            <w:r>
              <w:rPr>
                <w:rFonts w:ascii="Aptos" w:hAnsi="Aptos"/>
                <w:b w:val="0"/>
                <w:sz w:val="16"/>
              </w:rPr>
              <w:t>apoptosis</w:t>
            </w:r>
          </w:p>
        </w:tc>
        <w:tc>
          <w:tcPr>
            <w:tcW w:type="dxa" w:w="1872"/>
            <w:vAlign w:val="center"/>
          </w:tcPr>
          <w:p>
            <w:r/>
            <w:r>
              <w:rPr>
                <w:rFonts w:ascii="Aptos" w:hAnsi="Aptos"/>
                <w:b w:val="0"/>
                <w:sz w:val="16"/>
              </w:rPr>
              <w:t>295</w:t>
            </w:r>
          </w:p>
        </w:tc>
      </w:tr>
      <w:tr>
        <w:tc>
          <w:tcPr>
            <w:tcW w:type="dxa" w:w="4608"/>
            <w:vAlign w:val="center"/>
            <w:shd w:fill="F8FAFC"/>
          </w:tcPr>
          <w:p>
            <w:r/>
            <w:r>
              <w:rPr>
                <w:rFonts w:ascii="Aptos" w:hAnsi="Aptos"/>
                <w:b w:val="0"/>
                <w:sz w:val="16"/>
              </w:rPr>
              <w:t>stroma</w:t>
            </w:r>
          </w:p>
        </w:tc>
        <w:tc>
          <w:tcPr>
            <w:tcW w:type="dxa" w:w="1872"/>
            <w:vAlign w:val="center"/>
            <w:shd w:fill="F8FAFC"/>
          </w:tcPr>
          <w:p>
            <w:r/>
            <w:r>
              <w:rPr>
                <w:rFonts w:ascii="Aptos" w:hAnsi="Aptos"/>
                <w:b w:val="0"/>
                <w:sz w:val="16"/>
              </w:rPr>
              <w:t>190</w:t>
            </w:r>
          </w:p>
        </w:tc>
      </w:tr>
      <w:tr>
        <w:tc>
          <w:tcPr>
            <w:tcW w:type="dxa" w:w="4608"/>
            <w:vAlign w:val="center"/>
          </w:tcPr>
          <w:p>
            <w:r/>
            <w:r>
              <w:rPr>
                <w:rFonts w:ascii="Aptos" w:hAnsi="Aptos"/>
                <w:b w:val="0"/>
                <w:sz w:val="16"/>
              </w:rPr>
              <w:t>histiocyte</w:t>
            </w:r>
          </w:p>
        </w:tc>
        <w:tc>
          <w:tcPr>
            <w:tcW w:type="dxa" w:w="1872"/>
            <w:vAlign w:val="center"/>
          </w:tcPr>
          <w:p>
            <w:r/>
            <w:r>
              <w:rPr>
                <w:rFonts w:ascii="Aptos" w:hAnsi="Aptos"/>
                <w:b w:val="0"/>
                <w:sz w:val="16"/>
              </w:rPr>
              <w:t>84</w:t>
            </w:r>
          </w:p>
        </w:tc>
      </w:tr>
      <w:tr>
        <w:tc>
          <w:tcPr>
            <w:tcW w:type="dxa" w:w="4608"/>
            <w:vAlign w:val="center"/>
            <w:shd w:fill="F8FAFC"/>
          </w:tcPr>
          <w:p>
            <w:r/>
            <w:r>
              <w:rPr>
                <w:rFonts w:ascii="Aptos" w:hAnsi="Aptos"/>
                <w:b w:val="0"/>
                <w:sz w:val="16"/>
              </w:rPr>
              <w:t>endothelium</w:t>
            </w:r>
          </w:p>
        </w:tc>
        <w:tc>
          <w:tcPr>
            <w:tcW w:type="dxa" w:w="1872"/>
            <w:vAlign w:val="center"/>
            <w:shd w:fill="F8FAFC"/>
          </w:tcPr>
          <w:p>
            <w:r/>
            <w:r>
              <w:rPr>
                <w:rFonts w:ascii="Aptos" w:hAnsi="Aptos"/>
                <w:b w:val="0"/>
                <w:sz w:val="16"/>
              </w:rPr>
              <w:t>35</w:t>
            </w:r>
          </w:p>
        </w:tc>
      </w:tr>
      <w:tr>
        <w:tc>
          <w:tcPr>
            <w:tcW w:type="dxa" w:w="4608"/>
            <w:vAlign w:val="center"/>
          </w:tcPr>
          <w:p>
            <w:r/>
            <w:r>
              <w:rPr>
                <w:rFonts w:ascii="Aptos" w:hAnsi="Aptos"/>
                <w:b w:val="0"/>
                <w:sz w:val="16"/>
              </w:rPr>
              <w:t>plasma</w:t>
            </w:r>
          </w:p>
        </w:tc>
        <w:tc>
          <w:tcPr>
            <w:tcW w:type="dxa" w:w="1872"/>
            <w:vAlign w:val="center"/>
          </w:tcPr>
          <w:p>
            <w:r/>
            <w:r>
              <w:rPr>
                <w:rFonts w:ascii="Aptos" w:hAnsi="Aptos"/>
                <w:b w:val="0"/>
                <w:sz w:val="16"/>
              </w:rPr>
              <w:t>3</w:t>
            </w:r>
          </w:p>
        </w:tc>
      </w:tr>
      <w:tr>
        <w:tc>
          <w:tcPr>
            <w:tcW w:type="dxa" w:w="4608"/>
            <w:vAlign w:val="center"/>
            <w:shd w:fill="F8FAFC"/>
          </w:tcPr>
          <w:p>
            <w:r/>
            <w:r>
              <w:rPr>
                <w:rFonts w:ascii="Aptos" w:hAnsi="Aptos"/>
                <w:b w:val="0"/>
                <w:sz w:val="16"/>
              </w:rPr>
              <w:t>neutrophil</w:t>
            </w:r>
          </w:p>
        </w:tc>
        <w:tc>
          <w:tcPr>
            <w:tcW w:type="dxa" w:w="1872"/>
            <w:vAlign w:val="center"/>
            <w:shd w:fill="F8FAFC"/>
          </w:tcPr>
          <w:p>
            <w:r/>
            <w:r>
              <w:rPr>
                <w:rFonts w:ascii="Aptos" w:hAnsi="Aptos"/>
                <w:b w:val="0"/>
                <w:sz w:val="16"/>
              </w:rPr>
              <w:t>3</w:t>
            </w:r>
          </w:p>
        </w:tc>
      </w:tr>
      <w:tr>
        <w:tc>
          <w:tcPr>
            <w:tcW w:type="dxa" w:w="4608"/>
            <w:vAlign w:val="center"/>
          </w:tcPr>
          <w:p>
            <w:r/>
            <w:r>
              <w:rPr>
                <w:rFonts w:ascii="Aptos" w:hAnsi="Aptos"/>
                <w:b w:val="0"/>
                <w:sz w:val="16"/>
              </w:rPr>
              <w:t>melanophage</w:t>
            </w:r>
          </w:p>
        </w:tc>
        <w:tc>
          <w:tcPr>
            <w:tcW w:type="dxa" w:w="1872"/>
            <w:vAlign w:val="center"/>
          </w:tcPr>
          <w:p>
            <w:r/>
            <w:r>
              <w:rPr>
                <w:rFonts w:ascii="Aptos" w:hAnsi="Aptos"/>
                <w:b w:val="0"/>
                <w:sz w:val="16"/>
              </w:rPr>
              <w:t>2</w:t>
            </w:r>
          </w:p>
        </w:tc>
      </w:tr>
      <w:tr>
        <w:tc>
          <w:tcPr>
            <w:tcW w:type="dxa" w:w="4608"/>
            <w:vAlign w:val="center"/>
            <w:shd w:fill="F8FAFC"/>
          </w:tcPr>
          <w:p>
            <w:r/>
            <w:r>
              <w:rPr>
                <w:rFonts w:ascii="Aptos" w:hAnsi="Aptos"/>
                <w:b w:val="0"/>
                <w:sz w:val="16"/>
              </w:rPr>
              <w:t>epithelium</w:t>
            </w:r>
          </w:p>
        </w:tc>
        <w:tc>
          <w:tcPr>
            <w:tcW w:type="dxa" w:w="1872"/>
            <w:vAlign w:val="center"/>
            <w:shd w:fill="F8FAFC"/>
          </w:tcPr>
          <w:p>
            <w:r/>
            <w:r>
              <w:rPr>
                <w:rFonts w:ascii="Aptos" w:hAnsi="Aptos"/>
                <w:b w:val="0"/>
                <w:sz w:val="16"/>
              </w:rPr>
              <w:t>0</w:t>
            </w:r>
          </w:p>
        </w:tc>
      </w:tr>
    </w:tbl>
    <w:tbl>
      <w:tblPr>
        <w:tblStyle w:val="TableGrid"/>
        <w:tblW w:type="auto" w:w="0"/>
        <w:jc w:val="center"/>
        <w:tblLook w:firstColumn="1" w:firstRow="1" w:lastColumn="0" w:lastRow="0" w:noHBand="0" w:noVBand="1" w:val="04A0"/>
      </w:tblPr>
      <w:tblGrid>
        <w:gridCol w:w="10166"/>
      </w:tblGrid>
      <w:tr>
        <w:tc>
          <w:tcPr>
            <w:tcW w:type="dxa" w:w="10166"/>
            <w:shd w:fill="FCE4D6"/>
          </w:tcPr>
          <w:p>
            <w:r>
              <w:rPr>
                <w:b/>
                <w:color w:val="17365D"/>
                <w:sz w:val="20"/>
              </w:rPr>
              <w:t>Interpretation constraint</w:t>
              <w:br/>
            </w:r>
            <w:r>
              <w:rPr>
                <w:sz w:val="18"/>
              </w:rPr>
              <w:t>Macro-10 is necessarily unstable/pessimistic in this six-ROI sample. Macro6 over the six reasonably supported classes is useful for mechanics, not for SOTA conclusions.</w:t>
            </w:r>
          </w:p>
        </w:tc>
      </w:tr>
    </w:tbl>
    <w:p>
      <w:pPr>
        <w:pStyle w:val="Heading2"/>
      </w:pPr>
      <w:r>
        <w:t>6.2 FOV screen</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center"/>
            <w:shd w:fill="17365D"/>
          </w:tcPr>
          <w:p>
            <w:pPr>
              <w:jc w:val="center"/>
            </w:pPr>
            <w:r/>
            <w:r>
              <w:rPr>
                <w:rFonts w:ascii="Aptos" w:hAnsi="Aptos"/>
                <w:b/>
                <w:color w:val="FFFFFF"/>
                <w:sz w:val="16"/>
              </w:rPr>
              <w:t>Source FOV</w:t>
            </w:r>
          </w:p>
        </w:tc>
        <w:tc>
          <w:tcPr>
            <w:tcW w:type="dxa" w:w="3600"/>
            <w:vAlign w:val="center"/>
            <w:shd w:fill="17365D"/>
          </w:tcPr>
          <w:p>
            <w:pPr>
              <w:jc w:val="center"/>
            </w:pPr>
            <w:r/>
            <w:r>
              <w:rPr>
                <w:rFonts w:ascii="Aptos" w:hAnsi="Aptos"/>
                <w:b/>
                <w:color w:val="FFFFFF"/>
                <w:sz w:val="16"/>
              </w:rPr>
              <w:t>Cell-surrogate MLP Macro6</w:t>
            </w:r>
          </w:p>
        </w:tc>
        <w:tc>
          <w:tcPr>
            <w:tcW w:type="dxa" w:w="3888"/>
            <w:vAlign w:val="center"/>
            <w:shd w:fill="17365D"/>
          </w:tcPr>
          <w:p>
            <w:pPr>
              <w:jc w:val="center"/>
            </w:pPr>
            <w:r/>
            <w:r>
              <w:rPr>
                <w:rFonts w:ascii="Aptos" w:hAnsi="Aptos"/>
                <w:b/>
                <w:color w:val="FFFFFF"/>
                <w:sz w:val="16"/>
              </w:rPr>
              <w:t>Context-surrogate MLP Macro6</w:t>
            </w:r>
          </w:p>
        </w:tc>
      </w:tr>
      <w:tr>
        <w:tc>
          <w:tcPr>
            <w:tcW w:type="dxa" w:w="1584"/>
            <w:vAlign w:val="center"/>
          </w:tcPr>
          <w:p>
            <w:r/>
            <w:r>
              <w:rPr>
                <w:rFonts w:ascii="Aptos" w:hAnsi="Aptos"/>
                <w:b w:val="0"/>
                <w:sz w:val="16"/>
              </w:rPr>
              <w:t>64</w:t>
            </w:r>
          </w:p>
        </w:tc>
        <w:tc>
          <w:tcPr>
            <w:tcW w:type="dxa" w:w="3600"/>
            <w:vAlign w:val="center"/>
          </w:tcPr>
          <w:p>
            <w:r/>
            <w:r>
              <w:rPr>
                <w:rFonts w:ascii="Aptos" w:hAnsi="Aptos"/>
                <w:b w:val="0"/>
                <w:sz w:val="16"/>
              </w:rPr>
              <w:t>0.3686</w:t>
            </w:r>
          </w:p>
        </w:tc>
        <w:tc>
          <w:tcPr>
            <w:tcW w:type="dxa" w:w="3888"/>
            <w:vAlign w:val="center"/>
          </w:tcPr>
          <w:p>
            <w:r/>
            <w:r>
              <w:rPr>
                <w:rFonts w:ascii="Aptos" w:hAnsi="Aptos"/>
                <w:b w:val="0"/>
                <w:sz w:val="16"/>
              </w:rPr>
              <w:t>0.3287</w:t>
            </w:r>
          </w:p>
        </w:tc>
      </w:tr>
      <w:tr>
        <w:tc>
          <w:tcPr>
            <w:tcW w:type="dxa" w:w="1584"/>
            <w:vAlign w:val="center"/>
            <w:shd w:fill="F8FAFC"/>
          </w:tcPr>
          <w:p>
            <w:r/>
            <w:r>
              <w:rPr>
                <w:rFonts w:ascii="Aptos" w:hAnsi="Aptos"/>
                <w:b w:val="0"/>
                <w:sz w:val="16"/>
              </w:rPr>
              <w:t>96</w:t>
            </w:r>
          </w:p>
        </w:tc>
        <w:tc>
          <w:tcPr>
            <w:tcW w:type="dxa" w:w="3600"/>
            <w:vAlign w:val="center"/>
            <w:shd w:fill="F8FAFC"/>
          </w:tcPr>
          <w:p>
            <w:r/>
            <w:r>
              <w:rPr>
                <w:rFonts w:ascii="Aptos" w:hAnsi="Aptos"/>
                <w:b w:val="0"/>
                <w:sz w:val="16"/>
              </w:rPr>
              <w:t>0.3810</w:t>
            </w:r>
          </w:p>
        </w:tc>
        <w:tc>
          <w:tcPr>
            <w:tcW w:type="dxa" w:w="3888"/>
            <w:vAlign w:val="center"/>
            <w:shd w:fill="F8FAFC"/>
          </w:tcPr>
          <w:p>
            <w:r/>
            <w:r>
              <w:rPr>
                <w:rFonts w:ascii="Aptos" w:hAnsi="Aptos"/>
                <w:b w:val="0"/>
                <w:sz w:val="16"/>
              </w:rPr>
              <w:t>0.2886</w:t>
            </w:r>
          </w:p>
        </w:tc>
      </w:tr>
      <w:tr>
        <w:tc>
          <w:tcPr>
            <w:tcW w:type="dxa" w:w="1584"/>
            <w:vAlign w:val="center"/>
          </w:tcPr>
          <w:p>
            <w:r/>
            <w:r>
              <w:rPr>
                <w:rFonts w:ascii="Aptos" w:hAnsi="Aptos"/>
                <w:b w:val="0"/>
                <w:sz w:val="16"/>
              </w:rPr>
              <w:t>128</w:t>
            </w:r>
          </w:p>
        </w:tc>
        <w:tc>
          <w:tcPr>
            <w:tcW w:type="dxa" w:w="3600"/>
            <w:vAlign w:val="center"/>
          </w:tcPr>
          <w:p>
            <w:r/>
            <w:r>
              <w:rPr>
                <w:rFonts w:ascii="Aptos" w:hAnsi="Aptos"/>
                <w:b w:val="0"/>
                <w:sz w:val="16"/>
              </w:rPr>
              <w:t>0.3697</w:t>
            </w:r>
          </w:p>
        </w:tc>
        <w:tc>
          <w:tcPr>
            <w:tcW w:type="dxa" w:w="3888"/>
            <w:vAlign w:val="center"/>
          </w:tcPr>
          <w:p>
            <w:r/>
            <w:r>
              <w:rPr>
                <w:rFonts w:ascii="Aptos" w:hAnsi="Aptos"/>
                <w:b w:val="0"/>
                <w:sz w:val="16"/>
              </w:rPr>
              <w:t>0.2426</w:t>
            </w:r>
          </w:p>
        </w:tc>
      </w:tr>
      <w:tr>
        <w:tc>
          <w:tcPr>
            <w:tcW w:type="dxa" w:w="1584"/>
            <w:vAlign w:val="center"/>
            <w:shd w:fill="F8FAFC"/>
          </w:tcPr>
          <w:p>
            <w:r/>
            <w:r>
              <w:rPr>
                <w:rFonts w:ascii="Aptos" w:hAnsi="Aptos"/>
                <w:b w:val="0"/>
                <w:sz w:val="16"/>
              </w:rPr>
              <w:t>160</w:t>
            </w:r>
          </w:p>
        </w:tc>
        <w:tc>
          <w:tcPr>
            <w:tcW w:type="dxa" w:w="3600"/>
            <w:vAlign w:val="center"/>
            <w:shd w:fill="F8FAFC"/>
          </w:tcPr>
          <w:p>
            <w:r/>
            <w:r>
              <w:rPr>
                <w:rFonts w:ascii="Aptos" w:hAnsi="Aptos"/>
                <w:b w:val="0"/>
                <w:sz w:val="16"/>
              </w:rPr>
              <w:t>0.3371</w:t>
            </w:r>
          </w:p>
        </w:tc>
        <w:tc>
          <w:tcPr>
            <w:tcW w:type="dxa" w:w="3888"/>
            <w:vAlign w:val="center"/>
            <w:shd w:fill="F8FAFC"/>
          </w:tcPr>
          <w:p>
            <w:r/>
            <w:r>
              <w:rPr>
                <w:rFonts w:ascii="Aptos" w:hAnsi="Aptos"/>
                <w:b w:val="0"/>
                <w:sz w:val="16"/>
              </w:rPr>
              <w:t>0.2243</w:t>
            </w:r>
          </w:p>
        </w:tc>
      </w:tr>
      <w:tr>
        <w:tc>
          <w:tcPr>
            <w:tcW w:type="dxa" w:w="1584"/>
            <w:vAlign w:val="center"/>
          </w:tcPr>
          <w:p>
            <w:r/>
            <w:r>
              <w:rPr>
                <w:rFonts w:ascii="Aptos" w:hAnsi="Aptos"/>
                <w:b w:val="0"/>
                <w:sz w:val="16"/>
              </w:rPr>
              <w:t>224</w:t>
            </w:r>
          </w:p>
        </w:tc>
        <w:tc>
          <w:tcPr>
            <w:tcW w:type="dxa" w:w="3600"/>
            <w:vAlign w:val="center"/>
          </w:tcPr>
          <w:p>
            <w:r/>
            <w:r>
              <w:rPr>
                <w:rFonts w:ascii="Aptos" w:hAnsi="Aptos"/>
                <w:b w:val="0"/>
                <w:sz w:val="16"/>
              </w:rPr>
              <w:t>0.2953</w:t>
            </w:r>
          </w:p>
        </w:tc>
        <w:tc>
          <w:tcPr>
            <w:tcW w:type="dxa" w:w="3888"/>
            <w:vAlign w:val="center"/>
          </w:tcPr>
          <w:p>
            <w:r/>
            <w:r>
              <w:rPr>
                <w:rFonts w:ascii="Aptos" w:hAnsi="Aptos"/>
                <w:b w:val="0"/>
                <w:sz w:val="16"/>
              </w:rPr>
              <w:t>0.2244</w:t>
            </w:r>
          </w:p>
        </w:tc>
      </w:tr>
      <w:tr>
        <w:tc>
          <w:tcPr>
            <w:tcW w:type="dxa" w:w="1584"/>
            <w:vAlign w:val="center"/>
            <w:shd w:fill="F8FAFC"/>
          </w:tcPr>
          <w:p>
            <w:r/>
            <w:r>
              <w:rPr>
                <w:rFonts w:ascii="Aptos" w:hAnsi="Aptos"/>
                <w:b w:val="0"/>
                <w:sz w:val="16"/>
              </w:rPr>
              <w:t>448</w:t>
            </w:r>
          </w:p>
        </w:tc>
        <w:tc>
          <w:tcPr>
            <w:tcW w:type="dxa" w:w="3600"/>
            <w:vAlign w:val="center"/>
            <w:shd w:fill="F8FAFC"/>
          </w:tcPr>
          <w:p>
            <w:r/>
            <w:r>
              <w:rPr>
                <w:rFonts w:ascii="Aptos" w:hAnsi="Aptos"/>
                <w:b w:val="0"/>
                <w:sz w:val="16"/>
              </w:rPr>
              <w:t>0.1843</w:t>
            </w:r>
          </w:p>
        </w:tc>
        <w:tc>
          <w:tcPr>
            <w:tcW w:type="dxa" w:w="3888"/>
            <w:vAlign w:val="center"/>
            <w:shd w:fill="F8FAFC"/>
          </w:tcPr>
          <w:p>
            <w:r/>
            <w:r>
              <w:rPr>
                <w:rFonts w:ascii="Aptos" w:hAnsi="Aptos"/>
                <w:b w:val="0"/>
                <w:sz w:val="16"/>
              </w:rPr>
              <w:t>0.2057</w:t>
            </w:r>
          </w:p>
        </w:tc>
      </w:tr>
    </w:tbl>
    <w:p>
      <w:pPr>
        <w:spacing w:after="60" w:line="252" w:lineRule="auto"/>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PUMA_V17_plot_fov_screen.png"/>
                    <pic:cNvPicPr/>
                  </pic:nvPicPr>
                  <pic:blipFill>
                    <a:blip r:embed="rId9"/>
                    <a:stretch>
                      <a:fillRect/>
                    </a:stretch>
                  </pic:blipFill>
                  <pic:spPr>
                    <a:xfrm>
                      <a:off x="0" y="0"/>
                      <a:ext cx="5669280" cy="3543300"/>
                    </a:xfrm>
                    <a:prstGeom prst="rect"/>
                  </pic:spPr>
                </pic:pic>
              </a:graphicData>
            </a:graphic>
          </wp:inline>
        </w:drawing>
      </w:r>
    </w:p>
    <w:p>
      <w:pPr>
        <w:spacing w:after="60" w:line="252" w:lineRule="auto"/>
        <w:jc w:val="center"/>
      </w:pPr>
      <w:r>
        <w:rPr>
          <w:i/>
          <w:color w:val="595959"/>
          <w:sz w:val="16"/>
        </w:rPr>
        <w:t>Figure 1. CPU surrogate FOV screen: local/small FOV wins for this descriptor, contradicting the earlier learned surrogate and proving FOV × representation interaction.</w:t>
      </w:r>
    </w:p>
    <w:p>
      <w:pPr>
        <w:pStyle w:val="Heading2"/>
      </w:pPr>
      <w:r>
        <w:t>6.3 Placebo-controlled anchor test</w:t>
      </w:r>
    </w:p>
    <w:tbl>
      <w:tblPr>
        <w:tblStyle w:val="TableGrid"/>
        <w:tblW w:type="auto" w:w="0"/>
        <w:jc w:val="center"/>
        <w:tblLook w:firstColumn="1" w:firstRow="1" w:lastColumn="0" w:lastRow="0" w:noHBand="0" w:noVBand="1" w:val="04A0"/>
      </w:tblPr>
      <w:tblGrid>
        <w:gridCol w:w="3389"/>
        <w:gridCol w:w="3389"/>
        <w:gridCol w:w="3389"/>
      </w:tblGrid>
      <w:tr>
        <w:tc>
          <w:tcPr>
            <w:tcW w:type="dxa" w:w="4320"/>
            <w:vAlign w:val="center"/>
            <w:shd w:fill="17365D"/>
          </w:tcPr>
          <w:p>
            <w:pPr>
              <w:jc w:val="center"/>
            </w:pPr>
            <w:r/>
            <w:r>
              <w:rPr>
                <w:rFonts w:ascii="Aptos" w:hAnsi="Aptos"/>
                <w:b/>
                <w:color w:val="FFFFFF"/>
                <w:sz w:val="16"/>
              </w:rPr>
              <w:t>Model</w:t>
            </w:r>
          </w:p>
        </w:tc>
        <w:tc>
          <w:tcPr>
            <w:tcW w:type="dxa" w:w="2016"/>
            <w:vAlign w:val="center"/>
            <w:shd w:fill="17365D"/>
          </w:tcPr>
          <w:p>
            <w:pPr>
              <w:jc w:val="center"/>
            </w:pPr>
            <w:r/>
            <w:r>
              <w:rPr>
                <w:rFonts w:ascii="Aptos" w:hAnsi="Aptos"/>
                <w:b/>
                <w:color w:val="FFFFFF"/>
                <w:sz w:val="16"/>
              </w:rPr>
              <w:t>Macro6</w:t>
            </w:r>
          </w:p>
        </w:tc>
        <w:tc>
          <w:tcPr>
            <w:tcW w:type="dxa" w:w="2016"/>
            <w:vAlign w:val="center"/>
            <w:shd w:fill="17365D"/>
          </w:tcPr>
          <w:p>
            <w:pPr>
              <w:jc w:val="center"/>
            </w:pPr>
            <w:r/>
            <w:r>
              <w:rPr>
                <w:rFonts w:ascii="Aptos" w:hAnsi="Aptos"/>
                <w:b/>
                <w:color w:val="FFFFFF"/>
                <w:sz w:val="16"/>
              </w:rPr>
              <w:t>Fixed10</w:t>
            </w:r>
          </w:p>
        </w:tc>
      </w:tr>
      <w:tr>
        <w:tc>
          <w:tcPr>
            <w:tcW w:type="dxa" w:w="4320"/>
            <w:vAlign w:val="center"/>
          </w:tcPr>
          <w:p>
            <w:r/>
            <w:r>
              <w:rPr>
                <w:rFonts w:ascii="Aptos" w:hAnsi="Aptos"/>
                <w:b w:val="0"/>
                <w:sz w:val="16"/>
              </w:rPr>
              <w:t>C</w:t>
            </w:r>
          </w:p>
        </w:tc>
        <w:tc>
          <w:tcPr>
            <w:tcW w:type="dxa" w:w="2016"/>
            <w:vAlign w:val="center"/>
          </w:tcPr>
          <w:p>
            <w:r/>
            <w:r>
              <w:rPr>
                <w:rFonts w:ascii="Aptos" w:hAnsi="Aptos"/>
                <w:b w:val="0"/>
                <w:sz w:val="16"/>
              </w:rPr>
              <w:t>0.2880</w:t>
            </w:r>
          </w:p>
        </w:tc>
        <w:tc>
          <w:tcPr>
            <w:tcW w:type="dxa" w:w="2016"/>
            <w:vAlign w:val="center"/>
          </w:tcPr>
          <w:p>
            <w:r/>
            <w:r>
              <w:rPr>
                <w:rFonts w:ascii="Aptos" w:hAnsi="Aptos"/>
                <w:b w:val="0"/>
                <w:sz w:val="16"/>
              </w:rPr>
              <w:t>0.1728</w:t>
            </w:r>
          </w:p>
        </w:tc>
      </w:tr>
      <w:tr>
        <w:tc>
          <w:tcPr>
            <w:tcW w:type="dxa" w:w="4320"/>
            <w:vAlign w:val="center"/>
            <w:shd w:fill="F8FAFC"/>
          </w:tcPr>
          <w:p>
            <w:r/>
            <w:r>
              <w:rPr>
                <w:rFonts w:ascii="Aptos" w:hAnsi="Aptos"/>
                <w:b w:val="0"/>
                <w:sz w:val="16"/>
              </w:rPr>
              <w:t>U</w:t>
            </w:r>
          </w:p>
        </w:tc>
        <w:tc>
          <w:tcPr>
            <w:tcW w:type="dxa" w:w="2016"/>
            <w:vAlign w:val="center"/>
            <w:shd w:fill="F8FAFC"/>
          </w:tcPr>
          <w:p>
            <w:r/>
            <w:r>
              <w:rPr>
                <w:rFonts w:ascii="Aptos" w:hAnsi="Aptos"/>
                <w:b w:val="0"/>
                <w:sz w:val="16"/>
              </w:rPr>
              <w:t>0.2818</w:t>
            </w:r>
          </w:p>
        </w:tc>
        <w:tc>
          <w:tcPr>
            <w:tcW w:type="dxa" w:w="2016"/>
            <w:vAlign w:val="center"/>
            <w:shd w:fill="F8FAFC"/>
          </w:tcPr>
          <w:p>
            <w:r/>
            <w:r>
              <w:rPr>
                <w:rFonts w:ascii="Aptos" w:hAnsi="Aptos"/>
                <w:b w:val="0"/>
                <w:sz w:val="16"/>
              </w:rPr>
              <w:t>0.1691</w:t>
            </w:r>
          </w:p>
        </w:tc>
      </w:tr>
      <w:tr>
        <w:tc>
          <w:tcPr>
            <w:tcW w:type="dxa" w:w="4320"/>
            <w:vAlign w:val="center"/>
          </w:tcPr>
          <w:p>
            <w:r/>
            <w:r>
              <w:rPr>
                <w:rFonts w:ascii="Aptos" w:hAnsi="Aptos"/>
                <w:b w:val="0"/>
                <w:sz w:val="16"/>
              </w:rPr>
              <w:t>C+U</w:t>
            </w:r>
          </w:p>
        </w:tc>
        <w:tc>
          <w:tcPr>
            <w:tcW w:type="dxa" w:w="2016"/>
            <w:vAlign w:val="center"/>
          </w:tcPr>
          <w:p>
            <w:r/>
            <w:r>
              <w:rPr>
                <w:rFonts w:ascii="Aptos" w:hAnsi="Aptos"/>
                <w:b w:val="0"/>
                <w:sz w:val="16"/>
              </w:rPr>
              <w:t>0.2974</w:t>
            </w:r>
          </w:p>
        </w:tc>
        <w:tc>
          <w:tcPr>
            <w:tcW w:type="dxa" w:w="2016"/>
            <w:vAlign w:val="center"/>
          </w:tcPr>
          <w:p>
            <w:r/>
            <w:r>
              <w:rPr>
                <w:rFonts w:ascii="Aptos" w:hAnsi="Aptos"/>
                <w:b w:val="0"/>
                <w:sz w:val="16"/>
              </w:rPr>
              <w:t>0.1785</w:t>
            </w:r>
          </w:p>
        </w:tc>
      </w:tr>
      <w:tr>
        <w:tc>
          <w:tcPr>
            <w:tcW w:type="dxa" w:w="4320"/>
            <w:vAlign w:val="center"/>
            <w:shd w:fill="F8FAFC"/>
          </w:tcPr>
          <w:p>
            <w:r/>
            <w:r>
              <w:rPr>
                <w:rFonts w:ascii="Aptos" w:hAnsi="Aptos"/>
                <w:b w:val="0"/>
                <w:sz w:val="16"/>
              </w:rPr>
              <w:t>C+C capacity placebo</w:t>
            </w:r>
          </w:p>
        </w:tc>
        <w:tc>
          <w:tcPr>
            <w:tcW w:type="dxa" w:w="2016"/>
            <w:vAlign w:val="center"/>
            <w:shd w:fill="F8FAFC"/>
          </w:tcPr>
          <w:p>
            <w:r/>
            <w:r>
              <w:rPr>
                <w:rFonts w:ascii="Aptos" w:hAnsi="Aptos"/>
                <w:b w:val="0"/>
                <w:sz w:val="16"/>
              </w:rPr>
              <w:t>0.3124</w:t>
            </w:r>
          </w:p>
        </w:tc>
        <w:tc>
          <w:tcPr>
            <w:tcW w:type="dxa" w:w="2016"/>
            <w:vAlign w:val="center"/>
            <w:shd w:fill="F8FAFC"/>
          </w:tcPr>
          <w:p>
            <w:r/>
            <w:r>
              <w:rPr>
                <w:rFonts w:ascii="Aptos" w:hAnsi="Aptos"/>
                <w:b w:val="0"/>
                <w:sz w:val="16"/>
              </w:rPr>
              <w:t>0.1874</w:t>
            </w:r>
          </w:p>
        </w:tc>
      </w:tr>
      <w:tr>
        <w:tc>
          <w:tcPr>
            <w:tcW w:type="dxa" w:w="4320"/>
            <w:vAlign w:val="center"/>
          </w:tcPr>
          <w:p>
            <w:r/>
            <w:r>
              <w:rPr>
                <w:rFonts w:ascii="Aptos" w:hAnsi="Aptos"/>
                <w:b w:val="0"/>
                <w:sz w:val="16"/>
              </w:rPr>
              <w:t>U+U capacity placebo</w:t>
            </w:r>
          </w:p>
        </w:tc>
        <w:tc>
          <w:tcPr>
            <w:tcW w:type="dxa" w:w="2016"/>
            <w:vAlign w:val="center"/>
          </w:tcPr>
          <w:p>
            <w:r/>
            <w:r>
              <w:rPr>
                <w:rFonts w:ascii="Aptos" w:hAnsi="Aptos"/>
                <w:b w:val="0"/>
                <w:sz w:val="16"/>
              </w:rPr>
              <w:t>0.2823</w:t>
            </w:r>
          </w:p>
        </w:tc>
        <w:tc>
          <w:tcPr>
            <w:tcW w:type="dxa" w:w="2016"/>
            <w:vAlign w:val="center"/>
          </w:tcPr>
          <w:p>
            <w:r/>
            <w:r>
              <w:rPr>
                <w:rFonts w:ascii="Aptos" w:hAnsi="Aptos"/>
                <w:b w:val="0"/>
                <w:sz w:val="16"/>
              </w:rPr>
              <w:t>0.1694</w:t>
            </w:r>
          </w:p>
        </w:tc>
      </w:tr>
      <w:tr>
        <w:tc>
          <w:tcPr>
            <w:tcW w:type="dxa" w:w="4320"/>
            <w:vAlign w:val="center"/>
            <w:shd w:fill="F8FAFC"/>
          </w:tcPr>
          <w:p>
            <w:r/>
            <w:r>
              <w:rPr>
                <w:rFonts w:ascii="Aptos" w:hAnsi="Aptos"/>
                <w:b w:val="0"/>
                <w:sz w:val="16"/>
              </w:rPr>
              <w:t>C + shuffled U</w:t>
            </w:r>
          </w:p>
        </w:tc>
        <w:tc>
          <w:tcPr>
            <w:tcW w:type="dxa" w:w="2016"/>
            <w:vAlign w:val="center"/>
            <w:shd w:fill="F8FAFC"/>
          </w:tcPr>
          <w:p>
            <w:r/>
            <w:r>
              <w:rPr>
                <w:rFonts w:ascii="Aptos" w:hAnsi="Aptos"/>
                <w:b w:val="0"/>
                <w:sz w:val="16"/>
              </w:rPr>
              <w:t>0.2747</w:t>
            </w:r>
          </w:p>
        </w:tc>
        <w:tc>
          <w:tcPr>
            <w:tcW w:type="dxa" w:w="2016"/>
            <w:vAlign w:val="center"/>
            <w:shd w:fill="F8FAFC"/>
          </w:tcPr>
          <w:p>
            <w:r/>
            <w:r>
              <w:rPr>
                <w:rFonts w:ascii="Aptos" w:hAnsi="Aptos"/>
                <w:b w:val="0"/>
                <w:sz w:val="16"/>
              </w:rPr>
              <w:t>0.1648</w:t>
            </w:r>
          </w:p>
        </w:tc>
      </w:tr>
      <w:tr>
        <w:tc>
          <w:tcPr>
            <w:tcW w:type="dxa" w:w="4320"/>
            <w:vAlign w:val="center"/>
          </w:tcPr>
          <w:p>
            <w:r/>
            <w:r>
              <w:rPr>
                <w:rFonts w:ascii="Aptos" w:hAnsi="Aptos"/>
                <w:b w:val="0"/>
                <w:sz w:val="16"/>
              </w:rPr>
              <w:t>C + same-ROI shuffled U</w:t>
            </w:r>
          </w:p>
        </w:tc>
        <w:tc>
          <w:tcPr>
            <w:tcW w:type="dxa" w:w="2016"/>
            <w:vAlign w:val="center"/>
          </w:tcPr>
          <w:p>
            <w:r/>
            <w:r>
              <w:rPr>
                <w:rFonts w:ascii="Aptos" w:hAnsi="Aptos"/>
                <w:b w:val="0"/>
                <w:sz w:val="16"/>
              </w:rPr>
              <w:t>0.2363</w:t>
            </w:r>
          </w:p>
        </w:tc>
        <w:tc>
          <w:tcPr>
            <w:tcW w:type="dxa" w:w="2016"/>
            <w:vAlign w:val="center"/>
          </w:tcPr>
          <w:p>
            <w:r/>
            <w:r>
              <w:rPr>
                <w:rFonts w:ascii="Aptos" w:hAnsi="Aptos"/>
                <w:b w:val="0"/>
                <w:sz w:val="16"/>
              </w:rPr>
              <w:t>0.1418</w:t>
            </w:r>
          </w:p>
        </w:tc>
      </w:tr>
    </w:tbl>
    <w:p>
      <w:pPr>
        <w:spacing w:after="60" w:line="252" w:lineRule="auto"/>
        <w:jc w:val="center"/>
      </w:pPr>
      <w:r>
        <w:rPr>
          <w:rFonts w:ascii="Consolas" w:hAnsi="Consolas"/>
          <w:b/>
          <w:sz w:val="19"/>
        </w:rPr>
        <w:t>Raw apparent fusion gain: 0.2974 - 0.2880 = +0.0095</w:t>
      </w:r>
    </w:p>
    <w:p>
      <w:pPr>
        <w:spacing w:after="60" w:line="252" w:lineRule="auto"/>
        <w:jc w:val="center"/>
      </w:pPr>
      <w:r>
        <w:rPr>
          <w:rFonts w:ascii="Consolas" w:hAnsi="Consolas"/>
          <w:b/>
          <w:sz w:val="19"/>
        </w:rPr>
        <w:t>Against imperfect capacity placebo: 0.2974 - 0.3124 = -0.0150</w:t>
      </w:r>
    </w:p>
    <w:tbl>
      <w:tblPr>
        <w:tblStyle w:val="TableGrid"/>
        <w:tblW w:type="auto" w:w="0"/>
        <w:jc w:val="center"/>
        <w:tblLook w:firstColumn="1" w:firstRow="1" w:lastColumn="0" w:lastRow="0" w:noHBand="0" w:noVBand="1" w:val="04A0"/>
      </w:tblPr>
      <w:tblGrid>
        <w:gridCol w:w="10166"/>
      </w:tblGrid>
      <w:tr>
        <w:tc>
          <w:tcPr>
            <w:tcW w:type="dxa" w:w="10166"/>
            <w:shd w:fill="FFF2CC"/>
          </w:tcPr>
          <w:p>
            <w:r>
              <w:rPr>
                <w:b/>
                <w:color w:val="17365D"/>
                <w:sz w:val="20"/>
              </w:rPr>
              <w:t>Debate outcome</w:t>
              <w:br/>
            </w:r>
            <w:r>
              <w:rPr>
                <w:sz w:val="18"/>
              </w:rPr>
              <w:t>The +0.0095 gain cannot be called genuine biological complementarity. However, the C+C placebo duplicated the same feature representation and was not perfectly capacity matched, so the experiment also cannot prove true synergy is negative. The real GPU tournament must use independent learned projections and multiple shuffle controls.</w:t>
            </w:r>
          </w:p>
        </w:tc>
      </w:tr>
    </w:tbl>
    <w:p>
      <w:pPr>
        <w:spacing w:after="60" w:line="252" w:lineRule="auto"/>
        <w:jc w:val="center"/>
      </w:pPr>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PUMA_V17_plot_anchor_placebo.png"/>
                    <pic:cNvPicPr/>
                  </pic:nvPicPr>
                  <pic:blipFill>
                    <a:blip r:embed="rId10"/>
                    <a:stretch>
                      <a:fillRect/>
                    </a:stretch>
                  </pic:blipFill>
                  <pic:spPr>
                    <a:xfrm>
                      <a:off x="0" y="0"/>
                      <a:ext cx="5669280" cy="3149600"/>
                    </a:xfrm>
                    <a:prstGeom prst="rect"/>
                  </pic:spPr>
                </pic:pic>
              </a:graphicData>
            </a:graphic>
          </wp:inline>
        </w:drawing>
      </w:r>
    </w:p>
    <w:p>
      <w:pPr>
        <w:spacing w:after="60" w:line="252" w:lineRule="auto"/>
        <w:jc w:val="center"/>
      </w:pPr>
      <w:r>
        <w:rPr>
          <w:i/>
          <w:color w:val="595959"/>
          <w:sz w:val="16"/>
        </w:rPr>
        <w:t>Figure 2. Three-seed placebo-controlled surrogate semantic-anchor comparison.</w:t>
      </w:r>
    </w:p>
    <w:p>
      <w:pPr>
        <w:pStyle w:val="Heading2"/>
      </w:pPr>
      <w:r>
        <w:t>6.4 Paired bootstrap on surrogate fusion</w:t>
      </w:r>
    </w:p>
    <w:tbl>
      <w:tblPr>
        <w:tblStyle w:val="TableGrid"/>
        <w:tblW w:type="auto" w:w="0"/>
        <w:jc w:val="center"/>
        <w:tblLook w:firstColumn="1" w:firstRow="1" w:lastColumn="0" w:lastRow="0" w:noHBand="0" w:noVBand="1" w:val="04A0"/>
      </w:tblPr>
      <w:tblGrid>
        <w:gridCol w:w="5083"/>
        <w:gridCol w:w="5083"/>
      </w:tblGrid>
      <w:tr>
        <w:tc>
          <w:tcPr>
            <w:tcW w:type="dxa" w:w="4320"/>
            <w:vAlign w:val="center"/>
            <w:shd w:fill="17365D"/>
          </w:tcPr>
          <w:p>
            <w:pPr>
              <w:jc w:val="center"/>
            </w:pPr>
            <w:r/>
            <w:r>
              <w:rPr>
                <w:rFonts w:ascii="Aptos" w:hAnsi="Aptos"/>
                <w:b/>
                <w:color w:val="FFFFFF"/>
                <w:sz w:val="16"/>
              </w:rPr>
              <w:t>Statistic</w:t>
            </w:r>
          </w:p>
        </w:tc>
        <w:tc>
          <w:tcPr>
            <w:tcW w:type="dxa" w:w="3600"/>
            <w:vAlign w:val="center"/>
            <w:shd w:fill="17365D"/>
          </w:tcPr>
          <w:p>
            <w:pPr>
              <w:jc w:val="center"/>
            </w:pPr>
            <w:r/>
            <w:r>
              <w:rPr>
                <w:rFonts w:ascii="Aptos" w:hAnsi="Aptos"/>
                <w:b/>
                <w:color w:val="FFFFFF"/>
                <w:sz w:val="16"/>
              </w:rPr>
              <w:t>CU minus C</w:t>
            </w:r>
          </w:p>
        </w:tc>
      </w:tr>
      <w:tr>
        <w:tc>
          <w:tcPr>
            <w:tcW w:type="dxa" w:w="4320"/>
            <w:vAlign w:val="center"/>
          </w:tcPr>
          <w:p>
            <w:r/>
            <w:r>
              <w:rPr>
                <w:rFonts w:ascii="Aptos" w:hAnsi="Aptos"/>
                <w:b w:val="0"/>
                <w:sz w:val="16"/>
              </w:rPr>
              <w:t>Mean Δ Macro6</w:t>
            </w:r>
          </w:p>
        </w:tc>
        <w:tc>
          <w:tcPr>
            <w:tcW w:type="dxa" w:w="3600"/>
            <w:vAlign w:val="center"/>
          </w:tcPr>
          <w:p>
            <w:r/>
            <w:r>
              <w:rPr>
                <w:rFonts w:ascii="Aptos" w:hAnsi="Aptos"/>
                <w:b w:val="0"/>
                <w:sz w:val="16"/>
              </w:rPr>
              <w:t>-0.0197</w:t>
            </w:r>
          </w:p>
        </w:tc>
      </w:tr>
      <w:tr>
        <w:tc>
          <w:tcPr>
            <w:tcW w:type="dxa" w:w="4320"/>
            <w:vAlign w:val="center"/>
            <w:shd w:fill="F8FAFC"/>
          </w:tcPr>
          <w:p>
            <w:r/>
            <w:r>
              <w:rPr>
                <w:rFonts w:ascii="Aptos" w:hAnsi="Aptos"/>
                <w:b w:val="0"/>
                <w:sz w:val="16"/>
              </w:rPr>
              <w:t>95% paired ROI bootstrap CI</w:t>
            </w:r>
          </w:p>
        </w:tc>
        <w:tc>
          <w:tcPr>
            <w:tcW w:type="dxa" w:w="3600"/>
            <w:vAlign w:val="center"/>
            <w:shd w:fill="F8FAFC"/>
          </w:tcPr>
          <w:p>
            <w:r/>
            <w:r>
              <w:rPr>
                <w:rFonts w:ascii="Aptos" w:hAnsi="Aptos"/>
                <w:b w:val="0"/>
                <w:sz w:val="16"/>
              </w:rPr>
              <w:t>[-0.0450, +0.0081]</w:t>
            </w:r>
          </w:p>
        </w:tc>
      </w:tr>
      <w:tr>
        <w:tc>
          <w:tcPr>
            <w:tcW w:type="dxa" w:w="4320"/>
            <w:vAlign w:val="center"/>
          </w:tcPr>
          <w:p>
            <w:r/>
            <w:r>
              <w:rPr>
                <w:rFonts w:ascii="Aptos" w:hAnsi="Aptos"/>
                <w:b w:val="0"/>
                <w:sz w:val="16"/>
              </w:rPr>
              <w:t>P(Δ &gt; 0)</w:t>
            </w:r>
          </w:p>
        </w:tc>
        <w:tc>
          <w:tcPr>
            <w:tcW w:type="dxa" w:w="3600"/>
            <w:vAlign w:val="center"/>
          </w:tcPr>
          <w:p>
            <w:r/>
            <w:r>
              <w:rPr>
                <w:rFonts w:ascii="Aptos" w:hAnsi="Aptos"/>
                <w:b w:val="0"/>
                <w:sz w:val="16"/>
              </w:rPr>
              <w:t>0.0695</w:t>
            </w:r>
          </w:p>
        </w:tc>
      </w:tr>
    </w:tbl>
    <w:p>
      <w:pPr>
        <w:pStyle w:val="Heading2"/>
      </w:pPr>
      <w:r>
        <w:t>6.5 Centering robustness experiment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448"/>
            <w:vAlign w:val="center"/>
            <w:shd w:fill="17365D"/>
          </w:tcPr>
          <w:p>
            <w:pPr>
              <w:jc w:val="center"/>
            </w:pPr>
            <w:r/>
            <w:r>
              <w:rPr>
                <w:rFonts w:ascii="Aptos" w:hAnsi="Aptos"/>
                <w:b/>
                <w:color w:val="FFFFFF"/>
                <w:sz w:val="16"/>
              </w:rPr>
              <w:t>Synthetic shift σ</w:t>
            </w:r>
          </w:p>
        </w:tc>
        <w:tc>
          <w:tcPr>
            <w:tcW w:type="dxa" w:w="2016"/>
            <w:vAlign w:val="center"/>
            <w:shd w:fill="17365D"/>
          </w:tcPr>
          <w:p>
            <w:pPr>
              <w:jc w:val="center"/>
            </w:pPr>
            <w:r/>
            <w:r>
              <w:rPr>
                <w:rFonts w:ascii="Aptos" w:hAnsi="Aptos"/>
                <w:b/>
                <w:color w:val="FFFFFF"/>
                <w:sz w:val="16"/>
              </w:rPr>
              <w:t>λp=0</w:t>
            </w:r>
          </w:p>
        </w:tc>
        <w:tc>
          <w:tcPr>
            <w:tcW w:type="dxa" w:w="2016"/>
            <w:vAlign w:val="center"/>
            <w:shd w:fill="17365D"/>
          </w:tcPr>
          <w:p>
            <w:pPr>
              <w:jc w:val="center"/>
            </w:pPr>
            <w:r/>
            <w:r>
              <w:rPr>
                <w:rFonts w:ascii="Aptos" w:hAnsi="Aptos"/>
                <w:b/>
                <w:color w:val="FFFFFF"/>
                <w:sz w:val="16"/>
              </w:rPr>
              <w:t>λp=.25</w:t>
            </w:r>
          </w:p>
        </w:tc>
        <w:tc>
          <w:tcPr>
            <w:tcW w:type="dxa" w:w="2016"/>
            <w:vAlign w:val="center"/>
            <w:shd w:fill="17365D"/>
          </w:tcPr>
          <w:p>
            <w:pPr>
              <w:jc w:val="center"/>
            </w:pPr>
            <w:r/>
            <w:r>
              <w:rPr>
                <w:rFonts w:ascii="Aptos" w:hAnsi="Aptos"/>
                <w:b/>
                <w:color w:val="FFFFFF"/>
                <w:sz w:val="16"/>
              </w:rPr>
              <w:t>λp=.50</w:t>
            </w:r>
          </w:p>
        </w:tc>
      </w:tr>
      <w:tr>
        <w:tc>
          <w:tcPr>
            <w:tcW w:type="dxa" w:w="2448"/>
            <w:vAlign w:val="center"/>
          </w:tcPr>
          <w:p>
            <w:r/>
            <w:r>
              <w:rPr>
                <w:rFonts w:ascii="Aptos" w:hAnsi="Aptos"/>
                <w:b w:val="0"/>
                <w:sz w:val="16"/>
              </w:rPr>
              <w:t>3 px</w:t>
            </w:r>
          </w:p>
        </w:tc>
        <w:tc>
          <w:tcPr>
            <w:tcW w:type="dxa" w:w="2016"/>
            <w:vAlign w:val="center"/>
          </w:tcPr>
          <w:p>
            <w:r/>
            <w:r>
              <w:rPr>
                <w:rFonts w:ascii="Aptos" w:hAnsi="Aptos"/>
                <w:b w:val="0"/>
                <w:sz w:val="16"/>
              </w:rPr>
              <w:t>0.3638</w:t>
            </w:r>
          </w:p>
        </w:tc>
        <w:tc>
          <w:tcPr>
            <w:tcW w:type="dxa" w:w="2016"/>
            <w:vAlign w:val="center"/>
          </w:tcPr>
          <w:p>
            <w:r/>
            <w:r>
              <w:rPr>
                <w:rFonts w:ascii="Aptos" w:hAnsi="Aptos"/>
                <w:b w:val="0"/>
                <w:sz w:val="16"/>
              </w:rPr>
              <w:t>0.3604</w:t>
            </w:r>
          </w:p>
        </w:tc>
        <w:tc>
          <w:tcPr>
            <w:tcW w:type="dxa" w:w="2016"/>
            <w:vAlign w:val="center"/>
          </w:tcPr>
          <w:p>
            <w:r/>
            <w:r>
              <w:rPr>
                <w:rFonts w:ascii="Aptos" w:hAnsi="Aptos"/>
                <w:b w:val="0"/>
                <w:sz w:val="16"/>
              </w:rPr>
              <w:t>0.3609</w:t>
            </w:r>
          </w:p>
        </w:tc>
      </w:tr>
      <w:tr>
        <w:tc>
          <w:tcPr>
            <w:tcW w:type="dxa" w:w="2448"/>
            <w:vAlign w:val="center"/>
            <w:shd w:fill="F8FAFC"/>
          </w:tcPr>
          <w:p>
            <w:r/>
            <w:r>
              <w:rPr>
                <w:rFonts w:ascii="Aptos" w:hAnsi="Aptos"/>
                <w:b w:val="0"/>
                <w:sz w:val="16"/>
              </w:rPr>
              <w:t>6 px</w:t>
            </w:r>
          </w:p>
        </w:tc>
        <w:tc>
          <w:tcPr>
            <w:tcW w:type="dxa" w:w="2016"/>
            <w:vAlign w:val="center"/>
            <w:shd w:fill="F8FAFC"/>
          </w:tcPr>
          <w:p>
            <w:r/>
            <w:r>
              <w:rPr>
                <w:rFonts w:ascii="Aptos" w:hAnsi="Aptos"/>
                <w:b w:val="0"/>
                <w:sz w:val="16"/>
              </w:rPr>
              <w:t>0.3428</w:t>
            </w:r>
          </w:p>
        </w:tc>
        <w:tc>
          <w:tcPr>
            <w:tcW w:type="dxa" w:w="2016"/>
            <w:vAlign w:val="center"/>
            <w:shd w:fill="F8FAFC"/>
          </w:tcPr>
          <w:p>
            <w:r/>
            <w:r>
              <w:rPr>
                <w:rFonts w:ascii="Aptos" w:hAnsi="Aptos"/>
                <w:b w:val="0"/>
                <w:sz w:val="16"/>
              </w:rPr>
              <w:t>0.3429</w:t>
            </w:r>
          </w:p>
        </w:tc>
        <w:tc>
          <w:tcPr>
            <w:tcW w:type="dxa" w:w="2016"/>
            <w:vAlign w:val="center"/>
            <w:shd w:fill="F8FAFC"/>
          </w:tcPr>
          <w:p>
            <w:r/>
            <w:r>
              <w:rPr>
                <w:rFonts w:ascii="Aptos" w:hAnsi="Aptos"/>
                <w:b w:val="0"/>
                <w:sz w:val="16"/>
              </w:rPr>
              <w:t>0.3452</w:t>
            </w:r>
          </w:p>
        </w:tc>
      </w:tr>
      <w:tr>
        <w:tc>
          <w:tcPr>
            <w:tcW w:type="dxa" w:w="2448"/>
            <w:vAlign w:val="center"/>
          </w:tcPr>
          <w:p>
            <w:r/>
            <w:r>
              <w:rPr>
                <w:rFonts w:ascii="Aptos" w:hAnsi="Aptos"/>
                <w:b w:val="0"/>
                <w:sz w:val="16"/>
              </w:rPr>
              <w:t>9 px</w:t>
            </w:r>
          </w:p>
        </w:tc>
        <w:tc>
          <w:tcPr>
            <w:tcW w:type="dxa" w:w="2016"/>
            <w:vAlign w:val="center"/>
          </w:tcPr>
          <w:p>
            <w:r/>
            <w:r>
              <w:rPr>
                <w:rFonts w:ascii="Aptos" w:hAnsi="Aptos"/>
                <w:b w:val="0"/>
                <w:sz w:val="16"/>
              </w:rPr>
              <w:t>0.3358</w:t>
            </w:r>
          </w:p>
        </w:tc>
        <w:tc>
          <w:tcPr>
            <w:tcW w:type="dxa" w:w="2016"/>
            <w:vAlign w:val="center"/>
          </w:tcPr>
          <w:p>
            <w:r/>
            <w:r>
              <w:rPr>
                <w:rFonts w:ascii="Aptos" w:hAnsi="Aptos"/>
                <w:b w:val="0"/>
                <w:sz w:val="16"/>
              </w:rPr>
              <w:t>0.3464</w:t>
            </w:r>
          </w:p>
        </w:tc>
        <w:tc>
          <w:tcPr>
            <w:tcW w:type="dxa" w:w="2016"/>
            <w:vAlign w:val="center"/>
          </w:tcPr>
          <w:p>
            <w:r/>
            <w:r>
              <w:rPr>
                <w:rFonts w:ascii="Aptos" w:hAnsi="Aptos"/>
                <w:b w:val="0"/>
                <w:sz w:val="16"/>
              </w:rPr>
              <w:t>0.3456</w:t>
            </w:r>
          </w:p>
        </w:tc>
      </w:tr>
    </w:tbl>
    <w:p>
      <w:pPr>
        <w:spacing w:after="60" w:line="252" w:lineRule="auto"/>
        <w:jc w:val="center"/>
      </w:pPr>
      <w:r>
        <w:rPr>
          <w:rFonts w:ascii="Consolas" w:hAnsi="Consolas"/>
          <w:b/>
          <w:sz w:val="19"/>
        </w:rPr>
        <w:t>At 9 px: +0.0107 Macro6 from λp=.25 versus no proposal-view training</w:t>
      </w:r>
    </w:p>
    <w:tbl>
      <w:tblPr>
        <w:tblStyle w:val="TableGrid"/>
        <w:tblW w:type="auto" w:w="0"/>
        <w:jc w:val="center"/>
        <w:tblLook w:firstColumn="1" w:firstRow="1" w:lastColumn="0" w:lastRow="0" w:noHBand="0" w:noVBand="1" w:val="04A0"/>
      </w:tblPr>
      <w:tblGrid>
        <w:gridCol w:w="10166"/>
      </w:tblGrid>
      <w:tr>
        <w:tc>
          <w:tcPr>
            <w:tcW w:type="dxa" w:w="10166"/>
            <w:shd w:fill="E2F0D9"/>
          </w:tcPr>
          <w:p>
            <w:r>
              <w:rPr>
                <w:b/>
                <w:color w:val="17365D"/>
                <w:sz w:val="20"/>
              </w:rPr>
              <w:t>Decision rule produced by the debate</w:t>
              <w:br/>
            </w:r>
            <w:r>
              <w:rPr>
                <w:sz w:val="18"/>
              </w:rPr>
              <w:t>Proposal-view robustness is not a default phase. Measure real isolated centering loss first. If Δ_center &lt; .015: λp=0; .015–.03: test .25; &gt;.03: robustness becomes a serious Stage-2 problem.</w:t>
            </w:r>
          </w:p>
        </w:tc>
      </w:tr>
    </w:tbl>
    <w:p>
      <w:pPr>
        <w:spacing w:after="60" w:line="252" w:lineRule="auto"/>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PUMA_V17_plot_centering_robustness.png"/>
                    <pic:cNvPicPr/>
                  </pic:nvPicPr>
                  <pic:blipFill>
                    <a:blip r:embed="rId11"/>
                    <a:stretch>
                      <a:fillRect/>
                    </a:stretch>
                  </pic:blipFill>
                  <pic:spPr>
                    <a:xfrm>
                      <a:off x="0" y="0"/>
                      <a:ext cx="5669280" cy="3543300"/>
                    </a:xfrm>
                    <a:prstGeom prst="rect"/>
                  </pic:spPr>
                </pic:pic>
              </a:graphicData>
            </a:graphic>
          </wp:inline>
        </w:drawing>
      </w:r>
    </w:p>
    <w:p>
      <w:pPr>
        <w:spacing w:after="60" w:line="252" w:lineRule="auto"/>
        <w:jc w:val="center"/>
      </w:pPr>
      <w:r>
        <w:rPr>
          <w:i/>
          <w:color w:val="595959"/>
          <w:sz w:val="16"/>
        </w:rPr>
        <w:t>Figure 3. Proposal-view robustness only becomes useful under severe synthetic centering noise.</w:t>
      </w:r>
    </w:p>
    <w:p>
      <w:pPr>
        <w:pStyle w:val="Heading2"/>
      </w:pPr>
      <w:r>
        <w:t>6.6 Pseudo-tissue factorial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vAlign w:val="center"/>
            <w:shd w:fill="17365D"/>
          </w:tcPr>
          <w:p>
            <w:pPr>
              <w:jc w:val="center"/>
            </w:pPr>
            <w:r/>
            <w:r>
              <w:rPr>
                <w:rFonts w:ascii="Aptos" w:hAnsi="Aptos"/>
                <w:b/>
                <w:color w:val="FFFFFF"/>
                <w:sz w:val="16"/>
              </w:rPr>
              <w:t>Anchor</w:t>
            </w:r>
          </w:p>
        </w:tc>
        <w:tc>
          <w:tcPr>
            <w:tcW w:type="dxa" w:w="2592"/>
            <w:vAlign w:val="center"/>
            <w:shd w:fill="17365D"/>
          </w:tcPr>
          <w:p>
            <w:pPr>
              <w:jc w:val="center"/>
            </w:pPr>
            <w:r/>
            <w:r>
              <w:rPr>
                <w:rFonts w:ascii="Aptos" w:hAnsi="Aptos"/>
                <w:b/>
                <w:color w:val="FFFFFF"/>
                <w:sz w:val="16"/>
              </w:rPr>
              <w:t>No tissue (clean)</w:t>
            </w:r>
          </w:p>
        </w:tc>
        <w:tc>
          <w:tcPr>
            <w:tcW w:type="dxa" w:w="2736"/>
            <w:vAlign w:val="center"/>
            <w:shd w:fill="17365D"/>
          </w:tcPr>
          <w:p>
            <w:pPr>
              <w:jc w:val="center"/>
            </w:pPr>
            <w:r/>
            <w:r>
              <w:rPr>
                <w:rFonts w:ascii="Aptos" w:hAnsi="Aptos"/>
                <w:b/>
                <w:color w:val="FFFFFF"/>
                <w:sz w:val="16"/>
              </w:rPr>
              <w:t>Point pseudo-tissue</w:t>
            </w:r>
          </w:p>
        </w:tc>
        <w:tc>
          <w:tcPr>
            <w:tcW w:type="dxa" w:w="2880"/>
            <w:vAlign w:val="center"/>
            <w:shd w:fill="17365D"/>
          </w:tcPr>
          <w:p>
            <w:pPr>
              <w:jc w:val="center"/>
            </w:pPr>
            <w:r/>
            <w:r>
              <w:rPr>
                <w:rFonts w:ascii="Aptos" w:hAnsi="Aptos"/>
                <w:b/>
                <w:color w:val="FFFFFF"/>
                <w:sz w:val="16"/>
              </w:rPr>
              <w:t>Spatial pseudo-tissue</w:t>
            </w:r>
          </w:p>
        </w:tc>
      </w:tr>
      <w:tr>
        <w:tc>
          <w:tcPr>
            <w:tcW w:type="dxa" w:w="1584"/>
            <w:vAlign w:val="center"/>
          </w:tcPr>
          <w:p>
            <w:r/>
            <w:r>
              <w:rPr>
                <w:rFonts w:ascii="Aptos" w:hAnsi="Aptos"/>
                <w:b w:val="0"/>
                <w:sz w:val="16"/>
              </w:rPr>
              <w:t>C</w:t>
            </w:r>
          </w:p>
        </w:tc>
        <w:tc>
          <w:tcPr>
            <w:tcW w:type="dxa" w:w="2592"/>
            <w:vAlign w:val="center"/>
          </w:tcPr>
          <w:p>
            <w:r/>
            <w:r>
              <w:rPr>
                <w:rFonts w:ascii="Aptos" w:hAnsi="Aptos"/>
                <w:b w:val="0"/>
                <w:sz w:val="16"/>
              </w:rPr>
              <w:t>0.3684</w:t>
            </w:r>
          </w:p>
        </w:tc>
        <w:tc>
          <w:tcPr>
            <w:tcW w:type="dxa" w:w="2736"/>
            <w:vAlign w:val="center"/>
          </w:tcPr>
          <w:p>
            <w:r/>
            <w:r>
              <w:rPr>
                <w:rFonts w:ascii="Aptos" w:hAnsi="Aptos"/>
                <w:b w:val="0"/>
                <w:sz w:val="16"/>
              </w:rPr>
              <w:t>0.3606</w:t>
            </w:r>
          </w:p>
        </w:tc>
        <w:tc>
          <w:tcPr>
            <w:tcW w:type="dxa" w:w="2880"/>
            <w:vAlign w:val="center"/>
          </w:tcPr>
          <w:p>
            <w:r/>
            <w:r>
              <w:rPr>
                <w:rFonts w:ascii="Aptos" w:hAnsi="Aptos"/>
                <w:b w:val="0"/>
                <w:sz w:val="16"/>
              </w:rPr>
              <w:t>0.3556</w:t>
            </w:r>
          </w:p>
        </w:tc>
      </w:tr>
      <w:tr>
        <w:tc>
          <w:tcPr>
            <w:tcW w:type="dxa" w:w="1584"/>
            <w:vAlign w:val="center"/>
            <w:shd w:fill="F8FAFC"/>
          </w:tcPr>
          <w:p>
            <w:r/>
            <w:r>
              <w:rPr>
                <w:rFonts w:ascii="Aptos" w:hAnsi="Aptos"/>
                <w:b w:val="0"/>
                <w:sz w:val="16"/>
              </w:rPr>
              <w:t>U</w:t>
            </w:r>
          </w:p>
        </w:tc>
        <w:tc>
          <w:tcPr>
            <w:tcW w:type="dxa" w:w="2592"/>
            <w:vAlign w:val="center"/>
            <w:shd w:fill="F8FAFC"/>
          </w:tcPr>
          <w:p>
            <w:r/>
            <w:r>
              <w:rPr>
                <w:rFonts w:ascii="Aptos" w:hAnsi="Aptos"/>
                <w:b w:val="0"/>
                <w:sz w:val="16"/>
              </w:rPr>
              <w:t>0.3104</w:t>
            </w:r>
          </w:p>
        </w:tc>
        <w:tc>
          <w:tcPr>
            <w:tcW w:type="dxa" w:w="2736"/>
            <w:vAlign w:val="center"/>
            <w:shd w:fill="F8FAFC"/>
          </w:tcPr>
          <w:p>
            <w:r/>
            <w:r>
              <w:rPr>
                <w:rFonts w:ascii="Aptos" w:hAnsi="Aptos"/>
                <w:b w:val="0"/>
                <w:sz w:val="16"/>
              </w:rPr>
              <w:t>0.2761</w:t>
            </w:r>
          </w:p>
        </w:tc>
        <w:tc>
          <w:tcPr>
            <w:tcW w:type="dxa" w:w="2880"/>
            <w:vAlign w:val="center"/>
            <w:shd w:fill="F8FAFC"/>
          </w:tcPr>
          <w:p>
            <w:r/>
            <w:r>
              <w:rPr>
                <w:rFonts w:ascii="Aptos" w:hAnsi="Aptos"/>
                <w:b w:val="0"/>
                <w:sz w:val="16"/>
              </w:rPr>
              <w:t>0.2891</w:t>
            </w:r>
          </w:p>
        </w:tc>
      </w:tr>
      <w:tr>
        <w:tc>
          <w:tcPr>
            <w:tcW w:type="dxa" w:w="1584"/>
            <w:vAlign w:val="center"/>
          </w:tcPr>
          <w:p>
            <w:r/>
            <w:r>
              <w:rPr>
                <w:rFonts w:ascii="Aptos" w:hAnsi="Aptos"/>
                <w:b w:val="0"/>
                <w:sz w:val="16"/>
              </w:rPr>
              <w:t>CU</w:t>
            </w:r>
          </w:p>
        </w:tc>
        <w:tc>
          <w:tcPr>
            <w:tcW w:type="dxa" w:w="2592"/>
            <w:vAlign w:val="center"/>
          </w:tcPr>
          <w:p>
            <w:r/>
            <w:r>
              <w:rPr>
                <w:rFonts w:ascii="Aptos" w:hAnsi="Aptos"/>
                <w:b w:val="0"/>
                <w:sz w:val="16"/>
              </w:rPr>
              <w:t>0.3427</w:t>
            </w:r>
          </w:p>
        </w:tc>
        <w:tc>
          <w:tcPr>
            <w:tcW w:type="dxa" w:w="2736"/>
            <w:vAlign w:val="center"/>
          </w:tcPr>
          <w:p>
            <w:r/>
            <w:r>
              <w:rPr>
                <w:rFonts w:ascii="Aptos" w:hAnsi="Aptos"/>
                <w:b w:val="0"/>
                <w:sz w:val="16"/>
              </w:rPr>
              <w:t>0.3514</w:t>
            </w:r>
          </w:p>
        </w:tc>
        <w:tc>
          <w:tcPr>
            <w:tcW w:type="dxa" w:w="2880"/>
            <w:vAlign w:val="center"/>
          </w:tcPr>
          <w:p>
            <w:r/>
            <w:r>
              <w:rPr>
                <w:rFonts w:ascii="Aptos" w:hAnsi="Aptos"/>
                <w:b w:val="0"/>
                <w:sz w:val="16"/>
              </w:rPr>
              <w:t>0.3829</w:t>
            </w:r>
          </w:p>
        </w:tc>
      </w:tr>
    </w:tbl>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vAlign w:val="center"/>
            <w:shd w:fill="17365D"/>
          </w:tcPr>
          <w:p>
            <w:pPr>
              <w:jc w:val="center"/>
            </w:pPr>
            <w:r/>
            <w:r>
              <w:rPr>
                <w:rFonts w:ascii="Aptos" w:hAnsi="Aptos"/>
                <w:b/>
                <w:color w:val="FFFFFF"/>
                <w:sz w:val="16"/>
              </w:rPr>
              <w:t>Anchor</w:t>
            </w:r>
          </w:p>
        </w:tc>
        <w:tc>
          <w:tcPr>
            <w:tcW w:type="dxa" w:w="2592"/>
            <w:vAlign w:val="center"/>
            <w:shd w:fill="17365D"/>
          </w:tcPr>
          <w:p>
            <w:pPr>
              <w:jc w:val="center"/>
            </w:pPr>
            <w:r/>
            <w:r>
              <w:rPr>
                <w:rFonts w:ascii="Aptos" w:hAnsi="Aptos"/>
                <w:b/>
                <w:color w:val="FFFFFF"/>
                <w:sz w:val="16"/>
              </w:rPr>
              <w:t>No tissue (6px shift)</w:t>
            </w:r>
          </w:p>
        </w:tc>
        <w:tc>
          <w:tcPr>
            <w:tcW w:type="dxa" w:w="2736"/>
            <w:vAlign w:val="center"/>
            <w:shd w:fill="17365D"/>
          </w:tcPr>
          <w:p>
            <w:pPr>
              <w:jc w:val="center"/>
            </w:pPr>
            <w:r/>
            <w:r>
              <w:rPr>
                <w:rFonts w:ascii="Aptos" w:hAnsi="Aptos"/>
                <w:b/>
                <w:color w:val="FFFFFF"/>
                <w:sz w:val="16"/>
              </w:rPr>
              <w:t>Point pseudo-tissue</w:t>
            </w:r>
          </w:p>
        </w:tc>
        <w:tc>
          <w:tcPr>
            <w:tcW w:type="dxa" w:w="2880"/>
            <w:vAlign w:val="center"/>
            <w:shd w:fill="17365D"/>
          </w:tcPr>
          <w:p>
            <w:pPr>
              <w:jc w:val="center"/>
            </w:pPr>
            <w:r/>
            <w:r>
              <w:rPr>
                <w:rFonts w:ascii="Aptos" w:hAnsi="Aptos"/>
                <w:b/>
                <w:color w:val="FFFFFF"/>
                <w:sz w:val="16"/>
              </w:rPr>
              <w:t>Spatial pseudo-tissue</w:t>
            </w:r>
          </w:p>
        </w:tc>
      </w:tr>
      <w:tr>
        <w:tc>
          <w:tcPr>
            <w:tcW w:type="dxa" w:w="1584"/>
            <w:vAlign w:val="center"/>
          </w:tcPr>
          <w:p>
            <w:r/>
            <w:r>
              <w:rPr>
                <w:rFonts w:ascii="Aptos" w:hAnsi="Aptos"/>
                <w:b w:val="0"/>
                <w:sz w:val="16"/>
              </w:rPr>
              <w:t>C</w:t>
            </w:r>
          </w:p>
        </w:tc>
        <w:tc>
          <w:tcPr>
            <w:tcW w:type="dxa" w:w="2592"/>
            <w:vAlign w:val="center"/>
          </w:tcPr>
          <w:p>
            <w:r/>
            <w:r>
              <w:rPr>
                <w:rFonts w:ascii="Aptos" w:hAnsi="Aptos"/>
                <w:b w:val="0"/>
                <w:sz w:val="16"/>
              </w:rPr>
              <w:t>0.3642</w:t>
            </w:r>
          </w:p>
        </w:tc>
        <w:tc>
          <w:tcPr>
            <w:tcW w:type="dxa" w:w="2736"/>
            <w:vAlign w:val="center"/>
          </w:tcPr>
          <w:p>
            <w:r/>
            <w:r>
              <w:rPr>
                <w:rFonts w:ascii="Aptos" w:hAnsi="Aptos"/>
                <w:b w:val="0"/>
                <w:sz w:val="16"/>
              </w:rPr>
              <w:t>0.3076</w:t>
            </w:r>
          </w:p>
        </w:tc>
        <w:tc>
          <w:tcPr>
            <w:tcW w:type="dxa" w:w="2880"/>
            <w:vAlign w:val="center"/>
          </w:tcPr>
          <w:p>
            <w:r/>
            <w:r>
              <w:rPr>
                <w:rFonts w:ascii="Aptos" w:hAnsi="Aptos"/>
                <w:b w:val="0"/>
                <w:sz w:val="16"/>
              </w:rPr>
              <w:t>0.3492</w:t>
            </w:r>
          </w:p>
        </w:tc>
      </w:tr>
      <w:tr>
        <w:tc>
          <w:tcPr>
            <w:tcW w:type="dxa" w:w="1584"/>
            <w:vAlign w:val="center"/>
            <w:shd w:fill="F8FAFC"/>
          </w:tcPr>
          <w:p>
            <w:r/>
            <w:r>
              <w:rPr>
                <w:rFonts w:ascii="Aptos" w:hAnsi="Aptos"/>
                <w:b w:val="0"/>
                <w:sz w:val="16"/>
              </w:rPr>
              <w:t>U</w:t>
            </w:r>
          </w:p>
        </w:tc>
        <w:tc>
          <w:tcPr>
            <w:tcW w:type="dxa" w:w="2592"/>
            <w:vAlign w:val="center"/>
            <w:shd w:fill="F8FAFC"/>
          </w:tcPr>
          <w:p>
            <w:r/>
            <w:r>
              <w:rPr>
                <w:rFonts w:ascii="Aptos" w:hAnsi="Aptos"/>
                <w:b w:val="0"/>
                <w:sz w:val="16"/>
              </w:rPr>
              <w:t>0.2895</w:t>
            </w:r>
          </w:p>
        </w:tc>
        <w:tc>
          <w:tcPr>
            <w:tcW w:type="dxa" w:w="2736"/>
            <w:vAlign w:val="center"/>
            <w:shd w:fill="F8FAFC"/>
          </w:tcPr>
          <w:p>
            <w:r/>
            <w:r>
              <w:rPr>
                <w:rFonts w:ascii="Aptos" w:hAnsi="Aptos"/>
                <w:b w:val="0"/>
                <w:sz w:val="16"/>
              </w:rPr>
              <w:t>0.2929</w:t>
            </w:r>
          </w:p>
        </w:tc>
        <w:tc>
          <w:tcPr>
            <w:tcW w:type="dxa" w:w="2880"/>
            <w:vAlign w:val="center"/>
            <w:shd w:fill="F8FAFC"/>
          </w:tcPr>
          <w:p>
            <w:r/>
            <w:r>
              <w:rPr>
                <w:rFonts w:ascii="Aptos" w:hAnsi="Aptos"/>
                <w:b w:val="0"/>
                <w:sz w:val="16"/>
              </w:rPr>
              <w:t>0.2904</w:t>
            </w:r>
          </w:p>
        </w:tc>
      </w:tr>
      <w:tr>
        <w:tc>
          <w:tcPr>
            <w:tcW w:type="dxa" w:w="1584"/>
            <w:vAlign w:val="center"/>
          </w:tcPr>
          <w:p>
            <w:r/>
            <w:r>
              <w:rPr>
                <w:rFonts w:ascii="Aptos" w:hAnsi="Aptos"/>
                <w:b w:val="0"/>
                <w:sz w:val="16"/>
              </w:rPr>
              <w:t>CU</w:t>
            </w:r>
          </w:p>
        </w:tc>
        <w:tc>
          <w:tcPr>
            <w:tcW w:type="dxa" w:w="2592"/>
            <w:vAlign w:val="center"/>
          </w:tcPr>
          <w:p>
            <w:r/>
            <w:r>
              <w:rPr>
                <w:rFonts w:ascii="Aptos" w:hAnsi="Aptos"/>
                <w:b w:val="0"/>
                <w:sz w:val="16"/>
              </w:rPr>
              <w:t>0.3594</w:t>
            </w:r>
          </w:p>
        </w:tc>
        <w:tc>
          <w:tcPr>
            <w:tcW w:type="dxa" w:w="2736"/>
            <w:vAlign w:val="center"/>
          </w:tcPr>
          <w:p>
            <w:r/>
            <w:r>
              <w:rPr>
                <w:rFonts w:ascii="Aptos" w:hAnsi="Aptos"/>
                <w:b w:val="0"/>
                <w:sz w:val="16"/>
              </w:rPr>
              <w:t>0.3619</w:t>
            </w:r>
          </w:p>
        </w:tc>
        <w:tc>
          <w:tcPr>
            <w:tcW w:type="dxa" w:w="2880"/>
            <w:vAlign w:val="center"/>
          </w:tcPr>
          <w:p>
            <w:r/>
            <w:r>
              <w:rPr>
                <w:rFonts w:ascii="Aptos" w:hAnsi="Aptos"/>
                <w:b w:val="0"/>
                <w:sz w:val="16"/>
              </w:rPr>
              <w:t>0.3348</w:t>
            </w:r>
          </w:p>
        </w:tc>
      </w:tr>
    </w:tbl>
    <w:tbl>
      <w:tblPr>
        <w:tblStyle w:val="TableGrid"/>
        <w:tblW w:type="auto" w:w="0"/>
        <w:jc w:val="center"/>
        <w:tblLook w:firstColumn="1" w:firstRow="1" w:lastColumn="0" w:lastRow="0" w:noHBand="0" w:noVBand="1" w:val="04A0"/>
      </w:tblPr>
      <w:tblGrid>
        <w:gridCol w:w="10166"/>
      </w:tblGrid>
      <w:tr>
        <w:tc>
          <w:tcPr>
            <w:tcW w:type="dxa" w:w="10166"/>
            <w:shd w:fill="FFF2CC"/>
          </w:tcPr>
          <w:p>
            <w:r>
              <w:rPr>
                <w:b/>
                <w:color w:val="17365D"/>
                <w:sz w:val="20"/>
              </w:rPr>
              <w:t>Interpretation</w:t>
              <w:br/>
            </w:r>
            <w:r>
              <w:rPr>
                <w:sz w:val="18"/>
              </w:rPr>
              <w:t>Pseudo-tissue is not biologically interpretable. Its value was methodological: anchor × tissue × centering interactions can be large and non-additive, so the real GT-tissue oracle must be factorial and coordinate-aligned.</w:t>
            </w:r>
          </w:p>
        </w:tc>
      </w:tr>
    </w:tbl>
    <w:p>
      <w:pPr>
        <w:pStyle w:val="Heading2"/>
      </w:pPr>
      <w:r>
        <w:t>6.7 Imbalance experiment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4464"/>
            <w:vAlign w:val="center"/>
            <w:shd w:fill="17365D"/>
          </w:tcPr>
          <w:p>
            <w:pPr>
              <w:jc w:val="center"/>
            </w:pPr>
            <w:r/>
            <w:r>
              <w:rPr>
                <w:rFonts w:ascii="Aptos" w:hAnsi="Aptos"/>
                <w:b/>
                <w:color w:val="FFFFFF"/>
                <w:sz w:val="16"/>
              </w:rPr>
              <w:t>Recipe</w:t>
            </w:r>
          </w:p>
        </w:tc>
        <w:tc>
          <w:tcPr>
            <w:tcW w:type="dxa" w:w="1584"/>
            <w:vAlign w:val="center"/>
            <w:shd w:fill="17365D"/>
          </w:tcPr>
          <w:p>
            <w:pPr>
              <w:jc w:val="center"/>
            </w:pPr>
            <w:r/>
            <w:r>
              <w:rPr>
                <w:rFonts w:ascii="Aptos" w:hAnsi="Aptos"/>
                <w:b/>
                <w:color w:val="FFFFFF"/>
                <w:sz w:val="16"/>
              </w:rPr>
              <w:t>Macro6</w:t>
            </w:r>
          </w:p>
        </w:tc>
        <w:tc>
          <w:tcPr>
            <w:tcW w:type="dxa" w:w="1584"/>
            <w:vAlign w:val="center"/>
            <w:shd w:fill="17365D"/>
          </w:tcPr>
          <w:p>
            <w:pPr>
              <w:jc w:val="center"/>
            </w:pPr>
            <w:r/>
            <w:r>
              <w:rPr>
                <w:rFonts w:ascii="Aptos" w:hAnsi="Aptos"/>
                <w:b/>
                <w:color w:val="FFFFFF"/>
                <w:sz w:val="16"/>
              </w:rPr>
              <w:t>Macro9</w:t>
            </w:r>
          </w:p>
        </w:tc>
        <w:tc>
          <w:tcPr>
            <w:tcW w:type="dxa" w:w="1584"/>
            <w:vAlign w:val="center"/>
            <w:shd w:fill="17365D"/>
          </w:tcPr>
          <w:p>
            <w:pPr>
              <w:jc w:val="center"/>
            </w:pPr>
            <w:r/>
            <w:r>
              <w:rPr>
                <w:rFonts w:ascii="Aptos" w:hAnsi="Aptos"/>
                <w:b/>
                <w:color w:val="FFFFFF"/>
                <w:sz w:val="16"/>
              </w:rPr>
              <w:t>Fixed10</w:t>
            </w:r>
          </w:p>
        </w:tc>
      </w:tr>
      <w:tr>
        <w:tc>
          <w:tcPr>
            <w:tcW w:type="dxa" w:w="4464"/>
            <w:vAlign w:val="center"/>
          </w:tcPr>
          <w:p>
            <w:r/>
            <w:r>
              <w:rPr>
                <w:rFonts w:ascii="Aptos" w:hAnsi="Aptos"/>
                <w:b w:val="0"/>
                <w:sz w:val="16"/>
              </w:rPr>
              <w:t>Capped oversampling + CE</w:t>
            </w:r>
          </w:p>
        </w:tc>
        <w:tc>
          <w:tcPr>
            <w:tcW w:type="dxa" w:w="1584"/>
            <w:vAlign w:val="center"/>
          </w:tcPr>
          <w:p>
            <w:r/>
            <w:r>
              <w:rPr>
                <w:rFonts w:ascii="Aptos" w:hAnsi="Aptos"/>
                <w:b w:val="0"/>
                <w:sz w:val="16"/>
              </w:rPr>
              <w:t>0.3533</w:t>
            </w:r>
          </w:p>
        </w:tc>
        <w:tc>
          <w:tcPr>
            <w:tcW w:type="dxa" w:w="1584"/>
            <w:vAlign w:val="center"/>
          </w:tcPr>
          <w:p>
            <w:r/>
            <w:r>
              <w:rPr>
                <w:rFonts w:ascii="Aptos" w:hAnsi="Aptos"/>
                <w:b w:val="0"/>
                <w:sz w:val="16"/>
              </w:rPr>
              <w:t>0.2355</w:t>
            </w:r>
          </w:p>
        </w:tc>
        <w:tc>
          <w:tcPr>
            <w:tcW w:type="dxa" w:w="1584"/>
            <w:vAlign w:val="center"/>
          </w:tcPr>
          <w:p>
            <w:r/>
            <w:r>
              <w:rPr>
                <w:rFonts w:ascii="Aptos" w:hAnsi="Aptos"/>
                <w:b w:val="0"/>
                <w:sz w:val="16"/>
              </w:rPr>
              <w:t>0.2120</w:t>
            </w:r>
          </w:p>
        </w:tc>
      </w:tr>
      <w:tr>
        <w:tc>
          <w:tcPr>
            <w:tcW w:type="dxa" w:w="4464"/>
            <w:vAlign w:val="center"/>
            <w:shd w:fill="F8FAFC"/>
          </w:tcPr>
          <w:p>
            <w:r/>
            <w:r>
              <w:rPr>
                <w:rFonts w:ascii="Aptos" w:hAnsi="Aptos"/>
                <w:b w:val="0"/>
                <w:sz w:val="16"/>
              </w:rPr>
              <w:t>Oversampling + prior-adjustment proxy</w:t>
            </w:r>
          </w:p>
        </w:tc>
        <w:tc>
          <w:tcPr>
            <w:tcW w:type="dxa" w:w="1584"/>
            <w:vAlign w:val="center"/>
            <w:shd w:fill="F8FAFC"/>
          </w:tcPr>
          <w:p>
            <w:r/>
            <w:r>
              <w:rPr>
                <w:rFonts w:ascii="Aptos" w:hAnsi="Aptos"/>
                <w:b w:val="0"/>
                <w:sz w:val="16"/>
              </w:rPr>
              <w:t>0.2843</w:t>
            </w:r>
          </w:p>
        </w:tc>
        <w:tc>
          <w:tcPr>
            <w:tcW w:type="dxa" w:w="1584"/>
            <w:vAlign w:val="center"/>
            <w:shd w:fill="F8FAFC"/>
          </w:tcPr>
          <w:p>
            <w:r/>
            <w:r>
              <w:rPr>
                <w:rFonts w:ascii="Aptos" w:hAnsi="Aptos"/>
                <w:b w:val="0"/>
                <w:sz w:val="16"/>
              </w:rPr>
              <w:t>0.1895</w:t>
            </w:r>
          </w:p>
        </w:tc>
        <w:tc>
          <w:tcPr>
            <w:tcW w:type="dxa" w:w="1584"/>
            <w:vAlign w:val="center"/>
            <w:shd w:fill="F8FAFC"/>
          </w:tcPr>
          <w:p>
            <w:r/>
            <w:r>
              <w:rPr>
                <w:rFonts w:ascii="Aptos" w:hAnsi="Aptos"/>
                <w:b w:val="0"/>
                <w:sz w:val="16"/>
              </w:rPr>
              <w:t>0.1706</w:t>
            </w:r>
          </w:p>
        </w:tc>
      </w:tr>
    </w:tbl>
    <w:tbl>
      <w:tblPr>
        <w:tblStyle w:val="TableGrid"/>
        <w:tblW w:type="auto" w:w="0"/>
        <w:jc w:val="center"/>
        <w:tblLook w:firstColumn="1" w:firstRow="1" w:lastColumn="0" w:lastRow="0" w:noHBand="0" w:noVBand="1" w:val="04A0"/>
      </w:tblPr>
      <w:tblGrid>
        <w:gridCol w:w="10166"/>
      </w:tblGrid>
      <w:tr>
        <w:tc>
          <w:tcPr>
            <w:tcW w:type="dxa" w:w="10166"/>
            <w:shd w:fill="E2F0D9"/>
          </w:tcPr>
          <w:p>
            <w:r>
              <w:rPr>
                <w:b/>
                <w:color w:val="17365D"/>
                <w:sz w:val="20"/>
              </w:rPr>
              <w:t>Decision</w:t>
              <w:br/>
            </w:r>
            <w:r>
              <w:rPr>
                <w:sz w:val="18"/>
              </w:rPr>
              <w:t>Capped class×case-diverse oversampling + ordinary CE remains the default. A single true Balanced-Softmax control is allowed later on full data; loss-function shopping is otherwise closed.</w:t>
            </w:r>
          </w:p>
        </w:tc>
      </w:tr>
    </w:tbl>
    <w:p>
      <w:pPr>
        <w:pStyle w:val="Heading2"/>
      </w:pPr>
      <w:r>
        <w:t>6.8 Synthetic end-to-end shadow evaluation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vAlign w:val="center"/>
            <w:shd w:fill="17365D"/>
          </w:tcPr>
          <w:p>
            <w:pPr>
              <w:jc w:val="center"/>
            </w:pPr>
            <w:r/>
            <w:r>
              <w:rPr>
                <w:rFonts w:ascii="Aptos" w:hAnsi="Aptos"/>
                <w:b/>
                <w:color w:val="FFFFFF"/>
                <w:sz w:val="16"/>
              </w:rPr>
              <w:t>Surrogate</w:t>
            </w:r>
          </w:p>
        </w:tc>
        <w:tc>
          <w:tcPr>
            <w:tcW w:type="dxa" w:w="2304"/>
            <w:vAlign w:val="center"/>
            <w:shd w:fill="17365D"/>
          </w:tcPr>
          <w:p>
            <w:pPr>
              <w:jc w:val="center"/>
            </w:pPr>
            <w:r/>
            <w:r>
              <w:rPr>
                <w:rFonts w:ascii="Aptos" w:hAnsi="Aptos"/>
                <w:b/>
                <w:color w:val="FFFFFF"/>
                <w:sz w:val="16"/>
              </w:rPr>
              <w:t>Semantic Macro6</w:t>
            </w:r>
          </w:p>
        </w:tc>
        <w:tc>
          <w:tcPr>
            <w:tcW w:type="dxa" w:w="2304"/>
            <w:vAlign w:val="center"/>
            <w:shd w:fill="17365D"/>
          </w:tcPr>
          <w:p>
            <w:pPr>
              <w:jc w:val="center"/>
            </w:pPr>
            <w:r/>
            <w:r>
              <w:rPr>
                <w:rFonts w:ascii="Aptos" w:hAnsi="Aptos"/>
                <w:b/>
                <w:color w:val="FFFFFF"/>
                <w:sz w:val="16"/>
              </w:rPr>
              <w:t>E2E fixed10 avg</w:t>
            </w:r>
          </w:p>
        </w:tc>
        <w:tc>
          <w:tcPr>
            <w:tcW w:type="dxa" w:w="2304"/>
            <w:vAlign w:val="center"/>
            <w:shd w:fill="17365D"/>
          </w:tcPr>
          <w:p>
            <w:pPr>
              <w:jc w:val="center"/>
            </w:pPr>
            <w:r/>
            <w:r>
              <w:rPr>
                <w:rFonts w:ascii="Aptos" w:hAnsi="Aptos"/>
                <w:b/>
                <w:color w:val="FFFFFF"/>
                <w:sz w:val="16"/>
              </w:rPr>
              <w:t>E2E summed</w:t>
            </w:r>
          </w:p>
        </w:tc>
      </w:tr>
      <w:tr>
        <w:tc>
          <w:tcPr>
            <w:tcW w:type="dxa" w:w="2160"/>
            <w:vAlign w:val="center"/>
          </w:tcPr>
          <w:p>
            <w:r/>
            <w:r>
              <w:rPr>
                <w:rFonts w:ascii="Aptos" w:hAnsi="Aptos"/>
                <w:b w:val="0"/>
                <w:sz w:val="16"/>
              </w:rPr>
              <w:t>C</w:t>
            </w:r>
          </w:p>
        </w:tc>
        <w:tc>
          <w:tcPr>
            <w:tcW w:type="dxa" w:w="2304"/>
            <w:vAlign w:val="center"/>
          </w:tcPr>
          <w:p>
            <w:r/>
            <w:r>
              <w:rPr>
                <w:rFonts w:ascii="Aptos" w:hAnsi="Aptos"/>
                <w:b w:val="0"/>
                <w:sz w:val="16"/>
              </w:rPr>
              <w:t>0.3726</w:t>
            </w:r>
          </w:p>
        </w:tc>
        <w:tc>
          <w:tcPr>
            <w:tcW w:type="dxa" w:w="2304"/>
            <w:vAlign w:val="center"/>
          </w:tcPr>
          <w:p>
            <w:r/>
            <w:r>
              <w:rPr>
                <w:rFonts w:ascii="Aptos" w:hAnsi="Aptos"/>
                <w:b w:val="0"/>
                <w:sz w:val="16"/>
              </w:rPr>
              <w:t>0.1085</w:t>
            </w:r>
          </w:p>
        </w:tc>
        <w:tc>
          <w:tcPr>
            <w:tcW w:type="dxa" w:w="2304"/>
            <w:vAlign w:val="center"/>
          </w:tcPr>
          <w:p>
            <w:r/>
            <w:r>
              <w:rPr>
                <w:rFonts w:ascii="Aptos" w:hAnsi="Aptos"/>
                <w:b w:val="0"/>
                <w:sz w:val="16"/>
              </w:rPr>
              <w:t>0.1762</w:t>
            </w:r>
          </w:p>
        </w:tc>
      </w:tr>
      <w:tr>
        <w:tc>
          <w:tcPr>
            <w:tcW w:type="dxa" w:w="2160"/>
            <w:vAlign w:val="center"/>
            <w:shd w:fill="F8FAFC"/>
          </w:tcPr>
          <w:p>
            <w:r/>
            <w:r>
              <w:rPr>
                <w:rFonts w:ascii="Aptos" w:hAnsi="Aptos"/>
                <w:b w:val="0"/>
                <w:sz w:val="16"/>
              </w:rPr>
              <w:t>U</w:t>
            </w:r>
          </w:p>
        </w:tc>
        <w:tc>
          <w:tcPr>
            <w:tcW w:type="dxa" w:w="2304"/>
            <w:vAlign w:val="center"/>
            <w:shd w:fill="F8FAFC"/>
          </w:tcPr>
          <w:p>
            <w:r/>
            <w:r>
              <w:rPr>
                <w:rFonts w:ascii="Aptos" w:hAnsi="Aptos"/>
                <w:b w:val="0"/>
                <w:sz w:val="16"/>
              </w:rPr>
              <w:t>0.2864</w:t>
            </w:r>
          </w:p>
        </w:tc>
        <w:tc>
          <w:tcPr>
            <w:tcW w:type="dxa" w:w="2304"/>
            <w:vAlign w:val="center"/>
            <w:shd w:fill="F8FAFC"/>
          </w:tcPr>
          <w:p>
            <w:r/>
            <w:r>
              <w:rPr>
                <w:rFonts w:ascii="Aptos" w:hAnsi="Aptos"/>
                <w:b w:val="0"/>
                <w:sz w:val="16"/>
              </w:rPr>
              <w:t>0.1016</w:t>
            </w:r>
          </w:p>
        </w:tc>
        <w:tc>
          <w:tcPr>
            <w:tcW w:type="dxa" w:w="2304"/>
            <w:vAlign w:val="center"/>
            <w:shd w:fill="F8FAFC"/>
          </w:tcPr>
          <w:p>
            <w:r/>
            <w:r>
              <w:rPr>
                <w:rFonts w:ascii="Aptos" w:hAnsi="Aptos"/>
                <w:b w:val="0"/>
                <w:sz w:val="16"/>
              </w:rPr>
              <w:t>0.1440</w:t>
            </w:r>
          </w:p>
        </w:tc>
      </w:tr>
      <w:tr>
        <w:tc>
          <w:tcPr>
            <w:tcW w:type="dxa" w:w="2160"/>
            <w:vAlign w:val="center"/>
          </w:tcPr>
          <w:p>
            <w:r/>
            <w:r>
              <w:rPr>
                <w:rFonts w:ascii="Aptos" w:hAnsi="Aptos"/>
                <w:b w:val="0"/>
                <w:sz w:val="16"/>
              </w:rPr>
              <w:t>CU</w:t>
            </w:r>
          </w:p>
        </w:tc>
        <w:tc>
          <w:tcPr>
            <w:tcW w:type="dxa" w:w="2304"/>
            <w:vAlign w:val="center"/>
          </w:tcPr>
          <w:p>
            <w:r/>
            <w:r>
              <w:rPr>
                <w:rFonts w:ascii="Aptos" w:hAnsi="Aptos"/>
                <w:b w:val="0"/>
                <w:sz w:val="16"/>
              </w:rPr>
              <w:t>0.3797</w:t>
            </w:r>
          </w:p>
        </w:tc>
        <w:tc>
          <w:tcPr>
            <w:tcW w:type="dxa" w:w="2304"/>
            <w:vAlign w:val="center"/>
          </w:tcPr>
          <w:p>
            <w:r/>
            <w:r>
              <w:rPr>
                <w:rFonts w:ascii="Aptos" w:hAnsi="Aptos"/>
                <w:b w:val="0"/>
                <w:sz w:val="16"/>
              </w:rPr>
              <w:t>0.1177</w:t>
            </w:r>
          </w:p>
        </w:tc>
        <w:tc>
          <w:tcPr>
            <w:tcW w:type="dxa" w:w="2304"/>
            <w:vAlign w:val="center"/>
          </w:tcPr>
          <w:p>
            <w:r/>
            <w:r>
              <w:rPr>
                <w:rFonts w:ascii="Aptos" w:hAnsi="Aptos"/>
                <w:b w:val="0"/>
                <w:sz w:val="16"/>
              </w:rPr>
              <w:t>0.1889</w:t>
            </w:r>
          </w:p>
        </w:tc>
      </w:tr>
    </w:tbl>
    <w:p>
      <w:pPr>
        <w:spacing w:after="60" w:line="252" w:lineRule="auto"/>
        <w:jc w:val="center"/>
      </w:pPr>
      <w:r>
        <w:rPr>
          <w:rFonts w:ascii="Consolas" w:hAnsi="Consolas"/>
          <w:b/>
          <w:sz w:val="19"/>
        </w:rPr>
        <w:t>CU vs C: Δ_semantic = +0.0072; Δ_E2E_summed = +0.0127</w:t>
      </w:r>
    </w:p>
    <w:tbl>
      <w:tblPr>
        <w:tblStyle w:val="TableGrid"/>
        <w:tblW w:type="auto" w:w="0"/>
        <w:jc w:val="center"/>
        <w:tblLook w:firstColumn="1" w:firstRow="1" w:lastColumn="0" w:lastRow="0" w:noHBand="0" w:noVBand="1" w:val="04A0"/>
      </w:tblPr>
      <w:tblGrid>
        <w:gridCol w:w="10166"/>
      </w:tblGrid>
      <w:tr>
        <w:tc>
          <w:tcPr>
            <w:tcW w:type="dxa" w:w="10166"/>
            <w:shd w:fill="FFF2CC"/>
          </w:tcPr>
          <w:p>
            <w:r>
              <w:rPr>
                <w:b/>
                <w:color w:val="17365D"/>
                <w:sz w:val="20"/>
              </w:rPr>
              <w:t>Interpretation</w:t>
              <w:br/>
            </w:r>
            <w:r>
              <w:rPr>
                <w:sz w:val="18"/>
              </w:rPr>
              <w:t>Directionally encouraging: semantic improvement did not disappear in the synthetic matcher. But Δ_semantic was &lt; .01, so the transfer ratio was intentionally not interpreted.</w:t>
            </w:r>
          </w:p>
        </w:tc>
      </w:tr>
    </w:tbl>
    <w:p>
      <w:pPr>
        <w:pStyle w:val="Heading2"/>
      </w:pPr>
      <w:r>
        <w:t>6.9 Synthetic structural oracle</w:t>
      </w:r>
    </w:p>
    <w:tbl>
      <w:tblPr>
        <w:tblStyle w:val="TableGrid"/>
        <w:tblW w:type="auto" w:w="0"/>
        <w:jc w:val="center"/>
        <w:tblLook w:firstColumn="1" w:firstRow="1" w:lastColumn="0" w:lastRow="0" w:noHBand="0" w:noVBand="1" w:val="04A0"/>
      </w:tblPr>
      <w:tblGrid>
        <w:gridCol w:w="3389"/>
        <w:gridCol w:w="3389"/>
        <w:gridCol w:w="3389"/>
      </w:tblGrid>
      <w:tr>
        <w:tc>
          <w:tcPr>
            <w:tcW w:type="dxa" w:w="4032"/>
            <w:vAlign w:val="center"/>
            <w:shd w:fill="17365D"/>
          </w:tcPr>
          <w:p>
            <w:pPr>
              <w:jc w:val="center"/>
            </w:pPr>
            <w:r/>
            <w:r>
              <w:rPr>
                <w:rFonts w:ascii="Aptos" w:hAnsi="Aptos"/>
                <w:b/>
                <w:color w:val="FFFFFF"/>
                <w:sz w:val="16"/>
              </w:rPr>
              <w:t>Quantity</w:t>
            </w:r>
          </w:p>
        </w:tc>
        <w:tc>
          <w:tcPr>
            <w:tcW w:type="dxa" w:w="1872"/>
            <w:vAlign w:val="center"/>
            <w:shd w:fill="17365D"/>
          </w:tcPr>
          <w:p>
            <w:pPr>
              <w:jc w:val="center"/>
            </w:pPr>
            <w:r/>
            <w:r>
              <w:rPr>
                <w:rFonts w:ascii="Aptos" w:hAnsi="Aptos"/>
                <w:b/>
                <w:color w:val="FFFFFF"/>
                <w:sz w:val="16"/>
              </w:rPr>
              <w:t>Fixed10 avg</w:t>
            </w:r>
          </w:p>
        </w:tc>
        <w:tc>
          <w:tcPr>
            <w:tcW w:type="dxa" w:w="1872"/>
            <w:vAlign w:val="center"/>
            <w:shd w:fill="17365D"/>
          </w:tcPr>
          <w:p>
            <w:pPr>
              <w:jc w:val="center"/>
            </w:pPr>
            <w:r/>
            <w:r>
              <w:rPr>
                <w:rFonts w:ascii="Aptos" w:hAnsi="Aptos"/>
                <w:b/>
                <w:color w:val="FFFFFF"/>
                <w:sz w:val="16"/>
              </w:rPr>
              <w:t>Summed</w:t>
            </w:r>
          </w:p>
        </w:tc>
      </w:tr>
      <w:tr>
        <w:tc>
          <w:tcPr>
            <w:tcW w:type="dxa" w:w="4032"/>
            <w:vAlign w:val="center"/>
          </w:tcPr>
          <w:p>
            <w:r/>
            <w:r>
              <w:rPr>
                <w:rFonts w:ascii="Aptos" w:hAnsi="Aptos"/>
                <w:b w:val="0"/>
                <w:sz w:val="16"/>
              </w:rPr>
              <w:t>C00 current</w:t>
            </w:r>
          </w:p>
        </w:tc>
        <w:tc>
          <w:tcPr>
            <w:tcW w:type="dxa" w:w="1872"/>
            <w:vAlign w:val="center"/>
          </w:tcPr>
          <w:p>
            <w:r/>
            <w:r>
              <w:rPr>
                <w:rFonts w:ascii="Aptos" w:hAnsi="Aptos"/>
                <w:b w:val="0"/>
                <w:sz w:val="16"/>
              </w:rPr>
              <w:t>0.1177</w:t>
            </w:r>
          </w:p>
        </w:tc>
        <w:tc>
          <w:tcPr>
            <w:tcW w:type="dxa" w:w="1872"/>
            <w:vAlign w:val="center"/>
          </w:tcPr>
          <w:p>
            <w:r/>
            <w:r>
              <w:rPr>
                <w:rFonts w:ascii="Aptos" w:hAnsi="Aptos"/>
                <w:b w:val="0"/>
                <w:sz w:val="16"/>
              </w:rPr>
              <w:t>0.1889</w:t>
            </w:r>
          </w:p>
        </w:tc>
      </w:tr>
      <w:tr>
        <w:tc>
          <w:tcPr>
            <w:tcW w:type="dxa" w:w="4032"/>
            <w:vAlign w:val="center"/>
            <w:shd w:fill="F8FAFC"/>
          </w:tcPr>
          <w:p>
            <w:r/>
            <w:r>
              <w:rPr>
                <w:rFonts w:ascii="Aptos" w:hAnsi="Aptos"/>
                <w:b w:val="0"/>
                <w:sz w:val="16"/>
              </w:rPr>
              <w:t>C semantic-intervention</w:t>
            </w:r>
          </w:p>
        </w:tc>
        <w:tc>
          <w:tcPr>
            <w:tcW w:type="dxa" w:w="1872"/>
            <w:vAlign w:val="center"/>
            <w:shd w:fill="F8FAFC"/>
          </w:tcPr>
          <w:p>
            <w:r/>
            <w:r>
              <w:rPr>
                <w:rFonts w:ascii="Aptos" w:hAnsi="Aptos"/>
                <w:b w:val="0"/>
                <w:sz w:val="16"/>
              </w:rPr>
              <w:t>0.3392</w:t>
            </w:r>
          </w:p>
        </w:tc>
        <w:tc>
          <w:tcPr>
            <w:tcW w:type="dxa" w:w="1872"/>
            <w:vAlign w:val="center"/>
            <w:shd w:fill="F8FAFC"/>
          </w:tcPr>
          <w:p>
            <w:r/>
            <w:r>
              <w:rPr>
                <w:rFonts w:ascii="Aptos" w:hAnsi="Aptos"/>
                <w:b w:val="0"/>
                <w:sz w:val="16"/>
              </w:rPr>
              <w:t>0.7197</w:t>
            </w:r>
          </w:p>
        </w:tc>
      </w:tr>
      <w:tr>
        <w:tc>
          <w:tcPr>
            <w:tcW w:type="dxa" w:w="4032"/>
            <w:vAlign w:val="center"/>
          </w:tcPr>
          <w:p>
            <w:r/>
            <w:r>
              <w:rPr>
                <w:rFonts w:ascii="Aptos" w:hAnsi="Aptos"/>
                <w:b w:val="0"/>
                <w:sz w:val="16"/>
              </w:rPr>
              <w:t>C01 geometry/selection oracle</w:t>
            </w:r>
          </w:p>
        </w:tc>
        <w:tc>
          <w:tcPr>
            <w:tcW w:type="dxa" w:w="1872"/>
            <w:vAlign w:val="center"/>
          </w:tcPr>
          <w:p>
            <w:r/>
            <w:r>
              <w:rPr>
                <w:rFonts w:ascii="Aptos" w:hAnsi="Aptos"/>
                <w:b w:val="0"/>
                <w:sz w:val="16"/>
              </w:rPr>
              <w:t>0.1348</w:t>
            </w:r>
          </w:p>
        </w:tc>
        <w:tc>
          <w:tcPr>
            <w:tcW w:type="dxa" w:w="1872"/>
            <w:vAlign w:val="center"/>
          </w:tcPr>
          <w:p>
            <w:r/>
            <w:r>
              <w:rPr>
                <w:rFonts w:ascii="Aptos" w:hAnsi="Aptos"/>
                <w:b w:val="0"/>
                <w:sz w:val="16"/>
              </w:rPr>
              <w:t>0.2175</w:t>
            </w:r>
          </w:p>
        </w:tc>
      </w:tr>
      <w:tr>
        <w:tc>
          <w:tcPr>
            <w:tcW w:type="dxa" w:w="4032"/>
            <w:vAlign w:val="center"/>
            <w:shd w:fill="F8FAFC"/>
          </w:tcPr>
          <w:p>
            <w:r/>
            <w:r>
              <w:rPr>
                <w:rFonts w:ascii="Aptos" w:hAnsi="Aptos"/>
                <w:b w:val="0"/>
                <w:sz w:val="16"/>
              </w:rPr>
              <w:t>C11 both</w:t>
            </w:r>
          </w:p>
        </w:tc>
        <w:tc>
          <w:tcPr>
            <w:tcW w:type="dxa" w:w="1872"/>
            <w:vAlign w:val="center"/>
            <w:shd w:fill="F8FAFC"/>
          </w:tcPr>
          <w:p>
            <w:r/>
            <w:r>
              <w:rPr>
                <w:rFonts w:ascii="Aptos" w:hAnsi="Aptos"/>
                <w:b w:val="0"/>
                <w:sz w:val="16"/>
              </w:rPr>
              <w:t>0.4301</w:t>
            </w:r>
          </w:p>
        </w:tc>
        <w:tc>
          <w:tcPr>
            <w:tcW w:type="dxa" w:w="1872"/>
            <w:vAlign w:val="center"/>
            <w:shd w:fill="F8FAFC"/>
          </w:tcPr>
          <w:p>
            <w:r/>
            <w:r>
              <w:rPr>
                <w:rFonts w:ascii="Aptos" w:hAnsi="Aptos"/>
                <w:b w:val="0"/>
                <w:sz w:val="16"/>
              </w:rPr>
              <w:t>0.8893</w:t>
            </w:r>
          </w:p>
        </w:tc>
      </w:tr>
    </w:tbl>
    <w:p>
      <w:pPr>
        <w:spacing w:after="60" w:line="252" w:lineRule="auto"/>
        <w:jc w:val="center"/>
      </w:pPr>
      <w:r>
        <w:rPr>
          <w:rFonts w:ascii="Consolas" w:hAnsi="Consolas"/>
          <w:b/>
          <w:sz w:val="19"/>
        </w:rPr>
        <w:t>Synthetic proposal coverage = 0.9998; r_selection(summed) = 0.0538</w:t>
      </w:r>
    </w:p>
    <w:tbl>
      <w:tblPr>
        <w:tblStyle w:val="TableGrid"/>
        <w:tblW w:type="auto" w:w="0"/>
        <w:jc w:val="center"/>
        <w:tblLook w:firstColumn="1" w:firstRow="1" w:lastColumn="0" w:lastRow="0" w:noHBand="0" w:noVBand="1" w:val="04A0"/>
      </w:tblPr>
      <w:tblGrid>
        <w:gridCol w:w="10166"/>
      </w:tblGrid>
      <w:tr>
        <w:tc>
          <w:tcPr>
            <w:tcW w:type="dxa" w:w="10166"/>
            <w:shd w:fill="FFF2CC"/>
          </w:tcPr>
          <w:p>
            <w:r>
              <w:rPr>
                <w:b/>
                <w:color w:val="17365D"/>
                <w:sz w:val="20"/>
              </w:rPr>
              <w:t>Interpretation</w:t>
              <w:br/>
            </w:r>
            <w:r>
              <w:rPr>
                <w:sz w:val="18"/>
              </w:rPr>
              <w:t>This is a unit test of the oracle machinery, not evidence that real Stage 1 is semantics-dominated. Synthetic coverage was nearly perfect by construction.</w:t>
            </w:r>
          </w:p>
        </w:tc>
      </w:tr>
    </w:tbl>
    <w:p>
      <w:pPr>
        <w:spacing w:after="60" w:line="252" w:lineRule="auto"/>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PUMA_V17_plot_structural_oracle.png"/>
                    <pic:cNvPicPr/>
                  </pic:nvPicPr>
                  <pic:blipFill>
                    <a:blip r:embed="rId12"/>
                    <a:stretch>
                      <a:fillRect/>
                    </a:stretch>
                  </pic:blipFill>
                  <pic:spPr>
                    <a:xfrm>
                      <a:off x="0" y="0"/>
                      <a:ext cx="5669280" cy="3543300"/>
                    </a:xfrm>
                    <a:prstGeom prst="rect"/>
                  </pic:spPr>
                </pic:pic>
              </a:graphicData>
            </a:graphic>
          </wp:inline>
        </w:drawing>
      </w:r>
    </w:p>
    <w:p>
      <w:pPr>
        <w:spacing w:after="60" w:line="252" w:lineRule="auto"/>
        <w:jc w:val="center"/>
      </w:pPr>
      <w:r>
        <w:rPr>
          <w:i/>
          <w:color w:val="595959"/>
          <w:sz w:val="16"/>
        </w:rPr>
        <w:t>Figure 4. Synthetic structural oracle decomposition; useful for code-path validation only.</w:t>
      </w:r>
    </w:p>
    <w:p>
      <w:pPr>
        <w:pStyle w:val="Heading1"/>
      </w:pPr>
      <w:r>
        <w:t>7. Experiment Set C: 20-epoch learning-curve rerun</w:t>
      </w:r>
    </w:p>
    <w:p>
      <w:pPr>
        <w:spacing w:after="60" w:line="252" w:lineRule="auto"/>
      </w:pPr>
      <w:r>
        <w:t>A later 20-epoch rerun tracked the sample semantic branches every epoch. This experiment answered a different question: does the network genuinely learn, and how does learning redistribute performance across classes?</w:t>
      </w:r>
    </w:p>
    <w:p>
      <w:pPr>
        <w:pStyle w:val="Heading2"/>
      </w:pPr>
      <w:r>
        <w:t>7.1 Aggregate trajectories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152"/>
            <w:vAlign w:val="center"/>
            <w:shd w:fill="17365D"/>
          </w:tcPr>
          <w:p>
            <w:pPr>
              <w:jc w:val="center"/>
            </w:pPr>
            <w:r/>
            <w:r>
              <w:rPr>
                <w:rFonts w:ascii="Aptos" w:hAnsi="Aptos"/>
                <w:b/>
                <w:color w:val="FFFFFF"/>
                <w:sz w:val="14"/>
              </w:rPr>
              <w:t>Model</w:t>
            </w:r>
          </w:p>
        </w:tc>
        <w:tc>
          <w:tcPr>
            <w:tcW w:type="dxa" w:w="1656"/>
            <w:vAlign w:val="center"/>
            <w:shd w:fill="17365D"/>
          </w:tcPr>
          <w:p>
            <w:pPr>
              <w:jc w:val="center"/>
            </w:pPr>
            <w:r/>
            <w:r>
              <w:rPr>
                <w:rFonts w:ascii="Aptos" w:hAnsi="Aptos"/>
                <w:b/>
                <w:color w:val="FFFFFF"/>
                <w:sz w:val="14"/>
              </w:rPr>
              <w:t>Epoch 1 fixed10</w:t>
            </w:r>
          </w:p>
        </w:tc>
        <w:tc>
          <w:tcPr>
            <w:tcW w:type="dxa" w:w="1656"/>
            <w:vAlign w:val="center"/>
            <w:shd w:fill="17365D"/>
          </w:tcPr>
          <w:p>
            <w:pPr>
              <w:jc w:val="center"/>
            </w:pPr>
            <w:r/>
            <w:r>
              <w:rPr>
                <w:rFonts w:ascii="Aptos" w:hAnsi="Aptos"/>
                <w:b/>
                <w:color w:val="FFFFFF"/>
                <w:sz w:val="14"/>
              </w:rPr>
              <w:t>Best fixed10</w:t>
            </w:r>
          </w:p>
        </w:tc>
        <w:tc>
          <w:tcPr>
            <w:tcW w:type="dxa" w:w="1296"/>
            <w:vAlign w:val="center"/>
            <w:shd w:fill="17365D"/>
          </w:tcPr>
          <w:p>
            <w:pPr>
              <w:jc w:val="center"/>
            </w:pPr>
            <w:r/>
            <w:r>
              <w:rPr>
                <w:rFonts w:ascii="Aptos" w:hAnsi="Aptos"/>
                <w:b/>
                <w:color w:val="FFFFFF"/>
                <w:sz w:val="14"/>
              </w:rPr>
              <w:t>Best epoch</w:t>
            </w:r>
          </w:p>
        </w:tc>
        <w:tc>
          <w:tcPr>
            <w:tcW w:type="dxa" w:w="1440"/>
            <w:vAlign w:val="center"/>
            <w:shd w:fill="17365D"/>
          </w:tcPr>
          <w:p>
            <w:pPr>
              <w:jc w:val="center"/>
            </w:pPr>
            <w:r/>
            <w:r>
              <w:rPr>
                <w:rFonts w:ascii="Aptos" w:hAnsi="Aptos"/>
                <w:b/>
                <w:color w:val="FFFFFF"/>
                <w:sz w:val="14"/>
              </w:rPr>
              <w:t>Epoch 20</w:t>
            </w:r>
          </w:p>
        </w:tc>
        <w:tc>
          <w:tcPr>
            <w:tcW w:type="dxa" w:w="3240"/>
            <w:vAlign w:val="center"/>
            <w:shd w:fill="17365D"/>
          </w:tcPr>
          <w:p>
            <w:pPr>
              <w:jc w:val="center"/>
            </w:pPr>
            <w:r/>
            <w:r>
              <w:rPr>
                <w:rFonts w:ascii="Aptos" w:hAnsi="Aptos"/>
                <w:b/>
                <w:color w:val="FFFFFF"/>
                <w:sz w:val="14"/>
              </w:rPr>
              <w:t>Interpretation</w:t>
            </w:r>
          </w:p>
        </w:tc>
      </w:tr>
      <w:tr>
        <w:tc>
          <w:tcPr>
            <w:tcW w:type="dxa" w:w="1152"/>
            <w:vAlign w:val="center"/>
          </w:tcPr>
          <w:p>
            <w:r/>
            <w:r>
              <w:rPr>
                <w:rFonts w:ascii="Aptos" w:hAnsi="Aptos"/>
                <w:b/>
                <w:sz w:val="14"/>
              </w:rPr>
              <w:t>C256</w:t>
            </w:r>
          </w:p>
        </w:tc>
        <w:tc>
          <w:tcPr>
            <w:tcW w:type="dxa" w:w="1656"/>
            <w:vAlign w:val="center"/>
          </w:tcPr>
          <w:p>
            <w:r/>
            <w:r>
              <w:rPr>
                <w:rFonts w:ascii="Aptos" w:hAnsi="Aptos"/>
                <w:b w:val="0"/>
                <w:sz w:val="14"/>
              </w:rPr>
              <w:t>0.1975</w:t>
            </w:r>
          </w:p>
        </w:tc>
        <w:tc>
          <w:tcPr>
            <w:tcW w:type="dxa" w:w="1656"/>
            <w:vAlign w:val="center"/>
          </w:tcPr>
          <w:p>
            <w:r/>
            <w:r>
              <w:rPr>
                <w:rFonts w:ascii="Aptos" w:hAnsi="Aptos"/>
                <w:b w:val="0"/>
                <w:sz w:val="14"/>
              </w:rPr>
              <w:t>0.2477</w:t>
            </w:r>
          </w:p>
        </w:tc>
        <w:tc>
          <w:tcPr>
            <w:tcW w:type="dxa" w:w="1296"/>
            <w:vAlign w:val="center"/>
          </w:tcPr>
          <w:p>
            <w:r/>
            <w:r>
              <w:rPr>
                <w:rFonts w:ascii="Aptos" w:hAnsi="Aptos"/>
                <w:b w:val="0"/>
                <w:sz w:val="14"/>
              </w:rPr>
              <w:t>20</w:t>
            </w:r>
          </w:p>
        </w:tc>
        <w:tc>
          <w:tcPr>
            <w:tcW w:type="dxa" w:w="1440"/>
            <w:vAlign w:val="center"/>
          </w:tcPr>
          <w:p>
            <w:r/>
            <w:r>
              <w:rPr>
                <w:rFonts w:ascii="Aptos" w:hAnsi="Aptos"/>
                <w:b w:val="0"/>
                <w:sz w:val="14"/>
              </w:rPr>
              <w:t>0.2477</w:t>
            </w:r>
          </w:p>
        </w:tc>
        <w:tc>
          <w:tcPr>
            <w:tcW w:type="dxa" w:w="3240"/>
            <w:vAlign w:val="center"/>
          </w:tcPr>
          <w:p>
            <w:r/>
            <w:r>
              <w:rPr>
                <w:rFonts w:ascii="Aptos" w:hAnsi="Aptos"/>
                <w:b w:val="0"/>
                <w:sz w:val="14"/>
              </w:rPr>
              <w:t>Learns; essentially plateaus around E11–E20</w:t>
            </w:r>
          </w:p>
        </w:tc>
      </w:tr>
      <w:tr>
        <w:tc>
          <w:tcPr>
            <w:tcW w:type="dxa" w:w="1152"/>
            <w:vAlign w:val="center"/>
            <w:shd w:fill="F8FAFC"/>
          </w:tcPr>
          <w:p>
            <w:r/>
            <w:r>
              <w:rPr>
                <w:rFonts w:ascii="Aptos" w:hAnsi="Aptos"/>
                <w:b/>
                <w:sz w:val="14"/>
              </w:rPr>
              <w:t>CU</w:t>
            </w:r>
          </w:p>
        </w:tc>
        <w:tc>
          <w:tcPr>
            <w:tcW w:type="dxa" w:w="1656"/>
            <w:vAlign w:val="center"/>
            <w:shd w:fill="F8FAFC"/>
          </w:tcPr>
          <w:p>
            <w:r/>
            <w:r>
              <w:rPr>
                <w:rFonts w:ascii="Aptos" w:hAnsi="Aptos"/>
                <w:b w:val="0"/>
                <w:sz w:val="14"/>
              </w:rPr>
              <w:t>0.1696</w:t>
            </w:r>
          </w:p>
        </w:tc>
        <w:tc>
          <w:tcPr>
            <w:tcW w:type="dxa" w:w="1656"/>
            <w:vAlign w:val="center"/>
            <w:shd w:fill="F8FAFC"/>
          </w:tcPr>
          <w:p>
            <w:r/>
            <w:r>
              <w:rPr>
                <w:rFonts w:ascii="Aptos" w:hAnsi="Aptos"/>
                <w:b w:val="0"/>
                <w:sz w:val="14"/>
              </w:rPr>
              <w:t>0.2363</w:t>
            </w:r>
          </w:p>
        </w:tc>
        <w:tc>
          <w:tcPr>
            <w:tcW w:type="dxa" w:w="1296"/>
            <w:vAlign w:val="center"/>
            <w:shd w:fill="F8FAFC"/>
          </w:tcPr>
          <w:p>
            <w:r/>
            <w:r>
              <w:rPr>
                <w:rFonts w:ascii="Aptos" w:hAnsi="Aptos"/>
                <w:b w:val="0"/>
                <w:sz w:val="14"/>
              </w:rPr>
              <w:t>7</w:t>
            </w:r>
          </w:p>
        </w:tc>
        <w:tc>
          <w:tcPr>
            <w:tcW w:type="dxa" w:w="1440"/>
            <w:vAlign w:val="center"/>
            <w:shd w:fill="F8FAFC"/>
          </w:tcPr>
          <w:p>
            <w:r/>
            <w:r>
              <w:rPr>
                <w:rFonts w:ascii="Aptos" w:hAnsi="Aptos"/>
                <w:b w:val="0"/>
                <w:sz w:val="14"/>
              </w:rPr>
              <w:t>0.2127</w:t>
            </w:r>
          </w:p>
        </w:tc>
        <w:tc>
          <w:tcPr>
            <w:tcW w:type="dxa" w:w="3240"/>
            <w:vAlign w:val="center"/>
            <w:shd w:fill="F8FAFC"/>
          </w:tcPr>
          <w:p>
            <w:r/>
            <w:r>
              <w:rPr>
                <w:rFonts w:ascii="Aptos" w:hAnsi="Aptos"/>
                <w:b w:val="0"/>
                <w:sz w:val="14"/>
              </w:rPr>
              <w:t>Learns quickly, then overfits/degrades</w:t>
            </w:r>
          </w:p>
        </w:tc>
      </w:tr>
      <w:tr>
        <w:tc>
          <w:tcPr>
            <w:tcW w:type="dxa" w:w="1152"/>
            <w:vAlign w:val="center"/>
          </w:tcPr>
          <w:p>
            <w:r/>
            <w:r>
              <w:rPr>
                <w:rFonts w:ascii="Aptos" w:hAnsi="Aptos"/>
                <w:b/>
                <w:sz w:val="14"/>
              </w:rPr>
              <w:t>U256</w:t>
            </w:r>
          </w:p>
        </w:tc>
        <w:tc>
          <w:tcPr>
            <w:tcW w:type="dxa" w:w="1656"/>
            <w:vAlign w:val="center"/>
          </w:tcPr>
          <w:p>
            <w:r/>
            <w:r>
              <w:rPr>
                <w:rFonts w:ascii="Aptos" w:hAnsi="Aptos"/>
                <w:b w:val="0"/>
                <w:sz w:val="14"/>
              </w:rPr>
              <w:t>0.1214</w:t>
            </w:r>
          </w:p>
        </w:tc>
        <w:tc>
          <w:tcPr>
            <w:tcW w:type="dxa" w:w="1656"/>
            <w:vAlign w:val="center"/>
          </w:tcPr>
          <w:p>
            <w:r/>
            <w:r>
              <w:rPr>
                <w:rFonts w:ascii="Aptos" w:hAnsi="Aptos"/>
                <w:b w:val="0"/>
                <w:sz w:val="14"/>
              </w:rPr>
              <w:t>0.1755</w:t>
            </w:r>
          </w:p>
        </w:tc>
        <w:tc>
          <w:tcPr>
            <w:tcW w:type="dxa" w:w="1296"/>
            <w:vAlign w:val="center"/>
          </w:tcPr>
          <w:p>
            <w:r/>
            <w:r>
              <w:rPr>
                <w:rFonts w:ascii="Aptos" w:hAnsi="Aptos"/>
                <w:b w:val="0"/>
                <w:sz w:val="14"/>
              </w:rPr>
              <w:t>7</w:t>
            </w:r>
          </w:p>
        </w:tc>
        <w:tc>
          <w:tcPr>
            <w:tcW w:type="dxa" w:w="1440"/>
            <w:vAlign w:val="center"/>
          </w:tcPr>
          <w:p>
            <w:r/>
            <w:r>
              <w:rPr>
                <w:rFonts w:ascii="Aptos" w:hAnsi="Aptos"/>
                <w:b w:val="0"/>
                <w:sz w:val="14"/>
              </w:rPr>
              <w:t>0.1634</w:t>
            </w:r>
          </w:p>
        </w:tc>
        <w:tc>
          <w:tcPr>
            <w:tcW w:type="dxa" w:w="3240"/>
            <w:vAlign w:val="center"/>
          </w:tcPr>
          <w:p>
            <w:r/>
            <w:r>
              <w:rPr>
                <w:rFonts w:ascii="Aptos" w:hAnsi="Aptos"/>
                <w:b w:val="0"/>
                <w:sz w:val="14"/>
              </w:rPr>
              <w:t>Weak surrogate U; early plateau/degradation</w:t>
            </w:r>
          </w:p>
        </w:tc>
      </w:tr>
    </w:tbl>
    <w:p>
      <w:pPr>
        <w:spacing w:after="60" w:line="252" w:lineRule="auto"/>
        <w:jc w:val="center"/>
      </w:pPr>
      <w:r>
        <w:drawing>
          <wp:inline xmlns:a="http://schemas.openxmlformats.org/drawingml/2006/main" xmlns:pic="http://schemas.openxmlformats.org/drawingml/2006/picture">
            <wp:extent cx="5852160" cy="3580145"/>
            <wp:docPr id="5" name="Picture 5"/>
            <wp:cNvGraphicFramePr>
              <a:graphicFrameLocks noChangeAspect="1"/>
            </wp:cNvGraphicFramePr>
            <a:graphic>
              <a:graphicData uri="http://schemas.openxmlformats.org/drawingml/2006/picture">
                <pic:pic>
                  <pic:nvPicPr>
                    <pic:cNvPr id="0" name="PUMA_V17_20epoch_macro_curves.png"/>
                    <pic:cNvPicPr/>
                  </pic:nvPicPr>
                  <pic:blipFill>
                    <a:blip r:embed="rId13"/>
                    <a:stretch>
                      <a:fillRect/>
                    </a:stretch>
                  </pic:blipFill>
                  <pic:spPr>
                    <a:xfrm>
                      <a:off x="0" y="0"/>
                      <a:ext cx="5852160" cy="3580145"/>
                    </a:xfrm>
                    <a:prstGeom prst="rect"/>
                  </pic:spPr>
                </pic:pic>
              </a:graphicData>
            </a:graphic>
          </wp:inline>
        </w:drawing>
      </w:r>
    </w:p>
    <w:p>
      <w:pPr>
        <w:spacing w:after="60" w:line="252" w:lineRule="auto"/>
        <w:jc w:val="center"/>
      </w:pPr>
      <w:r>
        <w:rPr>
          <w:i/>
          <w:color w:val="595959"/>
          <w:sz w:val="16"/>
        </w:rPr>
        <w:t>Figure 5. OOF fixed-10 Macro-F1 by epoch for C256, CU, and U256.</w:t>
      </w:r>
    </w:p>
    <w:tbl>
      <w:tblPr>
        <w:tblStyle w:val="TableGrid"/>
        <w:tblW w:type="auto" w:w="0"/>
        <w:jc w:val="center"/>
        <w:tblLook w:firstColumn="1" w:firstRow="1" w:lastColumn="0" w:lastRow="0" w:noHBand="0" w:noVBand="1" w:val="04A0"/>
      </w:tblPr>
      <w:tblGrid>
        <w:gridCol w:w="10166"/>
      </w:tblGrid>
      <w:tr>
        <w:tc>
          <w:tcPr>
            <w:tcW w:type="dxa" w:w="10166"/>
            <w:shd w:fill="E2F0D9"/>
          </w:tcPr>
          <w:p>
            <w:r>
              <w:rPr>
                <w:b/>
                <w:color w:val="17365D"/>
                <w:sz w:val="20"/>
              </w:rPr>
              <w:t>Critical interpretation</w:t>
              <w:br/>
            </w:r>
            <w:r>
              <w:rPr>
                <w:sz w:val="18"/>
              </w:rPr>
              <w:t>Stage 2 is definitely learning. The problem is no longer optimization failure. C256 becomes a valid sample control, while CU/U256 demonstrate that lower training loss does not imply better held-out F1.</w:t>
            </w:r>
          </w:p>
        </w:tc>
      </w:tr>
    </w:tbl>
    <w:p>
      <w:pPr>
        <w:pStyle w:val="Heading2"/>
      </w:pPr>
      <w:r>
        <w:t>7.2 C256 plateau analysis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3168"/>
            <w:vAlign w:val="center"/>
            <w:shd w:fill="17365D"/>
          </w:tcPr>
          <w:p>
            <w:pPr>
              <w:jc w:val="center"/>
            </w:pPr>
            <w:r/>
            <w:r>
              <w:rPr>
                <w:rFonts w:ascii="Aptos" w:hAnsi="Aptos"/>
                <w:b/>
                <w:color w:val="FFFFFF"/>
                <w:sz w:val="16"/>
              </w:rPr>
              <w:t>Metric</w:t>
            </w:r>
          </w:p>
        </w:tc>
        <w:tc>
          <w:tcPr>
            <w:tcW w:type="dxa" w:w="1296"/>
            <w:vAlign w:val="center"/>
            <w:shd w:fill="17365D"/>
          </w:tcPr>
          <w:p>
            <w:pPr>
              <w:jc w:val="center"/>
            </w:pPr>
            <w:r/>
            <w:r>
              <w:rPr>
                <w:rFonts w:ascii="Aptos" w:hAnsi="Aptos"/>
                <w:b/>
                <w:color w:val="FFFFFF"/>
                <w:sz w:val="16"/>
              </w:rPr>
              <w:t>E1</w:t>
            </w:r>
          </w:p>
        </w:tc>
        <w:tc>
          <w:tcPr>
            <w:tcW w:type="dxa" w:w="1296"/>
            <w:vAlign w:val="center"/>
            <w:shd w:fill="17365D"/>
          </w:tcPr>
          <w:p>
            <w:pPr>
              <w:jc w:val="center"/>
            </w:pPr>
            <w:r/>
            <w:r>
              <w:rPr>
                <w:rFonts w:ascii="Aptos" w:hAnsi="Aptos"/>
                <w:b/>
                <w:color w:val="FFFFFF"/>
                <w:sz w:val="16"/>
              </w:rPr>
              <w:t>E7</w:t>
            </w:r>
          </w:p>
        </w:tc>
        <w:tc>
          <w:tcPr>
            <w:tcW w:type="dxa" w:w="1296"/>
            <w:vAlign w:val="center"/>
            <w:shd w:fill="17365D"/>
          </w:tcPr>
          <w:p>
            <w:pPr>
              <w:jc w:val="center"/>
            </w:pPr>
            <w:r/>
            <w:r>
              <w:rPr>
                <w:rFonts w:ascii="Aptos" w:hAnsi="Aptos"/>
                <w:b/>
                <w:color w:val="FFFFFF"/>
                <w:sz w:val="16"/>
              </w:rPr>
              <w:t>E11</w:t>
            </w:r>
          </w:p>
        </w:tc>
        <w:tc>
          <w:tcPr>
            <w:tcW w:type="dxa" w:w="1296"/>
            <w:vAlign w:val="center"/>
            <w:shd w:fill="17365D"/>
          </w:tcPr>
          <w:p>
            <w:pPr>
              <w:jc w:val="center"/>
            </w:pPr>
            <w:r/>
            <w:r>
              <w:rPr>
                <w:rFonts w:ascii="Aptos" w:hAnsi="Aptos"/>
                <w:b/>
                <w:color w:val="FFFFFF"/>
                <w:sz w:val="16"/>
              </w:rPr>
              <w:t>E20</w:t>
            </w:r>
          </w:p>
        </w:tc>
        <w:tc>
          <w:tcPr>
            <w:tcW w:type="dxa" w:w="1728"/>
            <w:vAlign w:val="center"/>
            <w:shd w:fill="17365D"/>
          </w:tcPr>
          <w:p>
            <w:pPr>
              <w:jc w:val="center"/>
            </w:pPr>
            <w:r/>
            <w:r>
              <w:rPr>
                <w:rFonts w:ascii="Aptos" w:hAnsi="Aptos"/>
                <w:b/>
                <w:color w:val="FFFFFF"/>
                <w:sz w:val="16"/>
              </w:rPr>
              <w:t>Change E11→E20</w:t>
            </w:r>
          </w:p>
        </w:tc>
      </w:tr>
      <w:tr>
        <w:tc>
          <w:tcPr>
            <w:tcW w:type="dxa" w:w="3168"/>
            <w:vAlign w:val="center"/>
          </w:tcPr>
          <w:p>
            <w:r/>
            <w:r>
              <w:rPr>
                <w:rFonts w:ascii="Aptos" w:hAnsi="Aptos"/>
                <w:b w:val="0"/>
                <w:sz w:val="16"/>
              </w:rPr>
              <w:t>Supported-class Macro6</w:t>
            </w:r>
          </w:p>
        </w:tc>
        <w:tc>
          <w:tcPr>
            <w:tcW w:type="dxa" w:w="1296"/>
            <w:vAlign w:val="center"/>
          </w:tcPr>
          <w:p>
            <w:r/>
            <w:r>
              <w:rPr>
                <w:rFonts w:ascii="Aptos" w:hAnsi="Aptos"/>
                <w:b w:val="0"/>
                <w:sz w:val="16"/>
              </w:rPr>
              <w:t>0.3291</w:t>
            </w:r>
          </w:p>
        </w:tc>
        <w:tc>
          <w:tcPr>
            <w:tcW w:type="dxa" w:w="1296"/>
            <w:vAlign w:val="center"/>
          </w:tcPr>
          <w:p>
            <w:r/>
            <w:r>
              <w:rPr>
                <w:rFonts w:ascii="Aptos" w:hAnsi="Aptos"/>
                <w:b w:val="0"/>
                <w:sz w:val="16"/>
              </w:rPr>
              <w:t>0.3799</w:t>
            </w:r>
          </w:p>
        </w:tc>
        <w:tc>
          <w:tcPr>
            <w:tcW w:type="dxa" w:w="1296"/>
            <w:vAlign w:val="center"/>
          </w:tcPr>
          <w:p>
            <w:r/>
            <w:r>
              <w:rPr>
                <w:rFonts w:ascii="Aptos" w:hAnsi="Aptos"/>
                <w:b w:val="0"/>
                <w:sz w:val="16"/>
              </w:rPr>
              <w:t>0.4115</w:t>
            </w:r>
          </w:p>
        </w:tc>
        <w:tc>
          <w:tcPr>
            <w:tcW w:type="dxa" w:w="1296"/>
            <w:vAlign w:val="center"/>
          </w:tcPr>
          <w:p>
            <w:r/>
            <w:r>
              <w:rPr>
                <w:rFonts w:ascii="Aptos" w:hAnsi="Aptos"/>
                <w:b w:val="0"/>
                <w:sz w:val="16"/>
              </w:rPr>
              <w:t>0.4128</w:t>
            </w:r>
          </w:p>
        </w:tc>
        <w:tc>
          <w:tcPr>
            <w:tcW w:type="dxa" w:w="1728"/>
            <w:vAlign w:val="center"/>
          </w:tcPr>
          <w:p>
            <w:r/>
            <w:r>
              <w:rPr>
                <w:rFonts w:ascii="Aptos" w:hAnsi="Aptos"/>
                <w:b w:val="0"/>
                <w:sz w:val="16"/>
              </w:rPr>
              <w:t>+0.0013</w:t>
            </w:r>
          </w:p>
        </w:tc>
      </w:tr>
      <w:tr>
        <w:tc>
          <w:tcPr>
            <w:tcW w:type="dxa" w:w="3168"/>
            <w:vAlign w:val="center"/>
            <w:shd w:fill="F8FAFC"/>
          </w:tcPr>
          <w:p>
            <w:r/>
            <w:r>
              <w:rPr>
                <w:rFonts w:ascii="Aptos" w:hAnsi="Aptos"/>
                <w:b w:val="0"/>
                <w:sz w:val="16"/>
              </w:rPr>
              <w:t>Fixed10 Macro-F1</w:t>
            </w:r>
          </w:p>
        </w:tc>
        <w:tc>
          <w:tcPr>
            <w:tcW w:type="dxa" w:w="1296"/>
            <w:vAlign w:val="center"/>
            <w:shd w:fill="F8FAFC"/>
          </w:tcPr>
          <w:p>
            <w:r/>
            <w:r>
              <w:rPr>
                <w:rFonts w:ascii="Aptos" w:hAnsi="Aptos"/>
                <w:b w:val="0"/>
                <w:sz w:val="16"/>
              </w:rPr>
              <w:t>0.1975</w:t>
            </w:r>
          </w:p>
        </w:tc>
        <w:tc>
          <w:tcPr>
            <w:tcW w:type="dxa" w:w="1296"/>
            <w:vAlign w:val="center"/>
            <w:shd w:fill="F8FAFC"/>
          </w:tcPr>
          <w:p>
            <w:r/>
            <w:r>
              <w:rPr>
                <w:rFonts w:ascii="Aptos" w:hAnsi="Aptos"/>
                <w:b w:val="0"/>
                <w:sz w:val="16"/>
              </w:rPr>
              <w:t>0.2280</w:t>
            </w:r>
          </w:p>
        </w:tc>
        <w:tc>
          <w:tcPr>
            <w:tcW w:type="dxa" w:w="1296"/>
            <w:vAlign w:val="center"/>
            <w:shd w:fill="F8FAFC"/>
          </w:tcPr>
          <w:p>
            <w:r/>
            <w:r>
              <w:rPr>
                <w:rFonts w:ascii="Aptos" w:hAnsi="Aptos"/>
                <w:b w:val="0"/>
                <w:sz w:val="16"/>
              </w:rPr>
              <w:t>0.2469</w:t>
            </w:r>
          </w:p>
        </w:tc>
        <w:tc>
          <w:tcPr>
            <w:tcW w:type="dxa" w:w="1296"/>
            <w:vAlign w:val="center"/>
            <w:shd w:fill="F8FAFC"/>
          </w:tcPr>
          <w:p>
            <w:r/>
            <w:r>
              <w:rPr>
                <w:rFonts w:ascii="Aptos" w:hAnsi="Aptos"/>
                <w:b w:val="0"/>
                <w:sz w:val="16"/>
              </w:rPr>
              <w:t>0.2477</w:t>
            </w:r>
          </w:p>
        </w:tc>
        <w:tc>
          <w:tcPr>
            <w:tcW w:type="dxa" w:w="1728"/>
            <w:vAlign w:val="center"/>
            <w:shd w:fill="F8FAFC"/>
          </w:tcPr>
          <w:p>
            <w:r/>
            <w:r>
              <w:rPr>
                <w:rFonts w:ascii="Aptos" w:hAnsi="Aptos"/>
                <w:b w:val="0"/>
                <w:sz w:val="16"/>
              </w:rPr>
              <w:t>+0.0008</w:t>
            </w:r>
          </w:p>
        </w:tc>
      </w:tr>
    </w:tbl>
    <w:tbl>
      <w:tblPr>
        <w:tblStyle w:val="TableGrid"/>
        <w:tblW w:type="auto" w:w="0"/>
        <w:jc w:val="center"/>
        <w:tblLook w:firstColumn="1" w:firstRow="1" w:lastColumn="0" w:lastRow="0" w:noHBand="0" w:noVBand="1" w:val="04A0"/>
      </w:tblPr>
      <w:tblGrid>
        <w:gridCol w:w="10166"/>
      </w:tblGrid>
      <w:tr>
        <w:tc>
          <w:tcPr>
            <w:tcW w:type="dxa" w:w="10166"/>
            <w:shd w:fill="FFF2CC"/>
          </w:tcPr>
          <w:p>
            <w:r>
              <w:rPr>
                <w:b/>
                <w:color w:val="17365D"/>
                <w:sz w:val="20"/>
              </w:rPr>
              <w:t>Checkpoint implication</w:t>
              <w:br/>
            </w:r>
            <w:r>
              <w:rPr>
                <w:sz w:val="18"/>
              </w:rPr>
              <w:t>E20 is numerically best, but E11 and E20 are practically tied. The later gain is noise-sized and comes with class redistribution. Future runs should use validation-based Pareto checkpointing, not “last epoch wins.”</w:t>
            </w:r>
          </w:p>
        </w:tc>
      </w:tr>
    </w:tbl>
    <w:p>
      <w:pPr>
        <w:pStyle w:val="Heading2"/>
      </w:pPr>
      <w:r>
        <w:t>7.3 Class-level evolution of C256</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2016"/>
            <w:vAlign w:val="center"/>
            <w:shd w:fill="17365D"/>
          </w:tcPr>
          <w:p>
            <w:pPr>
              <w:jc w:val="center"/>
            </w:pPr>
            <w:r/>
            <w:r>
              <w:rPr>
                <w:rFonts w:ascii="Aptos" w:hAnsi="Aptos"/>
                <w:b/>
                <w:color w:val="FFFFFF"/>
                <w:sz w:val="14"/>
              </w:rPr>
              <w:t>Class</w:t>
            </w:r>
          </w:p>
        </w:tc>
        <w:tc>
          <w:tcPr>
            <w:tcW w:type="dxa" w:w="1152"/>
            <w:vAlign w:val="center"/>
            <w:shd w:fill="17365D"/>
          </w:tcPr>
          <w:p>
            <w:pPr>
              <w:jc w:val="center"/>
            </w:pPr>
            <w:r/>
            <w:r>
              <w:rPr>
                <w:rFonts w:ascii="Aptos" w:hAnsi="Aptos"/>
                <w:b/>
                <w:color w:val="FFFFFF"/>
                <w:sz w:val="14"/>
              </w:rPr>
              <w:t>Support</w:t>
            </w:r>
          </w:p>
        </w:tc>
        <w:tc>
          <w:tcPr>
            <w:tcW w:type="dxa" w:w="1152"/>
            <w:vAlign w:val="center"/>
            <w:shd w:fill="17365D"/>
          </w:tcPr>
          <w:p>
            <w:pPr>
              <w:jc w:val="center"/>
            </w:pPr>
            <w:r/>
            <w:r>
              <w:rPr>
                <w:rFonts w:ascii="Aptos" w:hAnsi="Aptos"/>
                <w:b/>
                <w:color w:val="FFFFFF"/>
                <w:sz w:val="14"/>
              </w:rPr>
              <w:t>E1 F1</w:t>
            </w:r>
          </w:p>
        </w:tc>
        <w:tc>
          <w:tcPr>
            <w:tcW w:type="dxa" w:w="1152"/>
            <w:vAlign w:val="center"/>
            <w:shd w:fill="17365D"/>
          </w:tcPr>
          <w:p>
            <w:pPr>
              <w:jc w:val="center"/>
            </w:pPr>
            <w:r/>
            <w:r>
              <w:rPr>
                <w:rFonts w:ascii="Aptos" w:hAnsi="Aptos"/>
                <w:b/>
                <w:color w:val="FFFFFF"/>
                <w:sz w:val="14"/>
              </w:rPr>
              <w:t>Best F1</w:t>
            </w:r>
          </w:p>
        </w:tc>
        <w:tc>
          <w:tcPr>
            <w:tcW w:type="dxa" w:w="1152"/>
            <w:vAlign w:val="center"/>
            <w:shd w:fill="17365D"/>
          </w:tcPr>
          <w:p>
            <w:pPr>
              <w:jc w:val="center"/>
            </w:pPr>
            <w:r/>
            <w:r>
              <w:rPr>
                <w:rFonts w:ascii="Aptos" w:hAnsi="Aptos"/>
                <w:b/>
                <w:color w:val="FFFFFF"/>
                <w:sz w:val="14"/>
              </w:rPr>
              <w:t>Best epoch</w:t>
            </w:r>
          </w:p>
        </w:tc>
        <w:tc>
          <w:tcPr>
            <w:tcW w:type="dxa" w:w="1152"/>
            <w:vAlign w:val="center"/>
            <w:shd w:fill="17365D"/>
          </w:tcPr>
          <w:p>
            <w:pPr>
              <w:jc w:val="center"/>
            </w:pPr>
            <w:r/>
            <w:r>
              <w:rPr>
                <w:rFonts w:ascii="Aptos" w:hAnsi="Aptos"/>
                <w:b/>
                <w:color w:val="FFFFFF"/>
                <w:sz w:val="14"/>
              </w:rPr>
              <w:t>E20 F1</w:t>
            </w:r>
          </w:p>
        </w:tc>
        <w:tc>
          <w:tcPr>
            <w:tcW w:type="dxa" w:w="1800"/>
            <w:vAlign w:val="center"/>
            <w:shd w:fill="17365D"/>
          </w:tcPr>
          <w:p>
            <w:pPr>
              <w:jc w:val="center"/>
            </w:pPr>
            <w:r/>
            <w:r>
              <w:rPr>
                <w:rFonts w:ascii="Aptos" w:hAnsi="Aptos"/>
                <w:b/>
                <w:color w:val="FFFFFF"/>
                <w:sz w:val="14"/>
              </w:rPr>
              <w:t>E1→E20</w:t>
            </w:r>
          </w:p>
        </w:tc>
      </w:tr>
      <w:tr>
        <w:tc>
          <w:tcPr>
            <w:tcW w:type="dxa" w:w="2016"/>
            <w:vAlign w:val="center"/>
          </w:tcPr>
          <w:p>
            <w:r/>
            <w:r>
              <w:rPr>
                <w:rFonts w:ascii="Aptos" w:hAnsi="Aptos"/>
                <w:b w:val="0"/>
                <w:sz w:val="14"/>
              </w:rPr>
              <w:t>Tumor</w:t>
            </w:r>
          </w:p>
        </w:tc>
        <w:tc>
          <w:tcPr>
            <w:tcW w:type="dxa" w:w="1152"/>
            <w:vAlign w:val="center"/>
          </w:tcPr>
          <w:p>
            <w:r/>
            <w:r>
              <w:rPr>
                <w:rFonts w:ascii="Aptos" w:hAnsi="Aptos"/>
                <w:b w:val="0"/>
                <w:sz w:val="14"/>
              </w:rPr>
              <w:t>1667</w:t>
            </w:r>
          </w:p>
        </w:tc>
        <w:tc>
          <w:tcPr>
            <w:tcW w:type="dxa" w:w="1152"/>
            <w:vAlign w:val="center"/>
          </w:tcPr>
          <w:p>
            <w:r/>
            <w:r>
              <w:rPr>
                <w:rFonts w:ascii="Aptos" w:hAnsi="Aptos"/>
                <w:b w:val="0"/>
                <w:sz w:val="14"/>
              </w:rPr>
              <w:t>0.501</w:t>
            </w:r>
          </w:p>
        </w:tc>
        <w:tc>
          <w:tcPr>
            <w:tcW w:type="dxa" w:w="1152"/>
            <w:vAlign w:val="center"/>
          </w:tcPr>
          <w:p>
            <w:r/>
            <w:r>
              <w:rPr>
                <w:rFonts w:ascii="Aptos" w:hAnsi="Aptos"/>
                <w:b w:val="0"/>
                <w:sz w:val="14"/>
              </w:rPr>
              <w:t>0.850</w:t>
            </w:r>
          </w:p>
        </w:tc>
        <w:tc>
          <w:tcPr>
            <w:tcW w:type="dxa" w:w="1152"/>
            <w:vAlign w:val="center"/>
          </w:tcPr>
          <w:p>
            <w:r/>
            <w:r>
              <w:rPr>
                <w:rFonts w:ascii="Aptos" w:hAnsi="Aptos"/>
                <w:b w:val="0"/>
                <w:sz w:val="14"/>
              </w:rPr>
              <w:t>10</w:t>
            </w:r>
          </w:p>
        </w:tc>
        <w:tc>
          <w:tcPr>
            <w:tcW w:type="dxa" w:w="1152"/>
            <w:vAlign w:val="center"/>
          </w:tcPr>
          <w:p>
            <w:r/>
            <w:r>
              <w:rPr>
                <w:rFonts w:ascii="Aptos" w:hAnsi="Aptos"/>
                <w:b w:val="0"/>
                <w:sz w:val="14"/>
              </w:rPr>
              <w:t>0.847</w:t>
            </w:r>
          </w:p>
        </w:tc>
        <w:tc>
          <w:tcPr>
            <w:tcW w:type="dxa" w:w="1800"/>
            <w:vAlign w:val="center"/>
          </w:tcPr>
          <w:p>
            <w:r/>
            <w:r>
              <w:rPr>
                <w:rFonts w:ascii="Aptos" w:hAnsi="Aptos"/>
                <w:b w:val="0"/>
                <w:sz w:val="14"/>
              </w:rPr>
              <w:t>+0.346</w:t>
            </w:r>
          </w:p>
        </w:tc>
      </w:tr>
      <w:tr>
        <w:tc>
          <w:tcPr>
            <w:tcW w:type="dxa" w:w="2016"/>
            <w:vAlign w:val="center"/>
            <w:shd w:fill="F8FAFC"/>
          </w:tcPr>
          <w:p>
            <w:r/>
            <w:r>
              <w:rPr>
                <w:rFonts w:ascii="Aptos" w:hAnsi="Aptos"/>
                <w:b w:val="0"/>
                <w:sz w:val="14"/>
              </w:rPr>
              <w:t>Lymphocyte</w:t>
            </w:r>
          </w:p>
        </w:tc>
        <w:tc>
          <w:tcPr>
            <w:tcW w:type="dxa" w:w="1152"/>
            <w:vAlign w:val="center"/>
            <w:shd w:fill="F8FAFC"/>
          </w:tcPr>
          <w:p>
            <w:r/>
            <w:r>
              <w:rPr>
                <w:rFonts w:ascii="Aptos" w:hAnsi="Aptos"/>
                <w:b w:val="0"/>
                <w:sz w:val="14"/>
              </w:rPr>
              <w:t>459</w:t>
            </w:r>
          </w:p>
        </w:tc>
        <w:tc>
          <w:tcPr>
            <w:tcW w:type="dxa" w:w="1152"/>
            <w:vAlign w:val="center"/>
            <w:shd w:fill="F8FAFC"/>
          </w:tcPr>
          <w:p>
            <w:r/>
            <w:r>
              <w:rPr>
                <w:rFonts w:ascii="Aptos" w:hAnsi="Aptos"/>
                <w:b w:val="0"/>
                <w:sz w:val="14"/>
              </w:rPr>
              <w:t>0.500</w:t>
            </w:r>
          </w:p>
        </w:tc>
        <w:tc>
          <w:tcPr>
            <w:tcW w:type="dxa" w:w="1152"/>
            <w:vAlign w:val="center"/>
            <w:shd w:fill="F8FAFC"/>
          </w:tcPr>
          <w:p>
            <w:r/>
            <w:r>
              <w:rPr>
                <w:rFonts w:ascii="Aptos" w:hAnsi="Aptos"/>
                <w:b w:val="0"/>
                <w:sz w:val="14"/>
              </w:rPr>
              <w:t>0.500</w:t>
            </w:r>
          </w:p>
        </w:tc>
        <w:tc>
          <w:tcPr>
            <w:tcW w:type="dxa" w:w="1152"/>
            <w:vAlign w:val="center"/>
            <w:shd w:fill="F8FAFC"/>
          </w:tcPr>
          <w:p>
            <w:r/>
            <w:r>
              <w:rPr>
                <w:rFonts w:ascii="Aptos" w:hAnsi="Aptos"/>
                <w:b w:val="0"/>
                <w:sz w:val="14"/>
              </w:rPr>
              <w:t>1</w:t>
            </w:r>
          </w:p>
        </w:tc>
        <w:tc>
          <w:tcPr>
            <w:tcW w:type="dxa" w:w="1152"/>
            <w:vAlign w:val="center"/>
            <w:shd w:fill="F8FAFC"/>
          </w:tcPr>
          <w:p>
            <w:r/>
            <w:r>
              <w:rPr>
                <w:rFonts w:ascii="Aptos" w:hAnsi="Aptos"/>
                <w:b w:val="0"/>
                <w:sz w:val="14"/>
              </w:rPr>
              <w:t>0.429</w:t>
            </w:r>
          </w:p>
        </w:tc>
        <w:tc>
          <w:tcPr>
            <w:tcW w:type="dxa" w:w="1800"/>
            <w:vAlign w:val="center"/>
            <w:shd w:fill="F8FAFC"/>
          </w:tcPr>
          <w:p>
            <w:r/>
            <w:r>
              <w:rPr>
                <w:rFonts w:ascii="Aptos" w:hAnsi="Aptos"/>
                <w:b w:val="0"/>
                <w:sz w:val="14"/>
              </w:rPr>
              <w:t>-0.071</w:t>
            </w:r>
          </w:p>
        </w:tc>
      </w:tr>
      <w:tr>
        <w:tc>
          <w:tcPr>
            <w:tcW w:type="dxa" w:w="2016"/>
            <w:vAlign w:val="center"/>
          </w:tcPr>
          <w:p>
            <w:r/>
            <w:r>
              <w:rPr>
                <w:rFonts w:ascii="Aptos" w:hAnsi="Aptos"/>
                <w:b w:val="0"/>
                <w:sz w:val="14"/>
              </w:rPr>
              <w:t>Apoptosis</w:t>
            </w:r>
          </w:p>
        </w:tc>
        <w:tc>
          <w:tcPr>
            <w:tcW w:type="dxa" w:w="1152"/>
            <w:vAlign w:val="center"/>
          </w:tcPr>
          <w:p>
            <w:r/>
            <w:r>
              <w:rPr>
                <w:rFonts w:ascii="Aptos" w:hAnsi="Aptos"/>
                <w:b w:val="0"/>
                <w:sz w:val="14"/>
              </w:rPr>
              <w:t>295</w:t>
            </w:r>
          </w:p>
        </w:tc>
        <w:tc>
          <w:tcPr>
            <w:tcW w:type="dxa" w:w="1152"/>
            <w:vAlign w:val="center"/>
          </w:tcPr>
          <w:p>
            <w:r/>
            <w:r>
              <w:rPr>
                <w:rFonts w:ascii="Aptos" w:hAnsi="Aptos"/>
                <w:b w:val="0"/>
                <w:sz w:val="14"/>
              </w:rPr>
              <w:t>0.400</w:t>
            </w:r>
          </w:p>
        </w:tc>
        <w:tc>
          <w:tcPr>
            <w:tcW w:type="dxa" w:w="1152"/>
            <w:vAlign w:val="center"/>
          </w:tcPr>
          <w:p>
            <w:r/>
            <w:r>
              <w:rPr>
                <w:rFonts w:ascii="Aptos" w:hAnsi="Aptos"/>
                <w:b w:val="0"/>
                <w:sz w:val="14"/>
              </w:rPr>
              <w:t>0.699</w:t>
            </w:r>
          </w:p>
        </w:tc>
        <w:tc>
          <w:tcPr>
            <w:tcW w:type="dxa" w:w="1152"/>
            <w:vAlign w:val="center"/>
          </w:tcPr>
          <w:p>
            <w:r/>
            <w:r>
              <w:rPr>
                <w:rFonts w:ascii="Aptos" w:hAnsi="Aptos"/>
                <w:b w:val="0"/>
                <w:sz w:val="14"/>
              </w:rPr>
              <w:t>19</w:t>
            </w:r>
          </w:p>
        </w:tc>
        <w:tc>
          <w:tcPr>
            <w:tcW w:type="dxa" w:w="1152"/>
            <w:vAlign w:val="center"/>
          </w:tcPr>
          <w:p>
            <w:r/>
            <w:r>
              <w:rPr>
                <w:rFonts w:ascii="Aptos" w:hAnsi="Aptos"/>
                <w:b w:val="0"/>
                <w:sz w:val="14"/>
              </w:rPr>
              <w:t>0.614</w:t>
            </w:r>
          </w:p>
        </w:tc>
        <w:tc>
          <w:tcPr>
            <w:tcW w:type="dxa" w:w="1800"/>
            <w:vAlign w:val="center"/>
          </w:tcPr>
          <w:p>
            <w:r/>
            <w:r>
              <w:rPr>
                <w:rFonts w:ascii="Aptos" w:hAnsi="Aptos"/>
                <w:b w:val="0"/>
                <w:sz w:val="14"/>
              </w:rPr>
              <w:t>+0.214</w:t>
            </w:r>
          </w:p>
        </w:tc>
      </w:tr>
      <w:tr>
        <w:tc>
          <w:tcPr>
            <w:tcW w:type="dxa" w:w="2016"/>
            <w:vAlign w:val="center"/>
            <w:shd w:fill="F8FAFC"/>
          </w:tcPr>
          <w:p>
            <w:r/>
            <w:r>
              <w:rPr>
                <w:rFonts w:ascii="Aptos" w:hAnsi="Aptos"/>
                <w:b w:val="0"/>
                <w:sz w:val="14"/>
              </w:rPr>
              <w:t>Stroma</w:t>
            </w:r>
          </w:p>
        </w:tc>
        <w:tc>
          <w:tcPr>
            <w:tcW w:type="dxa" w:w="1152"/>
            <w:vAlign w:val="center"/>
            <w:shd w:fill="F8FAFC"/>
          </w:tcPr>
          <w:p>
            <w:r/>
            <w:r>
              <w:rPr>
                <w:rFonts w:ascii="Aptos" w:hAnsi="Aptos"/>
                <w:b w:val="0"/>
                <w:sz w:val="14"/>
              </w:rPr>
              <w:t>190</w:t>
            </w:r>
          </w:p>
        </w:tc>
        <w:tc>
          <w:tcPr>
            <w:tcW w:type="dxa" w:w="1152"/>
            <w:vAlign w:val="center"/>
            <w:shd w:fill="F8FAFC"/>
          </w:tcPr>
          <w:p>
            <w:r/>
            <w:r>
              <w:rPr>
                <w:rFonts w:ascii="Aptos" w:hAnsi="Aptos"/>
                <w:b w:val="0"/>
                <w:sz w:val="14"/>
              </w:rPr>
              <w:t>0.265</w:t>
            </w:r>
          </w:p>
        </w:tc>
        <w:tc>
          <w:tcPr>
            <w:tcW w:type="dxa" w:w="1152"/>
            <w:vAlign w:val="center"/>
            <w:shd w:fill="F8FAFC"/>
          </w:tcPr>
          <w:p>
            <w:r/>
            <w:r>
              <w:rPr>
                <w:rFonts w:ascii="Aptos" w:hAnsi="Aptos"/>
                <w:b w:val="0"/>
                <w:sz w:val="14"/>
              </w:rPr>
              <w:t>0.325</w:t>
            </w:r>
          </w:p>
        </w:tc>
        <w:tc>
          <w:tcPr>
            <w:tcW w:type="dxa" w:w="1152"/>
            <w:vAlign w:val="center"/>
            <w:shd w:fill="F8FAFC"/>
          </w:tcPr>
          <w:p>
            <w:r/>
            <w:r>
              <w:rPr>
                <w:rFonts w:ascii="Aptos" w:hAnsi="Aptos"/>
                <w:b w:val="0"/>
                <w:sz w:val="14"/>
              </w:rPr>
              <w:t>15</w:t>
            </w:r>
          </w:p>
        </w:tc>
        <w:tc>
          <w:tcPr>
            <w:tcW w:type="dxa" w:w="1152"/>
            <w:vAlign w:val="center"/>
            <w:shd w:fill="F8FAFC"/>
          </w:tcPr>
          <w:p>
            <w:r/>
            <w:r>
              <w:rPr>
                <w:rFonts w:ascii="Aptos" w:hAnsi="Aptos"/>
                <w:b w:val="0"/>
                <w:sz w:val="14"/>
              </w:rPr>
              <w:t>0.300</w:t>
            </w:r>
          </w:p>
        </w:tc>
        <w:tc>
          <w:tcPr>
            <w:tcW w:type="dxa" w:w="1800"/>
            <w:vAlign w:val="center"/>
            <w:shd w:fill="F8FAFC"/>
          </w:tcPr>
          <w:p>
            <w:r/>
            <w:r>
              <w:rPr>
                <w:rFonts w:ascii="Aptos" w:hAnsi="Aptos"/>
                <w:b w:val="0"/>
                <w:sz w:val="14"/>
              </w:rPr>
              <w:t>+0.035</w:t>
            </w:r>
          </w:p>
        </w:tc>
      </w:tr>
      <w:tr>
        <w:tc>
          <w:tcPr>
            <w:tcW w:type="dxa" w:w="2016"/>
            <w:vAlign w:val="center"/>
          </w:tcPr>
          <w:p>
            <w:r/>
            <w:r>
              <w:rPr>
                <w:rFonts w:ascii="Aptos" w:hAnsi="Aptos"/>
                <w:b w:val="0"/>
                <w:sz w:val="14"/>
              </w:rPr>
              <w:t>Histiocyte</w:t>
            </w:r>
          </w:p>
        </w:tc>
        <w:tc>
          <w:tcPr>
            <w:tcW w:type="dxa" w:w="1152"/>
            <w:vAlign w:val="center"/>
          </w:tcPr>
          <w:p>
            <w:r/>
            <w:r>
              <w:rPr>
                <w:rFonts w:ascii="Aptos" w:hAnsi="Aptos"/>
                <w:b w:val="0"/>
                <w:sz w:val="14"/>
              </w:rPr>
              <w:t>84</w:t>
            </w:r>
          </w:p>
        </w:tc>
        <w:tc>
          <w:tcPr>
            <w:tcW w:type="dxa" w:w="1152"/>
            <w:vAlign w:val="center"/>
          </w:tcPr>
          <w:p>
            <w:r/>
            <w:r>
              <w:rPr>
                <w:rFonts w:ascii="Aptos" w:hAnsi="Aptos"/>
                <w:b w:val="0"/>
                <w:sz w:val="14"/>
              </w:rPr>
              <w:t>0.243</w:t>
            </w:r>
          </w:p>
        </w:tc>
        <w:tc>
          <w:tcPr>
            <w:tcW w:type="dxa" w:w="1152"/>
            <w:vAlign w:val="center"/>
          </w:tcPr>
          <w:p>
            <w:r/>
            <w:r>
              <w:rPr>
                <w:rFonts w:ascii="Aptos" w:hAnsi="Aptos"/>
                <w:b w:val="0"/>
                <w:sz w:val="14"/>
              </w:rPr>
              <w:t>0.243</w:t>
            </w:r>
          </w:p>
        </w:tc>
        <w:tc>
          <w:tcPr>
            <w:tcW w:type="dxa" w:w="1152"/>
            <w:vAlign w:val="center"/>
          </w:tcPr>
          <w:p>
            <w:r/>
            <w:r>
              <w:rPr>
                <w:rFonts w:ascii="Aptos" w:hAnsi="Aptos"/>
                <w:b w:val="0"/>
                <w:sz w:val="14"/>
              </w:rPr>
              <w:t>1</w:t>
            </w:r>
          </w:p>
        </w:tc>
        <w:tc>
          <w:tcPr>
            <w:tcW w:type="dxa" w:w="1152"/>
            <w:vAlign w:val="center"/>
          </w:tcPr>
          <w:p>
            <w:r/>
            <w:r>
              <w:rPr>
                <w:rFonts w:ascii="Aptos" w:hAnsi="Aptos"/>
                <w:b w:val="0"/>
                <w:sz w:val="14"/>
              </w:rPr>
              <w:t>0.149</w:t>
            </w:r>
          </w:p>
        </w:tc>
        <w:tc>
          <w:tcPr>
            <w:tcW w:type="dxa" w:w="1800"/>
            <w:vAlign w:val="center"/>
          </w:tcPr>
          <w:p>
            <w:r/>
            <w:r>
              <w:rPr>
                <w:rFonts w:ascii="Aptos" w:hAnsi="Aptos"/>
                <w:b w:val="0"/>
                <w:sz w:val="14"/>
              </w:rPr>
              <w:t>-0.094</w:t>
            </w:r>
          </w:p>
        </w:tc>
      </w:tr>
      <w:tr>
        <w:tc>
          <w:tcPr>
            <w:tcW w:type="dxa" w:w="2016"/>
            <w:vAlign w:val="center"/>
            <w:shd w:fill="F8FAFC"/>
          </w:tcPr>
          <w:p>
            <w:r/>
            <w:r>
              <w:rPr>
                <w:rFonts w:ascii="Aptos" w:hAnsi="Aptos"/>
                <w:b w:val="0"/>
                <w:sz w:val="14"/>
              </w:rPr>
              <w:t>Endothelium</w:t>
            </w:r>
          </w:p>
        </w:tc>
        <w:tc>
          <w:tcPr>
            <w:tcW w:type="dxa" w:w="1152"/>
            <w:vAlign w:val="center"/>
            <w:shd w:fill="F8FAFC"/>
          </w:tcPr>
          <w:p>
            <w:r/>
            <w:r>
              <w:rPr>
                <w:rFonts w:ascii="Aptos" w:hAnsi="Aptos"/>
                <w:b w:val="0"/>
                <w:sz w:val="14"/>
              </w:rPr>
              <w:t>35</w:t>
            </w:r>
          </w:p>
        </w:tc>
        <w:tc>
          <w:tcPr>
            <w:tcW w:type="dxa" w:w="1152"/>
            <w:vAlign w:val="center"/>
            <w:shd w:fill="F8FAFC"/>
          </w:tcPr>
          <w:p>
            <w:r/>
            <w:r>
              <w:rPr>
                <w:rFonts w:ascii="Aptos" w:hAnsi="Aptos"/>
                <w:b w:val="0"/>
                <w:sz w:val="14"/>
              </w:rPr>
              <w:t>0.065</w:t>
            </w:r>
          </w:p>
        </w:tc>
        <w:tc>
          <w:tcPr>
            <w:tcW w:type="dxa" w:w="1152"/>
            <w:vAlign w:val="center"/>
            <w:shd w:fill="F8FAFC"/>
          </w:tcPr>
          <w:p>
            <w:r/>
            <w:r>
              <w:rPr>
                <w:rFonts w:ascii="Aptos" w:hAnsi="Aptos"/>
                <w:b w:val="0"/>
                <w:sz w:val="14"/>
              </w:rPr>
              <w:t>0.210</w:t>
            </w:r>
          </w:p>
        </w:tc>
        <w:tc>
          <w:tcPr>
            <w:tcW w:type="dxa" w:w="1152"/>
            <w:vAlign w:val="center"/>
            <w:shd w:fill="F8FAFC"/>
          </w:tcPr>
          <w:p>
            <w:r/>
            <w:r>
              <w:rPr>
                <w:rFonts w:ascii="Aptos" w:hAnsi="Aptos"/>
                <w:b w:val="0"/>
                <w:sz w:val="14"/>
              </w:rPr>
              <w:t>2</w:t>
            </w:r>
          </w:p>
        </w:tc>
        <w:tc>
          <w:tcPr>
            <w:tcW w:type="dxa" w:w="1152"/>
            <w:vAlign w:val="center"/>
            <w:shd w:fill="F8FAFC"/>
          </w:tcPr>
          <w:p>
            <w:r/>
            <w:r>
              <w:rPr>
                <w:rFonts w:ascii="Aptos" w:hAnsi="Aptos"/>
                <w:b w:val="0"/>
                <w:sz w:val="14"/>
              </w:rPr>
              <w:t>0.138</w:t>
            </w:r>
          </w:p>
        </w:tc>
        <w:tc>
          <w:tcPr>
            <w:tcW w:type="dxa" w:w="1800"/>
            <w:vAlign w:val="center"/>
            <w:shd w:fill="F8FAFC"/>
          </w:tcPr>
          <w:p>
            <w:r/>
            <w:r>
              <w:rPr>
                <w:rFonts w:ascii="Aptos" w:hAnsi="Aptos"/>
                <w:b w:val="0"/>
                <w:sz w:val="14"/>
              </w:rPr>
              <w:t>+0.073</w:t>
            </w:r>
          </w:p>
        </w:tc>
      </w:tr>
      <w:tr>
        <w:tc>
          <w:tcPr>
            <w:tcW w:type="dxa" w:w="2016"/>
            <w:vAlign w:val="center"/>
          </w:tcPr>
          <w:p>
            <w:r/>
            <w:r>
              <w:rPr>
                <w:rFonts w:ascii="Aptos" w:hAnsi="Aptos"/>
                <w:b w:val="0"/>
                <w:sz w:val="14"/>
              </w:rPr>
              <w:t>Plasma</w:t>
            </w:r>
          </w:p>
        </w:tc>
        <w:tc>
          <w:tcPr>
            <w:tcW w:type="dxa" w:w="1152"/>
            <w:vAlign w:val="center"/>
          </w:tcPr>
          <w:p>
            <w:r/>
            <w:r>
              <w:rPr>
                <w:rFonts w:ascii="Aptos" w:hAnsi="Aptos"/>
                <w:b w:val="0"/>
                <w:sz w:val="14"/>
              </w:rPr>
              <w:t>3</w:t>
            </w:r>
          </w:p>
        </w:tc>
        <w:tc>
          <w:tcPr>
            <w:tcW w:type="dxa" w:w="1152"/>
            <w:vAlign w:val="center"/>
          </w:tcPr>
          <w:p>
            <w:r/>
            <w:r>
              <w:rPr>
                <w:rFonts w:ascii="Aptos" w:hAnsi="Aptos"/>
                <w:b w:val="0"/>
                <w:sz w:val="14"/>
              </w:rPr>
              <w:t>0</w:t>
            </w:r>
          </w:p>
        </w:tc>
        <w:tc>
          <w:tcPr>
            <w:tcW w:type="dxa" w:w="1152"/>
            <w:vAlign w:val="center"/>
          </w:tcPr>
          <w:p>
            <w:r/>
            <w:r>
              <w:rPr>
                <w:rFonts w:ascii="Aptos" w:hAnsi="Aptos"/>
                <w:b w:val="0"/>
                <w:sz w:val="14"/>
              </w:rPr>
              <w:t>0</w:t>
            </w:r>
          </w:p>
        </w:tc>
        <w:tc>
          <w:tcPr>
            <w:tcW w:type="dxa" w:w="1152"/>
            <w:vAlign w:val="center"/>
          </w:tcPr>
          <w:p>
            <w:r/>
            <w:r>
              <w:rPr>
                <w:rFonts w:ascii="Aptos" w:hAnsi="Aptos"/>
                <w:b w:val="0"/>
                <w:sz w:val="14"/>
              </w:rPr>
              <w:t>—</w:t>
            </w:r>
          </w:p>
        </w:tc>
        <w:tc>
          <w:tcPr>
            <w:tcW w:type="dxa" w:w="1152"/>
            <w:vAlign w:val="center"/>
          </w:tcPr>
          <w:p>
            <w:r/>
            <w:r>
              <w:rPr>
                <w:rFonts w:ascii="Aptos" w:hAnsi="Aptos"/>
                <w:b w:val="0"/>
                <w:sz w:val="14"/>
              </w:rPr>
              <w:t>0</w:t>
            </w:r>
          </w:p>
        </w:tc>
        <w:tc>
          <w:tcPr>
            <w:tcW w:type="dxa" w:w="1800"/>
            <w:vAlign w:val="center"/>
          </w:tcPr>
          <w:p>
            <w:r/>
            <w:r>
              <w:rPr>
                <w:rFonts w:ascii="Aptos" w:hAnsi="Aptos"/>
                <w:b w:val="0"/>
                <w:sz w:val="14"/>
              </w:rPr>
              <w:t>Not interpretable</w:t>
            </w:r>
          </w:p>
        </w:tc>
      </w:tr>
      <w:tr>
        <w:tc>
          <w:tcPr>
            <w:tcW w:type="dxa" w:w="2016"/>
            <w:vAlign w:val="center"/>
            <w:shd w:fill="F8FAFC"/>
          </w:tcPr>
          <w:p>
            <w:r/>
            <w:r>
              <w:rPr>
                <w:rFonts w:ascii="Aptos" w:hAnsi="Aptos"/>
                <w:b w:val="0"/>
                <w:sz w:val="14"/>
              </w:rPr>
              <w:t>Neutrophil</w:t>
            </w:r>
          </w:p>
        </w:tc>
        <w:tc>
          <w:tcPr>
            <w:tcW w:type="dxa" w:w="1152"/>
            <w:vAlign w:val="center"/>
            <w:shd w:fill="F8FAFC"/>
          </w:tcPr>
          <w:p>
            <w:r/>
            <w:r>
              <w:rPr>
                <w:rFonts w:ascii="Aptos" w:hAnsi="Aptos"/>
                <w:b w:val="0"/>
                <w:sz w:val="14"/>
              </w:rPr>
              <w:t>3</w:t>
            </w:r>
          </w:p>
        </w:tc>
        <w:tc>
          <w:tcPr>
            <w:tcW w:type="dxa" w:w="1152"/>
            <w:vAlign w:val="center"/>
            <w:shd w:fill="F8FAFC"/>
          </w:tcPr>
          <w:p>
            <w:r/>
            <w:r>
              <w:rPr>
                <w:rFonts w:ascii="Aptos" w:hAnsi="Aptos"/>
                <w:b w:val="0"/>
                <w:sz w:val="14"/>
              </w:rPr>
              <w:t>0</w:t>
            </w:r>
          </w:p>
        </w:tc>
        <w:tc>
          <w:tcPr>
            <w:tcW w:type="dxa" w:w="1152"/>
            <w:vAlign w:val="center"/>
            <w:shd w:fill="F8FAFC"/>
          </w:tcPr>
          <w:p>
            <w:r/>
            <w:r>
              <w:rPr>
                <w:rFonts w:ascii="Aptos" w:hAnsi="Aptos"/>
                <w:b w:val="0"/>
                <w:sz w:val="14"/>
              </w:rPr>
              <w:t>0</w:t>
            </w:r>
          </w:p>
        </w:tc>
        <w:tc>
          <w:tcPr>
            <w:tcW w:type="dxa" w:w="1152"/>
            <w:vAlign w:val="center"/>
            <w:shd w:fill="F8FAFC"/>
          </w:tcPr>
          <w:p>
            <w:r/>
            <w:r>
              <w:rPr>
                <w:rFonts w:ascii="Aptos" w:hAnsi="Aptos"/>
                <w:b w:val="0"/>
                <w:sz w:val="14"/>
              </w:rPr>
              <w:t>—</w:t>
            </w:r>
          </w:p>
        </w:tc>
        <w:tc>
          <w:tcPr>
            <w:tcW w:type="dxa" w:w="1152"/>
            <w:vAlign w:val="center"/>
            <w:shd w:fill="F8FAFC"/>
          </w:tcPr>
          <w:p>
            <w:r/>
            <w:r>
              <w:rPr>
                <w:rFonts w:ascii="Aptos" w:hAnsi="Aptos"/>
                <w:b w:val="0"/>
                <w:sz w:val="14"/>
              </w:rPr>
              <w:t>0</w:t>
            </w:r>
          </w:p>
        </w:tc>
        <w:tc>
          <w:tcPr>
            <w:tcW w:type="dxa" w:w="1800"/>
            <w:vAlign w:val="center"/>
            <w:shd w:fill="F8FAFC"/>
          </w:tcPr>
          <w:p>
            <w:r/>
            <w:r>
              <w:rPr>
                <w:rFonts w:ascii="Aptos" w:hAnsi="Aptos"/>
                <w:b w:val="0"/>
                <w:sz w:val="14"/>
              </w:rPr>
              <w:t>Not interpretable</w:t>
            </w:r>
          </w:p>
        </w:tc>
      </w:tr>
      <w:tr>
        <w:tc>
          <w:tcPr>
            <w:tcW w:type="dxa" w:w="2016"/>
            <w:vAlign w:val="center"/>
          </w:tcPr>
          <w:p>
            <w:r/>
            <w:r>
              <w:rPr>
                <w:rFonts w:ascii="Aptos" w:hAnsi="Aptos"/>
                <w:b w:val="0"/>
                <w:sz w:val="14"/>
              </w:rPr>
              <w:t>Melanophage</w:t>
            </w:r>
          </w:p>
        </w:tc>
        <w:tc>
          <w:tcPr>
            <w:tcW w:type="dxa" w:w="1152"/>
            <w:vAlign w:val="center"/>
          </w:tcPr>
          <w:p>
            <w:r/>
            <w:r>
              <w:rPr>
                <w:rFonts w:ascii="Aptos" w:hAnsi="Aptos"/>
                <w:b w:val="0"/>
                <w:sz w:val="14"/>
              </w:rPr>
              <w:t>2</w:t>
            </w:r>
          </w:p>
        </w:tc>
        <w:tc>
          <w:tcPr>
            <w:tcW w:type="dxa" w:w="1152"/>
            <w:vAlign w:val="center"/>
          </w:tcPr>
          <w:p>
            <w:r/>
            <w:r>
              <w:rPr>
                <w:rFonts w:ascii="Aptos" w:hAnsi="Aptos"/>
                <w:b w:val="0"/>
                <w:sz w:val="14"/>
              </w:rPr>
              <w:t>0</w:t>
            </w:r>
          </w:p>
        </w:tc>
        <w:tc>
          <w:tcPr>
            <w:tcW w:type="dxa" w:w="1152"/>
            <w:vAlign w:val="center"/>
          </w:tcPr>
          <w:p>
            <w:r/>
            <w:r>
              <w:rPr>
                <w:rFonts w:ascii="Aptos" w:hAnsi="Aptos"/>
                <w:b w:val="0"/>
                <w:sz w:val="14"/>
              </w:rPr>
              <w:t>0</w:t>
            </w:r>
          </w:p>
        </w:tc>
        <w:tc>
          <w:tcPr>
            <w:tcW w:type="dxa" w:w="1152"/>
            <w:vAlign w:val="center"/>
          </w:tcPr>
          <w:p>
            <w:r/>
            <w:r>
              <w:rPr>
                <w:rFonts w:ascii="Aptos" w:hAnsi="Aptos"/>
                <w:b w:val="0"/>
                <w:sz w:val="14"/>
              </w:rPr>
              <w:t>—</w:t>
            </w:r>
          </w:p>
        </w:tc>
        <w:tc>
          <w:tcPr>
            <w:tcW w:type="dxa" w:w="1152"/>
            <w:vAlign w:val="center"/>
          </w:tcPr>
          <w:p>
            <w:r/>
            <w:r>
              <w:rPr>
                <w:rFonts w:ascii="Aptos" w:hAnsi="Aptos"/>
                <w:b w:val="0"/>
                <w:sz w:val="14"/>
              </w:rPr>
              <w:t>0</w:t>
            </w:r>
          </w:p>
        </w:tc>
        <w:tc>
          <w:tcPr>
            <w:tcW w:type="dxa" w:w="1800"/>
            <w:vAlign w:val="center"/>
          </w:tcPr>
          <w:p>
            <w:r/>
            <w:r>
              <w:rPr>
                <w:rFonts w:ascii="Aptos" w:hAnsi="Aptos"/>
                <w:b w:val="0"/>
                <w:sz w:val="14"/>
              </w:rPr>
              <w:t>Not interpretable</w:t>
            </w:r>
          </w:p>
        </w:tc>
      </w:tr>
      <w:tr>
        <w:tc>
          <w:tcPr>
            <w:tcW w:type="dxa" w:w="2016"/>
            <w:vAlign w:val="center"/>
            <w:shd w:fill="F8FAFC"/>
          </w:tcPr>
          <w:p>
            <w:r/>
            <w:r>
              <w:rPr>
                <w:rFonts w:ascii="Aptos" w:hAnsi="Aptos"/>
                <w:b w:val="0"/>
                <w:sz w:val="14"/>
              </w:rPr>
              <w:t>Epithelium</w:t>
            </w:r>
          </w:p>
        </w:tc>
        <w:tc>
          <w:tcPr>
            <w:tcW w:type="dxa" w:w="1152"/>
            <w:vAlign w:val="center"/>
            <w:shd w:fill="F8FAFC"/>
          </w:tcPr>
          <w:p>
            <w:r/>
            <w:r>
              <w:rPr>
                <w:rFonts w:ascii="Aptos" w:hAnsi="Aptos"/>
                <w:b w:val="0"/>
                <w:sz w:val="14"/>
              </w:rPr>
              <w:t>0</w:t>
            </w:r>
          </w:p>
        </w:tc>
        <w:tc>
          <w:tcPr>
            <w:tcW w:type="dxa" w:w="1152"/>
            <w:vAlign w:val="center"/>
            <w:shd w:fill="F8FAFC"/>
          </w:tcPr>
          <w:p>
            <w:r/>
            <w:r>
              <w:rPr>
                <w:rFonts w:ascii="Aptos" w:hAnsi="Aptos"/>
                <w:b w:val="0"/>
                <w:sz w:val="14"/>
              </w:rPr>
              <w:t>0</w:t>
            </w:r>
          </w:p>
        </w:tc>
        <w:tc>
          <w:tcPr>
            <w:tcW w:type="dxa" w:w="1152"/>
            <w:vAlign w:val="center"/>
            <w:shd w:fill="F8FAFC"/>
          </w:tcPr>
          <w:p>
            <w:r/>
            <w:r>
              <w:rPr>
                <w:rFonts w:ascii="Aptos" w:hAnsi="Aptos"/>
                <w:b w:val="0"/>
                <w:sz w:val="14"/>
              </w:rPr>
              <w:t>0</w:t>
            </w:r>
          </w:p>
        </w:tc>
        <w:tc>
          <w:tcPr>
            <w:tcW w:type="dxa" w:w="1152"/>
            <w:vAlign w:val="center"/>
            <w:shd w:fill="F8FAFC"/>
          </w:tcPr>
          <w:p>
            <w:r/>
            <w:r>
              <w:rPr>
                <w:rFonts w:ascii="Aptos" w:hAnsi="Aptos"/>
                <w:b w:val="0"/>
                <w:sz w:val="14"/>
              </w:rPr>
              <w:t>—</w:t>
            </w:r>
          </w:p>
        </w:tc>
        <w:tc>
          <w:tcPr>
            <w:tcW w:type="dxa" w:w="1152"/>
            <w:vAlign w:val="center"/>
            <w:shd w:fill="F8FAFC"/>
          </w:tcPr>
          <w:p>
            <w:r/>
            <w:r>
              <w:rPr>
                <w:rFonts w:ascii="Aptos" w:hAnsi="Aptos"/>
                <w:b w:val="0"/>
                <w:sz w:val="14"/>
              </w:rPr>
              <w:t>0</w:t>
            </w:r>
          </w:p>
        </w:tc>
        <w:tc>
          <w:tcPr>
            <w:tcW w:type="dxa" w:w="1800"/>
            <w:vAlign w:val="center"/>
            <w:shd w:fill="F8FAFC"/>
          </w:tcPr>
          <w:p>
            <w:r/>
            <w:r>
              <w:rPr>
                <w:rFonts w:ascii="Aptos" w:hAnsi="Aptos"/>
                <w:b w:val="0"/>
                <w:sz w:val="14"/>
              </w:rPr>
              <w:t>Not interpretable</w:t>
            </w:r>
          </w:p>
        </w:tc>
      </w:tr>
    </w:tbl>
    <w:p>
      <w:pPr>
        <w:spacing w:after="60" w:line="252" w:lineRule="auto"/>
        <w:jc w:val="center"/>
      </w:pPr>
      <w:r>
        <w:drawing>
          <wp:inline xmlns:a="http://schemas.openxmlformats.org/drawingml/2006/main" xmlns:pic="http://schemas.openxmlformats.org/drawingml/2006/picture">
            <wp:extent cx="5760720" cy="3456432"/>
            <wp:docPr id="6" name="Picture 6"/>
            <wp:cNvGraphicFramePr>
              <a:graphicFrameLocks noChangeAspect="1"/>
            </wp:cNvGraphicFramePr>
            <a:graphic>
              <a:graphicData uri="http://schemas.openxmlformats.org/drawingml/2006/picture">
                <pic:pic>
                  <pic:nvPicPr>
                    <pic:cNvPr id="0" name="PUMA_V17_C256_perclass_E1_E20.png"/>
                    <pic:cNvPicPr/>
                  </pic:nvPicPr>
                  <pic:blipFill>
                    <a:blip r:embed="rId14"/>
                    <a:stretch>
                      <a:fillRect/>
                    </a:stretch>
                  </pic:blipFill>
                  <pic:spPr>
                    <a:xfrm>
                      <a:off x="0" y="0"/>
                      <a:ext cx="5760720" cy="3456432"/>
                    </a:xfrm>
                    <a:prstGeom prst="rect"/>
                  </pic:spPr>
                </pic:pic>
              </a:graphicData>
            </a:graphic>
          </wp:inline>
        </w:drawing>
      </w:r>
    </w:p>
    <w:p>
      <w:pPr>
        <w:spacing w:after="60" w:line="252" w:lineRule="auto"/>
        <w:jc w:val="center"/>
      </w:pPr>
      <w:r>
        <w:rPr>
          <w:i/>
          <w:color w:val="595959"/>
          <w:sz w:val="16"/>
        </w:rPr>
        <w:t>Figure 6. C256 per-class F1 redistribution from epoch 1 to epoch 20.</w:t>
      </w:r>
    </w:p>
    <w:tbl>
      <w:tblPr>
        <w:tblStyle w:val="TableGrid"/>
        <w:tblW w:type="auto" w:w="0"/>
        <w:jc w:val="center"/>
        <w:tblLook w:firstColumn="1" w:firstRow="1" w:lastColumn="0" w:lastRow="0" w:noHBand="0" w:noVBand="1" w:val="04A0"/>
      </w:tblPr>
      <w:tblGrid>
        <w:gridCol w:w="10166"/>
      </w:tblGrid>
      <w:tr>
        <w:tc>
          <w:tcPr>
            <w:tcW w:type="dxa" w:w="10166"/>
            <w:shd w:fill="D9EAF7"/>
          </w:tcPr>
          <w:p>
            <w:r>
              <w:rPr>
                <w:b/>
                <w:color w:val="17365D"/>
                <w:sz w:val="20"/>
              </w:rPr>
              <w:t>Most important biological/optimization finding</w:t>
              <w:br/>
            </w:r>
            <w:r>
              <w:rPr>
                <w:sz w:val="18"/>
              </w:rPr>
              <w:t>C256 is not uniformly “getting better at nuclei classification.” It becomes much stronger on tumor and apoptosis while lymphocyte and histiocyte deteriorate. This is the direct motivation for the class-level failure taxonomy and targeted rescue experiments.</w:t>
            </w:r>
          </w:p>
        </w:tc>
      </w:tr>
    </w:tbl>
    <w:p>
      <w:pPr>
        <w:pStyle w:val="Heading2"/>
      </w:pPr>
      <w:r>
        <w:t>7.4 Precision/recall clues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vAlign w:val="center"/>
            <w:shd w:fill="17365D"/>
          </w:tcPr>
          <w:p>
            <w:pPr>
              <w:jc w:val="center"/>
            </w:pPr>
            <w:r/>
            <w:r>
              <w:rPr>
                <w:rFonts w:ascii="Aptos" w:hAnsi="Aptos"/>
                <w:b/>
                <w:color w:val="FFFFFF"/>
                <w:sz w:val="14"/>
              </w:rPr>
              <w:t>Class</w:t>
            </w:r>
          </w:p>
        </w:tc>
        <w:tc>
          <w:tcPr>
            <w:tcW w:type="dxa" w:w="2448"/>
            <w:vAlign w:val="center"/>
            <w:shd w:fill="17365D"/>
          </w:tcPr>
          <w:p>
            <w:pPr>
              <w:jc w:val="center"/>
            </w:pPr>
            <w:r/>
            <w:r>
              <w:rPr>
                <w:rFonts w:ascii="Aptos" w:hAnsi="Aptos"/>
                <w:b/>
                <w:color w:val="FFFFFF"/>
                <w:sz w:val="14"/>
              </w:rPr>
              <w:t>Early behavior</w:t>
            </w:r>
          </w:p>
        </w:tc>
        <w:tc>
          <w:tcPr>
            <w:tcW w:type="dxa" w:w="2592"/>
            <w:vAlign w:val="center"/>
            <w:shd w:fill="17365D"/>
          </w:tcPr>
          <w:p>
            <w:pPr>
              <w:jc w:val="center"/>
            </w:pPr>
            <w:r/>
            <w:r>
              <w:rPr>
                <w:rFonts w:ascii="Aptos" w:hAnsi="Aptos"/>
                <w:b/>
                <w:color w:val="FFFFFF"/>
                <w:sz w:val="14"/>
              </w:rPr>
              <w:t>Late behavior</w:t>
            </w:r>
          </w:p>
        </w:tc>
        <w:tc>
          <w:tcPr>
            <w:tcW w:type="dxa" w:w="3456"/>
            <w:vAlign w:val="center"/>
            <w:shd w:fill="17365D"/>
          </w:tcPr>
          <w:p>
            <w:pPr>
              <w:jc w:val="center"/>
            </w:pPr>
            <w:r/>
            <w:r>
              <w:rPr>
                <w:rFonts w:ascii="Aptos" w:hAnsi="Aptos"/>
                <w:b/>
                <w:color w:val="FFFFFF"/>
                <w:sz w:val="14"/>
              </w:rPr>
              <w:t>Working interpretation</w:t>
            </w:r>
          </w:p>
        </w:tc>
      </w:tr>
      <w:tr>
        <w:tc>
          <w:tcPr>
            <w:tcW w:type="dxa" w:w="1728"/>
            <w:vAlign w:val="center"/>
          </w:tcPr>
          <w:p>
            <w:r/>
            <w:r>
              <w:rPr>
                <w:rFonts w:ascii="Aptos" w:hAnsi="Aptos"/>
                <w:b w:val="0"/>
                <w:sz w:val="14"/>
              </w:rPr>
              <w:t>Tumor</w:t>
            </w:r>
          </w:p>
        </w:tc>
        <w:tc>
          <w:tcPr>
            <w:tcW w:type="dxa" w:w="2448"/>
            <w:vAlign w:val="center"/>
          </w:tcPr>
          <w:p>
            <w:r/>
            <w:r>
              <w:rPr>
                <w:rFonts w:ascii="Aptos" w:hAnsi="Aptos"/>
                <w:b w:val="0"/>
                <w:sz w:val="14"/>
              </w:rPr>
              <w:t>P≈.944, R≈.341</w:t>
            </w:r>
          </w:p>
        </w:tc>
        <w:tc>
          <w:tcPr>
            <w:tcW w:type="dxa" w:w="2592"/>
            <w:vAlign w:val="center"/>
          </w:tcPr>
          <w:p>
            <w:r/>
            <w:r>
              <w:rPr>
                <w:rFonts w:ascii="Aptos" w:hAnsi="Aptos"/>
                <w:b w:val="0"/>
                <w:sz w:val="14"/>
              </w:rPr>
              <w:t>P≈.852, R≈.843</w:t>
            </w:r>
          </w:p>
        </w:tc>
        <w:tc>
          <w:tcPr>
            <w:tcW w:type="dxa" w:w="3456"/>
            <w:vAlign w:val="center"/>
          </w:tcPr>
          <w:p>
            <w:r/>
            <w:r>
              <w:rPr>
                <w:rFonts w:ascii="Aptos" w:hAnsi="Aptos"/>
                <w:b w:val="0"/>
                <w:sz w:val="14"/>
              </w:rPr>
              <w:t>Healthy broadening of a learnable morphology decision region.</w:t>
            </w:r>
          </w:p>
        </w:tc>
      </w:tr>
      <w:tr>
        <w:tc>
          <w:tcPr>
            <w:tcW w:type="dxa" w:w="1728"/>
            <w:vAlign w:val="center"/>
            <w:shd w:fill="F8FAFC"/>
          </w:tcPr>
          <w:p>
            <w:r/>
            <w:r>
              <w:rPr>
                <w:rFonts w:ascii="Aptos" w:hAnsi="Aptos"/>
                <w:b w:val="0"/>
                <w:sz w:val="14"/>
              </w:rPr>
              <w:t>Apoptosis</w:t>
            </w:r>
          </w:p>
        </w:tc>
        <w:tc>
          <w:tcPr>
            <w:tcW w:type="dxa" w:w="2448"/>
            <w:vAlign w:val="center"/>
            <w:shd w:fill="F8FAFC"/>
          </w:tcPr>
          <w:p>
            <w:r/>
            <w:r>
              <w:rPr>
                <w:rFonts w:ascii="Aptos" w:hAnsi="Aptos"/>
                <w:b w:val="0"/>
                <w:sz w:val="14"/>
              </w:rPr>
              <w:t>P≈.311, R≈.563</w:t>
            </w:r>
          </w:p>
        </w:tc>
        <w:tc>
          <w:tcPr>
            <w:tcW w:type="dxa" w:w="2592"/>
            <w:vAlign w:val="center"/>
            <w:shd w:fill="F8FAFC"/>
          </w:tcPr>
          <w:p>
            <w:r/>
            <w:r>
              <w:rPr>
                <w:rFonts w:ascii="Aptos" w:hAnsi="Aptos"/>
                <w:b w:val="0"/>
                <w:sz w:val="14"/>
              </w:rPr>
              <w:t>P≈.527, R≈.736</w:t>
            </w:r>
          </w:p>
        </w:tc>
        <w:tc>
          <w:tcPr>
            <w:tcW w:type="dxa" w:w="3456"/>
            <w:vAlign w:val="center"/>
            <w:shd w:fill="F8FAFC"/>
          </w:tcPr>
          <w:p>
            <w:r/>
            <w:r>
              <w:rPr>
                <w:rFonts w:ascii="Aptos" w:hAnsi="Aptos"/>
                <w:b w:val="0"/>
                <w:sz w:val="14"/>
              </w:rPr>
              <w:t>Healthy representation learning; both P and R improve.</w:t>
            </w:r>
          </w:p>
        </w:tc>
      </w:tr>
      <w:tr>
        <w:tc>
          <w:tcPr>
            <w:tcW w:type="dxa" w:w="1728"/>
            <w:vAlign w:val="center"/>
          </w:tcPr>
          <w:p>
            <w:r/>
            <w:r>
              <w:rPr>
                <w:rFonts w:ascii="Aptos" w:hAnsi="Aptos"/>
                <w:b w:val="0"/>
                <w:sz w:val="14"/>
              </w:rPr>
              <w:t>Lymphocyte</w:t>
            </w:r>
          </w:p>
        </w:tc>
        <w:tc>
          <w:tcPr>
            <w:tcW w:type="dxa" w:w="2448"/>
            <w:vAlign w:val="center"/>
          </w:tcPr>
          <w:p>
            <w:r/>
            <w:r>
              <w:rPr>
                <w:rFonts w:ascii="Aptos" w:hAnsi="Aptos"/>
                <w:b w:val="0"/>
                <w:sz w:val="14"/>
              </w:rPr>
              <w:t>P≈.405, R≈.656</w:t>
            </w:r>
          </w:p>
        </w:tc>
        <w:tc>
          <w:tcPr>
            <w:tcW w:type="dxa" w:w="2592"/>
            <w:vAlign w:val="center"/>
          </w:tcPr>
          <w:p>
            <w:r/>
            <w:r>
              <w:rPr>
                <w:rFonts w:ascii="Aptos" w:hAnsi="Aptos"/>
                <w:b w:val="0"/>
                <w:sz w:val="14"/>
              </w:rPr>
              <w:t>P≈.641, R≈.322</w:t>
            </w:r>
          </w:p>
        </w:tc>
        <w:tc>
          <w:tcPr>
            <w:tcW w:type="dxa" w:w="3456"/>
            <w:vAlign w:val="center"/>
          </w:tcPr>
          <w:p>
            <w:r/>
            <w:r>
              <w:rPr>
                <w:rFonts w:ascii="Aptos" w:hAnsi="Aptos"/>
                <w:b w:val="0"/>
                <w:sz w:val="14"/>
              </w:rPr>
              <w:t>Becomes conservative; likely boundary/prior issue until proven otherwise.</w:t>
            </w:r>
          </w:p>
        </w:tc>
      </w:tr>
      <w:tr>
        <w:tc>
          <w:tcPr>
            <w:tcW w:type="dxa" w:w="1728"/>
            <w:vAlign w:val="center"/>
            <w:shd w:fill="F8FAFC"/>
          </w:tcPr>
          <w:p>
            <w:r/>
            <w:r>
              <w:rPr>
                <w:rFonts w:ascii="Aptos" w:hAnsi="Aptos"/>
                <w:b w:val="0"/>
                <w:sz w:val="14"/>
              </w:rPr>
              <w:t>Histiocyte</w:t>
            </w:r>
          </w:p>
        </w:tc>
        <w:tc>
          <w:tcPr>
            <w:tcW w:type="dxa" w:w="2448"/>
            <w:vAlign w:val="center"/>
            <w:shd w:fill="F8FAFC"/>
          </w:tcPr>
          <w:p>
            <w:r/>
            <w:r>
              <w:rPr>
                <w:rFonts w:ascii="Aptos" w:hAnsi="Aptos"/>
                <w:b w:val="0"/>
                <w:sz w:val="14"/>
              </w:rPr>
              <w:t>P≈.227, R≈.262</w:t>
            </w:r>
          </w:p>
        </w:tc>
        <w:tc>
          <w:tcPr>
            <w:tcW w:type="dxa" w:w="2592"/>
            <w:vAlign w:val="center"/>
            <w:shd w:fill="F8FAFC"/>
          </w:tcPr>
          <w:p>
            <w:r/>
            <w:r>
              <w:rPr>
                <w:rFonts w:ascii="Aptos" w:hAnsi="Aptos"/>
                <w:b w:val="0"/>
                <w:sz w:val="14"/>
              </w:rPr>
              <w:t>P≈.127, R≈.179</w:t>
            </w:r>
          </w:p>
        </w:tc>
        <w:tc>
          <w:tcPr>
            <w:tcW w:type="dxa" w:w="3456"/>
            <w:vAlign w:val="center"/>
            <w:shd w:fill="F8FAFC"/>
          </w:tcPr>
          <w:p>
            <w:r/>
            <w:r>
              <w:rPr>
                <w:rFonts w:ascii="Aptos" w:hAnsi="Aptos"/>
                <w:b w:val="0"/>
                <w:sz w:val="14"/>
              </w:rPr>
              <w:t>Both P and R degrade; stronger candidate for representation/context/scarcity diagnosis.</w:t>
            </w:r>
          </w:p>
        </w:tc>
      </w:tr>
      <w:tr>
        <w:tc>
          <w:tcPr>
            <w:tcW w:type="dxa" w:w="1728"/>
            <w:vAlign w:val="center"/>
          </w:tcPr>
          <w:p>
            <w:r/>
            <w:r>
              <w:rPr>
                <w:rFonts w:ascii="Aptos" w:hAnsi="Aptos"/>
                <w:b w:val="0"/>
                <w:sz w:val="14"/>
              </w:rPr>
              <w:t>Stroma</w:t>
            </w:r>
          </w:p>
        </w:tc>
        <w:tc>
          <w:tcPr>
            <w:tcW w:type="dxa" w:w="2448"/>
            <w:vAlign w:val="center"/>
          </w:tcPr>
          <w:p>
            <w:r/>
            <w:r>
              <w:rPr>
                <w:rFonts w:ascii="Aptos" w:hAnsi="Aptos"/>
                <w:b w:val="0"/>
                <w:sz w:val="14"/>
              </w:rPr>
              <w:t>Modest</w:t>
            </w:r>
          </w:p>
        </w:tc>
        <w:tc>
          <w:tcPr>
            <w:tcW w:type="dxa" w:w="2592"/>
            <w:vAlign w:val="center"/>
          </w:tcPr>
          <w:p>
            <w:r/>
            <w:r>
              <w:rPr>
                <w:rFonts w:ascii="Aptos" w:hAnsi="Aptos"/>
                <w:b w:val="0"/>
                <w:sz w:val="14"/>
              </w:rPr>
              <w:t>F1 peaks ~.325 then ~.300</w:t>
            </w:r>
          </w:p>
        </w:tc>
        <w:tc>
          <w:tcPr>
            <w:tcW w:type="dxa" w:w="3456"/>
            <w:vAlign w:val="center"/>
          </w:tcPr>
          <w:p>
            <w:r/>
            <w:r>
              <w:rPr>
                <w:rFonts w:ascii="Aptos" w:hAnsi="Aptos"/>
                <w:b w:val="0"/>
                <w:sz w:val="14"/>
              </w:rPr>
              <w:t>Possible context/tissue sensitivity or boundary competition.</w:t>
            </w:r>
          </w:p>
        </w:tc>
      </w:tr>
      <w:tr>
        <w:tc>
          <w:tcPr>
            <w:tcW w:type="dxa" w:w="1728"/>
            <w:vAlign w:val="center"/>
            <w:shd w:fill="F8FAFC"/>
          </w:tcPr>
          <w:p>
            <w:r/>
            <w:r>
              <w:rPr>
                <w:rFonts w:ascii="Aptos" w:hAnsi="Aptos"/>
                <w:b w:val="0"/>
                <w:sz w:val="14"/>
              </w:rPr>
              <w:t>Endothelium</w:t>
            </w:r>
          </w:p>
        </w:tc>
        <w:tc>
          <w:tcPr>
            <w:tcW w:type="dxa" w:w="2448"/>
            <w:vAlign w:val="center"/>
            <w:shd w:fill="F8FAFC"/>
          </w:tcPr>
          <w:p>
            <w:r/>
            <w:r>
              <w:rPr>
                <w:rFonts w:ascii="Aptos" w:hAnsi="Aptos"/>
                <w:b w:val="0"/>
                <w:sz w:val="14"/>
              </w:rPr>
              <w:t>n=35, highly volatile</w:t>
            </w:r>
          </w:p>
        </w:tc>
        <w:tc>
          <w:tcPr>
            <w:tcW w:type="dxa" w:w="2592"/>
            <w:vAlign w:val="center"/>
            <w:shd w:fill="F8FAFC"/>
          </w:tcPr>
          <w:p>
            <w:r/>
            <w:r>
              <w:rPr>
                <w:rFonts w:ascii="Aptos" w:hAnsi="Aptos"/>
                <w:b w:val="0"/>
                <w:sz w:val="14"/>
              </w:rPr>
              <w:t>Best ~.210 E2, ~.138 E20</w:t>
            </w:r>
          </w:p>
        </w:tc>
        <w:tc>
          <w:tcPr>
            <w:tcW w:type="dxa" w:w="3456"/>
            <w:vAlign w:val="center"/>
            <w:shd w:fill="F8FAFC"/>
          </w:tcPr>
          <w:p>
            <w:r/>
            <w:r>
              <w:rPr>
                <w:rFonts w:ascii="Aptos" w:hAnsi="Aptos"/>
                <w:b w:val="0"/>
                <w:sz w:val="14"/>
              </w:rPr>
              <w:t>Insufficient evidence for architecture conclusions.</w:t>
            </w:r>
          </w:p>
        </w:tc>
      </w:tr>
    </w:tbl>
    <w:p>
      <w:pPr>
        <w:pStyle w:val="Heading1"/>
      </w:pPr>
      <w:r>
        <w:t>8. What the experiments accept, reject, and leave unresolved</w:t>
      </w:r>
    </w:p>
    <w:tbl>
      <w:tblPr>
        <w:tblStyle w:val="TableGrid"/>
        <w:tblW w:type="auto" w:w="0"/>
        <w:jc w:val="center"/>
        <w:tblLook w:firstColumn="1" w:firstRow="1" w:lastColumn="0" w:lastRow="0" w:noHBand="0" w:noVBand="1" w:val="04A0"/>
      </w:tblPr>
      <w:tblGrid>
        <w:gridCol w:w="3389"/>
        <w:gridCol w:w="3389"/>
        <w:gridCol w:w="3389"/>
      </w:tblGrid>
      <w:tr>
        <w:tc>
          <w:tcPr>
            <w:tcW w:type="dxa" w:w="3744"/>
            <w:vAlign w:val="center"/>
            <w:shd w:fill="17365D"/>
          </w:tcPr>
          <w:p>
            <w:pPr>
              <w:jc w:val="center"/>
            </w:pPr>
            <w:r/>
            <w:r>
              <w:rPr>
                <w:rFonts w:ascii="Aptos" w:hAnsi="Aptos"/>
                <w:b/>
                <w:color w:val="FFFFFF"/>
                <w:sz w:val="14"/>
              </w:rPr>
              <w:t>Hypothesis</w:t>
            </w:r>
          </w:p>
        </w:tc>
        <w:tc>
          <w:tcPr>
            <w:tcW w:type="dxa" w:w="2088"/>
            <w:vAlign w:val="center"/>
            <w:shd w:fill="17365D"/>
          </w:tcPr>
          <w:p>
            <w:pPr>
              <w:jc w:val="center"/>
            </w:pPr>
            <w:r/>
            <w:r>
              <w:rPr>
                <w:rFonts w:ascii="Aptos" w:hAnsi="Aptos"/>
                <w:b/>
                <w:color w:val="FFFFFF"/>
                <w:sz w:val="14"/>
              </w:rPr>
              <w:t>Status</w:t>
            </w:r>
          </w:p>
        </w:tc>
        <w:tc>
          <w:tcPr>
            <w:tcW w:type="dxa" w:w="4608"/>
            <w:vAlign w:val="center"/>
            <w:shd w:fill="17365D"/>
          </w:tcPr>
          <w:p>
            <w:pPr>
              <w:jc w:val="center"/>
            </w:pPr>
            <w:r/>
            <w:r>
              <w:rPr>
                <w:rFonts w:ascii="Aptos" w:hAnsi="Aptos"/>
                <w:b/>
                <w:color w:val="FFFFFF"/>
                <w:sz w:val="14"/>
              </w:rPr>
              <w:t>Evidence / reason</w:t>
            </w:r>
          </w:p>
        </w:tc>
      </w:tr>
      <w:tr>
        <w:tc>
          <w:tcPr>
            <w:tcW w:type="dxa" w:w="3744"/>
            <w:vAlign w:val="center"/>
          </w:tcPr>
          <w:p>
            <w:r/>
            <w:r>
              <w:rPr>
                <w:rFonts w:ascii="Aptos" w:hAnsi="Aptos"/>
                <w:b w:val="0"/>
                <w:sz w:val="14"/>
              </w:rPr>
              <w:t>Stage1 should be redesigned</w:t>
            </w:r>
          </w:p>
        </w:tc>
        <w:tc>
          <w:tcPr>
            <w:tcW w:type="dxa" w:w="2088"/>
            <w:vAlign w:val="center"/>
          </w:tcPr>
          <w:p>
            <w:r/>
            <w:r>
              <w:rPr>
                <w:rFonts w:ascii="Aptos" w:hAnsi="Aptos"/>
                <w:b w:val="0"/>
                <w:sz w:val="14"/>
              </w:rPr>
              <w:t>REJECTED</w:t>
            </w:r>
          </w:p>
        </w:tc>
        <w:tc>
          <w:tcPr>
            <w:tcW w:type="dxa" w:w="4608"/>
            <w:vAlign w:val="center"/>
          </w:tcPr>
          <w:p>
            <w:r/>
            <w:r>
              <w:rPr>
                <w:rFonts w:ascii="Aptos" w:hAnsi="Aptos"/>
                <w:b w:val="0"/>
                <w:sz w:val="14"/>
              </w:rPr>
              <w:t>User constraint + no Stage2 evidence requiring detector redesign.</w:t>
            </w:r>
          </w:p>
        </w:tc>
      </w:tr>
      <w:tr>
        <w:tc>
          <w:tcPr>
            <w:tcW w:type="dxa" w:w="3744"/>
            <w:vAlign w:val="center"/>
            <w:shd w:fill="F8FAFC"/>
          </w:tcPr>
          <w:p>
            <w:r/>
            <w:r>
              <w:rPr>
                <w:rFonts w:ascii="Aptos" w:hAnsi="Aptos"/>
                <w:b w:val="0"/>
                <w:sz w:val="14"/>
              </w:rPr>
              <w:t>v16.4 should keep training</w:t>
            </w:r>
          </w:p>
        </w:tc>
        <w:tc>
          <w:tcPr>
            <w:tcW w:type="dxa" w:w="2088"/>
            <w:vAlign w:val="center"/>
            <w:shd w:fill="F8FAFC"/>
          </w:tcPr>
          <w:p>
            <w:r/>
            <w:r>
              <w:rPr>
                <w:rFonts w:ascii="Aptos" w:hAnsi="Aptos"/>
                <w:b w:val="0"/>
                <w:sz w:val="14"/>
              </w:rPr>
              <w:t>REJECTED</w:t>
            </w:r>
          </w:p>
        </w:tc>
        <w:tc>
          <w:tcPr>
            <w:tcW w:type="dxa" w:w="4608"/>
            <w:vAlign w:val="center"/>
            <w:shd w:fill="F8FAFC"/>
          </w:tcPr>
          <w:p>
            <w:r/>
            <w:r>
              <w:rPr>
                <w:rFonts w:ascii="Aptos" w:hAnsi="Aptos"/>
                <w:b w:val="0"/>
                <w:sz w:val="14"/>
              </w:rPr>
              <w:t>Val loss explodes while semantic/PUMA plateau or decline.</w:t>
            </w:r>
          </w:p>
        </w:tc>
      </w:tr>
      <w:tr>
        <w:tc>
          <w:tcPr>
            <w:tcW w:type="dxa" w:w="3744"/>
            <w:vAlign w:val="center"/>
          </w:tcPr>
          <w:p>
            <w:r/>
            <w:r>
              <w:rPr>
                <w:rFonts w:ascii="Aptos" w:hAnsi="Aptos"/>
                <w:b w:val="0"/>
                <w:sz w:val="14"/>
              </w:rPr>
              <w:t>Basic Stage2 pipeline is fundamentally broken</w:t>
            </w:r>
          </w:p>
        </w:tc>
        <w:tc>
          <w:tcPr>
            <w:tcW w:type="dxa" w:w="2088"/>
            <w:vAlign w:val="center"/>
          </w:tcPr>
          <w:p>
            <w:r/>
            <w:r>
              <w:rPr>
                <w:rFonts w:ascii="Aptos" w:hAnsi="Aptos"/>
                <w:b w:val="0"/>
                <w:sz w:val="14"/>
              </w:rPr>
              <w:t>LARGELY REJECTED</w:t>
            </w:r>
          </w:p>
        </w:tc>
        <w:tc>
          <w:tcPr>
            <w:tcW w:type="dxa" w:w="4608"/>
            <w:vAlign w:val="center"/>
          </w:tcPr>
          <w:p>
            <w:r/>
            <w:r>
              <w:rPr>
                <w:rFonts w:ascii="Aptos" w:hAnsi="Aptos"/>
                <w:b w:val="0"/>
                <w:sz w:val="14"/>
              </w:rPr>
              <w:t>Deliberate memorization reached 1.000 train Macro-F1.</w:t>
            </w:r>
          </w:p>
        </w:tc>
      </w:tr>
      <w:tr>
        <w:tc>
          <w:tcPr>
            <w:tcW w:type="dxa" w:w="3744"/>
            <w:vAlign w:val="center"/>
            <w:shd w:fill="F8FAFC"/>
          </w:tcPr>
          <w:p>
            <w:r/>
            <w:r>
              <w:rPr>
                <w:rFonts w:ascii="Aptos" w:hAnsi="Aptos"/>
                <w:b w:val="0"/>
                <w:sz w:val="14"/>
              </w:rPr>
              <w:t>Five-phase V17 curriculum</w:t>
            </w:r>
          </w:p>
        </w:tc>
        <w:tc>
          <w:tcPr>
            <w:tcW w:type="dxa" w:w="2088"/>
            <w:vAlign w:val="center"/>
            <w:shd w:fill="F8FAFC"/>
          </w:tcPr>
          <w:p>
            <w:r/>
            <w:r>
              <w:rPr>
                <w:rFonts w:ascii="Aptos" w:hAnsi="Aptos"/>
                <w:b w:val="0"/>
                <w:sz w:val="14"/>
              </w:rPr>
              <w:t>REJECTED</w:t>
            </w:r>
          </w:p>
        </w:tc>
        <w:tc>
          <w:tcPr>
            <w:tcW w:type="dxa" w:w="4608"/>
            <w:vAlign w:val="center"/>
            <w:shd w:fill="F8FAFC"/>
          </w:tcPr>
          <w:p>
            <w:r/>
            <w:r>
              <w:rPr>
                <w:rFonts w:ascii="Aptos" w:hAnsi="Aptos"/>
                <w:b w:val="0"/>
                <w:sz w:val="14"/>
              </w:rPr>
              <w:t>CPU proxy loses to simple baseline by -0.0231 best / -0.0335 final.</w:t>
            </w:r>
          </w:p>
        </w:tc>
      </w:tr>
      <w:tr>
        <w:tc>
          <w:tcPr>
            <w:tcW w:type="dxa" w:w="3744"/>
            <w:vAlign w:val="center"/>
          </w:tcPr>
          <w:p>
            <w:r/>
            <w:r>
              <w:rPr>
                <w:rFonts w:ascii="Aptos" w:hAnsi="Aptos"/>
                <w:b w:val="0"/>
                <w:sz w:val="14"/>
              </w:rPr>
              <w:t>KD / EMA-KD as default</w:t>
            </w:r>
          </w:p>
        </w:tc>
        <w:tc>
          <w:tcPr>
            <w:tcW w:type="dxa" w:w="2088"/>
            <w:vAlign w:val="center"/>
          </w:tcPr>
          <w:p>
            <w:r/>
            <w:r>
              <w:rPr>
                <w:rFonts w:ascii="Aptos" w:hAnsi="Aptos"/>
                <w:b w:val="0"/>
                <w:sz w:val="14"/>
              </w:rPr>
              <w:t>REJECTED</w:t>
            </w:r>
          </w:p>
        </w:tc>
        <w:tc>
          <w:tcPr>
            <w:tcW w:type="dxa" w:w="4608"/>
            <w:vAlign w:val="center"/>
          </w:tcPr>
          <w:p>
            <w:r/>
            <w:r>
              <w:rPr>
                <w:rFonts w:ascii="Aptos" w:hAnsi="Aptos"/>
                <w:b w:val="0"/>
                <w:sz w:val="14"/>
              </w:rPr>
              <w:t>0.2307 → 0.2083 in CPU proxy.</w:t>
            </w:r>
          </w:p>
        </w:tc>
      </w:tr>
      <w:tr>
        <w:tc>
          <w:tcPr>
            <w:tcW w:type="dxa" w:w="3744"/>
            <w:vAlign w:val="center"/>
            <w:shd w:fill="F8FAFC"/>
          </w:tcPr>
          <w:p>
            <w:r/>
            <w:r>
              <w:rPr>
                <w:rFonts w:ascii="Aptos" w:hAnsi="Aptos"/>
                <w:b w:val="0"/>
                <w:sz w:val="14"/>
              </w:rPr>
              <w:t>Capped class×case oversampling + CE</w:t>
            </w:r>
          </w:p>
        </w:tc>
        <w:tc>
          <w:tcPr>
            <w:tcW w:type="dxa" w:w="2088"/>
            <w:vAlign w:val="center"/>
            <w:shd w:fill="F8FAFC"/>
          </w:tcPr>
          <w:p>
            <w:r/>
            <w:r>
              <w:rPr>
                <w:rFonts w:ascii="Aptos" w:hAnsi="Aptos"/>
                <w:b w:val="0"/>
                <w:sz w:val="14"/>
              </w:rPr>
              <w:t>ACCEPTED DEFAULT</w:t>
            </w:r>
          </w:p>
        </w:tc>
        <w:tc>
          <w:tcPr>
            <w:tcW w:type="dxa" w:w="4608"/>
            <w:vAlign w:val="center"/>
            <w:shd w:fill="F8FAFC"/>
          </w:tcPr>
          <w:p>
            <w:r/>
            <w:r>
              <w:rPr>
                <w:rFonts w:ascii="Aptos" w:hAnsi="Aptos"/>
                <w:b w:val="0"/>
                <w:sz w:val="14"/>
              </w:rPr>
              <w:t>Repeatedly the strongest simple imbalance strategy in CPU screens.</w:t>
            </w:r>
          </w:p>
        </w:tc>
      </w:tr>
      <w:tr>
        <w:tc>
          <w:tcPr>
            <w:tcW w:type="dxa" w:w="3744"/>
            <w:vAlign w:val="center"/>
          </w:tcPr>
          <w:p>
            <w:r/>
            <w:r>
              <w:rPr>
                <w:rFonts w:ascii="Aptos" w:hAnsi="Aptos"/>
                <w:b w:val="0"/>
                <w:sz w:val="14"/>
              </w:rPr>
              <w:t>Fixed 128px / 96px / any single FOV</w:t>
            </w:r>
          </w:p>
        </w:tc>
        <w:tc>
          <w:tcPr>
            <w:tcW w:type="dxa" w:w="2088"/>
            <w:vAlign w:val="center"/>
          </w:tcPr>
          <w:p>
            <w:r/>
            <w:r>
              <w:rPr>
                <w:rFonts w:ascii="Aptos" w:hAnsi="Aptos"/>
                <w:b w:val="0"/>
                <w:sz w:val="14"/>
              </w:rPr>
              <w:t>REJECTED AS ASSUMPTION</w:t>
            </w:r>
          </w:p>
        </w:tc>
        <w:tc>
          <w:tcPr>
            <w:tcW w:type="dxa" w:w="4608"/>
            <w:vAlign w:val="center"/>
          </w:tcPr>
          <w:p>
            <w:r/>
            <w:r>
              <w:rPr>
                <w:rFonts w:ascii="Aptos" w:hAnsi="Aptos"/>
                <w:b w:val="0"/>
                <w:sz w:val="14"/>
              </w:rPr>
              <w:t>Different surrogate representations prefer opposite FOV directions.</w:t>
            </w:r>
          </w:p>
        </w:tc>
      </w:tr>
      <w:tr>
        <w:tc>
          <w:tcPr>
            <w:tcW w:type="dxa" w:w="3744"/>
            <w:vAlign w:val="center"/>
            <w:shd w:fill="F8FAFC"/>
          </w:tcPr>
          <w:p>
            <w:r/>
            <w:r>
              <w:rPr>
                <w:rFonts w:ascii="Aptos" w:hAnsi="Aptos"/>
                <w:b w:val="0"/>
                <w:sz w:val="14"/>
              </w:rPr>
              <w:t>Cell must be the final anchor</w:t>
            </w:r>
          </w:p>
        </w:tc>
        <w:tc>
          <w:tcPr>
            <w:tcW w:type="dxa" w:w="2088"/>
            <w:vAlign w:val="center"/>
            <w:shd w:fill="F8FAFC"/>
          </w:tcPr>
          <w:p>
            <w:r/>
            <w:r>
              <w:rPr>
                <w:rFonts w:ascii="Aptos" w:hAnsi="Aptos"/>
                <w:b w:val="0"/>
                <w:sz w:val="14"/>
              </w:rPr>
              <w:t>UNRESOLVED</w:t>
            </w:r>
          </w:p>
        </w:tc>
        <w:tc>
          <w:tcPr>
            <w:tcW w:type="dxa" w:w="4608"/>
            <w:vAlign w:val="center"/>
            <w:shd w:fill="F8FAFC"/>
          </w:tcPr>
          <w:p>
            <w:r/>
            <w:r>
              <w:rPr>
                <w:rFonts w:ascii="Aptos" w:hAnsi="Aptos"/>
                <w:b w:val="0"/>
                <w:sz w:val="14"/>
              </w:rPr>
              <w:t>C256 wins surrogate control, but real CellViT/UNI2 are untested.</w:t>
            </w:r>
          </w:p>
        </w:tc>
      </w:tr>
      <w:tr>
        <w:tc>
          <w:tcPr>
            <w:tcW w:type="dxa" w:w="3744"/>
            <w:vAlign w:val="center"/>
          </w:tcPr>
          <w:p>
            <w:r/>
            <w:r>
              <w:rPr>
                <w:rFonts w:ascii="Aptos" w:hAnsi="Aptos"/>
                <w:b w:val="0"/>
                <w:sz w:val="14"/>
              </w:rPr>
              <w:t>Real UNI2 is weak</w:t>
            </w:r>
          </w:p>
        </w:tc>
        <w:tc>
          <w:tcPr>
            <w:tcW w:type="dxa" w:w="2088"/>
            <w:vAlign w:val="center"/>
          </w:tcPr>
          <w:p>
            <w:r/>
            <w:r>
              <w:rPr>
                <w:rFonts w:ascii="Aptos" w:hAnsi="Aptos"/>
                <w:b w:val="0"/>
                <w:sz w:val="14"/>
              </w:rPr>
              <w:t>UNRESOLVED</w:t>
            </w:r>
          </w:p>
        </w:tc>
        <w:tc>
          <w:tcPr>
            <w:tcW w:type="dxa" w:w="4608"/>
            <w:vAlign w:val="center"/>
          </w:tcPr>
          <w:p>
            <w:r/>
            <w:r>
              <w:rPr>
                <w:rFonts w:ascii="Aptos" w:hAnsi="Aptos"/>
                <w:b w:val="0"/>
                <w:sz w:val="14"/>
              </w:rPr>
              <w:t>Only U surrogate is weak; no inference about pretrained UNI2-H.</w:t>
            </w:r>
          </w:p>
        </w:tc>
      </w:tr>
      <w:tr>
        <w:tc>
          <w:tcPr>
            <w:tcW w:type="dxa" w:w="3744"/>
            <w:vAlign w:val="center"/>
            <w:shd w:fill="F8FAFC"/>
          </w:tcPr>
          <w:p>
            <w:r/>
            <w:r>
              <w:rPr>
                <w:rFonts w:ascii="Aptos" w:hAnsi="Aptos"/>
                <w:b w:val="0"/>
                <w:sz w:val="14"/>
              </w:rPr>
              <w:t>Cell+UNI2 fusion is beneficial</w:t>
            </w:r>
          </w:p>
        </w:tc>
        <w:tc>
          <w:tcPr>
            <w:tcW w:type="dxa" w:w="2088"/>
            <w:vAlign w:val="center"/>
            <w:shd w:fill="F8FAFC"/>
          </w:tcPr>
          <w:p>
            <w:r/>
            <w:r>
              <w:rPr>
                <w:rFonts w:ascii="Aptos" w:hAnsi="Aptos"/>
                <w:b w:val="0"/>
                <w:sz w:val="14"/>
              </w:rPr>
              <w:t>UNRESOLVED / CONDITIONAL</w:t>
            </w:r>
          </w:p>
        </w:tc>
        <w:tc>
          <w:tcPr>
            <w:tcW w:type="dxa" w:w="4608"/>
            <w:vAlign w:val="center"/>
            <w:shd w:fill="F8FAFC"/>
          </w:tcPr>
          <w:p>
            <w:r/>
            <w:r>
              <w:rPr>
                <w:rFonts w:ascii="Aptos" w:hAnsi="Aptos"/>
                <w:b w:val="0"/>
                <w:sz w:val="14"/>
              </w:rPr>
              <w:t>Raw gain failed placebo proof; current placebo itself was imperfect.</w:t>
            </w:r>
          </w:p>
        </w:tc>
      </w:tr>
      <w:tr>
        <w:tc>
          <w:tcPr>
            <w:tcW w:type="dxa" w:w="3744"/>
            <w:vAlign w:val="center"/>
          </w:tcPr>
          <w:p>
            <w:r/>
            <w:r>
              <w:rPr>
                <w:rFonts w:ascii="Aptos" w:hAnsi="Aptos"/>
                <w:b w:val="0"/>
                <w:sz w:val="14"/>
              </w:rPr>
              <w:t>Tissue helps</w:t>
            </w:r>
          </w:p>
        </w:tc>
        <w:tc>
          <w:tcPr>
            <w:tcW w:type="dxa" w:w="2088"/>
            <w:vAlign w:val="center"/>
          </w:tcPr>
          <w:p>
            <w:r/>
            <w:r>
              <w:rPr>
                <w:rFonts w:ascii="Aptos" w:hAnsi="Aptos"/>
                <w:b w:val="0"/>
                <w:sz w:val="14"/>
              </w:rPr>
              <w:t>UNRESOLVED</w:t>
            </w:r>
          </w:p>
        </w:tc>
        <w:tc>
          <w:tcPr>
            <w:tcW w:type="dxa" w:w="4608"/>
            <w:vAlign w:val="center"/>
          </w:tcPr>
          <w:p>
            <w:r/>
            <w:r>
              <w:rPr>
                <w:rFonts w:ascii="Aptos" w:hAnsi="Aptos"/>
                <w:b w:val="0"/>
                <w:sz w:val="14"/>
              </w:rPr>
              <w:t>Pseudo-tissue is not a biological oracle. Real GT tissue test remains mandatory.</w:t>
            </w:r>
          </w:p>
        </w:tc>
      </w:tr>
      <w:tr>
        <w:tc>
          <w:tcPr>
            <w:tcW w:type="dxa" w:w="3744"/>
            <w:vAlign w:val="center"/>
            <w:shd w:fill="F8FAFC"/>
          </w:tcPr>
          <w:p>
            <w:r/>
            <w:r>
              <w:rPr>
                <w:rFonts w:ascii="Aptos" w:hAnsi="Aptos"/>
                <w:b w:val="0"/>
                <w:sz w:val="14"/>
              </w:rPr>
              <w:t>Proposal-view robustness always helps</w:t>
            </w:r>
          </w:p>
        </w:tc>
        <w:tc>
          <w:tcPr>
            <w:tcW w:type="dxa" w:w="2088"/>
            <w:vAlign w:val="center"/>
            <w:shd w:fill="F8FAFC"/>
          </w:tcPr>
          <w:p>
            <w:r/>
            <w:r>
              <w:rPr>
                <w:rFonts w:ascii="Aptos" w:hAnsi="Aptos"/>
                <w:b w:val="0"/>
                <w:sz w:val="14"/>
              </w:rPr>
              <w:t>REJECTED</w:t>
            </w:r>
          </w:p>
        </w:tc>
        <w:tc>
          <w:tcPr>
            <w:tcW w:type="dxa" w:w="4608"/>
            <w:vAlign w:val="center"/>
            <w:shd w:fill="F8FAFC"/>
          </w:tcPr>
          <w:p>
            <w:r/>
            <w:r>
              <w:rPr>
                <w:rFonts w:ascii="Aptos" w:hAnsi="Aptos"/>
                <w:b w:val="0"/>
                <w:sz w:val="14"/>
              </w:rPr>
              <w:t>Only useful under large synthetic shift.</w:t>
            </w:r>
          </w:p>
        </w:tc>
      </w:tr>
      <w:tr>
        <w:tc>
          <w:tcPr>
            <w:tcW w:type="dxa" w:w="3744"/>
            <w:vAlign w:val="center"/>
          </w:tcPr>
          <w:p>
            <w:r/>
            <w:r>
              <w:rPr>
                <w:rFonts w:ascii="Aptos" w:hAnsi="Aptos"/>
                <w:b w:val="0"/>
                <w:sz w:val="14"/>
              </w:rPr>
              <w:t>Selection is the main real bottleneck</w:t>
            </w:r>
          </w:p>
        </w:tc>
        <w:tc>
          <w:tcPr>
            <w:tcW w:type="dxa" w:w="2088"/>
            <w:vAlign w:val="center"/>
          </w:tcPr>
          <w:p>
            <w:r/>
            <w:r>
              <w:rPr>
                <w:rFonts w:ascii="Aptos" w:hAnsi="Aptos"/>
                <w:b w:val="0"/>
                <w:sz w:val="14"/>
              </w:rPr>
              <w:t>UNRESOLVED</w:t>
            </w:r>
          </w:p>
        </w:tc>
        <w:tc>
          <w:tcPr>
            <w:tcW w:type="dxa" w:w="4608"/>
            <w:vAlign w:val="center"/>
          </w:tcPr>
          <w:p>
            <w:r/>
            <w:r>
              <w:rPr>
                <w:rFonts w:ascii="Aptos" w:hAnsi="Aptos"/>
                <w:b w:val="0"/>
                <w:sz w:val="14"/>
              </w:rPr>
              <w:t>Synthetic oracle cannot answer for real frozen Stage1.</w:t>
            </w:r>
          </w:p>
        </w:tc>
      </w:tr>
      <w:tr>
        <w:tc>
          <w:tcPr>
            <w:tcW w:type="dxa" w:w="3744"/>
            <w:vAlign w:val="center"/>
            <w:shd w:fill="F8FAFC"/>
          </w:tcPr>
          <w:p>
            <w:r/>
            <w:r>
              <w:rPr>
                <w:rFonts w:ascii="Aptos" w:hAnsi="Aptos"/>
                <w:b w:val="0"/>
                <w:sz w:val="14"/>
              </w:rPr>
              <w:t>Longer training solves CU/U</w:t>
            </w:r>
          </w:p>
        </w:tc>
        <w:tc>
          <w:tcPr>
            <w:tcW w:type="dxa" w:w="2088"/>
            <w:vAlign w:val="center"/>
            <w:shd w:fill="F8FAFC"/>
          </w:tcPr>
          <w:p>
            <w:r/>
            <w:r>
              <w:rPr>
                <w:rFonts w:ascii="Aptos" w:hAnsi="Aptos"/>
                <w:b w:val="0"/>
                <w:sz w:val="14"/>
              </w:rPr>
              <w:t>REJECTED</w:t>
            </w:r>
          </w:p>
        </w:tc>
        <w:tc>
          <w:tcPr>
            <w:tcW w:type="dxa" w:w="4608"/>
            <w:vAlign w:val="center"/>
            <w:shd w:fill="F8FAFC"/>
          </w:tcPr>
          <w:p>
            <w:r/>
            <w:r>
              <w:rPr>
                <w:rFonts w:ascii="Aptos" w:hAnsi="Aptos"/>
                <w:b w:val="0"/>
                <w:sz w:val="14"/>
              </w:rPr>
              <w:t>Training loss falls while held-out F1 degrades.</w:t>
            </w:r>
          </w:p>
        </w:tc>
      </w:tr>
      <w:tr>
        <w:tc>
          <w:tcPr>
            <w:tcW w:type="dxa" w:w="3744"/>
            <w:vAlign w:val="center"/>
          </w:tcPr>
          <w:p>
            <w:r/>
            <w:r>
              <w:rPr>
                <w:rFonts w:ascii="Aptos" w:hAnsi="Aptos"/>
                <w:b w:val="0"/>
                <w:sz w:val="14"/>
              </w:rPr>
              <w:t>Weak class automatically needs context</w:t>
            </w:r>
          </w:p>
        </w:tc>
        <w:tc>
          <w:tcPr>
            <w:tcW w:type="dxa" w:w="2088"/>
            <w:vAlign w:val="center"/>
          </w:tcPr>
          <w:p>
            <w:r/>
            <w:r>
              <w:rPr>
                <w:rFonts w:ascii="Aptos" w:hAnsi="Aptos"/>
                <w:b w:val="0"/>
                <w:sz w:val="14"/>
              </w:rPr>
              <w:t>REJECTED</w:t>
            </w:r>
          </w:p>
        </w:tc>
        <w:tc>
          <w:tcPr>
            <w:tcW w:type="dxa" w:w="4608"/>
            <w:vAlign w:val="center"/>
          </w:tcPr>
          <w:p>
            <w:r/>
            <w:r>
              <w:rPr>
                <w:rFonts w:ascii="Aptos" w:hAnsi="Aptos"/>
                <w:b w:val="0"/>
                <w:sz w:val="14"/>
              </w:rPr>
              <w:t>Boundary vs representation vs interference vs scarcity must be diagnosed first.</w:t>
            </w:r>
          </w:p>
        </w:tc>
      </w:tr>
    </w:tbl>
    <w:p>
      <w:pPr>
        <w:pStyle w:val="Heading1"/>
      </w:pPr>
      <w:r>
        <w:t>9. Final diagnostic framework for each nucleus class</w:t>
      </w:r>
    </w:p>
    <w:p>
      <w:pPr>
        <w:spacing w:after="60" w:line="252" w:lineRule="auto"/>
      </w:pPr>
      <w:r>
        <w:t>The final debate explicitly rejects the shortcut “weak class = add context.” Every supported class should first be assigned to one of four failure types.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7365D"/>
          </w:tcPr>
          <w:p>
            <w:pPr>
              <w:jc w:val="center"/>
            </w:pPr>
            <w:r/>
            <w:r>
              <w:rPr>
                <w:rFonts w:ascii="Aptos" w:hAnsi="Aptos"/>
                <w:b/>
                <w:color w:val="FFFFFF"/>
                <w:sz w:val="14"/>
              </w:rPr>
              <w:t>Failure type</w:t>
            </w:r>
          </w:p>
        </w:tc>
        <w:tc>
          <w:tcPr>
            <w:tcW w:type="dxa" w:w="4680"/>
            <w:vAlign w:val="center"/>
            <w:shd w:fill="17365D"/>
          </w:tcPr>
          <w:p>
            <w:pPr>
              <w:jc w:val="center"/>
            </w:pPr>
            <w:r/>
            <w:r>
              <w:rPr>
                <w:rFonts w:ascii="Aptos" w:hAnsi="Aptos"/>
                <w:b/>
                <w:color w:val="FFFFFF"/>
                <w:sz w:val="14"/>
              </w:rPr>
              <w:t>Diagnostic signature</w:t>
            </w:r>
          </w:p>
        </w:tc>
        <w:tc>
          <w:tcPr>
            <w:tcW w:type="dxa" w:w="3816"/>
            <w:vAlign w:val="center"/>
            <w:shd w:fill="17365D"/>
          </w:tcPr>
          <w:p>
            <w:pPr>
              <w:jc w:val="center"/>
            </w:pPr>
            <w:r/>
            <w:r>
              <w:rPr>
                <w:rFonts w:ascii="Aptos" w:hAnsi="Aptos"/>
                <w:b/>
                <w:color w:val="FFFFFF"/>
                <w:sz w:val="14"/>
              </w:rPr>
              <w:t>Primary intervention</w:t>
            </w:r>
          </w:p>
        </w:tc>
      </w:tr>
      <w:tr>
        <w:tc>
          <w:tcPr>
            <w:tcW w:type="dxa" w:w="2016"/>
            <w:vAlign w:val="center"/>
          </w:tcPr>
          <w:p>
            <w:r/>
            <w:r>
              <w:rPr>
                <w:rFonts w:ascii="Aptos" w:hAnsi="Aptos"/>
                <w:b w:val="0"/>
                <w:sz w:val="14"/>
              </w:rPr>
              <w:t>A. Boundary-limited</w:t>
            </w:r>
          </w:p>
        </w:tc>
        <w:tc>
          <w:tcPr>
            <w:tcW w:type="dxa" w:w="4680"/>
            <w:vAlign w:val="center"/>
          </w:tcPr>
          <w:p>
            <w:r/>
            <w:r>
              <w:rPr>
                <w:rFonts w:ascii="Aptos" w:hAnsi="Aptos"/>
                <w:b w:val="0"/>
                <w:sz w:val="14"/>
              </w:rPr>
              <w:t>Good PR-AUC / pairwise separability; large cross-fitted bias rescue; many low-margin errors; prevalence shift</w:t>
            </w:r>
          </w:p>
        </w:tc>
        <w:tc>
          <w:tcPr>
            <w:tcW w:type="dxa" w:w="3816"/>
            <w:vAlign w:val="center"/>
          </w:tcPr>
          <w:p>
            <w:r/>
            <w:r>
              <w:rPr>
                <w:rFonts w:ascii="Aptos" w:hAnsi="Aptos"/>
                <w:b w:val="0"/>
                <w:sz w:val="14"/>
              </w:rPr>
              <w:t>Decision bias, sampling, boundary tuning; no context branch yet.</w:t>
            </w:r>
          </w:p>
        </w:tc>
      </w:tr>
      <w:tr>
        <w:tc>
          <w:tcPr>
            <w:tcW w:type="dxa" w:w="2016"/>
            <w:vAlign w:val="center"/>
            <w:shd w:fill="F8FAFC"/>
          </w:tcPr>
          <w:p>
            <w:r/>
            <w:r>
              <w:rPr>
                <w:rFonts w:ascii="Aptos" w:hAnsi="Aptos"/>
                <w:b w:val="0"/>
                <w:sz w:val="14"/>
              </w:rPr>
              <w:t>B. Representation-limited</w:t>
            </w:r>
          </w:p>
        </w:tc>
        <w:tc>
          <w:tcPr>
            <w:tcW w:type="dxa" w:w="4680"/>
            <w:vAlign w:val="center"/>
            <w:shd w:fill="F8FAFC"/>
          </w:tcPr>
          <w:p>
            <w:r/>
            <w:r>
              <w:rPr>
                <w:rFonts w:ascii="Aptos" w:hAnsi="Aptos"/>
                <w:b w:val="0"/>
                <w:sz w:val="14"/>
              </w:rPr>
              <w:t>Poor PR-AUC; small bias rescue; high-confidence wrong predictions; stable hard confuser</w:t>
            </w:r>
          </w:p>
        </w:tc>
        <w:tc>
          <w:tcPr>
            <w:tcW w:type="dxa" w:w="3816"/>
            <w:vAlign w:val="center"/>
            <w:shd w:fill="F8FAFC"/>
          </w:tcPr>
          <w:p>
            <w:r/>
            <w:r>
              <w:rPr>
                <w:rFonts w:ascii="Aptos" w:hAnsi="Aptos"/>
                <w:b w:val="0"/>
                <w:sz w:val="14"/>
              </w:rPr>
              <w:t>New FOV/encoder, real UNI2, tissue, or representation-specific adaptation.</w:t>
            </w:r>
          </w:p>
        </w:tc>
      </w:tr>
      <w:tr>
        <w:tc>
          <w:tcPr>
            <w:tcW w:type="dxa" w:w="2016"/>
            <w:vAlign w:val="center"/>
          </w:tcPr>
          <w:p>
            <w:r/>
            <w:r>
              <w:rPr>
                <w:rFonts w:ascii="Aptos" w:hAnsi="Aptos"/>
                <w:b w:val="0"/>
                <w:sz w:val="14"/>
              </w:rPr>
              <w:t>C. Interference / forgetting</w:t>
            </w:r>
          </w:p>
        </w:tc>
        <w:tc>
          <w:tcPr>
            <w:tcW w:type="dxa" w:w="4680"/>
            <w:vAlign w:val="center"/>
          </w:tcPr>
          <w:p>
            <w:r/>
            <w:r>
              <w:rPr>
                <w:rFonts w:ascii="Aptos" w:hAnsi="Aptos"/>
                <w:b w:val="0"/>
                <w:sz w:val="14"/>
              </w:rPr>
              <w:t>Reasonable stable earlier F1 followed by repeated decline across seeds/folds while separability remains</w:t>
            </w:r>
          </w:p>
        </w:tc>
        <w:tc>
          <w:tcPr>
            <w:tcW w:type="dxa" w:w="3816"/>
            <w:vAlign w:val="center"/>
          </w:tcPr>
          <w:p>
            <w:r/>
            <w:r>
              <w:rPr>
                <w:rFonts w:ascii="Aptos" w:hAnsi="Aptos"/>
                <w:b w:val="0"/>
                <w:sz w:val="14"/>
              </w:rPr>
              <w:t>Earlier Pareto checkpoint, regularization, frozen-base residual context; do not train longer.</w:t>
            </w:r>
          </w:p>
        </w:tc>
      </w:tr>
      <w:tr>
        <w:tc>
          <w:tcPr>
            <w:tcW w:type="dxa" w:w="2016"/>
            <w:vAlign w:val="center"/>
            <w:shd w:fill="F8FAFC"/>
          </w:tcPr>
          <w:p>
            <w:r/>
            <w:r>
              <w:rPr>
                <w:rFonts w:ascii="Aptos" w:hAnsi="Aptos"/>
                <w:b w:val="0"/>
                <w:sz w:val="14"/>
              </w:rPr>
              <w:t>D. Scarcity-limited</w:t>
            </w:r>
          </w:p>
        </w:tc>
        <w:tc>
          <w:tcPr>
            <w:tcW w:type="dxa" w:w="4680"/>
            <w:vAlign w:val="center"/>
            <w:shd w:fill="F8FAFC"/>
          </w:tcPr>
          <w:p>
            <w:r/>
            <w:r>
              <w:rPr>
                <w:rFonts w:ascii="Aptos" w:hAnsi="Aptos"/>
                <w:b w:val="0"/>
                <w:sz w:val="14"/>
              </w:rPr>
              <w:t>Too few nuclei and/or too few independent ROIs/cases; wide bootstrap uncertainty</w:t>
            </w:r>
          </w:p>
        </w:tc>
        <w:tc>
          <w:tcPr>
            <w:tcW w:type="dxa" w:w="3816"/>
            <w:vAlign w:val="center"/>
            <w:shd w:fill="F8FAFC"/>
          </w:tcPr>
          <w:p>
            <w:r/>
            <w:r>
              <w:rPr>
                <w:rFonts w:ascii="Aptos" w:hAnsi="Aptos"/>
                <w:b w:val="0"/>
                <w:sz w:val="14"/>
              </w:rPr>
              <w:t>Full data, case-balanced sampling, no architecture conclusion from that class yet.</w:t>
            </w:r>
          </w:p>
        </w:tc>
      </w:tr>
    </w:tbl>
    <w:p>
      <w:pPr>
        <w:spacing w:after="60" w:line="252" w:lineRule="auto"/>
        <w:jc w:val="center"/>
      </w:pPr>
      <w:r>
        <w:rPr>
          <w:rFonts w:ascii="Consolas" w:hAnsi="Consolas"/>
          <w:b/>
          <w:sz w:val="19"/>
        </w:rPr>
        <w:t>Predicted prevalence: rho_k = #(predicted class k) / #(true class k)</w:t>
      </w:r>
    </w:p>
    <w:p>
      <w:pPr>
        <w:spacing w:after="60" w:line="252" w:lineRule="auto"/>
        <w:jc w:val="center"/>
      </w:pPr>
      <w:r>
        <w:rPr>
          <w:rFonts w:ascii="Consolas" w:hAnsi="Consolas"/>
          <w:b/>
          <w:sz w:val="19"/>
        </w:rPr>
        <w:t>Boundary rescue: B_k = F1_k(bias-optimized, cross-fitted) - F1_k(base)</w:t>
      </w:r>
    </w:p>
    <w:p>
      <w:pPr>
        <w:spacing w:after="60" w:line="252" w:lineRule="auto"/>
        <w:jc w:val="center"/>
      </w:pPr>
      <w:r>
        <w:rPr>
          <w:rFonts w:ascii="Consolas" w:hAnsi="Consolas"/>
          <w:b/>
          <w:sz w:val="19"/>
        </w:rPr>
        <w:t>Stable forgetting: D_k(stable) = max_t smoothed/seed-averaged F1_k(t) - late F1_k</w:t>
      </w:r>
    </w:p>
    <w:p>
      <w:pPr>
        <w:spacing w:after="60" w:line="252" w:lineRule="auto"/>
        <w:jc w:val="center"/>
      </w:pPr>
      <w:r>
        <w:rPr>
          <w:rFonts w:ascii="Consolas" w:hAnsi="Consolas"/>
          <w:b/>
          <w:sz w:val="19"/>
        </w:rPr>
        <w:t>Hardest-confuser margin: d_k = z_k - z_h(k), where h(k) is the dominant confusion class</w:t>
      </w:r>
    </w:p>
    <w:tbl>
      <w:tblPr>
        <w:tblStyle w:val="TableGrid"/>
        <w:tblW w:type="auto" w:w="0"/>
        <w:jc w:val="center"/>
        <w:tblLook w:firstColumn="1" w:firstRow="1" w:lastColumn="0" w:lastRow="0" w:noHBand="0" w:noVBand="1" w:val="04A0"/>
      </w:tblPr>
      <w:tblGrid>
        <w:gridCol w:w="10166"/>
      </w:tblGrid>
      <w:tr>
        <w:tc>
          <w:tcPr>
            <w:tcW w:type="dxa" w:w="10166"/>
            <w:shd w:fill="FFF2CC"/>
          </w:tcPr>
          <w:p>
            <w:r>
              <w:rPr>
                <w:b/>
                <w:color w:val="17365D"/>
                <w:sz w:val="20"/>
              </w:rPr>
              <w:t>Current provisional interpretation from the surrogate run</w:t>
              <w:br/>
            </w:r>
            <w:r>
              <w:rPr>
                <w:sz w:val="18"/>
              </w:rPr>
              <w:t>Lymphocyte looks more boundary/prior-limited because precision rises while recall collapses. Histiocyte looks more representation/context/scarcity-limited because both precision and recall fall. These labels are provisional until full-data confusion, PR-AUC, margin, and bias-rescue analysis.</w:t>
            </w:r>
          </w:p>
        </w:tc>
      </w:tr>
    </w:tbl>
    <w:p>
      <w:pPr>
        <w:pStyle w:val="Heading1"/>
      </w:pPr>
      <w:r>
        <w:t>10. Final evaluator-aligned causal decompositions</w:t>
      </w:r>
    </w:p>
    <w:p>
      <w:pPr>
        <w:pStyle w:val="Heading2"/>
      </w:pPr>
      <w:r>
        <w:t>10.1 GT → Nearest-S1 → Selected-S1</w:t>
      </w:r>
    </w:p>
    <w:p>
      <w:pPr>
        <w:spacing w:after="60" w:line="252" w:lineRule="auto"/>
      </w:pPr>
      <w:r>
        <w:t>The earlier single “Stage1-centered” metric mixed coordinate noise with proposal selection. The final decomposition separates them.</w:t>
      </w:r>
    </w:p>
    <w:p>
      <w:pPr>
        <w:spacing w:after="60" w:line="252" w:lineRule="auto"/>
        <w:jc w:val="center"/>
      </w:pPr>
      <w:r>
        <w:rPr>
          <w:rFonts w:ascii="Consolas" w:hAnsi="Consolas"/>
          <w:b/>
          <w:sz w:val="19"/>
        </w:rPr>
        <w:t>F_R = represented nuclei evaluated at GT centers</w:t>
      </w:r>
    </w:p>
    <w:p>
      <w:pPr>
        <w:spacing w:after="60" w:line="252" w:lineRule="auto"/>
        <w:jc w:val="center"/>
      </w:pPr>
      <w:r>
        <w:rPr>
          <w:rFonts w:ascii="Consolas" w:hAnsi="Consolas"/>
          <w:b/>
          <w:sz w:val="19"/>
        </w:rPr>
        <w:t>F_N = same nuclei evaluated at geometry-valid nearest Stage1 proposal centers</w:t>
      </w:r>
    </w:p>
    <w:p>
      <w:pPr>
        <w:spacing w:after="60" w:line="252" w:lineRule="auto"/>
        <w:jc w:val="center"/>
      </w:pPr>
      <w:r>
        <w:rPr>
          <w:rFonts w:ascii="Consolas" w:hAnsi="Consolas"/>
          <w:b/>
          <w:sz w:val="19"/>
        </w:rPr>
        <w:t>F_S = same nuclei evaluated at frozen current Stage1-selected proposal centers</w:t>
      </w:r>
    </w:p>
    <w:p>
      <w:pPr>
        <w:spacing w:after="60" w:line="252" w:lineRule="auto"/>
        <w:jc w:val="center"/>
      </w:pPr>
      <w:r>
        <w:rPr>
          <w:rFonts w:ascii="Consolas" w:hAnsi="Consolas"/>
          <w:b/>
          <w:sz w:val="19"/>
        </w:rPr>
        <w:t>Delta_center = F_R - F_N</w:t>
      </w:r>
    </w:p>
    <w:p>
      <w:pPr>
        <w:spacing w:after="60" w:line="252" w:lineRule="auto"/>
        <w:jc w:val="center"/>
      </w:pPr>
      <w:r>
        <w:rPr>
          <w:rFonts w:ascii="Consolas" w:hAnsi="Consolas"/>
          <w:b/>
          <w:sz w:val="19"/>
        </w:rPr>
        <w:t>Delta_selection = F_N - F_S</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17365D"/>
          </w:tcPr>
          <w:p>
            <w:pPr>
              <w:jc w:val="center"/>
            </w:pPr>
            <w:r/>
            <w:r>
              <w:rPr>
                <w:rFonts w:ascii="Aptos" w:hAnsi="Aptos"/>
                <w:b/>
                <w:color w:val="FFFFFF"/>
                <w:sz w:val="16"/>
              </w:rPr>
              <w:t>Centering loss</w:t>
            </w:r>
          </w:p>
        </w:tc>
        <w:tc>
          <w:tcPr>
            <w:tcW w:type="dxa" w:w="1872"/>
            <w:vAlign w:val="center"/>
            <w:shd w:fill="17365D"/>
          </w:tcPr>
          <w:p>
            <w:pPr>
              <w:jc w:val="center"/>
            </w:pPr>
            <w:r/>
            <w:r>
              <w:rPr>
                <w:rFonts w:ascii="Aptos" w:hAnsi="Aptos"/>
                <w:b/>
                <w:color w:val="FFFFFF"/>
                <w:sz w:val="16"/>
              </w:rPr>
              <w:t>Selection loss</w:t>
            </w:r>
          </w:p>
        </w:tc>
        <w:tc>
          <w:tcPr>
            <w:tcW w:type="dxa" w:w="6192"/>
            <w:vAlign w:val="center"/>
            <w:shd w:fill="17365D"/>
          </w:tcPr>
          <w:p>
            <w:pPr>
              <w:jc w:val="center"/>
            </w:pPr>
            <w:r/>
            <w:r>
              <w:rPr>
                <w:rFonts w:ascii="Aptos" w:hAnsi="Aptos"/>
                <w:b/>
                <w:color w:val="FFFFFF"/>
                <w:sz w:val="16"/>
              </w:rPr>
              <w:t>Action</w:t>
            </w:r>
          </w:p>
        </w:tc>
      </w:tr>
      <w:tr>
        <w:tc>
          <w:tcPr>
            <w:tcW w:type="dxa" w:w="1872"/>
            <w:vAlign w:val="center"/>
          </w:tcPr>
          <w:p>
            <w:r/>
            <w:r>
              <w:rPr>
                <w:rFonts w:ascii="Aptos" w:hAnsi="Aptos"/>
                <w:b w:val="0"/>
                <w:sz w:val="16"/>
              </w:rPr>
              <w:t>Low</w:t>
            </w:r>
          </w:p>
        </w:tc>
        <w:tc>
          <w:tcPr>
            <w:tcW w:type="dxa" w:w="1872"/>
            <w:vAlign w:val="center"/>
          </w:tcPr>
          <w:p>
            <w:r/>
            <w:r>
              <w:rPr>
                <w:rFonts w:ascii="Aptos" w:hAnsi="Aptos"/>
                <w:b w:val="0"/>
                <w:sz w:val="16"/>
              </w:rPr>
              <w:t>Low</w:t>
            </w:r>
          </w:p>
        </w:tc>
        <w:tc>
          <w:tcPr>
            <w:tcW w:type="dxa" w:w="6192"/>
            <w:vAlign w:val="center"/>
          </w:tcPr>
          <w:p>
            <w:r/>
            <w:r>
              <w:rPr>
                <w:rFonts w:ascii="Aptos" w:hAnsi="Aptos"/>
                <w:b w:val="0"/>
                <w:sz w:val="16"/>
              </w:rPr>
              <w:t>Focus semantics/context only.</w:t>
            </w:r>
          </w:p>
        </w:tc>
      </w:tr>
      <w:tr>
        <w:tc>
          <w:tcPr>
            <w:tcW w:type="dxa" w:w="1872"/>
            <w:vAlign w:val="center"/>
            <w:shd w:fill="F8FAFC"/>
          </w:tcPr>
          <w:p>
            <w:r/>
            <w:r>
              <w:rPr>
                <w:rFonts w:ascii="Aptos" w:hAnsi="Aptos"/>
                <w:b w:val="0"/>
                <w:sz w:val="16"/>
              </w:rPr>
              <w:t>High</w:t>
            </w:r>
          </w:p>
        </w:tc>
        <w:tc>
          <w:tcPr>
            <w:tcW w:type="dxa" w:w="1872"/>
            <w:vAlign w:val="center"/>
            <w:shd w:fill="F8FAFC"/>
          </w:tcPr>
          <w:p>
            <w:r/>
            <w:r>
              <w:rPr>
                <w:rFonts w:ascii="Aptos" w:hAnsi="Aptos"/>
                <w:b w:val="0"/>
                <w:sz w:val="16"/>
              </w:rPr>
              <w:t>Low</w:t>
            </w:r>
          </w:p>
        </w:tc>
        <w:tc>
          <w:tcPr>
            <w:tcW w:type="dxa" w:w="6192"/>
            <w:vAlign w:val="center"/>
            <w:shd w:fill="F8FAFC"/>
          </w:tcPr>
          <w:p>
            <w:r/>
            <w:r>
              <w:rPr>
                <w:rFonts w:ascii="Aptos" w:hAnsi="Aptos"/>
                <w:b w:val="0"/>
                <w:sz w:val="16"/>
              </w:rPr>
              <w:t>Train V17-R centering robustness.</w:t>
            </w:r>
          </w:p>
        </w:tc>
      </w:tr>
      <w:tr>
        <w:tc>
          <w:tcPr>
            <w:tcW w:type="dxa" w:w="1872"/>
            <w:vAlign w:val="center"/>
          </w:tcPr>
          <w:p>
            <w:r/>
            <w:r>
              <w:rPr>
                <w:rFonts w:ascii="Aptos" w:hAnsi="Aptos"/>
                <w:b w:val="0"/>
                <w:sz w:val="16"/>
              </w:rPr>
              <w:t>Low</w:t>
            </w:r>
          </w:p>
        </w:tc>
        <w:tc>
          <w:tcPr>
            <w:tcW w:type="dxa" w:w="1872"/>
            <w:vAlign w:val="center"/>
          </w:tcPr>
          <w:p>
            <w:r/>
            <w:r>
              <w:rPr>
                <w:rFonts w:ascii="Aptos" w:hAnsi="Aptos"/>
                <w:b w:val="0"/>
                <w:sz w:val="16"/>
              </w:rPr>
              <w:t>High</w:t>
            </w:r>
          </w:p>
        </w:tc>
        <w:tc>
          <w:tcPr>
            <w:tcW w:type="dxa" w:w="6192"/>
            <w:vAlign w:val="center"/>
          </w:tcPr>
          <w:p>
            <w:r/>
            <w:r>
              <w:rPr>
                <w:rFonts w:ascii="Aptos" w:hAnsi="Aptos"/>
                <w:b w:val="0"/>
                <w:sz w:val="16"/>
              </w:rPr>
              <w:t>Fix deterministic dedupe/selection; do not over-augment.</w:t>
            </w:r>
          </w:p>
        </w:tc>
      </w:tr>
      <w:tr>
        <w:tc>
          <w:tcPr>
            <w:tcW w:type="dxa" w:w="1872"/>
            <w:vAlign w:val="center"/>
            <w:shd w:fill="F8FAFC"/>
          </w:tcPr>
          <w:p>
            <w:r/>
            <w:r>
              <w:rPr>
                <w:rFonts w:ascii="Aptos" w:hAnsi="Aptos"/>
                <w:b w:val="0"/>
                <w:sz w:val="16"/>
              </w:rPr>
              <w:t>High</w:t>
            </w:r>
          </w:p>
        </w:tc>
        <w:tc>
          <w:tcPr>
            <w:tcW w:type="dxa" w:w="1872"/>
            <w:vAlign w:val="center"/>
            <w:shd w:fill="F8FAFC"/>
          </w:tcPr>
          <w:p>
            <w:r/>
            <w:r>
              <w:rPr>
                <w:rFonts w:ascii="Aptos" w:hAnsi="Aptos"/>
                <w:b w:val="0"/>
                <w:sz w:val="16"/>
              </w:rPr>
              <w:t>High</w:t>
            </w:r>
          </w:p>
        </w:tc>
        <w:tc>
          <w:tcPr>
            <w:tcW w:type="dxa" w:w="6192"/>
            <w:vAlign w:val="center"/>
            <w:shd w:fill="F8FAFC"/>
          </w:tcPr>
          <w:p>
            <w:r/>
            <w:r>
              <w:rPr>
                <w:rFonts w:ascii="Aptos" w:hAnsi="Aptos"/>
                <w:b w:val="0"/>
                <w:sz w:val="16"/>
              </w:rPr>
              <w:t>Fix selection first, then train residual robustness on realistic remaining errors.</w:t>
            </w:r>
          </w:p>
        </w:tc>
      </w:tr>
    </w:tbl>
    <w:p>
      <w:pPr>
        <w:pStyle w:val="ListBullet"/>
        <w:spacing w:after="40"/>
      </w:pPr>
      <w:r>
        <w:t>Nearest-S1 must use an assignment-valid geometry oracle; one proposal should not be independently assigned to multiple GT cells.</w:t>
      </w:r>
    </w:p>
    <w:p>
      <w:pPr>
        <w:pStyle w:val="ListBullet"/>
        <w:spacing w:after="40"/>
      </w:pPr>
      <w:r>
        <w:t>Selected-S1 must use a frozen pre-semantic selection rule, not the new classifier, otherwise the diagnostic mixes semantics and selection again.</w:t>
      </w:r>
    </w:p>
    <w:p>
      <w:pPr>
        <w:pStyle w:val="Heading2"/>
      </w:pPr>
      <w:r>
        <w:t>10.2 Class(old/new) × Score(old/new)</w:t>
      </w:r>
    </w:p>
    <w:p>
      <w:pPr>
        <w:spacing w:after="60" w:line="252" w:lineRule="auto"/>
        <w:jc w:val="center"/>
      </w:pPr>
      <w:r>
        <w:rPr>
          <w:rFonts w:ascii="Consolas" w:hAnsi="Consolas"/>
          <w:b/>
          <w:sz w:val="19"/>
        </w:rPr>
        <w:t>c0 = old predicted class; c1 = argmax_k p_k from new semantic model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vAlign w:val="center"/>
            <w:shd w:fill="17365D"/>
          </w:tcPr>
          <w:p>
            <w:pPr>
              <w:jc w:val="center"/>
            </w:pPr>
            <w:r/>
            <w:r>
              <w:rPr>
                <w:rFonts w:ascii="Aptos" w:hAnsi="Aptos"/>
                <w:b/>
                <w:color w:val="FFFFFF"/>
                <w:sz w:val="15"/>
              </w:rPr>
              <w:t>Cell</w:t>
            </w:r>
          </w:p>
        </w:tc>
        <w:tc>
          <w:tcPr>
            <w:tcW w:type="dxa" w:w="2016"/>
            <w:vAlign w:val="center"/>
            <w:shd w:fill="17365D"/>
          </w:tcPr>
          <w:p>
            <w:pPr>
              <w:jc w:val="center"/>
            </w:pPr>
            <w:r/>
            <w:r>
              <w:rPr>
                <w:rFonts w:ascii="Aptos" w:hAnsi="Aptos"/>
                <w:b/>
                <w:color w:val="FFFFFF"/>
                <w:sz w:val="15"/>
              </w:rPr>
              <w:t>Class</w:t>
            </w:r>
          </w:p>
        </w:tc>
        <w:tc>
          <w:tcPr>
            <w:tcW w:type="dxa" w:w="3456"/>
            <w:vAlign w:val="center"/>
            <w:shd w:fill="17365D"/>
          </w:tcPr>
          <w:p>
            <w:pPr>
              <w:jc w:val="center"/>
            </w:pPr>
            <w:r/>
            <w:r>
              <w:rPr>
                <w:rFonts w:ascii="Aptos" w:hAnsi="Aptos"/>
                <w:b/>
                <w:color w:val="FFFFFF"/>
                <w:sz w:val="15"/>
              </w:rPr>
              <w:t>Score</w:t>
            </w:r>
          </w:p>
        </w:tc>
        <w:tc>
          <w:tcPr>
            <w:tcW w:type="dxa" w:w="4320"/>
            <w:vAlign w:val="center"/>
            <w:shd w:fill="17365D"/>
          </w:tcPr>
          <w:p>
            <w:pPr>
              <w:jc w:val="center"/>
            </w:pPr>
            <w:r/>
            <w:r>
              <w:rPr>
                <w:rFonts w:ascii="Aptos" w:hAnsi="Aptos"/>
                <w:b/>
                <w:color w:val="FFFFFF"/>
                <w:sz w:val="15"/>
              </w:rPr>
              <w:t>Meaning</w:t>
            </w:r>
          </w:p>
        </w:tc>
      </w:tr>
      <w:tr>
        <w:tc>
          <w:tcPr>
            <w:tcW w:type="dxa" w:w="1152"/>
            <w:vAlign w:val="center"/>
          </w:tcPr>
          <w:p>
            <w:r/>
            <w:r>
              <w:rPr>
                <w:rFonts w:ascii="Aptos" w:hAnsi="Aptos"/>
                <w:b w:val="0"/>
                <w:sz w:val="15"/>
              </w:rPr>
              <w:t>E00</w:t>
            </w:r>
          </w:p>
        </w:tc>
        <w:tc>
          <w:tcPr>
            <w:tcW w:type="dxa" w:w="2016"/>
            <w:vAlign w:val="center"/>
          </w:tcPr>
          <w:p>
            <w:r/>
            <w:r>
              <w:rPr>
                <w:rFonts w:ascii="Aptos" w:hAnsi="Aptos"/>
                <w:b w:val="0"/>
                <w:sz w:val="15"/>
              </w:rPr>
              <w:t>c0</w:t>
            </w:r>
          </w:p>
        </w:tc>
        <w:tc>
          <w:tcPr>
            <w:tcW w:type="dxa" w:w="3456"/>
            <w:vAlign w:val="center"/>
          </w:tcPr>
          <w:p>
            <w:r/>
            <w:r>
              <w:rPr>
                <w:rFonts w:ascii="Aptos" w:hAnsi="Aptos"/>
                <w:b w:val="0"/>
                <w:sz w:val="15"/>
              </w:rPr>
              <w:t>old Stage1 score</w:t>
            </w:r>
          </w:p>
        </w:tc>
        <w:tc>
          <w:tcPr>
            <w:tcW w:type="dxa" w:w="4320"/>
            <w:vAlign w:val="center"/>
          </w:tcPr>
          <w:p>
            <w:r/>
            <w:r>
              <w:rPr>
                <w:rFonts w:ascii="Aptos" w:hAnsi="Aptos"/>
                <w:b w:val="0"/>
                <w:sz w:val="15"/>
              </w:rPr>
              <w:t>Baseline</w:t>
            </w:r>
          </w:p>
        </w:tc>
      </w:tr>
      <w:tr>
        <w:tc>
          <w:tcPr>
            <w:tcW w:type="dxa" w:w="1152"/>
            <w:vAlign w:val="center"/>
            <w:shd w:fill="F8FAFC"/>
          </w:tcPr>
          <w:p>
            <w:r/>
            <w:r>
              <w:rPr>
                <w:rFonts w:ascii="Aptos" w:hAnsi="Aptos"/>
                <w:b w:val="0"/>
                <w:sz w:val="15"/>
              </w:rPr>
              <w:t>E01</w:t>
            </w:r>
          </w:p>
        </w:tc>
        <w:tc>
          <w:tcPr>
            <w:tcW w:type="dxa" w:w="2016"/>
            <w:vAlign w:val="center"/>
            <w:shd w:fill="F8FAFC"/>
          </w:tcPr>
          <w:p>
            <w:r/>
            <w:r>
              <w:rPr>
                <w:rFonts w:ascii="Aptos" w:hAnsi="Aptos"/>
                <w:b w:val="0"/>
                <w:sz w:val="15"/>
              </w:rPr>
              <w:t>c0</w:t>
            </w:r>
          </w:p>
        </w:tc>
        <w:tc>
          <w:tcPr>
            <w:tcW w:type="dxa" w:w="3456"/>
            <w:vAlign w:val="center"/>
            <w:shd w:fill="F8FAFC"/>
          </w:tcPr>
          <w:p>
            <w:r/>
            <w:r>
              <w:rPr>
                <w:rFonts w:ascii="Aptos" w:hAnsi="Aptos"/>
                <w:b w:val="0"/>
                <w:sz w:val="15"/>
              </w:rPr>
              <w:t>p(c0) or composite using p(c0)</w:t>
            </w:r>
          </w:p>
        </w:tc>
        <w:tc>
          <w:tcPr>
            <w:tcW w:type="dxa" w:w="4320"/>
            <w:vAlign w:val="center"/>
            <w:shd w:fill="F8FAFC"/>
          </w:tcPr>
          <w:p>
            <w:r/>
            <w:r>
              <w:rPr>
                <w:rFonts w:ascii="Aptos" w:hAnsi="Aptos"/>
                <w:b w:val="0"/>
                <w:sz w:val="15"/>
              </w:rPr>
              <w:t>Pure score intervention; must not use pmax</w:t>
            </w:r>
          </w:p>
        </w:tc>
      </w:tr>
      <w:tr>
        <w:tc>
          <w:tcPr>
            <w:tcW w:type="dxa" w:w="1152"/>
            <w:vAlign w:val="center"/>
          </w:tcPr>
          <w:p>
            <w:r/>
            <w:r>
              <w:rPr>
                <w:rFonts w:ascii="Aptos" w:hAnsi="Aptos"/>
                <w:b w:val="0"/>
                <w:sz w:val="15"/>
              </w:rPr>
              <w:t>E10</w:t>
            </w:r>
          </w:p>
        </w:tc>
        <w:tc>
          <w:tcPr>
            <w:tcW w:type="dxa" w:w="2016"/>
            <w:vAlign w:val="center"/>
          </w:tcPr>
          <w:p>
            <w:r/>
            <w:r>
              <w:rPr>
                <w:rFonts w:ascii="Aptos" w:hAnsi="Aptos"/>
                <w:b w:val="0"/>
                <w:sz w:val="15"/>
              </w:rPr>
              <w:t>c1</w:t>
            </w:r>
          </w:p>
        </w:tc>
        <w:tc>
          <w:tcPr>
            <w:tcW w:type="dxa" w:w="3456"/>
            <w:vAlign w:val="center"/>
          </w:tcPr>
          <w:p>
            <w:r/>
            <w:r>
              <w:rPr>
                <w:rFonts w:ascii="Aptos" w:hAnsi="Aptos"/>
                <w:b w:val="0"/>
                <w:sz w:val="15"/>
              </w:rPr>
              <w:t>old Stage1 score</w:t>
            </w:r>
          </w:p>
        </w:tc>
        <w:tc>
          <w:tcPr>
            <w:tcW w:type="dxa" w:w="4320"/>
            <w:vAlign w:val="center"/>
          </w:tcPr>
          <w:p>
            <w:r/>
            <w:r>
              <w:rPr>
                <w:rFonts w:ascii="Aptos" w:hAnsi="Aptos"/>
                <w:b w:val="0"/>
                <w:sz w:val="15"/>
              </w:rPr>
              <w:t>Pure class intervention</w:t>
            </w:r>
          </w:p>
        </w:tc>
      </w:tr>
      <w:tr>
        <w:tc>
          <w:tcPr>
            <w:tcW w:type="dxa" w:w="1152"/>
            <w:vAlign w:val="center"/>
            <w:shd w:fill="F8FAFC"/>
          </w:tcPr>
          <w:p>
            <w:r/>
            <w:r>
              <w:rPr>
                <w:rFonts w:ascii="Aptos" w:hAnsi="Aptos"/>
                <w:b w:val="0"/>
                <w:sz w:val="15"/>
              </w:rPr>
              <w:t>E11</w:t>
            </w:r>
          </w:p>
        </w:tc>
        <w:tc>
          <w:tcPr>
            <w:tcW w:type="dxa" w:w="2016"/>
            <w:vAlign w:val="center"/>
            <w:shd w:fill="F8FAFC"/>
          </w:tcPr>
          <w:p>
            <w:r/>
            <w:r>
              <w:rPr>
                <w:rFonts w:ascii="Aptos" w:hAnsi="Aptos"/>
                <w:b w:val="0"/>
                <w:sz w:val="15"/>
              </w:rPr>
              <w:t>c1</w:t>
            </w:r>
          </w:p>
        </w:tc>
        <w:tc>
          <w:tcPr>
            <w:tcW w:type="dxa" w:w="3456"/>
            <w:vAlign w:val="center"/>
            <w:shd w:fill="F8FAFC"/>
          </w:tcPr>
          <w:p>
            <w:r/>
            <w:r>
              <w:rPr>
                <w:rFonts w:ascii="Aptos" w:hAnsi="Aptos"/>
                <w:b w:val="0"/>
                <w:sz w:val="15"/>
              </w:rPr>
              <w:t>p(c1)=pmax</w:t>
            </w:r>
          </w:p>
        </w:tc>
        <w:tc>
          <w:tcPr>
            <w:tcW w:type="dxa" w:w="4320"/>
            <w:vAlign w:val="center"/>
            <w:shd w:fill="F8FAFC"/>
          </w:tcPr>
          <w:p>
            <w:r/>
            <w:r>
              <w:rPr>
                <w:rFonts w:ascii="Aptos" w:hAnsi="Aptos"/>
                <w:b w:val="0"/>
                <w:sz w:val="15"/>
              </w:rPr>
              <w:t>Class + semantic score</w:t>
            </w:r>
          </w:p>
        </w:tc>
      </w:tr>
    </w:tbl>
    <w:p>
      <w:pPr>
        <w:spacing w:after="60" w:line="252" w:lineRule="auto"/>
        <w:jc w:val="center"/>
      </w:pPr>
      <w:r>
        <w:rPr>
          <w:rFonts w:ascii="Consolas" w:hAnsi="Consolas"/>
          <w:b/>
          <w:sz w:val="19"/>
        </w:rPr>
        <w:t>Delta_class = E10 - E00</w:t>
      </w:r>
    </w:p>
    <w:p>
      <w:pPr>
        <w:spacing w:after="60" w:line="252" w:lineRule="auto"/>
        <w:jc w:val="center"/>
      </w:pPr>
      <w:r>
        <w:rPr>
          <w:rFonts w:ascii="Consolas" w:hAnsi="Consolas"/>
          <w:b/>
          <w:sz w:val="19"/>
        </w:rPr>
        <w:t>Delta_score = E01 - E00</w:t>
      </w:r>
    </w:p>
    <w:p>
      <w:pPr>
        <w:spacing w:after="60" w:line="252" w:lineRule="auto"/>
        <w:jc w:val="center"/>
      </w:pPr>
      <w:r>
        <w:rPr>
          <w:rFonts w:ascii="Consolas" w:hAnsi="Consolas"/>
          <w:b/>
          <w:sz w:val="19"/>
        </w:rPr>
        <w:t>Interaction = E11 - E10 - E01 + E00</w:t>
      </w:r>
    </w:p>
    <w:tbl>
      <w:tblPr>
        <w:tblStyle w:val="TableGrid"/>
        <w:tblW w:type="auto" w:w="0"/>
        <w:jc w:val="center"/>
        <w:tblLook w:firstColumn="1" w:firstRow="1" w:lastColumn="0" w:lastRow="0" w:noHBand="0" w:noVBand="1" w:val="04A0"/>
      </w:tblPr>
      <w:tblGrid>
        <w:gridCol w:w="10166"/>
      </w:tblGrid>
      <w:tr>
        <w:tc>
          <w:tcPr>
            <w:tcW w:type="dxa" w:w="10166"/>
            <w:shd w:fill="D9EAF7"/>
          </w:tcPr>
          <w:p>
            <w:r>
              <w:rPr>
                <w:b/>
                <w:color w:val="17365D"/>
                <w:sz w:val="20"/>
              </w:rPr>
              <w:t>Why this matters</w:t>
              <w:br/>
            </w:r>
            <w:r>
              <w:rPr>
                <w:sz w:val="18"/>
              </w:rPr>
              <w:t>The exact matcher is class-conditioned and score-aware. This factorial tells whether a Stage-2 gain comes from better class identity, better duplicate ordering, or their interaction.</w:t>
            </w:r>
          </w:p>
        </w:tc>
      </w:tr>
    </w:tbl>
    <w:p>
      <w:pPr>
        <w:pStyle w:val="Heading2"/>
      </w:pPr>
      <w:r>
        <w:t>10.3 Structural oracle framework</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17365D"/>
          </w:tcPr>
          <w:p>
            <w:pPr>
              <w:jc w:val="center"/>
            </w:pPr>
            <w:r/>
            <w:r>
              <w:rPr>
                <w:rFonts w:ascii="Aptos" w:hAnsi="Aptos"/>
                <w:b/>
                <w:color w:val="FFFFFF"/>
                <w:sz w:val="15"/>
              </w:rPr>
              <w:t>Oracle quantity</w:t>
            </w:r>
          </w:p>
        </w:tc>
        <w:tc>
          <w:tcPr>
            <w:tcW w:type="dxa" w:w="7344"/>
            <w:vAlign w:val="center"/>
            <w:shd w:fill="17365D"/>
          </w:tcPr>
          <w:p>
            <w:pPr>
              <w:jc w:val="center"/>
            </w:pPr>
            <w:r/>
            <w:r>
              <w:rPr>
                <w:rFonts w:ascii="Aptos" w:hAnsi="Aptos"/>
                <w:b/>
                <w:color w:val="FFFFFF"/>
                <w:sz w:val="15"/>
              </w:rPr>
              <w:t>Definition</w:t>
            </w:r>
          </w:p>
        </w:tc>
      </w:tr>
      <w:tr>
        <w:tc>
          <w:tcPr>
            <w:tcW w:type="dxa" w:w="3024"/>
            <w:vAlign w:val="center"/>
          </w:tcPr>
          <w:p>
            <w:r/>
            <w:r>
              <w:rPr>
                <w:rFonts w:ascii="Aptos" w:hAnsi="Aptos"/>
                <w:b w:val="0"/>
                <w:sz w:val="15"/>
              </w:rPr>
              <w:t>Ccoverage</w:t>
            </w:r>
          </w:p>
        </w:tc>
        <w:tc>
          <w:tcPr>
            <w:tcW w:type="dxa" w:w="7344"/>
            <w:vAlign w:val="center"/>
          </w:tcPr>
          <w:p>
            <w:r/>
            <w:r>
              <w:rPr>
                <w:rFonts w:ascii="Aptos" w:hAnsi="Aptos"/>
                <w:b w:val="0"/>
                <w:sz w:val="15"/>
              </w:rPr>
              <w:t>Fraction of GT nuclei recoverable by existing frozen Stage1 proposals.</w:t>
            </w:r>
          </w:p>
        </w:tc>
      </w:tr>
      <w:tr>
        <w:tc>
          <w:tcPr>
            <w:tcW w:type="dxa" w:w="3024"/>
            <w:vAlign w:val="center"/>
            <w:shd w:fill="F8FAFC"/>
          </w:tcPr>
          <w:p>
            <w:r/>
            <w:r>
              <w:rPr>
                <w:rFonts w:ascii="Aptos" w:hAnsi="Aptos"/>
                <w:b w:val="0"/>
                <w:sz w:val="15"/>
              </w:rPr>
              <w:t>C00</w:t>
            </w:r>
          </w:p>
        </w:tc>
        <w:tc>
          <w:tcPr>
            <w:tcW w:type="dxa" w:w="7344"/>
            <w:vAlign w:val="center"/>
            <w:shd w:fill="F8FAFC"/>
          </w:tcPr>
          <w:p>
            <w:r/>
            <w:r>
              <w:rPr>
                <w:rFonts w:ascii="Aptos" w:hAnsi="Aptos"/>
                <w:b w:val="0"/>
                <w:sz w:val="15"/>
              </w:rPr>
              <w:t>Actual current pipeline.</w:t>
            </w:r>
          </w:p>
        </w:tc>
      </w:tr>
      <w:tr>
        <w:tc>
          <w:tcPr>
            <w:tcW w:type="dxa" w:w="3024"/>
            <w:vAlign w:val="center"/>
          </w:tcPr>
          <w:p>
            <w:r/>
            <w:r>
              <w:rPr>
                <w:rFonts w:ascii="Aptos" w:hAnsi="Aptos"/>
                <w:b w:val="0"/>
                <w:sz w:val="15"/>
              </w:rPr>
              <w:t>C_semantic-intervention</w:t>
            </w:r>
          </w:p>
        </w:tc>
        <w:tc>
          <w:tcPr>
            <w:tcW w:type="dxa" w:w="7344"/>
            <w:vAlign w:val="center"/>
          </w:tcPr>
          <w:p>
            <w:r/>
            <w:r>
              <w:rPr>
                <w:rFonts w:ascii="Aptos" w:hAnsi="Aptos"/>
                <w:b w:val="0"/>
                <w:sz w:val="15"/>
              </w:rPr>
              <w:t>Perfect classes for existing proposals, then rerun the exact class-conditioned matcher.</w:t>
            </w:r>
          </w:p>
        </w:tc>
      </w:tr>
      <w:tr>
        <w:tc>
          <w:tcPr>
            <w:tcW w:type="dxa" w:w="3024"/>
            <w:vAlign w:val="center"/>
            <w:shd w:fill="F8FAFC"/>
          </w:tcPr>
          <w:p>
            <w:r/>
            <w:r>
              <w:rPr>
                <w:rFonts w:ascii="Aptos" w:hAnsi="Aptos"/>
                <w:b w:val="0"/>
                <w:sz w:val="15"/>
              </w:rPr>
              <w:t>C01_geo</w:t>
            </w:r>
          </w:p>
        </w:tc>
        <w:tc>
          <w:tcPr>
            <w:tcW w:type="dxa" w:w="7344"/>
            <w:vAlign w:val="center"/>
            <w:shd w:fill="F8FAFC"/>
          </w:tcPr>
          <w:p>
            <w:r/>
            <w:r>
              <w:rPr>
                <w:rFonts w:ascii="Aptos" w:hAnsi="Aptos"/>
                <w:b w:val="0"/>
                <w:sz w:val="15"/>
              </w:rPr>
              <w:t>Current predicted classes unchanged; geometry/objectness/duplicate selection is improved without true-class access.</w:t>
            </w:r>
          </w:p>
        </w:tc>
      </w:tr>
      <w:tr>
        <w:tc>
          <w:tcPr>
            <w:tcW w:type="dxa" w:w="3024"/>
            <w:vAlign w:val="center"/>
          </w:tcPr>
          <w:p>
            <w:r/>
            <w:r>
              <w:rPr>
                <w:rFonts w:ascii="Aptos" w:hAnsi="Aptos"/>
                <w:b w:val="0"/>
                <w:sz w:val="15"/>
              </w:rPr>
              <w:t>C01_semrank</w:t>
            </w:r>
          </w:p>
        </w:tc>
        <w:tc>
          <w:tcPr>
            <w:tcW w:type="dxa" w:w="7344"/>
            <w:vAlign w:val="center"/>
          </w:tcPr>
          <w:p>
            <w:r/>
            <w:r>
              <w:rPr>
                <w:rFonts w:ascii="Aptos" w:hAnsi="Aptos"/>
                <w:b w:val="0"/>
                <w:sz w:val="15"/>
              </w:rPr>
              <w:t>Current semantic outputs retained; ranking oracle may exploit semantic usefulness. Measures semantic×selection interaction.</w:t>
            </w:r>
          </w:p>
        </w:tc>
      </w:tr>
      <w:tr>
        <w:tc>
          <w:tcPr>
            <w:tcW w:type="dxa" w:w="3024"/>
            <w:vAlign w:val="center"/>
            <w:shd w:fill="F8FAFC"/>
          </w:tcPr>
          <w:p>
            <w:r/>
            <w:r>
              <w:rPr>
                <w:rFonts w:ascii="Aptos" w:hAnsi="Aptos"/>
                <w:b w:val="0"/>
                <w:sz w:val="15"/>
              </w:rPr>
              <w:t>C11</w:t>
            </w:r>
          </w:p>
        </w:tc>
        <w:tc>
          <w:tcPr>
            <w:tcW w:type="dxa" w:w="7344"/>
            <w:vAlign w:val="center"/>
            <w:shd w:fill="F8FAFC"/>
          </w:tcPr>
          <w:p>
            <w:r/>
            <w:r>
              <w:rPr>
                <w:rFonts w:ascii="Aptos" w:hAnsi="Aptos"/>
                <w:b w:val="0"/>
                <w:sz w:val="15"/>
              </w:rPr>
              <w:t>Perfect semantic class + perfect selection among existing frozen proposals.</w:t>
            </w:r>
          </w:p>
        </w:tc>
      </w:tr>
    </w:tbl>
    <w:p>
      <w:pPr>
        <w:spacing w:after="60" w:line="252" w:lineRule="auto"/>
        <w:jc w:val="center"/>
      </w:pPr>
      <w:r>
        <w:rPr>
          <w:rFonts w:ascii="Consolas" w:hAnsi="Consolas"/>
          <w:b/>
          <w:sz w:val="19"/>
        </w:rPr>
        <w:t>r_selection = (C01_geo - C00) / (C_semantic-intervention - C00 + eps)</w:t>
      </w:r>
    </w:p>
    <w:p>
      <w:pPr>
        <w:pStyle w:val="Heading1"/>
      </w:pPr>
      <w:r>
        <w:t>11. Final V17 architecture strategy</w:t>
      </w:r>
    </w:p>
    <w:p>
      <w:pPr>
        <w:pStyle w:val="Heading2"/>
      </w:pPr>
      <w:r>
        <w:t>11.1 Base semantic anchor: still a real tournament</w:t>
      </w:r>
    </w:p>
    <w:p>
      <w:pPr>
        <w:spacing w:after="60" w:line="252" w:lineRule="auto"/>
      </w:pPr>
      <w:r>
        <w:t>The surrogate C256 result makes Cell the control, not the guaranteed production base. Real frozen/pretrained CellViT or ConvNeXt and real UNI2-H must still compete under matched probes and deployment populations.</w:t>
      </w:r>
    </w:p>
    <w:p>
      <w:pPr>
        <w:pStyle w:val="ListBullet"/>
        <w:spacing w:after="40"/>
      </w:pPr>
      <w:r>
        <w:t>Cell bank: candidate source FOVs 64/96/128/160/224 px; frozen linear and tiny-MLP screens first.</w:t>
      </w:r>
    </w:p>
    <w:p>
      <w:pPr>
        <w:pStyle w:val="ListBullet"/>
        <w:spacing w:after="40"/>
      </w:pPr>
      <w:r>
        <w:t>UNI2 bank: candidate biological FOVs ~14/28/49/99 µm; coordinate-local pooling variants such as CLS, 3×3 local, 5×5 local, CLS+local.</w:t>
      </w:r>
    </w:p>
    <w:p>
      <w:pPr>
        <w:pStyle w:val="ListBullet"/>
        <w:spacing w:after="40"/>
      </w:pPr>
      <w:r>
        <w:t>Representation screen should use raw standardized probes, PCA/whitened common dimension, and several fixed random/orthogonal projections so PCA does not become the sole comparison bottleneck.</w:t>
      </w:r>
    </w:p>
    <w:p>
      <w:pPr>
        <w:pStyle w:val="ListBullet"/>
        <w:spacing w:after="40"/>
      </w:pPr>
      <w:r>
        <w:t>Only finalists receive learned source-specific projections and fine-tuning.</w:t>
      </w:r>
    </w:p>
    <w:p>
      <w:pPr>
        <w:pStyle w:val="Heading2"/>
      </w:pPr>
      <w:r>
        <w:t>11.2 Corrected synergy controls</w:t>
      </w:r>
    </w:p>
    <w:p>
      <w:pPr>
        <w:spacing w:after="60" w:line="252" w:lineRule="auto"/>
        <w:jc w:val="center"/>
      </w:pPr>
      <w:r>
        <w:rPr>
          <w:rFonts w:ascii="Consolas" w:hAnsi="Consolas"/>
          <w:b/>
          <w:sz w:val="19"/>
        </w:rPr>
        <w:t>S_true = F_CU - max(F_C, F_U, F_CC, F_UU, F_placebo)</w:t>
      </w:r>
    </w:p>
    <w:p>
      <w:pPr>
        <w:pStyle w:val="ListBullet"/>
        <w:spacing w:after="40"/>
      </w:pPr>
      <w:r>
        <w:t>C and U standalone controls with matched downstream capacity.</w:t>
      </w:r>
    </w:p>
    <w:p>
      <w:pPr>
        <w:pStyle w:val="ListBullet"/>
        <w:spacing w:after="40"/>
      </w:pPr>
      <w:r>
        <w:t>C+C and U+U with independent learned projections, not literal feature duplication.</w:t>
      </w:r>
    </w:p>
    <w:p>
      <w:pPr>
        <w:pStyle w:val="ListBullet"/>
        <w:spacing w:after="40"/>
      </w:pPr>
      <w:r>
        <w:t>Multiple global-shuffle, same-ROI shuffle, and same-class shuffle controls.</w:t>
      </w:r>
    </w:p>
    <w:p>
      <w:pPr>
        <w:pStyle w:val="ListBullet"/>
        <w:spacing w:after="40"/>
      </w:pPr>
      <w:r>
        <w:t>Production promotion should consider S_true on Nearest-S1/deployment conditions, not GT centers only.</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365D"/>
          </w:tcPr>
          <w:p>
            <w:pPr>
              <w:jc w:val="center"/>
            </w:pPr>
            <w:r/>
            <w:r>
              <w:rPr>
                <w:rFonts w:ascii="Aptos" w:hAnsi="Aptos"/>
                <w:b/>
                <w:color w:val="FFFFFF"/>
                <w:sz w:val="16"/>
              </w:rPr>
              <w:t>S_true range</w:t>
            </w:r>
          </w:p>
        </w:tc>
        <w:tc>
          <w:tcPr>
            <w:tcW w:type="dxa" w:w="6912"/>
            <w:vAlign w:val="center"/>
            <w:shd w:fill="17365D"/>
          </w:tcPr>
          <w:p>
            <w:pPr>
              <w:jc w:val="center"/>
            </w:pPr>
            <w:r/>
            <w:r>
              <w:rPr>
                <w:rFonts w:ascii="Aptos" w:hAnsi="Aptos"/>
                <w:b/>
                <w:color w:val="FFFFFF"/>
                <w:sz w:val="16"/>
              </w:rPr>
              <w:t>Interpretation</w:t>
            </w:r>
          </w:p>
        </w:tc>
      </w:tr>
      <w:tr>
        <w:tc>
          <w:tcPr>
            <w:tcW w:type="dxa" w:w="2880"/>
            <w:vAlign w:val="center"/>
          </w:tcPr>
          <w:p>
            <w:r/>
            <w:r>
              <w:rPr>
                <w:rFonts w:ascii="Aptos" w:hAnsi="Aptos"/>
                <w:b w:val="0"/>
                <w:sz w:val="16"/>
              </w:rPr>
              <w:t>≤0</w:t>
            </w:r>
          </w:p>
        </w:tc>
        <w:tc>
          <w:tcPr>
            <w:tcW w:type="dxa" w:w="6912"/>
            <w:vAlign w:val="center"/>
          </w:tcPr>
          <w:p>
            <w:r/>
            <w:r>
              <w:rPr>
                <w:rFonts w:ascii="Aptos" w:hAnsi="Aptos"/>
                <w:b w:val="0"/>
                <w:sz w:val="16"/>
              </w:rPr>
              <w:t>Reject fusion</w:t>
            </w:r>
          </w:p>
        </w:tc>
      </w:tr>
      <w:tr>
        <w:tc>
          <w:tcPr>
            <w:tcW w:type="dxa" w:w="2880"/>
            <w:vAlign w:val="center"/>
            <w:shd w:fill="F8FAFC"/>
          </w:tcPr>
          <w:p>
            <w:r/>
            <w:r>
              <w:rPr>
                <w:rFonts w:ascii="Aptos" w:hAnsi="Aptos"/>
                <w:b w:val="0"/>
                <w:sz w:val="16"/>
              </w:rPr>
              <w:t>0–.005</w:t>
            </w:r>
          </w:p>
        </w:tc>
        <w:tc>
          <w:tcPr>
            <w:tcW w:type="dxa" w:w="6912"/>
            <w:vAlign w:val="center"/>
            <w:shd w:fill="F8FAFC"/>
          </w:tcPr>
          <w:p>
            <w:r/>
            <w:r>
              <w:rPr>
                <w:rFonts w:ascii="Aptos" w:hAnsi="Aptos"/>
                <w:b w:val="0"/>
                <w:sz w:val="16"/>
              </w:rPr>
              <w:t>Practically redundant</w:t>
            </w:r>
          </w:p>
        </w:tc>
      </w:tr>
      <w:tr>
        <w:tc>
          <w:tcPr>
            <w:tcW w:type="dxa" w:w="2880"/>
            <w:vAlign w:val="center"/>
          </w:tcPr>
          <w:p>
            <w:r/>
            <w:r>
              <w:rPr>
                <w:rFonts w:ascii="Aptos" w:hAnsi="Aptos"/>
                <w:b w:val="0"/>
                <w:sz w:val="16"/>
              </w:rPr>
              <w:t>.005–.015</w:t>
            </w:r>
          </w:p>
        </w:tc>
        <w:tc>
          <w:tcPr>
            <w:tcW w:type="dxa" w:w="6912"/>
            <w:vAlign w:val="center"/>
          </w:tcPr>
          <w:p>
            <w:r/>
            <w:r>
              <w:rPr>
                <w:rFonts w:ascii="Aptos" w:hAnsi="Aptos"/>
                <w:b w:val="0"/>
                <w:sz w:val="16"/>
              </w:rPr>
              <w:t>Confirm with seeds/folds</w:t>
            </w:r>
          </w:p>
        </w:tc>
      </w:tr>
      <w:tr>
        <w:tc>
          <w:tcPr>
            <w:tcW w:type="dxa" w:w="2880"/>
            <w:vAlign w:val="center"/>
            <w:shd w:fill="F8FAFC"/>
          </w:tcPr>
          <w:p>
            <w:r/>
            <w:r>
              <w:rPr>
                <w:rFonts w:ascii="Aptos" w:hAnsi="Aptos"/>
                <w:b w:val="0"/>
                <w:sz w:val="16"/>
              </w:rPr>
              <w:t>≥.015</w:t>
            </w:r>
          </w:p>
        </w:tc>
        <w:tc>
          <w:tcPr>
            <w:tcW w:type="dxa" w:w="6912"/>
            <w:vAlign w:val="center"/>
            <w:shd w:fill="F8FAFC"/>
          </w:tcPr>
          <w:p>
            <w:r/>
            <w:r>
              <w:rPr>
                <w:rFonts w:ascii="Aptos" w:hAnsi="Aptos"/>
                <w:b w:val="0"/>
                <w:sz w:val="16"/>
              </w:rPr>
              <w:t>Meaningful</w:t>
            </w:r>
          </w:p>
        </w:tc>
      </w:tr>
      <w:tr>
        <w:tc>
          <w:tcPr>
            <w:tcW w:type="dxa" w:w="2880"/>
            <w:vAlign w:val="center"/>
          </w:tcPr>
          <w:p>
            <w:r/>
            <w:r>
              <w:rPr>
                <w:rFonts w:ascii="Aptos" w:hAnsi="Aptos"/>
                <w:b w:val="0"/>
                <w:sz w:val="16"/>
              </w:rPr>
              <w:t>≥.02 + paired CI &gt; 0 + positive E2E</w:t>
            </w:r>
          </w:p>
        </w:tc>
        <w:tc>
          <w:tcPr>
            <w:tcW w:type="dxa" w:w="6912"/>
            <w:vAlign w:val="center"/>
          </w:tcPr>
          <w:p>
            <w:r/>
            <w:r>
              <w:rPr>
                <w:rFonts w:ascii="Aptos" w:hAnsi="Aptos"/>
                <w:b w:val="0"/>
                <w:sz w:val="16"/>
              </w:rPr>
              <w:t>Strong production-grade evidence</w:t>
            </w:r>
          </w:p>
        </w:tc>
      </w:tr>
    </w:tbl>
    <w:p>
      <w:pPr>
        <w:pStyle w:val="Heading2"/>
      </w:pPr>
      <w:r>
        <w:t>11.3 Rescue and damage analysis</w:t>
      </w:r>
    </w:p>
    <w:p>
      <w:pPr>
        <w:spacing w:after="60" w:line="252" w:lineRule="auto"/>
        <w:jc w:val="center"/>
      </w:pPr>
      <w:r>
        <w:rPr>
          <w:rFonts w:ascii="Consolas" w:hAnsi="Consolas"/>
          <w:b/>
          <w:sz w:val="19"/>
        </w:rPr>
        <w:t>Rescue U&lt;-B: R_k^U = P(U correct, Base wrong | y=k)</w:t>
      </w:r>
    </w:p>
    <w:p>
      <w:pPr>
        <w:spacing w:after="60" w:line="252" w:lineRule="auto"/>
        <w:jc w:val="center"/>
      </w:pPr>
      <w:r>
        <w:rPr>
          <w:rFonts w:ascii="Consolas" w:hAnsi="Consolas"/>
          <w:b/>
          <w:sz w:val="19"/>
        </w:rPr>
        <w:t>Damage U&lt;-B: D_k^U = P(U wrong, Base correct | y=k)</w:t>
      </w:r>
    </w:p>
    <w:p>
      <w:pPr>
        <w:spacing w:after="60" w:line="252" w:lineRule="auto"/>
        <w:jc w:val="center"/>
      </w:pPr>
      <w:r>
        <w:rPr>
          <w:rFonts w:ascii="Consolas" w:hAnsi="Consolas"/>
          <w:b/>
          <w:sz w:val="19"/>
        </w:rPr>
        <w:t>Net correction: N_k^U = R_k^U - D_k^U</w:t>
      </w:r>
    </w:p>
    <w:p>
      <w:pPr>
        <w:spacing w:after="60" w:line="252" w:lineRule="auto"/>
        <w:jc w:val="center"/>
      </w:pPr>
      <w:r>
        <w:rPr>
          <w:rFonts w:ascii="Consolas" w:hAnsi="Consolas"/>
          <w:b/>
          <w:sz w:val="19"/>
        </w:rPr>
        <w:t>Unique UNI2 rescue vs tissue: U_k(unique) = P(U correct, Base wrong, Tissue wrong | y=k)</w:t>
      </w:r>
    </w:p>
    <w:p>
      <w:pPr>
        <w:spacing w:after="60" w:line="252" w:lineRule="auto"/>
        <w:jc w:val="center"/>
      </w:pPr>
      <w:r>
        <w:rPr>
          <w:rFonts w:ascii="Consolas" w:hAnsi="Consolas"/>
          <w:b/>
          <w:sz w:val="19"/>
        </w:rPr>
        <w:t>Unique tissue rescue vs UNI2: T_k(unique) = P(T correct, Base wrong, U wrong | y=k)</w:t>
      </w:r>
    </w:p>
    <w:p>
      <w:pPr>
        <w:spacing w:after="60" w:line="252" w:lineRule="auto"/>
      </w:pPr>
      <w:r>
        <w:t>Context is promoted only when it rescues mistakes that the current base systematically makes, does not destroy strong classes, and contributes unique information that another context source does not already provide.</w:t>
      </w:r>
    </w:p>
    <w:p>
      <w:pPr>
        <w:pStyle w:val="Heading2"/>
      </w:pPr>
      <w:r>
        <w:t>11.4 Tissue ladder</w:t>
      </w:r>
    </w:p>
    <w:tbl>
      <w:tblPr>
        <w:tblStyle w:val="TableGrid"/>
        <w:tblW w:type="auto" w:w="0"/>
        <w:jc w:val="center"/>
        <w:tblLook w:firstColumn="1" w:firstRow="1" w:lastColumn="0" w:lastRow="0" w:noHBand="0" w:noVBand="1" w:val="04A0"/>
      </w:tblPr>
      <w:tblGrid>
        <w:gridCol w:w="3389"/>
        <w:gridCol w:w="3389"/>
        <w:gridCol w:w="3389"/>
      </w:tblGrid>
      <w:tr>
        <w:tc>
          <w:tcPr>
            <w:tcW w:type="dxa" w:w="1008"/>
            <w:vAlign w:val="center"/>
            <w:shd w:fill="17365D"/>
          </w:tcPr>
          <w:p>
            <w:pPr>
              <w:jc w:val="center"/>
            </w:pPr>
            <w:r/>
            <w:r>
              <w:rPr>
                <w:rFonts w:ascii="Aptos" w:hAnsi="Aptos"/>
                <w:b/>
                <w:color w:val="FFFFFF"/>
                <w:sz w:val="15"/>
              </w:rPr>
              <w:t>Tier</w:t>
            </w:r>
          </w:p>
        </w:tc>
        <w:tc>
          <w:tcPr>
            <w:tcW w:type="dxa" w:w="5040"/>
            <w:vAlign w:val="center"/>
            <w:shd w:fill="17365D"/>
          </w:tcPr>
          <w:p>
            <w:pPr>
              <w:jc w:val="center"/>
            </w:pPr>
            <w:r/>
            <w:r>
              <w:rPr>
                <w:rFonts w:ascii="Aptos" w:hAnsi="Aptos"/>
                <w:b/>
                <w:color w:val="FFFFFF"/>
                <w:sz w:val="15"/>
              </w:rPr>
              <w:t>Implementation</w:t>
            </w:r>
          </w:p>
        </w:tc>
        <w:tc>
          <w:tcPr>
            <w:tcW w:type="dxa" w:w="4320"/>
            <w:vAlign w:val="center"/>
            <w:shd w:fill="17365D"/>
          </w:tcPr>
          <w:p>
            <w:pPr>
              <w:jc w:val="center"/>
            </w:pPr>
            <w:r/>
            <w:r>
              <w:rPr>
                <w:rFonts w:ascii="Aptos" w:hAnsi="Aptos"/>
                <w:b/>
                <w:color w:val="FFFFFF"/>
                <w:sz w:val="15"/>
              </w:rPr>
              <w:t>Purpose</w:t>
            </w:r>
          </w:p>
        </w:tc>
      </w:tr>
      <w:tr>
        <w:tc>
          <w:tcPr>
            <w:tcW w:type="dxa" w:w="1008"/>
            <w:vAlign w:val="center"/>
          </w:tcPr>
          <w:p>
            <w:r/>
            <w:r>
              <w:rPr>
                <w:rFonts w:ascii="Aptos" w:hAnsi="Aptos"/>
                <w:b w:val="0"/>
                <w:sz w:val="15"/>
              </w:rPr>
              <w:t>T0</w:t>
            </w:r>
          </w:p>
        </w:tc>
        <w:tc>
          <w:tcPr>
            <w:tcW w:type="dxa" w:w="5040"/>
            <w:vAlign w:val="center"/>
          </w:tcPr>
          <w:p>
            <w:r/>
            <w:r>
              <w:rPr>
                <w:rFonts w:ascii="Aptos" w:hAnsi="Aptos"/>
                <w:b w:val="0"/>
                <w:sz w:val="15"/>
              </w:rPr>
              <w:t>No tissue</w:t>
            </w:r>
          </w:p>
        </w:tc>
        <w:tc>
          <w:tcPr>
            <w:tcW w:type="dxa" w:w="4320"/>
            <w:vAlign w:val="center"/>
          </w:tcPr>
          <w:p>
            <w:r/>
            <w:r>
              <w:rPr>
                <w:rFonts w:ascii="Aptos" w:hAnsi="Aptos"/>
                <w:b w:val="0"/>
                <w:sz w:val="15"/>
              </w:rPr>
              <w:t>Baseline</w:t>
            </w:r>
          </w:p>
        </w:tc>
      </w:tr>
      <w:tr>
        <w:tc>
          <w:tcPr>
            <w:tcW w:type="dxa" w:w="1008"/>
            <w:vAlign w:val="center"/>
            <w:shd w:fill="F8FAFC"/>
          </w:tcPr>
          <w:p>
            <w:r/>
            <w:r>
              <w:rPr>
                <w:rFonts w:ascii="Aptos" w:hAnsi="Aptos"/>
                <w:b w:val="0"/>
                <w:sz w:val="15"/>
              </w:rPr>
              <w:t>T1</w:t>
            </w:r>
          </w:p>
        </w:tc>
        <w:tc>
          <w:tcPr>
            <w:tcW w:type="dxa" w:w="5040"/>
            <w:vAlign w:val="center"/>
            <w:shd w:fill="F8FAFC"/>
          </w:tcPr>
          <w:p>
            <w:r/>
            <w:r>
              <w:rPr>
                <w:rFonts w:ascii="Aptos" w:hAnsi="Aptos"/>
                <w:b w:val="0"/>
                <w:sz w:val="15"/>
              </w:rPr>
              <w:t>GT point/spatial tissue queried at the same coordinate as the semantic crop</w:t>
            </w:r>
          </w:p>
        </w:tc>
        <w:tc>
          <w:tcPr>
            <w:tcW w:type="dxa" w:w="4320"/>
            <w:vAlign w:val="center"/>
            <w:shd w:fill="F8FAFC"/>
          </w:tcPr>
          <w:p>
            <w:r/>
            <w:r>
              <w:rPr>
                <w:rFonts w:ascii="Aptos" w:hAnsi="Aptos"/>
                <w:b w:val="0"/>
                <w:sz w:val="15"/>
              </w:rPr>
              <w:t>Oracle headroom without coordinate leakage</w:t>
            </w:r>
          </w:p>
        </w:tc>
      </w:tr>
      <w:tr>
        <w:tc>
          <w:tcPr>
            <w:tcW w:type="dxa" w:w="1008"/>
            <w:vAlign w:val="center"/>
          </w:tcPr>
          <w:p>
            <w:r/>
            <w:r>
              <w:rPr>
                <w:rFonts w:ascii="Aptos" w:hAnsi="Aptos"/>
                <w:b w:val="0"/>
                <w:sz w:val="15"/>
              </w:rPr>
              <w:t>T2</w:t>
            </w:r>
          </w:p>
        </w:tc>
        <w:tc>
          <w:tcPr>
            <w:tcW w:type="dxa" w:w="5040"/>
            <w:vAlign w:val="center"/>
          </w:tcPr>
          <w:p>
            <w:r/>
            <w:r>
              <w:rPr>
                <w:rFonts w:ascii="Aptos" w:hAnsi="Aptos"/>
                <w:b w:val="0"/>
                <w:sz w:val="15"/>
              </w:rPr>
              <w:t>OOF tissue log-prior</w:t>
            </w:r>
          </w:p>
        </w:tc>
        <w:tc>
          <w:tcPr>
            <w:tcW w:type="dxa" w:w="4320"/>
            <w:vAlign w:val="center"/>
          </w:tcPr>
          <w:p>
            <w:r/>
            <w:r>
              <w:rPr>
                <w:rFonts w:ascii="Aptos" w:hAnsi="Aptos"/>
                <w:b w:val="0"/>
                <w:sz w:val="15"/>
              </w:rPr>
              <w:t>Cheapest production realization</w:t>
            </w:r>
          </w:p>
        </w:tc>
      </w:tr>
      <w:tr>
        <w:tc>
          <w:tcPr>
            <w:tcW w:type="dxa" w:w="1008"/>
            <w:vAlign w:val="center"/>
            <w:shd w:fill="F8FAFC"/>
          </w:tcPr>
          <w:p>
            <w:r/>
            <w:r>
              <w:rPr>
                <w:rFonts w:ascii="Aptos" w:hAnsi="Aptos"/>
                <w:b w:val="0"/>
                <w:sz w:val="15"/>
              </w:rPr>
              <w:t>T3</w:t>
            </w:r>
          </w:p>
        </w:tc>
        <w:tc>
          <w:tcPr>
            <w:tcW w:type="dxa" w:w="5040"/>
            <w:vAlign w:val="center"/>
            <w:shd w:fill="F8FAFC"/>
          </w:tcPr>
          <w:p>
            <w:r/>
            <w:r>
              <w:rPr>
                <w:rFonts w:ascii="Aptos" w:hAnsi="Aptos"/>
                <w:b w:val="0"/>
                <w:sz w:val="15"/>
              </w:rPr>
              <w:t>Learned OOF tissue embedding</w:t>
            </w:r>
          </w:p>
        </w:tc>
        <w:tc>
          <w:tcPr>
            <w:tcW w:type="dxa" w:w="4320"/>
            <w:vAlign w:val="center"/>
            <w:shd w:fill="F8FAFC"/>
          </w:tcPr>
          <w:p>
            <w:r/>
            <w:r>
              <w:rPr>
                <w:rFonts w:ascii="Aptos" w:hAnsi="Aptos"/>
                <w:b w:val="0"/>
                <w:sz w:val="15"/>
              </w:rPr>
              <w:t>Only if T2 leaves meaningful headroom</w:t>
            </w:r>
          </w:p>
        </w:tc>
      </w:tr>
      <w:tr>
        <w:tc>
          <w:tcPr>
            <w:tcW w:type="dxa" w:w="1008"/>
            <w:vAlign w:val="center"/>
          </w:tcPr>
          <w:p>
            <w:r/>
            <w:r>
              <w:rPr>
                <w:rFonts w:ascii="Aptos" w:hAnsi="Aptos"/>
                <w:b w:val="0"/>
                <w:sz w:val="15"/>
              </w:rPr>
              <w:t>T4</w:t>
            </w:r>
          </w:p>
        </w:tc>
        <w:tc>
          <w:tcPr>
            <w:tcW w:type="dxa" w:w="5040"/>
            <w:vAlign w:val="center"/>
          </w:tcPr>
          <w:p>
            <w:r/>
            <w:r>
              <w:rPr>
                <w:rFonts w:ascii="Aptos" w:hAnsi="Aptos"/>
                <w:b w:val="0"/>
                <w:sz w:val="15"/>
              </w:rPr>
              <w:t>Spatial-FiLM / denser tissue modulation</w:t>
            </w:r>
          </w:p>
        </w:tc>
        <w:tc>
          <w:tcPr>
            <w:tcW w:type="dxa" w:w="4320"/>
            <w:vAlign w:val="center"/>
          </w:tcPr>
          <w:p>
            <w:r/>
            <w:r>
              <w:rPr>
                <w:rFonts w:ascii="Aptos" w:hAnsi="Aptos"/>
                <w:b w:val="0"/>
                <w:sz w:val="15"/>
              </w:rPr>
              <w:t>Only if substantial oracle headroom remains</w:t>
            </w:r>
          </w:p>
        </w:tc>
      </w:tr>
    </w:tbl>
    <w:p>
      <w:pPr>
        <w:spacing w:after="60" w:line="252" w:lineRule="auto"/>
        <w:jc w:val="center"/>
      </w:pPr>
      <w:r>
        <w:rPr>
          <w:rFonts w:ascii="Consolas" w:hAnsi="Consolas"/>
          <w:b/>
          <w:sz w:val="19"/>
        </w:rPr>
        <w:t>Tissue prior example: z'_k = z_k + beta_k * sum_t p(t) log P(k|t)</w:t>
      </w:r>
    </w:p>
    <w:p>
      <w:pPr>
        <w:spacing w:after="60" w:line="252" w:lineRule="auto"/>
        <w:jc w:val="center"/>
      </w:pPr>
      <w:r>
        <w:rPr>
          <w:rFonts w:ascii="Consolas" w:hAnsi="Consolas"/>
          <w:b/>
          <w:sz w:val="19"/>
        </w:rPr>
        <w:t>Deployment tissue realizability: R_S1 = (F_OOF,S1 - F_none,S1) / (F_GT,S1 - F_none,S1)</w:t>
      </w:r>
    </w:p>
    <w:p>
      <w:pPr>
        <w:pStyle w:val="ListBullet"/>
        <w:spacing w:after="40"/>
      </w:pPr>
      <w:r>
        <w:t>In GT-center condition, query the GT tissue map at the GT coordinate.</w:t>
      </w:r>
    </w:p>
    <w:p>
      <w:pPr>
        <w:pStyle w:val="ListBullet"/>
        <w:spacing w:after="40"/>
      </w:pPr>
      <w:r>
        <w:t>In Nearest-S1 or Selected-S1 conditions, query the perfect GT tissue map at that Stage1 coordinate—not at the hidden GT coordinate.</w:t>
      </w:r>
    </w:p>
    <w:p>
      <w:pPr>
        <w:pStyle w:val="Heading2"/>
      </w:pPr>
      <w:r>
        <w:t>11.5 Sparse residual context: preferred fusion if rescue is proven</w:t>
      </w:r>
    </w:p>
    <w:p>
      <w:pPr>
        <w:spacing w:after="60" w:line="252" w:lineRule="auto"/>
      </w:pPr>
      <w:r>
        <w:t>The late debate moved away from a giant “Cell + UNI2 + tissue → fusion MLP” design. If context rescue is real, the safer architecture is a frozen/strong base logit model plus a limited residual correction.</w:t>
      </w:r>
    </w:p>
    <w:p>
      <w:pPr>
        <w:spacing w:after="60" w:line="252" w:lineRule="auto"/>
        <w:jc w:val="center"/>
      </w:pPr>
      <w:r>
        <w:rPr>
          <w:rFonts w:ascii="Consolas" w:hAnsi="Consolas"/>
          <w:b/>
          <w:sz w:val="19"/>
        </w:rPr>
        <w:t>z_final = z_base + m ⊙ r_context</w:t>
      </w:r>
    </w:p>
    <w:p>
      <w:pPr>
        <w:pStyle w:val="ListBullet"/>
        <w:spacing w:after="40"/>
      </w:pPr>
      <w:r>
        <w:t>m can initially be fixed to zero for strong classes and one only for established weak/context-benefiting classes.</w:t>
      </w:r>
    </w:p>
    <w:p>
      <w:pPr>
        <w:pStyle w:val="ListBullet"/>
        <w:spacing w:after="40"/>
      </w:pPr>
      <w:r>
        <w:t>However, freezing strong-class residuals alone does not guarantee preserving strong-class predictions: raising a weak-class logit can still steal the argmax.</w:t>
      </w:r>
    </w:p>
    <w:p>
      <w:pPr>
        <w:pStyle w:val="ListBullet"/>
        <w:spacing w:after="40"/>
      </w:pPr>
      <w:r>
        <w:t>Therefore add a simple high-confidence strong-class bypass first: if the base predicts a strong class with margin above threshold τ, return base logits unchanged.</w:t>
      </w:r>
    </w:p>
    <w:p>
      <w:pPr>
        <w:pStyle w:val="ListBullet"/>
        <w:spacing w:after="40"/>
      </w:pPr>
      <w:r>
        <w:t>Train the residual branch with the base encoder/classifier frozen first. Only consider joint fine-tuning after residual value is proven.</w:t>
      </w:r>
    </w:p>
    <w:p>
      <w:pPr>
        <w:pStyle w:val="ListBullet"/>
        <w:spacing w:after="40"/>
      </w:pPr>
      <w:r>
        <w:t>Do not introduce an instance-adaptive learned gate until a simple class-limited residual fails to capture proven context rescue.</w:t>
      </w:r>
    </w:p>
    <w:p>
      <w:pPr>
        <w:spacing w:after="60" w:line="252" w:lineRule="auto"/>
      </w:pPr>
      <w:r>
        <w:rPr>
          <w:b/>
          <w:color w:val="17365D"/>
        </w:rPr>
        <w:t>Conceptual final path</w:t>
        <w:br/>
      </w:r>
      <w:r>
        <w:rPr>
          <w:rFonts w:ascii="Consolas" w:hAnsi="Consolas"/>
          <w:sz w:val="17"/>
        </w:rPr>
        <w:t>FROZEN STAGE 1</w:t>
        <w:br/>
        <w:t xml:space="preserve">   |</w:t>
        <w:br/>
        <w:t xml:space="preserve"> x, y, score</w:t>
        <w:br/>
        <w:t xml:space="preserve">   |</w:t>
        <w:br/>
        <w:t xml:space="preserve"> REAL BASE ANCHOR AUDIT (CellViT/ConvNeXt vs UNI2)</w:t>
        <w:br/>
        <w:t xml:space="preserve">   |</w:t>
        <w:br/>
        <w:t xml:space="preserve"> base 10-class logits</w:t>
        <w:br/>
        <w:t xml:space="preserve">   |</w:t>
        <w:br/>
        <w:t xml:space="preserve">   +-- real UNI2 rescue audit</w:t>
        <w:br/>
        <w:t xml:space="preserve">   +-- GT/OOF tissue rescue audit</w:t>
        <w:br/>
        <w:t xml:space="preserve">   |</w:t>
        <w:br/>
        <w:t xml:space="preserve"> keep only unique/net rescue</w:t>
        <w:br/>
        <w:t xml:space="preserve">   |</w:t>
        <w:br/>
        <w:t xml:space="preserve"> optional sparse residual context</w:t>
        <w:br/>
        <w:t xml:space="preserve">   |</w:t>
        <w:br/>
        <w:t xml:space="preserve"> GT -&gt; Nearest-S1 -&gt; Selected-S1</w:t>
        <w:br/>
        <w:t xml:space="preserve">   |</w:t>
        <w:br/>
        <w:t xml:space="preserve"> Class(old/new) x Score(old/new)</w:t>
        <w:br/>
        <w:t xml:space="preserve">   |</w:t>
        <w:br/>
        <w:t xml:space="preserve"> optional R / deterministic D / QO-QD / H / Lane B only if diagnostics justify</w:t>
      </w:r>
    </w:p>
    <w:p>
      <w:pPr>
        <w:pStyle w:val="Heading1"/>
      </w:pPr>
      <w:r>
        <w:t>12. Statistical, checkpoint, runtime, and promotion rules</w:t>
      </w:r>
    </w:p>
    <w:p>
      <w:pPr>
        <w:pStyle w:val="Heading2"/>
      </w:pPr>
      <w:r>
        <w:t>12.1 Fold discipline</w:t>
      </w:r>
    </w:p>
    <w:p>
      <w:pPr>
        <w:pStyle w:val="ListBullet"/>
        <w:spacing w:after="40"/>
      </w:pPr>
      <w:r>
        <w:t>Fold0: broad development/screening.</w:t>
      </w:r>
    </w:p>
    <w:p>
      <w:pPr>
        <w:pStyle w:val="ListBullet"/>
        <w:spacing w:after="40"/>
      </w:pPr>
      <w:r>
        <w:t>Fold1: finalist selection / second development fold.</w:t>
      </w:r>
    </w:p>
    <w:p>
      <w:pPr>
        <w:pStyle w:val="ListBullet"/>
        <w:spacing w:after="40"/>
      </w:pPr>
      <w:r>
        <w:t>Fold2: one-shot architecture confirmation. If architecture changes after Fold2, Fold2 is development and confirmation must move.</w:t>
      </w:r>
    </w:p>
    <w:p>
      <w:pPr>
        <w:pStyle w:val="ListBullet"/>
        <w:spacing w:after="40"/>
      </w:pPr>
      <w:r>
        <w:t>Folds3–4: locked evaluation.</w:t>
      </w:r>
    </w:p>
    <w:p>
      <w:pPr>
        <w:pStyle w:val="ListBullet"/>
        <w:spacing w:after="40"/>
      </w:pPr>
      <w:r>
        <w:t>Final 5-fold CV/ensemble may be reported after architecture is frozen, but must be distinguished from architecture-selection-free confirmation.</w:t>
      </w:r>
    </w:p>
    <w:p>
      <w:pPr>
        <w:pStyle w:val="Heading2"/>
      </w:pPr>
      <w:r>
        <w:t>12.2 Statistical reporting</w:t>
      </w:r>
    </w:p>
    <w:p>
      <w:pPr>
        <w:pStyle w:val="ListBullet"/>
        <w:spacing w:after="40"/>
      </w:pPr>
      <w:r>
        <w:t>Broad screens: one seed.</w:t>
      </w:r>
    </w:p>
    <w:p>
      <w:pPr>
        <w:pStyle w:val="ListBullet"/>
        <w:spacing w:after="40"/>
      </w:pPr>
      <w:r>
        <w:t>Finalists: 3 seeds.</w:t>
      </w:r>
    </w:p>
    <w:p>
      <w:pPr>
        <w:pStyle w:val="ListBullet"/>
        <w:spacing w:after="40"/>
      </w:pPr>
      <w:r>
        <w:t>Paired cluster bootstrap at patient/case level if available, otherwise ROI; approximately 2,000 bootstrap replicates.</w:t>
      </w:r>
    </w:p>
    <w:p>
      <w:pPr>
        <w:pStyle w:val="ListBullet"/>
        <w:spacing w:after="40"/>
      </w:pPr>
      <w:r>
        <w:t>Report mean Δ Macro-F1, 95% paired CI, P(Δ&gt;0), seed SD, 10 class F1s, TP/FP/FN/support, per-case scores, CE/NLL, runtime, VRAM.</w:t>
      </w:r>
    </w:p>
    <w:p>
      <w:pPr>
        <w:pStyle w:val="Heading2"/>
      </w:pPr>
      <w:r>
        <w:t>12.3 Checkpoint selection</w:t>
      </w:r>
    </w:p>
    <w:p>
      <w:pPr>
        <w:spacing w:after="60" w:line="252" w:lineRule="auto"/>
        <w:jc w:val="center"/>
      </w:pPr>
      <w:r>
        <w:rPr>
          <w:rFonts w:ascii="Consolas" w:hAnsi="Consolas"/>
          <w:b/>
          <w:sz w:val="19"/>
        </w:rPr>
        <w:t>Candidate epochs T = {t : F_macro(t) &gt;= F* - delta}, delta ≈ .003–.005</w:t>
      </w:r>
    </w:p>
    <w:p>
      <w:pPr>
        <w:pStyle w:val="ListBullet"/>
        <w:spacing w:after="40"/>
      </w:pPr>
      <w:r>
        <w:t>Within the near-best band, prefer stronger weak-class macro / net rescue.</w:t>
      </w:r>
    </w:p>
    <w:p>
      <w:pPr>
        <w:pStyle w:val="ListBullet"/>
        <w:spacing w:after="40"/>
      </w:pPr>
      <w:r>
        <w:t>Then fewer severe class regressions / lower stable forgetting.</w:t>
      </w:r>
    </w:p>
    <w:p>
      <w:pPr>
        <w:pStyle w:val="ListBullet"/>
        <w:spacing w:after="40"/>
      </w:pPr>
      <w:r>
        <w:t>Then lower validation CE/NLL.</w:t>
      </w:r>
    </w:p>
    <w:p>
      <w:pPr>
        <w:pStyle w:val="ListBullet"/>
        <w:spacing w:after="40"/>
      </w:pPr>
      <w:r>
        <w:t>Then the earlier checkpoint.</w:t>
      </w:r>
    </w:p>
    <w:p>
      <w:pPr>
        <w:pStyle w:val="ListBullet"/>
        <w:spacing w:after="40"/>
      </w:pPr>
      <w:r>
        <w:t>Do not choose the checkpoint from training loss or from a noise-sized last-decimal advantage.</w:t>
      </w:r>
    </w:p>
    <w:p>
      <w:pPr>
        <w:pStyle w:val="Heading2"/>
      </w:pPr>
      <w:r>
        <w:t>12.4 Training schedule</w:t>
      </w:r>
    </w:p>
    <w:p>
      <w:pPr>
        <w:pStyle w:val="ListBullet"/>
        <w:spacing w:after="40"/>
      </w:pPr>
      <w:r>
        <w:t>Frozen representation probes first.</w:t>
      </w:r>
    </w:p>
    <w:p>
      <w:pPr>
        <w:pStyle w:val="ListBullet"/>
        <w:spacing w:after="40"/>
      </w:pPr>
      <w:r>
        <w:t>Max ~25–30 epochs for real anchor training as a starting budget, validating every epoch.</w:t>
      </w:r>
    </w:p>
    <w:p>
      <w:pPr>
        <w:pStyle w:val="ListBullet"/>
        <w:spacing w:after="40"/>
      </w:pPr>
      <w:r>
        <w:t>Patience ~6–8 validation checks.</w:t>
      </w:r>
    </w:p>
    <w:p>
      <w:pPr>
        <w:pStyle w:val="ListBullet"/>
        <w:spacing w:after="40"/>
      </w:pPr>
      <w:r>
        <w:t>Model-specific early stopping: the surrogate CU/U256 peaked around E7 while C256 plateaued around E11–E20; one fixed epoch schedule for all branches is rejected.</w:t>
      </w:r>
    </w:p>
    <w:p>
      <w:pPr>
        <w:pStyle w:val="ListBullet"/>
        <w:spacing w:after="40"/>
      </w:pPr>
      <w:r>
        <w:t>No KD module, no EMA teacher, no KD phase in core V17.</w:t>
      </w:r>
    </w:p>
    <w:p>
      <w:pPr>
        <w:pStyle w:val="Heading2"/>
      </w:pPr>
      <w:r>
        <w:t>12.5 Promotion thresholds</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17365D"/>
          </w:tcPr>
          <w:p>
            <w:pPr>
              <w:jc w:val="center"/>
            </w:pPr>
            <w:r/>
            <w:r>
              <w:rPr>
                <w:rFonts w:ascii="Aptos" w:hAnsi="Aptos"/>
                <w:b/>
                <w:color w:val="FFFFFF"/>
                <w:sz w:val="15"/>
              </w:rPr>
              <w:t>Quantity</w:t>
            </w:r>
          </w:p>
        </w:tc>
        <w:tc>
          <w:tcPr>
            <w:tcW w:type="dxa" w:w="7200"/>
            <w:vAlign w:val="center"/>
            <w:shd w:fill="17365D"/>
          </w:tcPr>
          <w:p>
            <w:pPr>
              <w:jc w:val="center"/>
            </w:pPr>
            <w:r/>
            <w:r>
              <w:rPr>
                <w:rFonts w:ascii="Aptos" w:hAnsi="Aptos"/>
                <w:b/>
                <w:color w:val="FFFFFF"/>
                <w:sz w:val="15"/>
              </w:rPr>
              <w:t>Rule of thumb</w:t>
            </w:r>
          </w:p>
        </w:tc>
      </w:tr>
      <w:tr>
        <w:tc>
          <w:tcPr>
            <w:tcW w:type="dxa" w:w="3168"/>
            <w:vAlign w:val="center"/>
          </w:tcPr>
          <w:p>
            <w:r/>
            <w:r>
              <w:rPr>
                <w:rFonts w:ascii="Aptos" w:hAnsi="Aptos"/>
                <w:b w:val="0"/>
                <w:sz w:val="15"/>
              </w:rPr>
              <w:t>Generic Δ Macro-F1</w:t>
            </w:r>
          </w:p>
        </w:tc>
        <w:tc>
          <w:tcPr>
            <w:tcW w:type="dxa" w:w="7200"/>
            <w:vAlign w:val="center"/>
          </w:tcPr>
          <w:p>
            <w:r/>
            <w:r>
              <w:rPr>
                <w:rFonts w:ascii="Aptos" w:hAnsi="Aptos"/>
                <w:b w:val="0"/>
                <w:sz w:val="15"/>
              </w:rPr>
              <w:t>&lt;+.003 ignore unless free; +.003–.008 minor; +.008–.015 confirm; +.015–.030 strong; &gt;+.030 architectural discovery</w:t>
            </w:r>
          </w:p>
        </w:tc>
      </w:tr>
      <w:tr>
        <w:tc>
          <w:tcPr>
            <w:tcW w:type="dxa" w:w="3168"/>
            <w:vAlign w:val="center"/>
            <w:shd w:fill="F8FAFC"/>
          </w:tcPr>
          <w:p>
            <w:r/>
            <w:r>
              <w:rPr>
                <w:rFonts w:ascii="Aptos" w:hAnsi="Aptos"/>
                <w:b w:val="0"/>
                <w:sz w:val="15"/>
              </w:rPr>
              <w:t>Fusion S_true</w:t>
            </w:r>
          </w:p>
        </w:tc>
        <w:tc>
          <w:tcPr>
            <w:tcW w:type="dxa" w:w="7200"/>
            <w:vAlign w:val="center"/>
            <w:shd w:fill="F8FAFC"/>
          </w:tcPr>
          <w:p>
            <w:r/>
            <w:r>
              <w:rPr>
                <w:rFonts w:ascii="Aptos" w:hAnsi="Aptos"/>
                <w:b w:val="0"/>
                <w:sz w:val="15"/>
              </w:rPr>
              <w:t>≥.015 meaningful; ≥.02 + paired CI&gt;0 + positive E2E = strong</w:t>
            </w:r>
          </w:p>
        </w:tc>
      </w:tr>
      <w:tr>
        <w:tc>
          <w:tcPr>
            <w:tcW w:type="dxa" w:w="3168"/>
            <w:vAlign w:val="center"/>
          </w:tcPr>
          <w:p>
            <w:r/>
            <w:r>
              <w:rPr>
                <w:rFonts w:ascii="Aptos" w:hAnsi="Aptos"/>
                <w:b w:val="0"/>
                <w:sz w:val="15"/>
              </w:rPr>
              <w:t>Centering loss Δ_center</w:t>
            </w:r>
          </w:p>
        </w:tc>
        <w:tc>
          <w:tcPr>
            <w:tcW w:type="dxa" w:w="7200"/>
            <w:vAlign w:val="center"/>
          </w:tcPr>
          <w:p>
            <w:r/>
            <w:r>
              <w:rPr>
                <w:rFonts w:ascii="Aptos" w:hAnsi="Aptos"/>
                <w:b w:val="0"/>
                <w:sz w:val="15"/>
              </w:rPr>
              <w:t>&lt;.015 no robustness; .015–.03 test λp=.25; &gt;.03 major robustness problem</w:t>
            </w:r>
          </w:p>
        </w:tc>
      </w:tr>
      <w:tr>
        <w:tc>
          <w:tcPr>
            <w:tcW w:type="dxa" w:w="3168"/>
            <w:vAlign w:val="center"/>
            <w:shd w:fill="F8FAFC"/>
          </w:tcPr>
          <w:p>
            <w:r/>
            <w:r>
              <w:rPr>
                <w:rFonts w:ascii="Aptos" w:hAnsi="Aptos"/>
                <w:b w:val="0"/>
                <w:sz w:val="15"/>
              </w:rPr>
              <w:t>Tissue realizability</w:t>
            </w:r>
          </w:p>
        </w:tc>
        <w:tc>
          <w:tcPr>
            <w:tcW w:type="dxa" w:w="7200"/>
            <w:vAlign w:val="center"/>
            <w:shd w:fill="F8FAFC"/>
          </w:tcPr>
          <w:p>
            <w:r/>
            <w:r>
              <w:rPr>
                <w:rFonts w:ascii="Aptos" w:hAnsi="Aptos"/>
                <w:b w:val="0"/>
                <w:sz w:val="15"/>
              </w:rPr>
              <w:t>Prefer production OOF tissue to capture ≥~60–70% of GT oracle gain</w:t>
            </w:r>
          </w:p>
        </w:tc>
      </w:tr>
      <w:tr>
        <w:tc>
          <w:tcPr>
            <w:tcW w:type="dxa" w:w="3168"/>
            <w:vAlign w:val="center"/>
          </w:tcPr>
          <w:p>
            <w:r/>
            <w:r>
              <w:rPr>
                <w:rFonts w:ascii="Aptos" w:hAnsi="Aptos"/>
                <w:b w:val="0"/>
                <w:sz w:val="15"/>
              </w:rPr>
              <w:t>Aggregator disagreement</w:t>
            </w:r>
          </w:p>
        </w:tc>
        <w:tc>
          <w:tcPr>
            <w:tcW w:type="dxa" w:w="7200"/>
            <w:vAlign w:val="center"/>
          </w:tcPr>
          <w:p>
            <w:r/>
            <w:r>
              <w:rPr>
                <w:rFonts w:ascii="Aptos" w:hAnsi="Aptos"/>
                <w:b w:val="0"/>
                <w:sz w:val="15"/>
              </w:rPr>
              <w:t>|Δ_avg-Δ_sum| &gt; .01 → inspect ROI×class decomposition, not automatic rejection</w:t>
            </w:r>
          </w:p>
        </w:tc>
      </w:tr>
      <w:tr>
        <w:tc>
          <w:tcPr>
            <w:tcW w:type="dxa" w:w="3168"/>
            <w:vAlign w:val="center"/>
            <w:shd w:fill="F8FAFC"/>
          </w:tcPr>
          <w:p>
            <w:r/>
            <w:r>
              <w:rPr>
                <w:rFonts w:ascii="Aptos" w:hAnsi="Aptos"/>
                <w:b w:val="0"/>
                <w:sz w:val="15"/>
              </w:rPr>
              <w:t>Semantic→E2E transfer ratio</w:t>
            </w:r>
          </w:p>
        </w:tc>
        <w:tc>
          <w:tcPr>
            <w:tcW w:type="dxa" w:w="7200"/>
            <w:vAlign w:val="center"/>
            <w:shd w:fill="F8FAFC"/>
          </w:tcPr>
          <w:p>
            <w:r/>
            <w:r>
              <w:rPr>
                <w:rFonts w:ascii="Aptos" w:hAnsi="Aptos"/>
                <w:b w:val="0"/>
                <w:sz w:val="15"/>
              </w:rPr>
              <w:t>Interpret only when |Δ_semantic| ≥ .01; always report absolute Δ_E2E too</w:t>
            </w:r>
          </w:p>
        </w:tc>
      </w:tr>
    </w:tbl>
    <w:p>
      <w:pPr>
        <w:pStyle w:val="Heading2"/>
      </w:pPr>
      <w:r>
        <w:t>12.6 Runtime discipline</w:t>
      </w:r>
    </w:p>
    <w:p>
      <w:pPr>
        <w:spacing w:after="60" w:line="252" w:lineRule="auto"/>
      </w:pPr>
      <w:r>
        <w:t>Every component should report Δ Macro-F1, seconds/ROI, peak VRAM, and parameter/model-size cost. A branch that gains +.004 F1 while adding ~70% runtime should normally be deleted.</w:t>
      </w:r>
    </w:p>
    <w:p>
      <w:pPr>
        <w:pStyle w:val="Heading1"/>
      </w:pPr>
      <w:r>
        <w:t>13. Exact next GPU experiment</w:t>
      </w:r>
    </w:p>
    <w:p>
      <w:pPr>
        <w:pStyle w:val="ListNumber"/>
        <w:spacing w:after="40"/>
      </w:pPr>
      <w:r>
        <w:t>Freeze Stage 1 architecture/checkpoints/OOF outputs permanently and freeze v16.4 as historical control.</w:t>
      </w:r>
    </w:p>
    <w:p>
      <w:pPr>
        <w:pStyle w:val="ListNumber"/>
        <w:spacing w:after="40"/>
      </w:pPr>
      <w:r>
        <w:t>Export real OOF Stage1 proposal UID, x/y coordinate, confidence, ROI/case, and fold information.</w:t>
      </w:r>
    </w:p>
    <w:p>
      <w:pPr>
        <w:pStyle w:val="ListNumber"/>
        <w:spacing w:after="40"/>
      </w:pPr>
      <w:r>
        <w:t>Run real structural oracle: Ccoverage, C00, C_semantic-intervention, C01_geo, C01_semrank, C11.</w:t>
      </w:r>
    </w:p>
    <w:p>
      <w:pPr>
        <w:pStyle w:val="ListNumber"/>
        <w:spacing w:after="40"/>
      </w:pPr>
      <w:r>
        <w:t>Audit exact-centroid duplicates, same-class/cross-class duplicates, reused selected UIDs, and centroid collisions.</w:t>
      </w:r>
    </w:p>
    <w:p>
      <w:pPr>
        <w:pStyle w:val="ListNumber"/>
        <w:spacing w:after="40"/>
      </w:pPr>
      <w:r>
        <w:t>Build assignment-valid GT → represented → Nearest-S1 → Selected-S1 mapping.</w:t>
      </w:r>
    </w:p>
    <w:p>
      <w:pPr>
        <w:pStyle w:val="ListNumber"/>
        <w:spacing w:after="40"/>
      </w:pPr>
      <w:r>
        <w:t>Cache real frozen CellViT/ConvNeXt feature banks across cell FOV candidates.</w:t>
      </w:r>
    </w:p>
    <w:p>
      <w:pPr>
        <w:pStyle w:val="ListNumber"/>
        <w:spacing w:after="40"/>
      </w:pPr>
      <w:r>
        <w:t>Cache real frozen UNI2-H feature banks at ~14/28/49/99 µm and pooling variants.</w:t>
      </w:r>
    </w:p>
    <w:p>
      <w:pPr>
        <w:pStyle w:val="ListNumber"/>
        <w:spacing w:after="40"/>
      </w:pPr>
      <w:r>
        <w:t>Run raw standardized, PCA/common-dimension, and random-projection representation screens.</w:t>
      </w:r>
    </w:p>
    <w:p>
      <w:pPr>
        <w:pStyle w:val="ListNumber"/>
        <w:spacing w:after="40"/>
      </w:pPr>
      <w:r>
        <w:t>Train learned equal-capacity finalists and run corrected C/U/CU/CC/UU + global/same-ROI/same-class shuffle placebos.</w:t>
      </w:r>
    </w:p>
    <w:p>
      <w:pPr>
        <w:pStyle w:val="ListNumber"/>
        <w:spacing w:after="40"/>
      </w:pPr>
      <w:r>
        <w:t>Select the real tissue-free base/S0; evaluate GT-all, represented-GT, Nearest-S1, and Selected-S1.</w:t>
      </w:r>
    </w:p>
    <w:p>
      <w:pPr>
        <w:pStyle w:val="ListNumber"/>
        <w:spacing w:after="40"/>
      </w:pPr>
      <w:r>
        <w:t>On full development data, compute confusion matrices, prevalence, PR-AUC, pairwise hardest-confuser separability, margins, and cross-fitted safe bias rescue.</w:t>
      </w:r>
    </w:p>
    <w:p>
      <w:pPr>
        <w:pStyle w:val="ListNumber"/>
        <w:spacing w:after="40"/>
      </w:pPr>
      <w:r>
        <w:t>Assign supported classes to boundary / representation / interference / scarcity categories and freeze strong/weak/uncertain sets prospectively.</w:t>
      </w:r>
    </w:p>
    <w:p>
      <w:pPr>
        <w:pStyle w:val="ListNumber"/>
        <w:spacing w:after="40"/>
      </w:pPr>
      <w:r>
        <w:t>Compute real UNI2 rescue, damage, net rescue, and unique rescue relative to the base.</w:t>
      </w:r>
    </w:p>
    <w:p>
      <w:pPr>
        <w:pStyle w:val="ListNumber"/>
        <w:spacing w:after="40"/>
      </w:pPr>
      <w:r>
        <w:t>Run GT point/spatial tissue oracle at coordinate-aligned GT/Nearest/Selected positions; compute tissue rescue/damage/unique rescue.</w:t>
      </w:r>
    </w:p>
    <w:p>
      <w:pPr>
        <w:pStyle w:val="ListNumber"/>
        <w:spacing w:after="40"/>
      </w:pPr>
      <w:r>
        <w:t>Choose production S1: base only, base+residual UNI2, base+residual tissue, or sparse residual UNI2+tissue only if unique rescue is real.</w:t>
      </w:r>
    </w:p>
    <w:p>
      <w:pPr>
        <w:pStyle w:val="ListNumber"/>
        <w:spacing w:after="40"/>
      </w:pPr>
      <w:r>
        <w:t>Replace GT tissue with true OOF tissue and quantify deployment realizability.</w:t>
      </w:r>
    </w:p>
    <w:p>
      <w:pPr>
        <w:pStyle w:val="ListNumber"/>
        <w:spacing w:after="40"/>
      </w:pPr>
      <w:r>
        <w:t>Run exact E00/E01/E10/E11 Class × Score factorial; tune semantic bias and evaluator bias separately with cross-fitting.</w:t>
      </w:r>
    </w:p>
    <w:p>
      <w:pPr>
        <w:pStyle w:val="ListNumber"/>
        <w:spacing w:after="40"/>
      </w:pPr>
      <w:r>
        <w:t>Use Δ_center and Δ_selection to choose robustness (R) vs deterministic duplicate cleanup (D) vs proposal-quality work (Q) vs neither.</w:t>
      </w:r>
    </w:p>
    <w:p>
      <w:pPr>
        <w:pStyle w:val="ListNumber"/>
        <w:spacing w:after="40"/>
      </w:pPr>
      <w:r>
        <w:t>Run every promoted model through both evaluator aggregations and end-to-end transfer analysis.</w:t>
      </w:r>
    </w:p>
    <w:p>
      <w:pPr>
        <w:pStyle w:val="ListNumber"/>
        <w:spacing w:after="40"/>
      </w:pPr>
      <w:r>
        <w:t>Only afterward permit one true Balanced-Softmax control, hard-pair auxiliary, tiny UNI2 adaptation, learned QD/QO, or dense Lane B.</w:t>
      </w:r>
    </w:p>
    <w:p>
      <w:pPr>
        <w:pStyle w:val="Heading1"/>
      </w:pPr>
      <w:r>
        <w:t>14. Risk register and unresolved questions</w:t>
      </w:r>
    </w:p>
    <w:tbl>
      <w:tblPr>
        <w:tblStyle w:val="TableGrid"/>
        <w:tblW w:type="auto" w:w="0"/>
        <w:jc w:val="center"/>
        <w:tblLook w:firstColumn="1" w:firstRow="1" w:lastColumn="0" w:lastRow="0" w:noHBand="0" w:noVBand="1" w:val="04A0"/>
      </w:tblPr>
      <w:tblGrid>
        <w:gridCol w:w="3389"/>
        <w:gridCol w:w="3389"/>
        <w:gridCol w:w="3389"/>
      </w:tblGrid>
      <w:tr>
        <w:tc>
          <w:tcPr>
            <w:tcW w:type="dxa" w:w="3168"/>
            <w:vAlign w:val="center"/>
            <w:shd w:fill="17365D"/>
          </w:tcPr>
          <w:p>
            <w:pPr>
              <w:jc w:val="center"/>
            </w:pPr>
            <w:r/>
            <w:r>
              <w:rPr>
                <w:rFonts w:ascii="Aptos" w:hAnsi="Aptos"/>
                <w:b/>
                <w:color w:val="FFFFFF"/>
                <w:sz w:val="14"/>
              </w:rPr>
              <w:t>Unresolved question / risk</w:t>
            </w:r>
          </w:p>
        </w:tc>
        <w:tc>
          <w:tcPr>
            <w:tcW w:type="dxa" w:w="3744"/>
            <w:vAlign w:val="center"/>
            <w:shd w:fill="17365D"/>
          </w:tcPr>
          <w:p>
            <w:pPr>
              <w:jc w:val="center"/>
            </w:pPr>
            <w:r/>
            <w:r>
              <w:rPr>
                <w:rFonts w:ascii="Aptos" w:hAnsi="Aptos"/>
                <w:b/>
                <w:color w:val="FFFFFF"/>
                <w:sz w:val="14"/>
              </w:rPr>
              <w:t>Why it matters</w:t>
            </w:r>
          </w:p>
        </w:tc>
        <w:tc>
          <w:tcPr>
            <w:tcW w:type="dxa" w:w="3888"/>
            <w:vAlign w:val="center"/>
            <w:shd w:fill="17365D"/>
          </w:tcPr>
          <w:p>
            <w:pPr>
              <w:jc w:val="center"/>
            </w:pPr>
            <w:r/>
            <w:r>
              <w:rPr>
                <w:rFonts w:ascii="Aptos" w:hAnsi="Aptos"/>
                <w:b/>
                <w:color w:val="FFFFFF"/>
                <w:sz w:val="14"/>
              </w:rPr>
              <w:t>Required evidence</w:t>
            </w:r>
          </w:p>
        </w:tc>
      </w:tr>
      <w:tr>
        <w:tc>
          <w:tcPr>
            <w:tcW w:type="dxa" w:w="3168"/>
            <w:vAlign w:val="center"/>
          </w:tcPr>
          <w:p>
            <w:r/>
            <w:r>
              <w:rPr>
                <w:rFonts w:ascii="Aptos" w:hAnsi="Aptos"/>
                <w:b w:val="0"/>
                <w:sz w:val="14"/>
              </w:rPr>
              <w:t>Real CellViT/ConvNeXt vs real UNI2 anchor</w:t>
            </w:r>
          </w:p>
        </w:tc>
        <w:tc>
          <w:tcPr>
            <w:tcW w:type="dxa" w:w="3744"/>
            <w:vAlign w:val="center"/>
          </w:tcPr>
          <w:p>
            <w:r/>
            <w:r>
              <w:rPr>
                <w:rFonts w:ascii="Aptos" w:hAnsi="Aptos"/>
                <w:b w:val="0"/>
                <w:sz w:val="14"/>
              </w:rPr>
              <w:t>Surrogate rankings are not trustworthy for pretrained pathology representations.</w:t>
            </w:r>
          </w:p>
        </w:tc>
        <w:tc>
          <w:tcPr>
            <w:tcW w:type="dxa" w:w="3888"/>
            <w:vAlign w:val="center"/>
          </w:tcPr>
          <w:p>
            <w:r/>
            <w:r>
              <w:rPr>
                <w:rFonts w:ascii="Aptos" w:hAnsi="Aptos"/>
                <w:b w:val="0"/>
                <w:sz w:val="14"/>
              </w:rPr>
              <w:t>Real feature banks + matched probes + fold discipline.</w:t>
            </w:r>
          </w:p>
        </w:tc>
      </w:tr>
      <w:tr>
        <w:tc>
          <w:tcPr>
            <w:tcW w:type="dxa" w:w="3168"/>
            <w:vAlign w:val="center"/>
            <w:shd w:fill="F8FAFC"/>
          </w:tcPr>
          <w:p>
            <w:r/>
            <w:r>
              <w:rPr>
                <w:rFonts w:ascii="Aptos" w:hAnsi="Aptos"/>
                <w:b w:val="0"/>
                <w:sz w:val="14"/>
              </w:rPr>
              <w:t>True tissue value</w:t>
            </w:r>
          </w:p>
        </w:tc>
        <w:tc>
          <w:tcPr>
            <w:tcW w:type="dxa" w:w="3744"/>
            <w:vAlign w:val="center"/>
            <w:shd w:fill="F8FAFC"/>
          </w:tcPr>
          <w:p>
            <w:r/>
            <w:r>
              <w:rPr>
                <w:rFonts w:ascii="Aptos" w:hAnsi="Aptos"/>
                <w:b w:val="0"/>
                <w:sz w:val="14"/>
              </w:rPr>
              <w:t>Pseudo-tissue cannot support biological conclusions.</w:t>
            </w:r>
          </w:p>
        </w:tc>
        <w:tc>
          <w:tcPr>
            <w:tcW w:type="dxa" w:w="3888"/>
            <w:vAlign w:val="center"/>
            <w:shd w:fill="F8FAFC"/>
          </w:tcPr>
          <w:p>
            <w:r/>
            <w:r>
              <w:rPr>
                <w:rFonts w:ascii="Aptos" w:hAnsi="Aptos"/>
                <w:b w:val="0"/>
                <w:sz w:val="14"/>
              </w:rPr>
              <w:t>GT point/spatial tissue oracle and OOF production tissue.</w:t>
            </w:r>
          </w:p>
        </w:tc>
      </w:tr>
      <w:tr>
        <w:tc>
          <w:tcPr>
            <w:tcW w:type="dxa" w:w="3168"/>
            <w:vAlign w:val="center"/>
          </w:tcPr>
          <w:p>
            <w:r/>
            <w:r>
              <w:rPr>
                <w:rFonts w:ascii="Aptos" w:hAnsi="Aptos"/>
                <w:b w:val="0"/>
                <w:sz w:val="14"/>
              </w:rPr>
              <w:t>Real Stage1 centering vs selection losses</w:t>
            </w:r>
          </w:p>
        </w:tc>
        <w:tc>
          <w:tcPr>
            <w:tcW w:type="dxa" w:w="3744"/>
            <w:vAlign w:val="center"/>
          </w:tcPr>
          <w:p>
            <w:r/>
            <w:r>
              <w:rPr>
                <w:rFonts w:ascii="Aptos" w:hAnsi="Aptos"/>
                <w:b w:val="0"/>
                <w:sz w:val="14"/>
              </w:rPr>
              <w:t>Synthetic proposal generator was near-perfect coverage.</w:t>
            </w:r>
          </w:p>
        </w:tc>
        <w:tc>
          <w:tcPr>
            <w:tcW w:type="dxa" w:w="3888"/>
            <w:vAlign w:val="center"/>
          </w:tcPr>
          <w:p>
            <w:r/>
            <w:r>
              <w:rPr>
                <w:rFonts w:ascii="Aptos" w:hAnsi="Aptos"/>
                <w:b w:val="0"/>
                <w:sz w:val="14"/>
              </w:rPr>
              <w:t>Real OOF proposal mapping; GT→Nearest→Selected.</w:t>
            </w:r>
          </w:p>
        </w:tc>
      </w:tr>
      <w:tr>
        <w:tc>
          <w:tcPr>
            <w:tcW w:type="dxa" w:w="3168"/>
            <w:vAlign w:val="center"/>
            <w:shd w:fill="F8FAFC"/>
          </w:tcPr>
          <w:p>
            <w:r/>
            <w:r>
              <w:rPr>
                <w:rFonts w:ascii="Aptos" w:hAnsi="Aptos"/>
                <w:b w:val="0"/>
                <w:sz w:val="14"/>
              </w:rPr>
              <w:t>Class-boundary vs representation failures</w:t>
            </w:r>
          </w:p>
        </w:tc>
        <w:tc>
          <w:tcPr>
            <w:tcW w:type="dxa" w:w="3744"/>
            <w:vAlign w:val="center"/>
            <w:shd w:fill="F8FAFC"/>
          </w:tcPr>
          <w:p>
            <w:r/>
            <w:r>
              <w:rPr>
                <w:rFonts w:ascii="Aptos" w:hAnsi="Aptos"/>
                <w:b w:val="0"/>
                <w:sz w:val="14"/>
              </w:rPr>
              <w:t>Lymphocyte and histiocyte show different failure signatures.</w:t>
            </w:r>
          </w:p>
        </w:tc>
        <w:tc>
          <w:tcPr>
            <w:tcW w:type="dxa" w:w="3888"/>
            <w:vAlign w:val="center"/>
            <w:shd w:fill="F8FAFC"/>
          </w:tcPr>
          <w:p>
            <w:r/>
            <w:r>
              <w:rPr>
                <w:rFonts w:ascii="Aptos" w:hAnsi="Aptos"/>
                <w:b w:val="0"/>
                <w:sz w:val="14"/>
              </w:rPr>
              <w:t>Confusion, PR-AUC, margins, safe bias rescue, full case support.</w:t>
            </w:r>
          </w:p>
        </w:tc>
      </w:tr>
      <w:tr>
        <w:tc>
          <w:tcPr>
            <w:tcW w:type="dxa" w:w="3168"/>
            <w:vAlign w:val="center"/>
          </w:tcPr>
          <w:p>
            <w:r/>
            <w:r>
              <w:rPr>
                <w:rFonts w:ascii="Aptos" w:hAnsi="Aptos"/>
                <w:b w:val="0"/>
                <w:sz w:val="14"/>
              </w:rPr>
              <w:t>Tail-class evidence</w:t>
            </w:r>
          </w:p>
        </w:tc>
        <w:tc>
          <w:tcPr>
            <w:tcW w:type="dxa" w:w="3744"/>
            <w:vAlign w:val="center"/>
          </w:tcPr>
          <w:p>
            <w:r/>
            <w:r>
              <w:rPr>
                <w:rFonts w:ascii="Aptos" w:hAnsi="Aptos"/>
                <w:b w:val="0"/>
                <w:sz w:val="14"/>
              </w:rPr>
              <w:t>Plasma/neutrophil/melanophage/epithelium are absent/nearly absent in CPU sample.</w:t>
            </w:r>
          </w:p>
        </w:tc>
        <w:tc>
          <w:tcPr>
            <w:tcW w:type="dxa" w:w="3888"/>
            <w:vAlign w:val="center"/>
          </w:tcPr>
          <w:p>
            <w:r/>
            <w:r>
              <w:rPr>
                <w:rFonts w:ascii="Aptos" w:hAnsi="Aptos"/>
                <w:b w:val="0"/>
                <w:sz w:val="14"/>
              </w:rPr>
              <w:t>Full dataset + case-level support and bootstrap.</w:t>
            </w:r>
          </w:p>
        </w:tc>
      </w:tr>
      <w:tr>
        <w:tc>
          <w:tcPr>
            <w:tcW w:type="dxa" w:w="3168"/>
            <w:vAlign w:val="center"/>
            <w:shd w:fill="F8FAFC"/>
          </w:tcPr>
          <w:p>
            <w:r/>
            <w:r>
              <w:rPr>
                <w:rFonts w:ascii="Aptos" w:hAnsi="Aptos"/>
                <w:b w:val="0"/>
                <w:sz w:val="14"/>
              </w:rPr>
              <w:t>Fusion complementarity</w:t>
            </w:r>
          </w:p>
        </w:tc>
        <w:tc>
          <w:tcPr>
            <w:tcW w:type="dxa" w:w="3744"/>
            <w:vAlign w:val="center"/>
            <w:shd w:fill="F8FAFC"/>
          </w:tcPr>
          <w:p>
            <w:r/>
            <w:r>
              <w:rPr>
                <w:rFonts w:ascii="Aptos" w:hAnsi="Aptos"/>
                <w:b w:val="0"/>
                <w:sz w:val="14"/>
              </w:rPr>
              <w:t>Current CPU placebo was imperfect.</w:t>
            </w:r>
          </w:p>
        </w:tc>
        <w:tc>
          <w:tcPr>
            <w:tcW w:type="dxa" w:w="3888"/>
            <w:vAlign w:val="center"/>
            <w:shd w:fill="F8FAFC"/>
          </w:tcPr>
          <w:p>
            <w:r/>
            <w:r>
              <w:rPr>
                <w:rFonts w:ascii="Aptos" w:hAnsi="Aptos"/>
                <w:b w:val="0"/>
                <w:sz w:val="14"/>
              </w:rPr>
              <w:t>Independent projection capacity controls + multiple shuffles.</w:t>
            </w:r>
          </w:p>
        </w:tc>
      </w:tr>
      <w:tr>
        <w:tc>
          <w:tcPr>
            <w:tcW w:type="dxa" w:w="3168"/>
            <w:vAlign w:val="center"/>
          </w:tcPr>
          <w:p>
            <w:r/>
            <w:r>
              <w:rPr>
                <w:rFonts w:ascii="Aptos" w:hAnsi="Aptos"/>
                <w:b w:val="0"/>
                <w:sz w:val="14"/>
              </w:rPr>
              <w:t>Semantic score usefulness</w:t>
            </w:r>
          </w:p>
        </w:tc>
        <w:tc>
          <w:tcPr>
            <w:tcW w:type="dxa" w:w="3744"/>
            <w:vAlign w:val="center"/>
          </w:tcPr>
          <w:p>
            <w:r/>
            <w:r>
              <w:rPr>
                <w:rFonts w:ascii="Aptos" w:hAnsi="Aptos"/>
                <w:b w:val="0"/>
                <w:sz w:val="14"/>
              </w:rPr>
              <w:t>Matcher confidence ordering may help or hurt duplicate selection.</w:t>
            </w:r>
          </w:p>
        </w:tc>
        <w:tc>
          <w:tcPr>
            <w:tcW w:type="dxa" w:w="3888"/>
            <w:vAlign w:val="center"/>
          </w:tcPr>
          <w:p>
            <w:r/>
            <w:r>
              <w:rPr>
                <w:rFonts w:ascii="Aptos" w:hAnsi="Aptos"/>
                <w:b w:val="0"/>
                <w:sz w:val="14"/>
              </w:rPr>
              <w:t>E00/E01/E10/E11 + within-class duplicate ranking AUC.</w:t>
            </w:r>
          </w:p>
        </w:tc>
      </w:tr>
      <w:tr>
        <w:tc>
          <w:tcPr>
            <w:tcW w:type="dxa" w:w="3168"/>
            <w:vAlign w:val="center"/>
            <w:shd w:fill="F8FAFC"/>
          </w:tcPr>
          <w:p>
            <w:r/>
            <w:r>
              <w:rPr>
                <w:rFonts w:ascii="Aptos" w:hAnsi="Aptos"/>
                <w:b w:val="0"/>
                <w:sz w:val="14"/>
              </w:rPr>
              <w:t>Exact-centroid matcher quirks</w:t>
            </w:r>
          </w:p>
        </w:tc>
        <w:tc>
          <w:tcPr>
            <w:tcW w:type="dxa" w:w="3744"/>
            <w:vAlign w:val="center"/>
            <w:shd w:fill="F8FAFC"/>
          </w:tcPr>
          <w:p>
            <w:r/>
            <w:r>
              <w:rPr>
                <w:rFonts w:ascii="Aptos" w:hAnsi="Aptos"/>
                <w:b w:val="0"/>
                <w:sz w:val="14"/>
              </w:rPr>
              <w:t>Cheap deterministic dedupe may create or remove evaluator gains.</w:t>
            </w:r>
          </w:p>
        </w:tc>
        <w:tc>
          <w:tcPr>
            <w:tcW w:type="dxa" w:w="3888"/>
            <w:vAlign w:val="center"/>
            <w:shd w:fill="F8FAFC"/>
          </w:tcPr>
          <w:p>
            <w:r/>
            <w:r>
              <w:rPr>
                <w:rFonts w:ascii="Aptos" w:hAnsi="Aptos"/>
                <w:b w:val="0"/>
                <w:sz w:val="14"/>
              </w:rPr>
              <w:t>D0/D1/D2 intervention audit through exact matcher.</w:t>
            </w:r>
          </w:p>
        </w:tc>
      </w:tr>
      <w:tr>
        <w:tc>
          <w:tcPr>
            <w:tcW w:type="dxa" w:w="3168"/>
            <w:vAlign w:val="center"/>
          </w:tcPr>
          <w:p>
            <w:r/>
            <w:r>
              <w:rPr>
                <w:rFonts w:ascii="Aptos" w:hAnsi="Aptos"/>
                <w:b w:val="0"/>
                <w:sz w:val="14"/>
              </w:rPr>
              <w:t>SOTA comparability</w:t>
            </w:r>
          </w:p>
        </w:tc>
        <w:tc>
          <w:tcPr>
            <w:tcW w:type="dxa" w:w="3744"/>
            <w:vAlign w:val="center"/>
          </w:tcPr>
          <w:p>
            <w:r/>
            <w:r>
              <w:rPr>
                <w:rFonts w:ascii="Aptos" w:hAnsi="Aptos"/>
                <w:b w:val="0"/>
                <w:sz w:val="14"/>
              </w:rPr>
              <w:t>Local evaluator aggregation may not equal leaderboard protocol.</w:t>
            </w:r>
          </w:p>
        </w:tc>
        <w:tc>
          <w:tcPr>
            <w:tcW w:type="dxa" w:w="3888"/>
            <w:vAlign w:val="center"/>
          </w:tcPr>
          <w:p>
            <w:r/>
            <w:r>
              <w:rPr>
                <w:rFonts w:ascii="Aptos" w:hAnsi="Aptos"/>
                <w:b w:val="0"/>
                <w:sz w:val="14"/>
              </w:rPr>
              <w:t>Lock evaluator version; report both fixed10-average and summed; do not infer hidden-test SOTA from local values alone.</w:t>
            </w:r>
          </w:p>
        </w:tc>
      </w:tr>
    </w:tbl>
    <w:p>
      <w:pPr>
        <w:pStyle w:val="Heading1"/>
      </w:pPr>
      <w:r>
        <w:t>15. Performance ledger</w:t>
      </w:r>
    </w:p>
    <w:p>
      <w:pPr>
        <w:spacing w:after="60" w:line="252" w:lineRule="auto"/>
      </w:pPr>
      <w:r>
        <w:t>This section consolidates the key numerical checkpoints that drove design changes. Values from different experiments are not directly comparable unless explicitly stated; their role is to document evidence and direction.</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17365D"/>
          </w:tcPr>
          <w:p>
            <w:pPr>
              <w:jc w:val="center"/>
            </w:pPr>
            <w:r/>
            <w:r>
              <w:rPr>
                <w:rFonts w:ascii="Aptos" w:hAnsi="Aptos"/>
                <w:b/>
                <w:color w:val="FFFFFF"/>
                <w:sz w:val="14"/>
              </w:rPr>
              <w:t>Experiment/checkpoint</w:t>
            </w:r>
          </w:p>
        </w:tc>
        <w:tc>
          <w:tcPr>
            <w:tcW w:type="dxa" w:w="4032"/>
            <w:vAlign w:val="center"/>
            <w:shd w:fill="17365D"/>
          </w:tcPr>
          <w:p>
            <w:pPr>
              <w:jc w:val="center"/>
            </w:pPr>
            <w:r/>
            <w:r>
              <w:rPr>
                <w:rFonts w:ascii="Aptos" w:hAnsi="Aptos"/>
                <w:b/>
                <w:color w:val="FFFFFF"/>
                <w:sz w:val="14"/>
              </w:rPr>
              <w:t>Performance</w:t>
            </w:r>
          </w:p>
        </w:tc>
        <w:tc>
          <w:tcPr>
            <w:tcW w:type="dxa" w:w="3888"/>
            <w:vAlign w:val="center"/>
            <w:shd w:fill="17365D"/>
          </w:tcPr>
          <w:p>
            <w:pPr>
              <w:jc w:val="center"/>
            </w:pPr>
            <w:r/>
            <w:r>
              <w:rPr>
                <w:rFonts w:ascii="Aptos" w:hAnsi="Aptos"/>
                <w:b/>
                <w:color w:val="FFFFFF"/>
                <w:sz w:val="14"/>
              </w:rPr>
              <w:t>Design consequence</w:t>
            </w:r>
          </w:p>
        </w:tc>
      </w:tr>
      <w:tr>
        <w:tc>
          <w:tcPr>
            <w:tcW w:type="dxa" w:w="2880"/>
            <w:vAlign w:val="center"/>
          </w:tcPr>
          <w:p>
            <w:r/>
            <w:r>
              <w:rPr>
                <w:rFonts w:ascii="Aptos" w:hAnsi="Aptos"/>
                <w:b w:val="0"/>
                <w:sz w:val="14"/>
              </w:rPr>
              <w:t>v16.4 frozen identity</w:t>
            </w:r>
          </w:p>
        </w:tc>
        <w:tc>
          <w:tcPr>
            <w:tcW w:type="dxa" w:w="4032"/>
            <w:vAlign w:val="center"/>
          </w:tcPr>
          <w:p>
            <w:r/>
            <w:r>
              <w:rPr>
                <w:rFonts w:ascii="Aptos" w:hAnsi="Aptos"/>
                <w:b w:val="0"/>
                <w:sz w:val="14"/>
              </w:rPr>
              <w:t>Semantic ~0.414; PUMA ~0.261 @ E4</w:t>
            </w:r>
          </w:p>
        </w:tc>
        <w:tc>
          <w:tcPr>
            <w:tcW w:type="dxa" w:w="3888"/>
            <w:vAlign w:val="center"/>
          </w:tcPr>
          <w:p>
            <w:r/>
            <w:r>
              <w:rPr>
                <w:rFonts w:ascii="Aptos" w:hAnsi="Aptos"/>
                <w:b w:val="0"/>
                <w:sz w:val="14"/>
              </w:rPr>
              <w:t>Meaningful baseline.</w:t>
            </w:r>
          </w:p>
        </w:tc>
      </w:tr>
      <w:tr>
        <w:tc>
          <w:tcPr>
            <w:tcW w:type="dxa" w:w="2880"/>
            <w:vAlign w:val="center"/>
            <w:shd w:fill="F8FAFC"/>
          </w:tcPr>
          <w:p>
            <w:r/>
            <w:r>
              <w:rPr>
                <w:rFonts w:ascii="Aptos" w:hAnsi="Aptos"/>
                <w:b w:val="0"/>
                <w:sz w:val="14"/>
              </w:rPr>
              <w:t>v16.4 early LoRA</w:t>
            </w:r>
          </w:p>
        </w:tc>
        <w:tc>
          <w:tcPr>
            <w:tcW w:type="dxa" w:w="4032"/>
            <w:vAlign w:val="center"/>
            <w:shd w:fill="F8FAFC"/>
          </w:tcPr>
          <w:p>
            <w:r/>
            <w:r>
              <w:rPr>
                <w:rFonts w:ascii="Aptos" w:hAnsi="Aptos"/>
                <w:b w:val="0"/>
                <w:sz w:val="14"/>
              </w:rPr>
              <w:t>Semantic ~0.446 @ E9; PUMA ~0.277 @ E7</w:t>
            </w:r>
          </w:p>
        </w:tc>
        <w:tc>
          <w:tcPr>
            <w:tcW w:type="dxa" w:w="3888"/>
            <w:vAlign w:val="center"/>
            <w:shd w:fill="F8FAFC"/>
          </w:tcPr>
          <w:p>
            <w:r/>
            <w:r>
              <w:rPr>
                <w:rFonts w:ascii="Aptos" w:hAnsi="Aptos"/>
                <w:b w:val="0"/>
                <w:sz w:val="14"/>
              </w:rPr>
              <w:t>Adaptation initially helps.</w:t>
            </w:r>
          </w:p>
        </w:tc>
      </w:tr>
      <w:tr>
        <w:tc>
          <w:tcPr>
            <w:tcW w:type="dxa" w:w="2880"/>
            <w:vAlign w:val="center"/>
          </w:tcPr>
          <w:p>
            <w:r/>
            <w:r>
              <w:rPr>
                <w:rFonts w:ascii="Aptos" w:hAnsi="Aptos"/>
                <w:b w:val="0"/>
                <w:sz w:val="14"/>
              </w:rPr>
              <w:t>v16.4 late LoRA</w:t>
            </w:r>
          </w:p>
        </w:tc>
        <w:tc>
          <w:tcPr>
            <w:tcW w:type="dxa" w:w="4032"/>
            <w:vAlign w:val="center"/>
          </w:tcPr>
          <w:p>
            <w:r/>
            <w:r>
              <w:rPr>
                <w:rFonts w:ascii="Aptos" w:hAnsi="Aptos"/>
                <w:b w:val="0"/>
                <w:sz w:val="14"/>
              </w:rPr>
              <w:t>Semantic ~0.423; PUMA ~0.259; val loss 1.398 @ E18</w:t>
            </w:r>
          </w:p>
        </w:tc>
        <w:tc>
          <w:tcPr>
            <w:tcW w:type="dxa" w:w="3888"/>
            <w:vAlign w:val="center"/>
          </w:tcPr>
          <w:p>
            <w:r/>
            <w:r>
              <w:rPr>
                <w:rFonts w:ascii="Aptos" w:hAnsi="Aptos"/>
                <w:b w:val="0"/>
                <w:sz w:val="14"/>
              </w:rPr>
              <w:t>Overfit; retire long curriculum.</w:t>
            </w:r>
          </w:p>
        </w:tc>
      </w:tr>
      <w:tr>
        <w:tc>
          <w:tcPr>
            <w:tcW w:type="dxa" w:w="2880"/>
            <w:vAlign w:val="center"/>
            <w:shd w:fill="F8FAFC"/>
          </w:tcPr>
          <w:p>
            <w:r/>
            <w:r>
              <w:rPr>
                <w:rFonts w:ascii="Aptos" w:hAnsi="Aptos"/>
                <w:b w:val="0"/>
                <w:sz w:val="14"/>
              </w:rPr>
              <w:t>CPU20 simple baseline</w:t>
            </w:r>
          </w:p>
        </w:tc>
        <w:tc>
          <w:tcPr>
            <w:tcW w:type="dxa" w:w="4032"/>
            <w:vAlign w:val="center"/>
            <w:shd w:fill="F8FAFC"/>
          </w:tcPr>
          <w:p>
            <w:r/>
            <w:r>
              <w:rPr>
                <w:rFonts w:ascii="Aptos" w:hAnsi="Aptos"/>
                <w:b w:val="0"/>
                <w:sz w:val="14"/>
              </w:rPr>
              <w:t>Best 0.2538; final 0.2506</w:t>
            </w:r>
          </w:p>
        </w:tc>
        <w:tc>
          <w:tcPr>
            <w:tcW w:type="dxa" w:w="3888"/>
            <w:vAlign w:val="center"/>
            <w:shd w:fill="F8FAFC"/>
          </w:tcPr>
          <w:p>
            <w:r/>
            <w:r>
              <w:rPr>
                <w:rFonts w:ascii="Aptos" w:hAnsi="Aptos"/>
                <w:b w:val="0"/>
                <w:sz w:val="14"/>
              </w:rPr>
              <w:t>Beats phased V17 proxy.</w:t>
            </w:r>
          </w:p>
        </w:tc>
      </w:tr>
      <w:tr>
        <w:tc>
          <w:tcPr>
            <w:tcW w:type="dxa" w:w="2880"/>
            <w:vAlign w:val="center"/>
          </w:tcPr>
          <w:p>
            <w:r/>
            <w:r>
              <w:rPr>
                <w:rFonts w:ascii="Aptos" w:hAnsi="Aptos"/>
                <w:b w:val="0"/>
                <w:sz w:val="14"/>
              </w:rPr>
              <w:t>CPU20 phased V17</w:t>
            </w:r>
          </w:p>
        </w:tc>
        <w:tc>
          <w:tcPr>
            <w:tcW w:type="dxa" w:w="4032"/>
            <w:vAlign w:val="center"/>
          </w:tcPr>
          <w:p>
            <w:r/>
            <w:r>
              <w:rPr>
                <w:rFonts w:ascii="Aptos" w:hAnsi="Aptos"/>
                <w:b w:val="0"/>
                <w:sz w:val="14"/>
              </w:rPr>
              <w:t>Best 0.2307; final 0.2171</w:t>
            </w:r>
          </w:p>
        </w:tc>
        <w:tc>
          <w:tcPr>
            <w:tcW w:type="dxa" w:w="3888"/>
            <w:vAlign w:val="center"/>
          </w:tcPr>
          <w:p>
            <w:r/>
            <w:r>
              <w:rPr>
                <w:rFonts w:ascii="Aptos" w:hAnsi="Aptos"/>
                <w:b w:val="0"/>
                <w:sz w:val="14"/>
              </w:rPr>
              <w:t>Stacked curriculum rejected.</w:t>
            </w:r>
          </w:p>
        </w:tc>
      </w:tr>
      <w:tr>
        <w:tc>
          <w:tcPr>
            <w:tcW w:type="dxa" w:w="2880"/>
            <w:vAlign w:val="center"/>
            <w:shd w:fill="F8FAFC"/>
          </w:tcPr>
          <w:p>
            <w:r/>
            <w:r>
              <w:rPr>
                <w:rFonts w:ascii="Aptos" w:hAnsi="Aptos"/>
                <w:b w:val="0"/>
                <w:sz w:val="14"/>
              </w:rPr>
              <w:t>CPU20 KD</w:t>
            </w:r>
          </w:p>
        </w:tc>
        <w:tc>
          <w:tcPr>
            <w:tcW w:type="dxa" w:w="4032"/>
            <w:vAlign w:val="center"/>
            <w:shd w:fill="F8FAFC"/>
          </w:tcPr>
          <w:p>
            <w:r/>
            <w:r>
              <w:rPr>
                <w:rFonts w:ascii="Aptos" w:hAnsi="Aptos"/>
                <w:b w:val="0"/>
                <w:sz w:val="14"/>
              </w:rPr>
              <w:t>0.2307 → 0.2083</w:t>
            </w:r>
          </w:p>
        </w:tc>
        <w:tc>
          <w:tcPr>
            <w:tcW w:type="dxa" w:w="3888"/>
            <w:vAlign w:val="center"/>
            <w:shd w:fill="F8FAFC"/>
          </w:tcPr>
          <w:p>
            <w:r/>
            <w:r>
              <w:rPr>
                <w:rFonts w:ascii="Aptos" w:hAnsi="Aptos"/>
                <w:b w:val="0"/>
                <w:sz w:val="14"/>
              </w:rPr>
              <w:t>KD rejected.</w:t>
            </w:r>
          </w:p>
        </w:tc>
      </w:tr>
      <w:tr>
        <w:tc>
          <w:tcPr>
            <w:tcW w:type="dxa" w:w="2880"/>
            <w:vAlign w:val="center"/>
          </w:tcPr>
          <w:p>
            <w:r/>
            <w:r>
              <w:rPr>
                <w:rFonts w:ascii="Aptos" w:hAnsi="Aptos"/>
                <w:b w:val="0"/>
                <w:sz w:val="14"/>
              </w:rPr>
              <w:t>CPU20 memorization</w:t>
            </w:r>
          </w:p>
        </w:tc>
        <w:tc>
          <w:tcPr>
            <w:tcW w:type="dxa" w:w="4032"/>
            <w:vAlign w:val="center"/>
          </w:tcPr>
          <w:p>
            <w:r/>
            <w:r>
              <w:rPr>
                <w:rFonts w:ascii="Aptos" w:hAnsi="Aptos"/>
                <w:b w:val="0"/>
                <w:sz w:val="14"/>
              </w:rPr>
              <w:t>1.000 train Macro-F1</w:t>
            </w:r>
          </w:p>
        </w:tc>
        <w:tc>
          <w:tcPr>
            <w:tcW w:type="dxa" w:w="3888"/>
            <w:vAlign w:val="center"/>
          </w:tcPr>
          <w:p>
            <w:r/>
            <w:r>
              <w:rPr>
                <w:rFonts w:ascii="Aptos" w:hAnsi="Aptos"/>
                <w:b w:val="0"/>
                <w:sz w:val="14"/>
              </w:rPr>
              <w:t>Basic learnability path works.</w:t>
            </w:r>
          </w:p>
        </w:tc>
      </w:tr>
      <w:tr>
        <w:tc>
          <w:tcPr>
            <w:tcW w:type="dxa" w:w="2880"/>
            <w:vAlign w:val="center"/>
            <w:shd w:fill="F8FAFC"/>
          </w:tcPr>
          <w:p>
            <w:r/>
            <w:r>
              <w:rPr>
                <w:rFonts w:ascii="Aptos" w:hAnsi="Aptos"/>
                <w:b w:val="0"/>
                <w:sz w:val="14"/>
              </w:rPr>
              <w:t>CPU20 oversampling+CE</w:t>
            </w:r>
          </w:p>
        </w:tc>
        <w:tc>
          <w:tcPr>
            <w:tcW w:type="dxa" w:w="4032"/>
            <w:vAlign w:val="center"/>
            <w:shd w:fill="F8FAFC"/>
          </w:tcPr>
          <w:p>
            <w:r/>
            <w:r>
              <w:rPr>
                <w:rFonts w:ascii="Aptos" w:hAnsi="Aptos"/>
                <w:b w:val="0"/>
                <w:sz w:val="14"/>
              </w:rPr>
              <w:t>0.2260</w:t>
            </w:r>
          </w:p>
        </w:tc>
        <w:tc>
          <w:tcPr>
            <w:tcW w:type="dxa" w:w="3888"/>
            <w:vAlign w:val="center"/>
            <w:shd w:fill="F8FAFC"/>
          </w:tcPr>
          <w:p>
            <w:r/>
            <w:r>
              <w:rPr>
                <w:rFonts w:ascii="Aptos" w:hAnsi="Aptos"/>
                <w:b w:val="0"/>
                <w:sz w:val="14"/>
              </w:rPr>
              <w:t>Default imbalance recipe.</w:t>
            </w:r>
          </w:p>
        </w:tc>
      </w:tr>
      <w:tr>
        <w:tc>
          <w:tcPr>
            <w:tcW w:type="dxa" w:w="2880"/>
            <w:vAlign w:val="center"/>
          </w:tcPr>
          <w:p>
            <w:r/>
            <w:r>
              <w:rPr>
                <w:rFonts w:ascii="Aptos" w:hAnsi="Aptos"/>
                <w:b w:val="0"/>
                <w:sz w:val="14"/>
              </w:rPr>
              <w:t>CPU20 Balanced Softmax</w:t>
            </w:r>
          </w:p>
        </w:tc>
        <w:tc>
          <w:tcPr>
            <w:tcW w:type="dxa" w:w="4032"/>
            <w:vAlign w:val="center"/>
          </w:tcPr>
          <w:p>
            <w:r/>
            <w:r>
              <w:rPr>
                <w:rFonts w:ascii="Aptos" w:hAnsi="Aptos"/>
                <w:b w:val="0"/>
                <w:sz w:val="14"/>
              </w:rPr>
              <w:t>0.2054</w:t>
            </w:r>
          </w:p>
        </w:tc>
        <w:tc>
          <w:tcPr>
            <w:tcW w:type="dxa" w:w="3888"/>
            <w:vAlign w:val="center"/>
          </w:tcPr>
          <w:p>
            <w:r/>
            <w:r>
              <w:rPr>
                <w:rFonts w:ascii="Aptos" w:hAnsi="Aptos"/>
                <w:b w:val="0"/>
                <w:sz w:val="14"/>
              </w:rPr>
              <w:t>Lost in proxy; one future real control remains allowed.</w:t>
            </w:r>
          </w:p>
        </w:tc>
      </w:tr>
      <w:tr>
        <w:tc>
          <w:tcPr>
            <w:tcW w:type="dxa" w:w="2880"/>
            <w:vAlign w:val="center"/>
            <w:shd w:fill="F8FAFC"/>
          </w:tcPr>
          <w:p>
            <w:r/>
            <w:r>
              <w:rPr>
                <w:rFonts w:ascii="Aptos" w:hAnsi="Aptos"/>
                <w:b w:val="0"/>
                <w:sz w:val="14"/>
              </w:rPr>
              <w:t>CPU20 cell/local/global</w:t>
            </w:r>
          </w:p>
        </w:tc>
        <w:tc>
          <w:tcPr>
            <w:tcW w:type="dxa" w:w="4032"/>
            <w:vAlign w:val="center"/>
            <w:shd w:fill="F8FAFC"/>
          </w:tcPr>
          <w:p>
            <w:r/>
            <w:r>
              <w:rPr>
                <w:rFonts w:ascii="Aptos" w:hAnsi="Aptos"/>
                <w:b w:val="0"/>
                <w:sz w:val="14"/>
              </w:rPr>
              <w:t>cell .2291; local .2093; global .1979</w:t>
            </w:r>
          </w:p>
        </w:tc>
        <w:tc>
          <w:tcPr>
            <w:tcW w:type="dxa" w:w="3888"/>
            <w:vAlign w:val="center"/>
            <w:shd w:fill="F8FAFC"/>
          </w:tcPr>
          <w:p>
            <w:r/>
            <w:r>
              <w:rPr>
                <w:rFonts w:ascii="Aptos" w:hAnsi="Aptos"/>
                <w:b w:val="0"/>
                <w:sz w:val="14"/>
              </w:rPr>
              <w:t>Cell primary in proxy.</w:t>
            </w:r>
          </w:p>
        </w:tc>
      </w:tr>
      <w:tr>
        <w:tc>
          <w:tcPr>
            <w:tcW w:type="dxa" w:w="2880"/>
            <w:vAlign w:val="center"/>
          </w:tcPr>
          <w:p>
            <w:r/>
            <w:r>
              <w:rPr>
                <w:rFonts w:ascii="Aptos" w:hAnsi="Aptos"/>
                <w:b w:val="0"/>
                <w:sz w:val="14"/>
              </w:rPr>
              <w:t>CPU20 cell+local</w:t>
            </w:r>
          </w:p>
        </w:tc>
        <w:tc>
          <w:tcPr>
            <w:tcW w:type="dxa" w:w="4032"/>
            <w:vAlign w:val="center"/>
          </w:tcPr>
          <w:p>
            <w:r/>
            <w:r>
              <w:rPr>
                <w:rFonts w:ascii="Aptos" w:hAnsi="Aptos"/>
                <w:b w:val="0"/>
                <w:sz w:val="14"/>
              </w:rPr>
              <w:t>0.2376</w:t>
            </w:r>
          </w:p>
        </w:tc>
        <w:tc>
          <w:tcPr>
            <w:tcW w:type="dxa" w:w="3888"/>
            <w:vAlign w:val="center"/>
          </w:tcPr>
          <w:p>
            <w:r/>
            <w:r>
              <w:rPr>
                <w:rFonts w:ascii="Aptos" w:hAnsi="Aptos"/>
                <w:b w:val="0"/>
                <w:sz w:val="14"/>
              </w:rPr>
              <w:t>Conditional local context promising.</w:t>
            </w:r>
          </w:p>
        </w:tc>
      </w:tr>
      <w:tr>
        <w:tc>
          <w:tcPr>
            <w:tcW w:type="dxa" w:w="2880"/>
            <w:vAlign w:val="center"/>
            <w:shd w:fill="F8FAFC"/>
          </w:tcPr>
          <w:p>
            <w:r/>
            <w:r>
              <w:rPr>
                <w:rFonts w:ascii="Aptos" w:hAnsi="Aptos"/>
                <w:b w:val="0"/>
                <w:sz w:val="14"/>
              </w:rPr>
              <w:t>V17 CPU FOV</w:t>
            </w:r>
          </w:p>
        </w:tc>
        <w:tc>
          <w:tcPr>
            <w:tcW w:type="dxa" w:w="4032"/>
            <w:vAlign w:val="center"/>
            <w:shd w:fill="F8FAFC"/>
          </w:tcPr>
          <w:p>
            <w:r/>
            <w:r>
              <w:rPr>
                <w:rFonts w:ascii="Aptos" w:hAnsi="Aptos"/>
                <w:b w:val="0"/>
                <w:sz w:val="14"/>
              </w:rPr>
              <w:t>Cell MLP best .3810 @ 96px; context best .3287 @ 64px</w:t>
            </w:r>
          </w:p>
        </w:tc>
        <w:tc>
          <w:tcPr>
            <w:tcW w:type="dxa" w:w="3888"/>
            <w:vAlign w:val="center"/>
            <w:shd w:fill="F8FAFC"/>
          </w:tcPr>
          <w:p>
            <w:r/>
            <w:r>
              <w:rPr>
                <w:rFonts w:ascii="Aptos" w:hAnsi="Aptos"/>
                <w:b w:val="0"/>
                <w:sz w:val="14"/>
              </w:rPr>
              <w:t>Contradicts earlier large-FOV surrogate; proves representation dependence.</w:t>
            </w:r>
          </w:p>
        </w:tc>
      </w:tr>
      <w:tr>
        <w:tc>
          <w:tcPr>
            <w:tcW w:type="dxa" w:w="2880"/>
            <w:vAlign w:val="center"/>
          </w:tcPr>
          <w:p>
            <w:r/>
            <w:r>
              <w:rPr>
                <w:rFonts w:ascii="Aptos" w:hAnsi="Aptos"/>
                <w:b w:val="0"/>
                <w:sz w:val="14"/>
              </w:rPr>
              <w:t>V17 CPU C/U/CU</w:t>
            </w:r>
          </w:p>
        </w:tc>
        <w:tc>
          <w:tcPr>
            <w:tcW w:type="dxa" w:w="4032"/>
            <w:vAlign w:val="center"/>
          </w:tcPr>
          <w:p>
            <w:r/>
            <w:r>
              <w:rPr>
                <w:rFonts w:ascii="Aptos" w:hAnsi="Aptos"/>
                <w:b w:val="0"/>
                <w:sz w:val="14"/>
              </w:rPr>
              <w:t>C .2880; U .2818; CU .2974</w:t>
            </w:r>
          </w:p>
        </w:tc>
        <w:tc>
          <w:tcPr>
            <w:tcW w:type="dxa" w:w="3888"/>
            <w:vAlign w:val="center"/>
          </w:tcPr>
          <w:p>
            <w:r/>
            <w:r>
              <w:rPr>
                <w:rFonts w:ascii="Aptos" w:hAnsi="Aptos"/>
                <w:b w:val="0"/>
                <w:sz w:val="14"/>
              </w:rPr>
              <w:t>Raw fusion +.0095 only.</w:t>
            </w:r>
          </w:p>
        </w:tc>
      </w:tr>
      <w:tr>
        <w:tc>
          <w:tcPr>
            <w:tcW w:type="dxa" w:w="2880"/>
            <w:vAlign w:val="center"/>
            <w:shd w:fill="F8FAFC"/>
          </w:tcPr>
          <w:p>
            <w:r/>
            <w:r>
              <w:rPr>
                <w:rFonts w:ascii="Aptos" w:hAnsi="Aptos"/>
                <w:b w:val="0"/>
                <w:sz w:val="14"/>
              </w:rPr>
              <w:t>V17 CPU C+C placebo</w:t>
            </w:r>
          </w:p>
        </w:tc>
        <w:tc>
          <w:tcPr>
            <w:tcW w:type="dxa" w:w="4032"/>
            <w:vAlign w:val="center"/>
            <w:shd w:fill="F8FAFC"/>
          </w:tcPr>
          <w:p>
            <w:r/>
            <w:r>
              <w:rPr>
                <w:rFonts w:ascii="Aptos" w:hAnsi="Aptos"/>
                <w:b w:val="0"/>
                <w:sz w:val="14"/>
              </w:rPr>
              <w:t>0.3124</w:t>
            </w:r>
          </w:p>
        </w:tc>
        <w:tc>
          <w:tcPr>
            <w:tcW w:type="dxa" w:w="3888"/>
            <w:vAlign w:val="center"/>
            <w:shd w:fill="F8FAFC"/>
          </w:tcPr>
          <w:p>
            <w:r/>
            <w:r>
              <w:rPr>
                <w:rFonts w:ascii="Aptos" w:hAnsi="Aptos"/>
                <w:b w:val="0"/>
                <w:sz w:val="14"/>
              </w:rPr>
              <w:t>Raw fusion gain not proven as biological complementarity.</w:t>
            </w:r>
          </w:p>
        </w:tc>
      </w:tr>
      <w:tr>
        <w:tc>
          <w:tcPr>
            <w:tcW w:type="dxa" w:w="2880"/>
            <w:vAlign w:val="center"/>
          </w:tcPr>
          <w:p>
            <w:r/>
            <w:r>
              <w:rPr>
                <w:rFonts w:ascii="Aptos" w:hAnsi="Aptos"/>
                <w:b w:val="0"/>
                <w:sz w:val="14"/>
              </w:rPr>
              <w:t>V17 CPU centering 9px</w:t>
            </w:r>
          </w:p>
        </w:tc>
        <w:tc>
          <w:tcPr>
            <w:tcW w:type="dxa" w:w="4032"/>
            <w:vAlign w:val="center"/>
          </w:tcPr>
          <w:p>
            <w:r/>
            <w:r>
              <w:rPr>
                <w:rFonts w:ascii="Aptos" w:hAnsi="Aptos"/>
                <w:b w:val="0"/>
                <w:sz w:val="14"/>
              </w:rPr>
              <w:t>no robust .3358; λp=.25 .3464</w:t>
            </w:r>
          </w:p>
        </w:tc>
        <w:tc>
          <w:tcPr>
            <w:tcW w:type="dxa" w:w="3888"/>
            <w:vAlign w:val="center"/>
          </w:tcPr>
          <w:p>
            <w:r/>
            <w:r>
              <w:rPr>
                <w:rFonts w:ascii="Aptos" w:hAnsi="Aptos"/>
                <w:b w:val="0"/>
                <w:sz w:val="14"/>
              </w:rPr>
              <w:t>Robustness useful only under severe shift.</w:t>
            </w:r>
          </w:p>
        </w:tc>
      </w:tr>
      <w:tr>
        <w:tc>
          <w:tcPr>
            <w:tcW w:type="dxa" w:w="2880"/>
            <w:vAlign w:val="center"/>
            <w:shd w:fill="F8FAFC"/>
          </w:tcPr>
          <w:p>
            <w:r/>
            <w:r>
              <w:rPr>
                <w:rFonts w:ascii="Aptos" w:hAnsi="Aptos"/>
                <w:b w:val="0"/>
                <w:sz w:val="14"/>
              </w:rPr>
              <w:t>V17 CPU pseudo-tissue CU</w:t>
            </w:r>
          </w:p>
        </w:tc>
        <w:tc>
          <w:tcPr>
            <w:tcW w:type="dxa" w:w="4032"/>
            <w:vAlign w:val="center"/>
            <w:shd w:fill="F8FAFC"/>
          </w:tcPr>
          <w:p>
            <w:r/>
            <w:r>
              <w:rPr>
                <w:rFonts w:ascii="Aptos" w:hAnsi="Aptos"/>
                <w:b w:val="0"/>
                <w:sz w:val="14"/>
              </w:rPr>
              <w:t>none .3427; spatial .3829 clean</w:t>
            </w:r>
          </w:p>
        </w:tc>
        <w:tc>
          <w:tcPr>
            <w:tcW w:type="dxa" w:w="3888"/>
            <w:vAlign w:val="center"/>
            <w:shd w:fill="F8FAFC"/>
          </w:tcPr>
          <w:p>
            <w:r/>
            <w:r>
              <w:rPr>
                <w:rFonts w:ascii="Aptos" w:hAnsi="Aptos"/>
                <w:b w:val="0"/>
                <w:sz w:val="14"/>
              </w:rPr>
              <w:t>Methodological interaction only; not real tissue evidence.</w:t>
            </w:r>
          </w:p>
        </w:tc>
      </w:tr>
      <w:tr>
        <w:tc>
          <w:tcPr>
            <w:tcW w:type="dxa" w:w="2880"/>
            <w:vAlign w:val="center"/>
          </w:tcPr>
          <w:p>
            <w:r/>
            <w:r>
              <w:rPr>
                <w:rFonts w:ascii="Aptos" w:hAnsi="Aptos"/>
                <w:b w:val="0"/>
                <w:sz w:val="14"/>
              </w:rPr>
              <w:t>Synthetic E2E CU vs C</w:t>
            </w:r>
          </w:p>
        </w:tc>
        <w:tc>
          <w:tcPr>
            <w:tcW w:type="dxa" w:w="4032"/>
            <w:vAlign w:val="center"/>
          </w:tcPr>
          <w:p>
            <w:r/>
            <w:r>
              <w:rPr>
                <w:rFonts w:ascii="Aptos" w:hAnsi="Aptos"/>
                <w:b w:val="0"/>
                <w:sz w:val="14"/>
              </w:rPr>
              <w:t>Δ_sem +.0072; Δ_E2E summed +.0127</w:t>
            </w:r>
          </w:p>
        </w:tc>
        <w:tc>
          <w:tcPr>
            <w:tcW w:type="dxa" w:w="3888"/>
            <w:vAlign w:val="center"/>
          </w:tcPr>
          <w:p>
            <w:r/>
            <w:r>
              <w:rPr>
                <w:rFonts w:ascii="Aptos" w:hAnsi="Aptos"/>
                <w:b w:val="0"/>
                <w:sz w:val="14"/>
              </w:rPr>
              <w:t>Directionally transfers; ratio not interpreted.</w:t>
            </w:r>
          </w:p>
        </w:tc>
      </w:tr>
      <w:tr>
        <w:tc>
          <w:tcPr>
            <w:tcW w:type="dxa" w:w="2880"/>
            <w:vAlign w:val="center"/>
            <w:shd w:fill="F8FAFC"/>
          </w:tcPr>
          <w:p>
            <w:r/>
            <w:r>
              <w:rPr>
                <w:rFonts w:ascii="Aptos" w:hAnsi="Aptos"/>
                <w:b w:val="0"/>
                <w:sz w:val="14"/>
              </w:rPr>
              <w:t>Synthetic oracle</w:t>
            </w:r>
          </w:p>
        </w:tc>
        <w:tc>
          <w:tcPr>
            <w:tcW w:type="dxa" w:w="4032"/>
            <w:vAlign w:val="center"/>
            <w:shd w:fill="F8FAFC"/>
          </w:tcPr>
          <w:p>
            <w:r/>
            <w:r>
              <w:rPr>
                <w:rFonts w:ascii="Aptos" w:hAnsi="Aptos"/>
                <w:b w:val="0"/>
                <w:sz w:val="14"/>
              </w:rPr>
              <w:t>C00 .1889 summed; semantic .7197; geo .2175; C11 .8893</w:t>
            </w:r>
          </w:p>
        </w:tc>
        <w:tc>
          <w:tcPr>
            <w:tcW w:type="dxa" w:w="3888"/>
            <w:vAlign w:val="center"/>
            <w:shd w:fill="F8FAFC"/>
          </w:tcPr>
          <w:p>
            <w:r/>
            <w:r>
              <w:rPr>
                <w:rFonts w:ascii="Aptos" w:hAnsi="Aptos"/>
                <w:b w:val="0"/>
                <w:sz w:val="14"/>
              </w:rPr>
              <w:t>Unit-test of structural oracle only.</w:t>
            </w:r>
          </w:p>
        </w:tc>
      </w:tr>
      <w:tr>
        <w:tc>
          <w:tcPr>
            <w:tcW w:type="dxa" w:w="2880"/>
            <w:vAlign w:val="center"/>
          </w:tcPr>
          <w:p>
            <w:r/>
            <w:r>
              <w:rPr>
                <w:rFonts w:ascii="Aptos" w:hAnsi="Aptos"/>
                <w:b w:val="0"/>
                <w:sz w:val="14"/>
              </w:rPr>
              <w:t>20-epoch C256</w:t>
            </w:r>
          </w:p>
        </w:tc>
        <w:tc>
          <w:tcPr>
            <w:tcW w:type="dxa" w:w="4032"/>
            <w:vAlign w:val="center"/>
          </w:tcPr>
          <w:p>
            <w:r/>
            <w:r>
              <w:rPr>
                <w:rFonts w:ascii="Aptos" w:hAnsi="Aptos"/>
                <w:b w:val="0"/>
                <w:sz w:val="14"/>
              </w:rPr>
              <w:t>Fixed10 .1975 → .2477; Macro6 ~.3291 → .4128</w:t>
            </w:r>
          </w:p>
        </w:tc>
        <w:tc>
          <w:tcPr>
            <w:tcW w:type="dxa" w:w="3888"/>
            <w:vAlign w:val="center"/>
          </w:tcPr>
          <w:p>
            <w:r/>
            <w:r>
              <w:rPr>
                <w:rFonts w:ascii="Aptos" w:hAnsi="Aptos"/>
                <w:b w:val="0"/>
                <w:sz w:val="14"/>
              </w:rPr>
              <w:t>Strong sample learning, plateau ~E11.</w:t>
            </w:r>
          </w:p>
        </w:tc>
      </w:tr>
      <w:tr>
        <w:tc>
          <w:tcPr>
            <w:tcW w:type="dxa" w:w="2880"/>
            <w:vAlign w:val="center"/>
            <w:shd w:fill="F8FAFC"/>
          </w:tcPr>
          <w:p>
            <w:r/>
            <w:r>
              <w:rPr>
                <w:rFonts w:ascii="Aptos" w:hAnsi="Aptos"/>
                <w:b w:val="0"/>
                <w:sz w:val="14"/>
              </w:rPr>
              <w:t>20-epoch CU</w:t>
            </w:r>
          </w:p>
        </w:tc>
        <w:tc>
          <w:tcPr>
            <w:tcW w:type="dxa" w:w="4032"/>
            <w:vAlign w:val="center"/>
            <w:shd w:fill="F8FAFC"/>
          </w:tcPr>
          <w:p>
            <w:r/>
            <w:r>
              <w:rPr>
                <w:rFonts w:ascii="Aptos" w:hAnsi="Aptos"/>
                <w:b w:val="0"/>
                <w:sz w:val="14"/>
              </w:rPr>
              <w:t>Peak .2363 @ E7 → .2127 @ E20</w:t>
            </w:r>
          </w:p>
        </w:tc>
        <w:tc>
          <w:tcPr>
            <w:tcW w:type="dxa" w:w="3888"/>
            <w:vAlign w:val="center"/>
            <w:shd w:fill="F8FAFC"/>
          </w:tcPr>
          <w:p>
            <w:r/>
            <w:r>
              <w:rPr>
                <w:rFonts w:ascii="Aptos" w:hAnsi="Aptos"/>
                <w:b w:val="0"/>
                <w:sz w:val="14"/>
              </w:rPr>
              <w:t>Overfit / noisy redundant context proxy.</w:t>
            </w:r>
          </w:p>
        </w:tc>
      </w:tr>
      <w:tr>
        <w:tc>
          <w:tcPr>
            <w:tcW w:type="dxa" w:w="2880"/>
            <w:vAlign w:val="center"/>
          </w:tcPr>
          <w:p>
            <w:r/>
            <w:r>
              <w:rPr>
                <w:rFonts w:ascii="Aptos" w:hAnsi="Aptos"/>
                <w:b w:val="0"/>
                <w:sz w:val="14"/>
              </w:rPr>
              <w:t>20-epoch U256</w:t>
            </w:r>
          </w:p>
        </w:tc>
        <w:tc>
          <w:tcPr>
            <w:tcW w:type="dxa" w:w="4032"/>
            <w:vAlign w:val="center"/>
          </w:tcPr>
          <w:p>
            <w:r/>
            <w:r>
              <w:rPr>
                <w:rFonts w:ascii="Aptos" w:hAnsi="Aptos"/>
                <w:b w:val="0"/>
                <w:sz w:val="14"/>
              </w:rPr>
              <w:t>Peak .1755 @ E7 → .1634 @ E20</w:t>
            </w:r>
          </w:p>
        </w:tc>
        <w:tc>
          <w:tcPr>
            <w:tcW w:type="dxa" w:w="3888"/>
            <w:vAlign w:val="center"/>
          </w:tcPr>
          <w:p>
            <w:r/>
            <w:r>
              <w:rPr>
                <w:rFonts w:ascii="Aptos" w:hAnsi="Aptos"/>
                <w:b w:val="0"/>
                <w:sz w:val="14"/>
              </w:rPr>
              <w:t>Weak surrogate U; no conclusion about real UNI2.</w:t>
            </w:r>
          </w:p>
        </w:tc>
      </w:tr>
    </w:tbl>
    <w:p>
      <w:pPr>
        <w:spacing w:after="60" w:line="252" w:lineRule="auto"/>
        <w:sectPr>
          <w:footerReference w:type="default" r:id="rId15"/>
          <w:pgSz w:w="12240" w:h="15840"/>
          <w:pgMar w:top="936" w:right="1037" w:bottom="936" w:left="1037" w:header="720" w:footer="720" w:gutter="0"/>
          <w:cols w:space="720"/>
          <w:docGrid w:linePitch="360"/>
        </w:sectPr>
      </w:pPr>
    </w:p>
    <w:p>
      <w:pPr>
        <w:pStyle w:val="Heading2"/>
      </w:pPr>
      <w:r>
        <w:t>15.1 Master dashboard template for the real V17 audit</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1108"/>
            <w:vAlign w:val="center"/>
            <w:shd w:fill="2F5597"/>
          </w:tcPr>
          <w:p>
            <w:pPr>
              <w:jc w:val="center"/>
            </w:pPr>
            <w:r/>
            <w:r>
              <w:rPr>
                <w:rFonts w:ascii="Aptos" w:hAnsi="Aptos"/>
                <w:b/>
                <w:color w:val="FFFFFF"/>
                <w:sz w:val="12"/>
              </w:rPr>
              <w:t>Model</w:t>
            </w:r>
          </w:p>
        </w:tc>
        <w:tc>
          <w:tcPr>
            <w:tcW w:type="dxa" w:w="1108"/>
            <w:vAlign w:val="center"/>
            <w:shd w:fill="2F5597"/>
          </w:tcPr>
          <w:p>
            <w:pPr>
              <w:jc w:val="center"/>
            </w:pPr>
            <w:r/>
            <w:r>
              <w:rPr>
                <w:rFonts w:ascii="Aptos" w:hAnsi="Aptos"/>
                <w:b/>
                <w:color w:val="FFFFFF"/>
                <w:sz w:val="12"/>
              </w:rPr>
              <w:t>GT all</w:t>
            </w:r>
          </w:p>
        </w:tc>
        <w:tc>
          <w:tcPr>
            <w:tcW w:type="dxa" w:w="1108"/>
            <w:vAlign w:val="center"/>
            <w:shd w:fill="2F5597"/>
          </w:tcPr>
          <w:p>
            <w:pPr>
              <w:jc w:val="center"/>
            </w:pPr>
            <w:r/>
            <w:r>
              <w:rPr>
                <w:rFonts w:ascii="Aptos" w:hAnsi="Aptos"/>
                <w:b/>
                <w:color w:val="FFFFFF"/>
                <w:sz w:val="12"/>
              </w:rPr>
              <w:t>GT repr.</w:t>
            </w:r>
          </w:p>
        </w:tc>
        <w:tc>
          <w:tcPr>
            <w:tcW w:type="dxa" w:w="1108"/>
            <w:vAlign w:val="center"/>
            <w:shd w:fill="2F5597"/>
          </w:tcPr>
          <w:p>
            <w:pPr>
              <w:jc w:val="center"/>
            </w:pPr>
            <w:r/>
            <w:r>
              <w:rPr>
                <w:rFonts w:ascii="Aptos" w:hAnsi="Aptos"/>
                <w:b/>
                <w:color w:val="FFFFFF"/>
                <w:sz w:val="12"/>
              </w:rPr>
              <w:t>Nearest S1</w:t>
            </w:r>
          </w:p>
        </w:tc>
        <w:tc>
          <w:tcPr>
            <w:tcW w:type="dxa" w:w="1108"/>
            <w:vAlign w:val="center"/>
            <w:shd w:fill="2F5597"/>
          </w:tcPr>
          <w:p>
            <w:pPr>
              <w:jc w:val="center"/>
            </w:pPr>
            <w:r/>
            <w:r>
              <w:rPr>
                <w:rFonts w:ascii="Aptos" w:hAnsi="Aptos"/>
                <w:b/>
                <w:color w:val="FFFFFF"/>
                <w:sz w:val="12"/>
              </w:rPr>
              <w:t>Selected S1</w:t>
            </w:r>
          </w:p>
        </w:tc>
        <w:tc>
          <w:tcPr>
            <w:tcW w:type="dxa" w:w="1108"/>
            <w:vAlign w:val="center"/>
            <w:shd w:fill="2F5597"/>
          </w:tcPr>
          <w:p>
            <w:pPr>
              <w:jc w:val="center"/>
            </w:pPr>
            <w:r/>
            <w:r>
              <w:rPr>
                <w:rFonts w:ascii="Aptos" w:hAnsi="Aptos"/>
                <w:b/>
                <w:color w:val="FFFFFF"/>
                <w:sz w:val="12"/>
              </w:rPr>
              <w:t>E00</w:t>
            </w:r>
          </w:p>
        </w:tc>
        <w:tc>
          <w:tcPr>
            <w:tcW w:type="dxa" w:w="1108"/>
            <w:vAlign w:val="center"/>
            <w:shd w:fill="2F5597"/>
          </w:tcPr>
          <w:p>
            <w:pPr>
              <w:jc w:val="center"/>
            </w:pPr>
            <w:r/>
            <w:r>
              <w:rPr>
                <w:rFonts w:ascii="Aptos" w:hAnsi="Aptos"/>
                <w:b/>
                <w:color w:val="FFFFFF"/>
                <w:sz w:val="12"/>
              </w:rPr>
              <w:t>E01</w:t>
            </w:r>
          </w:p>
        </w:tc>
        <w:tc>
          <w:tcPr>
            <w:tcW w:type="dxa" w:w="1108"/>
            <w:vAlign w:val="center"/>
            <w:shd w:fill="2F5597"/>
          </w:tcPr>
          <w:p>
            <w:pPr>
              <w:jc w:val="center"/>
            </w:pPr>
            <w:r/>
            <w:r>
              <w:rPr>
                <w:rFonts w:ascii="Aptos" w:hAnsi="Aptos"/>
                <w:b/>
                <w:color w:val="FFFFFF"/>
                <w:sz w:val="12"/>
              </w:rPr>
              <w:t>E10</w:t>
            </w:r>
          </w:p>
        </w:tc>
        <w:tc>
          <w:tcPr>
            <w:tcW w:type="dxa" w:w="1108"/>
            <w:vAlign w:val="center"/>
            <w:shd w:fill="2F5597"/>
          </w:tcPr>
          <w:p>
            <w:pPr>
              <w:jc w:val="center"/>
            </w:pPr>
            <w:r/>
            <w:r>
              <w:rPr>
                <w:rFonts w:ascii="Aptos" w:hAnsi="Aptos"/>
                <w:b/>
                <w:color w:val="FFFFFF"/>
                <w:sz w:val="12"/>
              </w:rPr>
              <w:t>E11</w:t>
            </w:r>
          </w:p>
        </w:tc>
        <w:tc>
          <w:tcPr>
            <w:tcW w:type="dxa" w:w="1108"/>
            <w:vAlign w:val="center"/>
            <w:shd w:fill="2F5597"/>
          </w:tcPr>
          <w:p>
            <w:pPr>
              <w:jc w:val="center"/>
            </w:pPr>
            <w:r/>
            <w:r>
              <w:rPr>
                <w:rFonts w:ascii="Aptos" w:hAnsi="Aptos"/>
                <w:b/>
                <w:color w:val="FFFFFF"/>
                <w:sz w:val="12"/>
              </w:rPr>
              <w:t>Avg</w:t>
            </w:r>
          </w:p>
        </w:tc>
        <w:tc>
          <w:tcPr>
            <w:tcW w:type="dxa" w:w="1108"/>
            <w:vAlign w:val="center"/>
            <w:shd w:fill="2F5597"/>
          </w:tcPr>
          <w:p>
            <w:pPr>
              <w:jc w:val="center"/>
            </w:pPr>
            <w:r/>
            <w:r>
              <w:rPr>
                <w:rFonts w:ascii="Aptos" w:hAnsi="Aptos"/>
                <w:b/>
                <w:color w:val="FFFFFF"/>
                <w:sz w:val="12"/>
              </w:rPr>
              <w:t>Summed</w:t>
            </w:r>
          </w:p>
        </w:tc>
        <w:tc>
          <w:tcPr>
            <w:tcW w:type="dxa" w:w="1108"/>
            <w:vAlign w:val="center"/>
            <w:shd w:fill="2F5597"/>
          </w:tcPr>
          <w:p>
            <w:pPr>
              <w:jc w:val="center"/>
            </w:pPr>
            <w:r/>
            <w:r>
              <w:rPr>
                <w:rFonts w:ascii="Aptos" w:hAnsi="Aptos"/>
                <w:b/>
                <w:color w:val="FFFFFF"/>
                <w:sz w:val="12"/>
              </w:rPr>
              <w:t>Dagg</w:t>
            </w:r>
          </w:p>
        </w:tc>
        <w:tc>
          <w:tcPr>
            <w:tcW w:type="dxa" w:w="1108"/>
            <w:vAlign w:val="center"/>
            <w:shd w:fill="2F5597"/>
          </w:tcPr>
          <w:p>
            <w:pPr>
              <w:jc w:val="center"/>
            </w:pPr>
            <w:r/>
            <w:r>
              <w:rPr>
                <w:rFonts w:ascii="Aptos" w:hAnsi="Aptos"/>
                <w:b/>
                <w:color w:val="FFFFFF"/>
                <w:sz w:val="12"/>
              </w:rPr>
              <w:t>sec/ROI</w:t>
            </w:r>
          </w:p>
        </w:tc>
      </w:tr>
      <w:tr>
        <w:tc>
          <w:tcPr>
            <w:tcW w:type="dxa" w:w="1108"/>
            <w:vAlign w:val="center"/>
          </w:tcPr>
          <w:p>
            <w:r/>
            <w:r>
              <w:rPr>
                <w:rFonts w:ascii="Aptos" w:hAnsi="Aptos"/>
                <w:b/>
                <w:sz w:val="12"/>
              </w:rPr>
              <w:t>v16</w:t>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r>
      <w:tr>
        <w:tc>
          <w:tcPr>
            <w:tcW w:type="dxa" w:w="1108"/>
            <w:vAlign w:val="center"/>
            <w:shd w:fill="F8FAFC"/>
          </w:tcPr>
          <w:p>
            <w:r/>
            <w:r>
              <w:rPr>
                <w:rFonts w:ascii="Aptos" w:hAnsi="Aptos"/>
                <w:b/>
                <w:sz w:val="12"/>
              </w:rPr>
              <w:t>Cell</w:t>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r>
      <w:tr>
        <w:tc>
          <w:tcPr>
            <w:tcW w:type="dxa" w:w="1108"/>
            <w:vAlign w:val="center"/>
          </w:tcPr>
          <w:p>
            <w:r/>
            <w:r>
              <w:rPr>
                <w:rFonts w:ascii="Aptos" w:hAnsi="Aptos"/>
                <w:b/>
                <w:sz w:val="12"/>
              </w:rPr>
              <w:t>UNI2</w:t>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r>
      <w:tr>
        <w:tc>
          <w:tcPr>
            <w:tcW w:type="dxa" w:w="1108"/>
            <w:vAlign w:val="center"/>
            <w:shd w:fill="F8FAFC"/>
          </w:tcPr>
          <w:p>
            <w:r/>
            <w:r>
              <w:rPr>
                <w:rFonts w:ascii="Aptos" w:hAnsi="Aptos"/>
                <w:b/>
                <w:sz w:val="12"/>
              </w:rPr>
              <w:t>CC</w:t>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r>
      <w:tr>
        <w:tc>
          <w:tcPr>
            <w:tcW w:type="dxa" w:w="1108"/>
            <w:vAlign w:val="center"/>
          </w:tcPr>
          <w:p>
            <w:r/>
            <w:r>
              <w:rPr>
                <w:rFonts w:ascii="Aptos" w:hAnsi="Aptos"/>
                <w:b/>
                <w:sz w:val="12"/>
              </w:rPr>
              <w:t>UU</w:t>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r>
      <w:tr>
        <w:tc>
          <w:tcPr>
            <w:tcW w:type="dxa" w:w="1108"/>
            <w:vAlign w:val="center"/>
            <w:shd w:fill="F8FAFC"/>
          </w:tcPr>
          <w:p>
            <w:r/>
            <w:r>
              <w:rPr>
                <w:rFonts w:ascii="Aptos" w:hAnsi="Aptos"/>
                <w:b/>
                <w:sz w:val="12"/>
              </w:rPr>
              <w:t>CU</w:t>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r>
      <w:tr>
        <w:tc>
          <w:tcPr>
            <w:tcW w:type="dxa" w:w="1108"/>
            <w:vAlign w:val="center"/>
          </w:tcPr>
          <w:p>
            <w:r/>
            <w:r>
              <w:rPr>
                <w:rFonts w:ascii="Aptos" w:hAnsi="Aptos"/>
                <w:b/>
                <w:sz w:val="12"/>
              </w:rPr>
              <w:t>best + GT tissue</w:t>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r>
      <w:tr>
        <w:tc>
          <w:tcPr>
            <w:tcW w:type="dxa" w:w="1108"/>
            <w:vAlign w:val="center"/>
            <w:shd w:fill="F8FAFC"/>
          </w:tcPr>
          <w:p>
            <w:r/>
            <w:r>
              <w:rPr>
                <w:rFonts w:ascii="Aptos" w:hAnsi="Aptos"/>
                <w:b/>
                <w:sz w:val="12"/>
              </w:rPr>
              <w:t>best + OOF tissue</w:t>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c>
          <w:tcPr>
            <w:tcW w:type="dxa" w:w="1108"/>
            <w:vAlign w:val="center"/>
            <w:shd w:fill="F8FAFC"/>
          </w:tcPr>
          <w:p>
            <w:r/>
            <w:r>
              <w:rPr>
                <w:rFonts w:ascii="Aptos" w:hAnsi="Aptos"/>
                <w:b w:val="0"/>
                <w:sz w:val="12"/>
              </w:rPr>
            </w:r>
          </w:p>
        </w:tc>
      </w:tr>
      <w:tr>
        <w:tc>
          <w:tcPr>
            <w:tcW w:type="dxa" w:w="1108"/>
            <w:vAlign w:val="center"/>
          </w:tcPr>
          <w:p>
            <w:r/>
            <w:r>
              <w:rPr>
                <w:rFonts w:ascii="Aptos" w:hAnsi="Aptos"/>
                <w:b/>
                <w:sz w:val="12"/>
              </w:rPr>
              <w:t>+ robustness</w:t>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c>
          <w:tcPr>
            <w:tcW w:type="dxa" w:w="1108"/>
            <w:vAlign w:val="center"/>
          </w:tcPr>
          <w:p>
            <w:r/>
            <w:r>
              <w:rPr>
                <w:rFonts w:ascii="Aptos" w:hAnsi="Aptos"/>
                <w:b w:val="0"/>
                <w:sz w:val="12"/>
              </w:rPr>
            </w:r>
          </w:p>
        </w:tc>
      </w:tr>
    </w:tbl>
    <w:p>
      <w:pPr>
        <w:spacing w:after="60" w:line="252" w:lineRule="auto"/>
      </w:pPr>
      <w:r>
        <w:t>Sidecar for every promoted row: TP/FP/FN/support/F1 × 10 classes; CE/NLL/ECE; 3-seed SD; paired case bootstrap; S_true; Delta_center; Delta_selection; R_transfer; Dagg; parameters; peak VRAM; seconds/ROI.</w:t>
      </w:r>
    </w:p>
    <w:p>
      <w:pPr>
        <w:spacing w:after="60" w:line="252" w:lineRule="auto"/>
        <w:sectPr>
          <w:pgSz w:w="15840" w:h="12240" w:orient="landscape"/>
          <w:pgMar w:top="720" w:right="720" w:bottom="720" w:left="720" w:header="720" w:footer="720" w:gutter="0"/>
          <w:cols w:space="720"/>
          <w:docGrid w:linePitch="360"/>
        </w:sectPr>
      </w:pPr>
    </w:p>
    <w:p>
      <w:pPr>
        <w:pStyle w:val="Heading1"/>
      </w:pPr>
      <w:r>
        <w:t>Appendix A. Full 20-epoch fixed-10 Macro-F1 trajectory</w:t>
      </w:r>
    </w:p>
    <w:tbl>
      <w:tblPr>
        <w:tblStyle w:val="TableGrid"/>
        <w:tblW w:type="auto" w:w="0"/>
        <w:jc w:val="center"/>
        <w:tblLook w:firstColumn="1" w:firstRow="1" w:lastColumn="0" w:lastRow="0" w:noHBand="0" w:noVBand="1" w:val="04A0"/>
      </w:tblPr>
      <w:tblGrid>
        <w:gridCol w:w="3441"/>
        <w:gridCol w:w="3441"/>
        <w:gridCol w:w="3441"/>
        <w:gridCol w:w="3441"/>
      </w:tblGrid>
      <w:tr>
        <w:tc>
          <w:tcPr>
            <w:tcW w:type="dxa" w:w="1440"/>
            <w:vAlign w:val="center"/>
            <w:shd w:fill="17365D"/>
          </w:tcPr>
          <w:p>
            <w:pPr>
              <w:jc w:val="center"/>
            </w:pPr>
            <w:r/>
            <w:r>
              <w:rPr>
                <w:rFonts w:ascii="Aptos" w:hAnsi="Aptos"/>
                <w:b/>
                <w:color w:val="FFFFFF"/>
                <w:sz w:val="15"/>
              </w:rPr>
              <w:t>Epoch</w:t>
            </w:r>
          </w:p>
        </w:tc>
        <w:tc>
          <w:tcPr>
            <w:tcW w:type="dxa" w:w="2160"/>
            <w:vAlign w:val="center"/>
            <w:shd w:fill="17365D"/>
          </w:tcPr>
          <w:p>
            <w:pPr>
              <w:jc w:val="center"/>
            </w:pPr>
            <w:r/>
            <w:r>
              <w:rPr>
                <w:rFonts w:ascii="Aptos" w:hAnsi="Aptos"/>
                <w:b/>
                <w:color w:val="FFFFFF"/>
                <w:sz w:val="15"/>
              </w:rPr>
              <w:t>C256</w:t>
            </w:r>
          </w:p>
        </w:tc>
        <w:tc>
          <w:tcPr>
            <w:tcW w:type="dxa" w:w="2160"/>
            <w:vAlign w:val="center"/>
            <w:shd w:fill="17365D"/>
          </w:tcPr>
          <w:p>
            <w:pPr>
              <w:jc w:val="center"/>
            </w:pPr>
            <w:r/>
            <w:r>
              <w:rPr>
                <w:rFonts w:ascii="Aptos" w:hAnsi="Aptos"/>
                <w:b/>
                <w:color w:val="FFFFFF"/>
                <w:sz w:val="15"/>
              </w:rPr>
              <w:t>CU</w:t>
            </w:r>
          </w:p>
        </w:tc>
        <w:tc>
          <w:tcPr>
            <w:tcW w:type="dxa" w:w="2160"/>
            <w:vAlign w:val="center"/>
            <w:shd w:fill="17365D"/>
          </w:tcPr>
          <w:p>
            <w:pPr>
              <w:jc w:val="center"/>
            </w:pPr>
            <w:r/>
            <w:r>
              <w:rPr>
                <w:rFonts w:ascii="Aptos" w:hAnsi="Aptos"/>
                <w:b/>
                <w:color w:val="FFFFFF"/>
                <w:sz w:val="15"/>
              </w:rPr>
              <w:t>U256</w:t>
            </w:r>
          </w:p>
        </w:tc>
      </w:tr>
      <w:tr>
        <w:tc>
          <w:tcPr>
            <w:tcW w:type="dxa" w:w="1440"/>
            <w:vAlign w:val="center"/>
          </w:tcPr>
          <w:p>
            <w:r/>
            <w:r>
              <w:rPr>
                <w:rFonts w:ascii="Aptos" w:hAnsi="Aptos"/>
                <w:b w:val="0"/>
                <w:sz w:val="15"/>
              </w:rPr>
              <w:t>1</w:t>
            </w:r>
          </w:p>
        </w:tc>
        <w:tc>
          <w:tcPr>
            <w:tcW w:type="dxa" w:w="2160"/>
            <w:vAlign w:val="center"/>
          </w:tcPr>
          <w:p>
            <w:r/>
            <w:r>
              <w:rPr>
                <w:rFonts w:ascii="Aptos" w:hAnsi="Aptos"/>
                <w:b w:val="0"/>
                <w:sz w:val="15"/>
              </w:rPr>
              <w:t>0.1975</w:t>
            </w:r>
          </w:p>
        </w:tc>
        <w:tc>
          <w:tcPr>
            <w:tcW w:type="dxa" w:w="2160"/>
            <w:vAlign w:val="center"/>
          </w:tcPr>
          <w:p>
            <w:r/>
            <w:r>
              <w:rPr>
                <w:rFonts w:ascii="Aptos" w:hAnsi="Aptos"/>
                <w:b w:val="0"/>
                <w:sz w:val="15"/>
              </w:rPr>
              <w:t>0.1696</w:t>
            </w:r>
          </w:p>
        </w:tc>
        <w:tc>
          <w:tcPr>
            <w:tcW w:type="dxa" w:w="2160"/>
            <w:vAlign w:val="center"/>
          </w:tcPr>
          <w:p>
            <w:r/>
            <w:r>
              <w:rPr>
                <w:rFonts w:ascii="Aptos" w:hAnsi="Aptos"/>
                <w:b w:val="0"/>
                <w:sz w:val="15"/>
              </w:rPr>
              <w:t>0.1214</w:t>
            </w:r>
          </w:p>
        </w:tc>
      </w:tr>
      <w:tr>
        <w:tc>
          <w:tcPr>
            <w:tcW w:type="dxa" w:w="1440"/>
            <w:vAlign w:val="center"/>
            <w:shd w:fill="F8FAFC"/>
          </w:tcPr>
          <w:p>
            <w:r/>
            <w:r>
              <w:rPr>
                <w:rFonts w:ascii="Aptos" w:hAnsi="Aptos"/>
                <w:b w:val="0"/>
                <w:sz w:val="15"/>
              </w:rPr>
              <w:t>2</w:t>
            </w:r>
          </w:p>
        </w:tc>
        <w:tc>
          <w:tcPr>
            <w:tcW w:type="dxa" w:w="2160"/>
            <w:vAlign w:val="center"/>
            <w:shd w:fill="F8FAFC"/>
          </w:tcPr>
          <w:p>
            <w:r/>
            <w:r>
              <w:rPr>
                <w:rFonts w:ascii="Aptos" w:hAnsi="Aptos"/>
                <w:b w:val="0"/>
                <w:sz w:val="15"/>
              </w:rPr>
              <w:t>0.2142</w:t>
            </w:r>
          </w:p>
        </w:tc>
        <w:tc>
          <w:tcPr>
            <w:tcW w:type="dxa" w:w="2160"/>
            <w:vAlign w:val="center"/>
            <w:shd w:fill="F8FAFC"/>
          </w:tcPr>
          <w:p>
            <w:r/>
            <w:r>
              <w:rPr>
                <w:rFonts w:ascii="Aptos" w:hAnsi="Aptos"/>
                <w:b w:val="0"/>
                <w:sz w:val="15"/>
              </w:rPr>
              <w:t>0.2239</w:t>
            </w:r>
          </w:p>
        </w:tc>
        <w:tc>
          <w:tcPr>
            <w:tcW w:type="dxa" w:w="2160"/>
            <w:vAlign w:val="center"/>
            <w:shd w:fill="F8FAFC"/>
          </w:tcPr>
          <w:p>
            <w:r/>
            <w:r>
              <w:rPr>
                <w:rFonts w:ascii="Aptos" w:hAnsi="Aptos"/>
                <w:b w:val="0"/>
                <w:sz w:val="15"/>
              </w:rPr>
              <w:t>0.1542</w:t>
            </w:r>
          </w:p>
        </w:tc>
      </w:tr>
      <w:tr>
        <w:tc>
          <w:tcPr>
            <w:tcW w:type="dxa" w:w="1440"/>
            <w:vAlign w:val="center"/>
          </w:tcPr>
          <w:p>
            <w:r/>
            <w:r>
              <w:rPr>
                <w:rFonts w:ascii="Aptos" w:hAnsi="Aptos"/>
                <w:b w:val="0"/>
                <w:sz w:val="15"/>
              </w:rPr>
              <w:t>3</w:t>
            </w:r>
          </w:p>
        </w:tc>
        <w:tc>
          <w:tcPr>
            <w:tcW w:type="dxa" w:w="2160"/>
            <w:vAlign w:val="center"/>
          </w:tcPr>
          <w:p>
            <w:r/>
            <w:r>
              <w:rPr>
                <w:rFonts w:ascii="Aptos" w:hAnsi="Aptos"/>
                <w:b w:val="0"/>
                <w:sz w:val="15"/>
              </w:rPr>
              <w:t>0.2016</w:t>
            </w:r>
          </w:p>
        </w:tc>
        <w:tc>
          <w:tcPr>
            <w:tcW w:type="dxa" w:w="2160"/>
            <w:vAlign w:val="center"/>
          </w:tcPr>
          <w:p>
            <w:r/>
            <w:r>
              <w:rPr>
                <w:rFonts w:ascii="Aptos" w:hAnsi="Aptos"/>
                <w:b w:val="0"/>
                <w:sz w:val="15"/>
              </w:rPr>
              <w:t>0.2070</w:t>
            </w:r>
          </w:p>
        </w:tc>
        <w:tc>
          <w:tcPr>
            <w:tcW w:type="dxa" w:w="2160"/>
            <w:vAlign w:val="center"/>
          </w:tcPr>
          <w:p>
            <w:r/>
            <w:r>
              <w:rPr>
                <w:rFonts w:ascii="Aptos" w:hAnsi="Aptos"/>
                <w:b w:val="0"/>
                <w:sz w:val="15"/>
              </w:rPr>
              <w:t>0.1429</w:t>
            </w:r>
          </w:p>
        </w:tc>
      </w:tr>
      <w:tr>
        <w:tc>
          <w:tcPr>
            <w:tcW w:type="dxa" w:w="1440"/>
            <w:vAlign w:val="center"/>
            <w:shd w:fill="F8FAFC"/>
          </w:tcPr>
          <w:p>
            <w:r/>
            <w:r>
              <w:rPr>
                <w:rFonts w:ascii="Aptos" w:hAnsi="Aptos"/>
                <w:b w:val="0"/>
                <w:sz w:val="15"/>
              </w:rPr>
              <w:t>4</w:t>
            </w:r>
          </w:p>
        </w:tc>
        <w:tc>
          <w:tcPr>
            <w:tcW w:type="dxa" w:w="2160"/>
            <w:vAlign w:val="center"/>
            <w:shd w:fill="F8FAFC"/>
          </w:tcPr>
          <w:p>
            <w:r/>
            <w:r>
              <w:rPr>
                <w:rFonts w:ascii="Aptos" w:hAnsi="Aptos"/>
                <w:b w:val="0"/>
                <w:sz w:val="15"/>
              </w:rPr>
              <w:t>0.2188</w:t>
            </w:r>
          </w:p>
        </w:tc>
        <w:tc>
          <w:tcPr>
            <w:tcW w:type="dxa" w:w="2160"/>
            <w:vAlign w:val="center"/>
            <w:shd w:fill="F8FAFC"/>
          </w:tcPr>
          <w:p>
            <w:r/>
            <w:r>
              <w:rPr>
                <w:rFonts w:ascii="Aptos" w:hAnsi="Aptos"/>
                <w:b w:val="0"/>
                <w:sz w:val="15"/>
              </w:rPr>
              <w:t>0.2045</w:t>
            </w:r>
          </w:p>
        </w:tc>
        <w:tc>
          <w:tcPr>
            <w:tcW w:type="dxa" w:w="2160"/>
            <w:vAlign w:val="center"/>
            <w:shd w:fill="F8FAFC"/>
          </w:tcPr>
          <w:p>
            <w:r/>
            <w:r>
              <w:rPr>
                <w:rFonts w:ascii="Aptos" w:hAnsi="Aptos"/>
                <w:b w:val="0"/>
                <w:sz w:val="15"/>
              </w:rPr>
              <w:t>0.1306</w:t>
            </w:r>
          </w:p>
        </w:tc>
      </w:tr>
      <w:tr>
        <w:tc>
          <w:tcPr>
            <w:tcW w:type="dxa" w:w="1440"/>
            <w:vAlign w:val="center"/>
          </w:tcPr>
          <w:p>
            <w:r/>
            <w:r>
              <w:rPr>
                <w:rFonts w:ascii="Aptos" w:hAnsi="Aptos"/>
                <w:b w:val="0"/>
                <w:sz w:val="15"/>
              </w:rPr>
              <w:t>5</w:t>
            </w:r>
          </w:p>
        </w:tc>
        <w:tc>
          <w:tcPr>
            <w:tcW w:type="dxa" w:w="2160"/>
            <w:vAlign w:val="center"/>
          </w:tcPr>
          <w:p>
            <w:r/>
            <w:r>
              <w:rPr>
                <w:rFonts w:ascii="Aptos" w:hAnsi="Aptos"/>
                <w:b w:val="0"/>
                <w:sz w:val="15"/>
              </w:rPr>
              <w:t>0.2236</w:t>
            </w:r>
          </w:p>
        </w:tc>
        <w:tc>
          <w:tcPr>
            <w:tcW w:type="dxa" w:w="2160"/>
            <w:vAlign w:val="center"/>
          </w:tcPr>
          <w:p>
            <w:r/>
            <w:r>
              <w:rPr>
                <w:rFonts w:ascii="Aptos" w:hAnsi="Aptos"/>
                <w:b w:val="0"/>
                <w:sz w:val="15"/>
              </w:rPr>
              <w:t>0.1961</w:t>
            </w:r>
          </w:p>
        </w:tc>
        <w:tc>
          <w:tcPr>
            <w:tcW w:type="dxa" w:w="2160"/>
            <w:vAlign w:val="center"/>
          </w:tcPr>
          <w:p>
            <w:r/>
            <w:r>
              <w:rPr>
                <w:rFonts w:ascii="Aptos" w:hAnsi="Aptos"/>
                <w:b w:val="0"/>
                <w:sz w:val="15"/>
              </w:rPr>
              <w:t>0.1402</w:t>
            </w:r>
          </w:p>
        </w:tc>
      </w:tr>
      <w:tr>
        <w:tc>
          <w:tcPr>
            <w:tcW w:type="dxa" w:w="1440"/>
            <w:vAlign w:val="center"/>
            <w:shd w:fill="F8FAFC"/>
          </w:tcPr>
          <w:p>
            <w:r/>
            <w:r>
              <w:rPr>
                <w:rFonts w:ascii="Aptos" w:hAnsi="Aptos"/>
                <w:b w:val="0"/>
                <w:sz w:val="15"/>
              </w:rPr>
              <w:t>6</w:t>
            </w:r>
          </w:p>
        </w:tc>
        <w:tc>
          <w:tcPr>
            <w:tcW w:type="dxa" w:w="2160"/>
            <w:vAlign w:val="center"/>
            <w:shd w:fill="F8FAFC"/>
          </w:tcPr>
          <w:p>
            <w:r/>
            <w:r>
              <w:rPr>
                <w:rFonts w:ascii="Aptos" w:hAnsi="Aptos"/>
                <w:b w:val="0"/>
                <w:sz w:val="15"/>
              </w:rPr>
              <w:t>0.2305</w:t>
            </w:r>
          </w:p>
        </w:tc>
        <w:tc>
          <w:tcPr>
            <w:tcW w:type="dxa" w:w="2160"/>
            <w:vAlign w:val="center"/>
            <w:shd w:fill="F8FAFC"/>
          </w:tcPr>
          <w:p>
            <w:r/>
            <w:r>
              <w:rPr>
                <w:rFonts w:ascii="Aptos" w:hAnsi="Aptos"/>
                <w:b w:val="0"/>
                <w:sz w:val="15"/>
              </w:rPr>
              <w:t>0.2344</w:t>
            </w:r>
          </w:p>
        </w:tc>
        <w:tc>
          <w:tcPr>
            <w:tcW w:type="dxa" w:w="2160"/>
            <w:vAlign w:val="center"/>
            <w:shd w:fill="F8FAFC"/>
          </w:tcPr>
          <w:p>
            <w:r/>
            <w:r>
              <w:rPr>
                <w:rFonts w:ascii="Aptos" w:hAnsi="Aptos"/>
                <w:b w:val="0"/>
                <w:sz w:val="15"/>
              </w:rPr>
              <w:t>0.1559</w:t>
            </w:r>
          </w:p>
        </w:tc>
      </w:tr>
      <w:tr>
        <w:tc>
          <w:tcPr>
            <w:tcW w:type="dxa" w:w="1440"/>
            <w:vAlign w:val="center"/>
          </w:tcPr>
          <w:p>
            <w:r/>
            <w:r>
              <w:rPr>
                <w:rFonts w:ascii="Aptos" w:hAnsi="Aptos"/>
                <w:b w:val="0"/>
                <w:sz w:val="15"/>
              </w:rPr>
              <w:t>7</w:t>
            </w:r>
          </w:p>
        </w:tc>
        <w:tc>
          <w:tcPr>
            <w:tcW w:type="dxa" w:w="2160"/>
            <w:vAlign w:val="center"/>
          </w:tcPr>
          <w:p>
            <w:r/>
            <w:r>
              <w:rPr>
                <w:rFonts w:ascii="Aptos" w:hAnsi="Aptos"/>
                <w:b w:val="0"/>
                <w:sz w:val="15"/>
              </w:rPr>
              <w:t>0.2280</w:t>
            </w:r>
          </w:p>
        </w:tc>
        <w:tc>
          <w:tcPr>
            <w:tcW w:type="dxa" w:w="2160"/>
            <w:vAlign w:val="center"/>
          </w:tcPr>
          <w:p>
            <w:r/>
            <w:r>
              <w:rPr>
                <w:rFonts w:ascii="Aptos" w:hAnsi="Aptos"/>
                <w:b w:val="0"/>
                <w:sz w:val="15"/>
              </w:rPr>
              <w:t>0.2363</w:t>
            </w:r>
          </w:p>
        </w:tc>
        <w:tc>
          <w:tcPr>
            <w:tcW w:type="dxa" w:w="2160"/>
            <w:vAlign w:val="center"/>
          </w:tcPr>
          <w:p>
            <w:r/>
            <w:r>
              <w:rPr>
                <w:rFonts w:ascii="Aptos" w:hAnsi="Aptos"/>
                <w:b w:val="0"/>
                <w:sz w:val="15"/>
              </w:rPr>
              <w:t>0.1755</w:t>
            </w:r>
          </w:p>
        </w:tc>
      </w:tr>
      <w:tr>
        <w:tc>
          <w:tcPr>
            <w:tcW w:type="dxa" w:w="1440"/>
            <w:vAlign w:val="center"/>
            <w:shd w:fill="F8FAFC"/>
          </w:tcPr>
          <w:p>
            <w:r/>
            <w:r>
              <w:rPr>
                <w:rFonts w:ascii="Aptos" w:hAnsi="Aptos"/>
                <w:b w:val="0"/>
                <w:sz w:val="15"/>
              </w:rPr>
              <w:t>8</w:t>
            </w:r>
          </w:p>
        </w:tc>
        <w:tc>
          <w:tcPr>
            <w:tcW w:type="dxa" w:w="2160"/>
            <w:vAlign w:val="center"/>
            <w:shd w:fill="F8FAFC"/>
          </w:tcPr>
          <w:p>
            <w:r/>
            <w:r>
              <w:rPr>
                <w:rFonts w:ascii="Aptos" w:hAnsi="Aptos"/>
                <w:b w:val="0"/>
                <w:sz w:val="15"/>
              </w:rPr>
              <w:t>0.2321</w:t>
            </w:r>
          </w:p>
        </w:tc>
        <w:tc>
          <w:tcPr>
            <w:tcW w:type="dxa" w:w="2160"/>
            <w:vAlign w:val="center"/>
            <w:shd w:fill="F8FAFC"/>
          </w:tcPr>
          <w:p>
            <w:r/>
            <w:r>
              <w:rPr>
                <w:rFonts w:ascii="Aptos" w:hAnsi="Aptos"/>
                <w:b w:val="0"/>
                <w:sz w:val="15"/>
              </w:rPr>
              <w:t>0.2279</w:t>
            </w:r>
          </w:p>
        </w:tc>
        <w:tc>
          <w:tcPr>
            <w:tcW w:type="dxa" w:w="2160"/>
            <w:vAlign w:val="center"/>
            <w:shd w:fill="F8FAFC"/>
          </w:tcPr>
          <w:p>
            <w:r/>
            <w:r>
              <w:rPr>
                <w:rFonts w:ascii="Aptos" w:hAnsi="Aptos"/>
                <w:b w:val="0"/>
                <w:sz w:val="15"/>
              </w:rPr>
              <w:t>0.1621</w:t>
            </w:r>
          </w:p>
        </w:tc>
      </w:tr>
      <w:tr>
        <w:tc>
          <w:tcPr>
            <w:tcW w:type="dxa" w:w="1440"/>
            <w:vAlign w:val="center"/>
          </w:tcPr>
          <w:p>
            <w:r/>
            <w:r>
              <w:rPr>
                <w:rFonts w:ascii="Aptos" w:hAnsi="Aptos"/>
                <w:b w:val="0"/>
                <w:sz w:val="15"/>
              </w:rPr>
              <w:t>9</w:t>
            </w:r>
          </w:p>
        </w:tc>
        <w:tc>
          <w:tcPr>
            <w:tcW w:type="dxa" w:w="2160"/>
            <w:vAlign w:val="center"/>
          </w:tcPr>
          <w:p>
            <w:r/>
            <w:r>
              <w:rPr>
                <w:rFonts w:ascii="Aptos" w:hAnsi="Aptos"/>
                <w:b w:val="0"/>
                <w:sz w:val="15"/>
              </w:rPr>
              <w:t>0.2264</w:t>
            </w:r>
          </w:p>
        </w:tc>
        <w:tc>
          <w:tcPr>
            <w:tcW w:type="dxa" w:w="2160"/>
            <w:vAlign w:val="center"/>
          </w:tcPr>
          <w:p>
            <w:r/>
            <w:r>
              <w:rPr>
                <w:rFonts w:ascii="Aptos" w:hAnsi="Aptos"/>
                <w:b w:val="0"/>
                <w:sz w:val="15"/>
              </w:rPr>
              <w:t>0.2279</w:t>
            </w:r>
          </w:p>
        </w:tc>
        <w:tc>
          <w:tcPr>
            <w:tcW w:type="dxa" w:w="2160"/>
            <w:vAlign w:val="center"/>
          </w:tcPr>
          <w:p>
            <w:r/>
            <w:r>
              <w:rPr>
                <w:rFonts w:ascii="Aptos" w:hAnsi="Aptos"/>
                <w:b w:val="0"/>
                <w:sz w:val="15"/>
              </w:rPr>
              <w:t>0.1553</w:t>
            </w:r>
          </w:p>
        </w:tc>
      </w:tr>
      <w:tr>
        <w:tc>
          <w:tcPr>
            <w:tcW w:type="dxa" w:w="1440"/>
            <w:vAlign w:val="center"/>
            <w:shd w:fill="F8FAFC"/>
          </w:tcPr>
          <w:p>
            <w:r/>
            <w:r>
              <w:rPr>
                <w:rFonts w:ascii="Aptos" w:hAnsi="Aptos"/>
                <w:b w:val="0"/>
                <w:sz w:val="15"/>
              </w:rPr>
              <w:t>10</w:t>
            </w:r>
          </w:p>
        </w:tc>
        <w:tc>
          <w:tcPr>
            <w:tcW w:type="dxa" w:w="2160"/>
            <w:vAlign w:val="center"/>
            <w:shd w:fill="F8FAFC"/>
          </w:tcPr>
          <w:p>
            <w:r/>
            <w:r>
              <w:rPr>
                <w:rFonts w:ascii="Aptos" w:hAnsi="Aptos"/>
                <w:b w:val="0"/>
                <w:sz w:val="15"/>
              </w:rPr>
              <w:t>0.2356</w:t>
            </w:r>
          </w:p>
        </w:tc>
        <w:tc>
          <w:tcPr>
            <w:tcW w:type="dxa" w:w="2160"/>
            <w:vAlign w:val="center"/>
            <w:shd w:fill="F8FAFC"/>
          </w:tcPr>
          <w:p>
            <w:r/>
            <w:r>
              <w:rPr>
                <w:rFonts w:ascii="Aptos" w:hAnsi="Aptos"/>
                <w:b w:val="0"/>
                <w:sz w:val="15"/>
              </w:rPr>
              <w:t>0.2174</w:t>
            </w:r>
          </w:p>
        </w:tc>
        <w:tc>
          <w:tcPr>
            <w:tcW w:type="dxa" w:w="2160"/>
            <w:vAlign w:val="center"/>
            <w:shd w:fill="F8FAFC"/>
          </w:tcPr>
          <w:p>
            <w:r/>
            <w:r>
              <w:rPr>
                <w:rFonts w:ascii="Aptos" w:hAnsi="Aptos"/>
                <w:b w:val="0"/>
                <w:sz w:val="15"/>
              </w:rPr>
              <w:t>0.1552</w:t>
            </w:r>
          </w:p>
        </w:tc>
      </w:tr>
      <w:tr>
        <w:tc>
          <w:tcPr>
            <w:tcW w:type="dxa" w:w="1440"/>
            <w:vAlign w:val="center"/>
          </w:tcPr>
          <w:p>
            <w:r/>
            <w:r>
              <w:rPr>
                <w:rFonts w:ascii="Aptos" w:hAnsi="Aptos"/>
                <w:b w:val="0"/>
                <w:sz w:val="15"/>
              </w:rPr>
              <w:t>11</w:t>
            </w:r>
          </w:p>
        </w:tc>
        <w:tc>
          <w:tcPr>
            <w:tcW w:type="dxa" w:w="2160"/>
            <w:vAlign w:val="center"/>
          </w:tcPr>
          <w:p>
            <w:r/>
            <w:r>
              <w:rPr>
                <w:rFonts w:ascii="Aptos" w:hAnsi="Aptos"/>
                <w:b w:val="0"/>
                <w:sz w:val="15"/>
              </w:rPr>
              <w:t>0.2469</w:t>
            </w:r>
          </w:p>
        </w:tc>
        <w:tc>
          <w:tcPr>
            <w:tcW w:type="dxa" w:w="2160"/>
            <w:vAlign w:val="center"/>
          </w:tcPr>
          <w:p>
            <w:r/>
            <w:r>
              <w:rPr>
                <w:rFonts w:ascii="Aptos" w:hAnsi="Aptos"/>
                <w:b w:val="0"/>
                <w:sz w:val="15"/>
              </w:rPr>
              <w:t>0.2213</w:t>
            </w:r>
          </w:p>
        </w:tc>
        <w:tc>
          <w:tcPr>
            <w:tcW w:type="dxa" w:w="2160"/>
            <w:vAlign w:val="center"/>
          </w:tcPr>
          <w:p>
            <w:r/>
            <w:r>
              <w:rPr>
                <w:rFonts w:ascii="Aptos" w:hAnsi="Aptos"/>
                <w:b w:val="0"/>
                <w:sz w:val="15"/>
              </w:rPr>
              <w:t>0.1549</w:t>
            </w:r>
          </w:p>
        </w:tc>
      </w:tr>
      <w:tr>
        <w:tc>
          <w:tcPr>
            <w:tcW w:type="dxa" w:w="1440"/>
            <w:vAlign w:val="center"/>
            <w:shd w:fill="F8FAFC"/>
          </w:tcPr>
          <w:p>
            <w:r/>
            <w:r>
              <w:rPr>
                <w:rFonts w:ascii="Aptos" w:hAnsi="Aptos"/>
                <w:b w:val="0"/>
                <w:sz w:val="15"/>
              </w:rPr>
              <w:t>12</w:t>
            </w:r>
          </w:p>
        </w:tc>
        <w:tc>
          <w:tcPr>
            <w:tcW w:type="dxa" w:w="2160"/>
            <w:vAlign w:val="center"/>
            <w:shd w:fill="F8FAFC"/>
          </w:tcPr>
          <w:p>
            <w:r/>
            <w:r>
              <w:rPr>
                <w:rFonts w:ascii="Aptos" w:hAnsi="Aptos"/>
                <w:b w:val="0"/>
                <w:sz w:val="15"/>
              </w:rPr>
              <w:t>0.2402</w:t>
            </w:r>
          </w:p>
        </w:tc>
        <w:tc>
          <w:tcPr>
            <w:tcW w:type="dxa" w:w="2160"/>
            <w:vAlign w:val="center"/>
            <w:shd w:fill="F8FAFC"/>
          </w:tcPr>
          <w:p>
            <w:r/>
            <w:r>
              <w:rPr>
                <w:rFonts w:ascii="Aptos" w:hAnsi="Aptos"/>
                <w:b w:val="0"/>
                <w:sz w:val="15"/>
              </w:rPr>
              <w:t>0.2273</w:t>
            </w:r>
          </w:p>
        </w:tc>
        <w:tc>
          <w:tcPr>
            <w:tcW w:type="dxa" w:w="2160"/>
            <w:vAlign w:val="center"/>
            <w:shd w:fill="F8FAFC"/>
          </w:tcPr>
          <w:p>
            <w:r/>
            <w:r>
              <w:rPr>
                <w:rFonts w:ascii="Aptos" w:hAnsi="Aptos"/>
                <w:b w:val="0"/>
                <w:sz w:val="15"/>
              </w:rPr>
              <w:t>0.1490</w:t>
            </w:r>
          </w:p>
        </w:tc>
      </w:tr>
      <w:tr>
        <w:tc>
          <w:tcPr>
            <w:tcW w:type="dxa" w:w="1440"/>
            <w:vAlign w:val="center"/>
          </w:tcPr>
          <w:p>
            <w:r/>
            <w:r>
              <w:rPr>
                <w:rFonts w:ascii="Aptos" w:hAnsi="Aptos"/>
                <w:b w:val="0"/>
                <w:sz w:val="15"/>
              </w:rPr>
              <w:t>13</w:t>
            </w:r>
          </w:p>
        </w:tc>
        <w:tc>
          <w:tcPr>
            <w:tcW w:type="dxa" w:w="2160"/>
            <w:vAlign w:val="center"/>
          </w:tcPr>
          <w:p>
            <w:r/>
            <w:r>
              <w:rPr>
                <w:rFonts w:ascii="Aptos" w:hAnsi="Aptos"/>
                <w:b w:val="0"/>
                <w:sz w:val="15"/>
              </w:rPr>
              <w:t>0.2272</w:t>
            </w:r>
          </w:p>
        </w:tc>
        <w:tc>
          <w:tcPr>
            <w:tcW w:type="dxa" w:w="2160"/>
            <w:vAlign w:val="center"/>
          </w:tcPr>
          <w:p>
            <w:r/>
            <w:r>
              <w:rPr>
                <w:rFonts w:ascii="Aptos" w:hAnsi="Aptos"/>
                <w:b w:val="0"/>
                <w:sz w:val="15"/>
              </w:rPr>
              <w:t>0.2318</w:t>
            </w:r>
          </w:p>
        </w:tc>
        <w:tc>
          <w:tcPr>
            <w:tcW w:type="dxa" w:w="2160"/>
            <w:vAlign w:val="center"/>
          </w:tcPr>
          <w:p>
            <w:r/>
            <w:r>
              <w:rPr>
                <w:rFonts w:ascii="Aptos" w:hAnsi="Aptos"/>
                <w:b w:val="0"/>
                <w:sz w:val="15"/>
              </w:rPr>
              <w:t>0.1593</w:t>
            </w:r>
          </w:p>
        </w:tc>
      </w:tr>
      <w:tr>
        <w:tc>
          <w:tcPr>
            <w:tcW w:type="dxa" w:w="1440"/>
            <w:vAlign w:val="center"/>
            <w:shd w:fill="F8FAFC"/>
          </w:tcPr>
          <w:p>
            <w:r/>
            <w:r>
              <w:rPr>
                <w:rFonts w:ascii="Aptos" w:hAnsi="Aptos"/>
                <w:b w:val="0"/>
                <w:sz w:val="15"/>
              </w:rPr>
              <w:t>14</w:t>
            </w:r>
          </w:p>
        </w:tc>
        <w:tc>
          <w:tcPr>
            <w:tcW w:type="dxa" w:w="2160"/>
            <w:vAlign w:val="center"/>
            <w:shd w:fill="F8FAFC"/>
          </w:tcPr>
          <w:p>
            <w:r/>
            <w:r>
              <w:rPr>
                <w:rFonts w:ascii="Aptos" w:hAnsi="Aptos"/>
                <w:b w:val="0"/>
                <w:sz w:val="15"/>
              </w:rPr>
              <w:t>0.2266</w:t>
            </w:r>
          </w:p>
        </w:tc>
        <w:tc>
          <w:tcPr>
            <w:tcW w:type="dxa" w:w="2160"/>
            <w:vAlign w:val="center"/>
            <w:shd w:fill="F8FAFC"/>
          </w:tcPr>
          <w:p>
            <w:r/>
            <w:r>
              <w:rPr>
                <w:rFonts w:ascii="Aptos" w:hAnsi="Aptos"/>
                <w:b w:val="0"/>
                <w:sz w:val="15"/>
              </w:rPr>
              <w:t>0.2152</w:t>
            </w:r>
          </w:p>
        </w:tc>
        <w:tc>
          <w:tcPr>
            <w:tcW w:type="dxa" w:w="2160"/>
            <w:vAlign w:val="center"/>
            <w:shd w:fill="F8FAFC"/>
          </w:tcPr>
          <w:p>
            <w:r/>
            <w:r>
              <w:rPr>
                <w:rFonts w:ascii="Aptos" w:hAnsi="Aptos"/>
                <w:b w:val="0"/>
                <w:sz w:val="15"/>
              </w:rPr>
              <w:t>0.1297</w:t>
            </w:r>
          </w:p>
        </w:tc>
      </w:tr>
      <w:tr>
        <w:tc>
          <w:tcPr>
            <w:tcW w:type="dxa" w:w="1440"/>
            <w:vAlign w:val="center"/>
          </w:tcPr>
          <w:p>
            <w:r/>
            <w:r>
              <w:rPr>
                <w:rFonts w:ascii="Aptos" w:hAnsi="Aptos"/>
                <w:b w:val="0"/>
                <w:sz w:val="15"/>
              </w:rPr>
              <w:t>15</w:t>
            </w:r>
          </w:p>
        </w:tc>
        <w:tc>
          <w:tcPr>
            <w:tcW w:type="dxa" w:w="2160"/>
            <w:vAlign w:val="center"/>
          </w:tcPr>
          <w:p>
            <w:r/>
            <w:r>
              <w:rPr>
                <w:rFonts w:ascii="Aptos" w:hAnsi="Aptos"/>
                <w:b w:val="0"/>
                <w:sz w:val="15"/>
              </w:rPr>
              <w:t>0.2360</w:t>
            </w:r>
          </w:p>
        </w:tc>
        <w:tc>
          <w:tcPr>
            <w:tcW w:type="dxa" w:w="2160"/>
            <w:vAlign w:val="center"/>
          </w:tcPr>
          <w:p>
            <w:r/>
            <w:r>
              <w:rPr>
                <w:rFonts w:ascii="Aptos" w:hAnsi="Aptos"/>
                <w:b w:val="0"/>
                <w:sz w:val="15"/>
              </w:rPr>
              <w:t>0.2164</w:t>
            </w:r>
          </w:p>
        </w:tc>
        <w:tc>
          <w:tcPr>
            <w:tcW w:type="dxa" w:w="2160"/>
            <w:vAlign w:val="center"/>
          </w:tcPr>
          <w:p>
            <w:r/>
            <w:r>
              <w:rPr>
                <w:rFonts w:ascii="Aptos" w:hAnsi="Aptos"/>
                <w:b w:val="0"/>
                <w:sz w:val="15"/>
              </w:rPr>
              <w:t>0.1448</w:t>
            </w:r>
          </w:p>
        </w:tc>
      </w:tr>
      <w:tr>
        <w:tc>
          <w:tcPr>
            <w:tcW w:type="dxa" w:w="1440"/>
            <w:vAlign w:val="center"/>
            <w:shd w:fill="F8FAFC"/>
          </w:tcPr>
          <w:p>
            <w:r/>
            <w:r>
              <w:rPr>
                <w:rFonts w:ascii="Aptos" w:hAnsi="Aptos"/>
                <w:b w:val="0"/>
                <w:sz w:val="15"/>
              </w:rPr>
              <w:t>16</w:t>
            </w:r>
          </w:p>
        </w:tc>
        <w:tc>
          <w:tcPr>
            <w:tcW w:type="dxa" w:w="2160"/>
            <w:vAlign w:val="center"/>
            <w:shd w:fill="F8FAFC"/>
          </w:tcPr>
          <w:p>
            <w:r/>
            <w:r>
              <w:rPr>
                <w:rFonts w:ascii="Aptos" w:hAnsi="Aptos"/>
                <w:b w:val="0"/>
                <w:sz w:val="15"/>
              </w:rPr>
              <w:t>0.2327</w:t>
            </w:r>
          </w:p>
        </w:tc>
        <w:tc>
          <w:tcPr>
            <w:tcW w:type="dxa" w:w="2160"/>
            <w:vAlign w:val="center"/>
            <w:shd w:fill="F8FAFC"/>
          </w:tcPr>
          <w:p>
            <w:r/>
            <w:r>
              <w:rPr>
                <w:rFonts w:ascii="Aptos" w:hAnsi="Aptos"/>
                <w:b w:val="0"/>
                <w:sz w:val="15"/>
              </w:rPr>
              <w:t>0.2205</w:t>
            </w:r>
          </w:p>
        </w:tc>
        <w:tc>
          <w:tcPr>
            <w:tcW w:type="dxa" w:w="2160"/>
            <w:vAlign w:val="center"/>
            <w:shd w:fill="F8FAFC"/>
          </w:tcPr>
          <w:p>
            <w:r/>
            <w:r>
              <w:rPr>
                <w:rFonts w:ascii="Aptos" w:hAnsi="Aptos"/>
                <w:b w:val="0"/>
                <w:sz w:val="15"/>
              </w:rPr>
              <w:t>0.1331</w:t>
            </w:r>
          </w:p>
        </w:tc>
      </w:tr>
      <w:tr>
        <w:tc>
          <w:tcPr>
            <w:tcW w:type="dxa" w:w="1440"/>
            <w:vAlign w:val="center"/>
          </w:tcPr>
          <w:p>
            <w:r/>
            <w:r>
              <w:rPr>
                <w:rFonts w:ascii="Aptos" w:hAnsi="Aptos"/>
                <w:b w:val="0"/>
                <w:sz w:val="15"/>
              </w:rPr>
              <w:t>17</w:t>
            </w:r>
          </w:p>
        </w:tc>
        <w:tc>
          <w:tcPr>
            <w:tcW w:type="dxa" w:w="2160"/>
            <w:vAlign w:val="center"/>
          </w:tcPr>
          <w:p>
            <w:r/>
            <w:r>
              <w:rPr>
                <w:rFonts w:ascii="Aptos" w:hAnsi="Aptos"/>
                <w:b w:val="0"/>
                <w:sz w:val="15"/>
              </w:rPr>
              <w:t>0.2319</w:t>
            </w:r>
          </w:p>
        </w:tc>
        <w:tc>
          <w:tcPr>
            <w:tcW w:type="dxa" w:w="2160"/>
            <w:vAlign w:val="center"/>
          </w:tcPr>
          <w:p>
            <w:r/>
            <w:r>
              <w:rPr>
                <w:rFonts w:ascii="Aptos" w:hAnsi="Aptos"/>
                <w:b w:val="0"/>
                <w:sz w:val="15"/>
              </w:rPr>
              <w:t>0.2153</w:t>
            </w:r>
          </w:p>
        </w:tc>
        <w:tc>
          <w:tcPr>
            <w:tcW w:type="dxa" w:w="2160"/>
            <w:vAlign w:val="center"/>
          </w:tcPr>
          <w:p>
            <w:r/>
            <w:r>
              <w:rPr>
                <w:rFonts w:ascii="Aptos" w:hAnsi="Aptos"/>
                <w:b w:val="0"/>
                <w:sz w:val="15"/>
              </w:rPr>
              <w:t>0.1694</w:t>
            </w:r>
          </w:p>
        </w:tc>
      </w:tr>
      <w:tr>
        <w:tc>
          <w:tcPr>
            <w:tcW w:type="dxa" w:w="1440"/>
            <w:vAlign w:val="center"/>
            <w:shd w:fill="F8FAFC"/>
          </w:tcPr>
          <w:p>
            <w:r/>
            <w:r>
              <w:rPr>
                <w:rFonts w:ascii="Aptos" w:hAnsi="Aptos"/>
                <w:b w:val="0"/>
                <w:sz w:val="15"/>
              </w:rPr>
              <w:t>18</w:t>
            </w:r>
          </w:p>
        </w:tc>
        <w:tc>
          <w:tcPr>
            <w:tcW w:type="dxa" w:w="2160"/>
            <w:vAlign w:val="center"/>
            <w:shd w:fill="F8FAFC"/>
          </w:tcPr>
          <w:p>
            <w:r/>
            <w:r>
              <w:rPr>
                <w:rFonts w:ascii="Aptos" w:hAnsi="Aptos"/>
                <w:b w:val="0"/>
                <w:sz w:val="15"/>
              </w:rPr>
              <w:t>0.2369</w:t>
            </w:r>
          </w:p>
        </w:tc>
        <w:tc>
          <w:tcPr>
            <w:tcW w:type="dxa" w:w="2160"/>
            <w:vAlign w:val="center"/>
            <w:shd w:fill="F8FAFC"/>
          </w:tcPr>
          <w:p>
            <w:r/>
            <w:r>
              <w:rPr>
                <w:rFonts w:ascii="Aptos" w:hAnsi="Aptos"/>
                <w:b w:val="0"/>
                <w:sz w:val="15"/>
              </w:rPr>
              <w:t>0.2287</w:t>
            </w:r>
          </w:p>
        </w:tc>
        <w:tc>
          <w:tcPr>
            <w:tcW w:type="dxa" w:w="2160"/>
            <w:vAlign w:val="center"/>
            <w:shd w:fill="F8FAFC"/>
          </w:tcPr>
          <w:p>
            <w:r/>
            <w:r>
              <w:rPr>
                <w:rFonts w:ascii="Aptos" w:hAnsi="Aptos"/>
                <w:b w:val="0"/>
                <w:sz w:val="15"/>
              </w:rPr>
              <w:t>0.1655</w:t>
            </w:r>
          </w:p>
        </w:tc>
      </w:tr>
      <w:tr>
        <w:tc>
          <w:tcPr>
            <w:tcW w:type="dxa" w:w="1440"/>
            <w:vAlign w:val="center"/>
          </w:tcPr>
          <w:p>
            <w:r/>
            <w:r>
              <w:rPr>
                <w:rFonts w:ascii="Aptos" w:hAnsi="Aptos"/>
                <w:b w:val="0"/>
                <w:sz w:val="15"/>
              </w:rPr>
              <w:t>19</w:t>
            </w:r>
          </w:p>
        </w:tc>
        <w:tc>
          <w:tcPr>
            <w:tcW w:type="dxa" w:w="2160"/>
            <w:vAlign w:val="center"/>
          </w:tcPr>
          <w:p>
            <w:r/>
            <w:r>
              <w:rPr>
                <w:rFonts w:ascii="Aptos" w:hAnsi="Aptos"/>
                <w:b w:val="0"/>
                <w:sz w:val="15"/>
              </w:rPr>
              <w:t>0.2307</w:t>
            </w:r>
          </w:p>
        </w:tc>
        <w:tc>
          <w:tcPr>
            <w:tcW w:type="dxa" w:w="2160"/>
            <w:vAlign w:val="center"/>
          </w:tcPr>
          <w:p>
            <w:r/>
            <w:r>
              <w:rPr>
                <w:rFonts w:ascii="Aptos" w:hAnsi="Aptos"/>
                <w:b w:val="0"/>
                <w:sz w:val="15"/>
              </w:rPr>
              <w:t>0.2216</w:t>
            </w:r>
          </w:p>
        </w:tc>
        <w:tc>
          <w:tcPr>
            <w:tcW w:type="dxa" w:w="2160"/>
            <w:vAlign w:val="center"/>
          </w:tcPr>
          <w:p>
            <w:r/>
            <w:r>
              <w:rPr>
                <w:rFonts w:ascii="Aptos" w:hAnsi="Aptos"/>
                <w:b w:val="0"/>
                <w:sz w:val="15"/>
              </w:rPr>
              <w:t>0.1635</w:t>
            </w:r>
          </w:p>
        </w:tc>
      </w:tr>
      <w:tr>
        <w:tc>
          <w:tcPr>
            <w:tcW w:type="dxa" w:w="1440"/>
            <w:vAlign w:val="center"/>
            <w:shd w:fill="F8FAFC"/>
          </w:tcPr>
          <w:p>
            <w:r/>
            <w:r>
              <w:rPr>
                <w:rFonts w:ascii="Aptos" w:hAnsi="Aptos"/>
                <w:b w:val="0"/>
                <w:sz w:val="15"/>
              </w:rPr>
              <w:t>20</w:t>
            </w:r>
          </w:p>
        </w:tc>
        <w:tc>
          <w:tcPr>
            <w:tcW w:type="dxa" w:w="2160"/>
            <w:vAlign w:val="center"/>
            <w:shd w:fill="F8FAFC"/>
          </w:tcPr>
          <w:p>
            <w:r/>
            <w:r>
              <w:rPr>
                <w:rFonts w:ascii="Aptos" w:hAnsi="Aptos"/>
                <w:b w:val="0"/>
                <w:sz w:val="15"/>
              </w:rPr>
              <w:t>0.2477</w:t>
            </w:r>
          </w:p>
        </w:tc>
        <w:tc>
          <w:tcPr>
            <w:tcW w:type="dxa" w:w="2160"/>
            <w:vAlign w:val="center"/>
            <w:shd w:fill="F8FAFC"/>
          </w:tcPr>
          <w:p>
            <w:r/>
            <w:r>
              <w:rPr>
                <w:rFonts w:ascii="Aptos" w:hAnsi="Aptos"/>
                <w:b w:val="0"/>
                <w:sz w:val="15"/>
              </w:rPr>
              <w:t>0.2127</w:t>
            </w:r>
          </w:p>
        </w:tc>
        <w:tc>
          <w:tcPr>
            <w:tcW w:type="dxa" w:w="2160"/>
            <w:vAlign w:val="center"/>
            <w:shd w:fill="F8FAFC"/>
          </w:tcPr>
          <w:p>
            <w:r/>
            <w:r>
              <w:rPr>
                <w:rFonts w:ascii="Aptos" w:hAnsi="Aptos"/>
                <w:b w:val="0"/>
                <w:sz w:val="15"/>
              </w:rPr>
              <w:t>0.1634</w:t>
            </w:r>
          </w:p>
        </w:tc>
      </w:tr>
    </w:tbl>
    <w:p>
      <w:pPr>
        <w:pStyle w:val="Heading1"/>
      </w:pPr>
      <w:r>
        <w:t>Appendix B. Formula and metric glossary</w:t>
      </w:r>
    </w:p>
    <w:tbl>
      <w:tblPr>
        <w:tblStyle w:val="TableGrid"/>
        <w:tblW w:type="auto" w:w="0"/>
        <w:jc w:val="center"/>
        <w:tblLook w:firstColumn="1" w:firstRow="1" w:lastColumn="0" w:lastRow="0" w:noHBand="0" w:noVBand="1" w:val="04A0"/>
      </w:tblPr>
      <w:tblGrid>
        <w:gridCol w:w="6883"/>
        <w:gridCol w:w="6883"/>
      </w:tblGrid>
      <w:tr>
        <w:tc>
          <w:tcPr>
            <w:tcW w:type="dxa" w:w="2880"/>
            <w:vAlign w:val="center"/>
            <w:shd w:fill="17365D"/>
          </w:tcPr>
          <w:p>
            <w:pPr>
              <w:jc w:val="center"/>
            </w:pPr>
            <w:r/>
            <w:r>
              <w:rPr>
                <w:rFonts w:ascii="Aptos" w:hAnsi="Aptos"/>
                <w:b/>
                <w:color w:val="FFFFFF"/>
                <w:sz w:val="15"/>
              </w:rPr>
              <w:t>Symbol / term</w:t>
            </w:r>
          </w:p>
        </w:tc>
        <w:tc>
          <w:tcPr>
            <w:tcW w:type="dxa" w:w="7632"/>
            <w:vAlign w:val="center"/>
            <w:shd w:fill="17365D"/>
          </w:tcPr>
          <w:p>
            <w:pPr>
              <w:jc w:val="center"/>
            </w:pPr>
            <w:r/>
            <w:r>
              <w:rPr>
                <w:rFonts w:ascii="Aptos" w:hAnsi="Aptos"/>
                <w:b/>
                <w:color w:val="FFFFFF"/>
                <w:sz w:val="15"/>
              </w:rPr>
              <w:t>Meaning</w:t>
            </w:r>
          </w:p>
        </w:tc>
      </w:tr>
      <w:tr>
        <w:tc>
          <w:tcPr>
            <w:tcW w:type="dxa" w:w="2880"/>
            <w:vAlign w:val="center"/>
          </w:tcPr>
          <w:p>
            <w:r/>
            <w:r>
              <w:rPr>
                <w:rFonts w:ascii="Aptos" w:hAnsi="Aptos"/>
                <w:b w:val="0"/>
                <w:sz w:val="15"/>
              </w:rPr>
              <w:t>S_true</w:t>
            </w:r>
          </w:p>
        </w:tc>
        <w:tc>
          <w:tcPr>
            <w:tcW w:type="dxa" w:w="7632"/>
            <w:vAlign w:val="center"/>
          </w:tcPr>
          <w:p>
            <w:r/>
            <w:r>
              <w:rPr>
                <w:rFonts w:ascii="Aptos" w:hAnsi="Aptos"/>
                <w:b w:val="0"/>
                <w:sz w:val="15"/>
              </w:rPr>
              <w:t>Fusion conditional information gain after same-information capacity/placebo controls.</w:t>
            </w:r>
          </w:p>
        </w:tc>
      </w:tr>
      <w:tr>
        <w:tc>
          <w:tcPr>
            <w:tcW w:type="dxa" w:w="2880"/>
            <w:vAlign w:val="center"/>
            <w:shd w:fill="F8FAFC"/>
          </w:tcPr>
          <w:p>
            <w:r/>
            <w:r>
              <w:rPr>
                <w:rFonts w:ascii="Aptos" w:hAnsi="Aptos"/>
                <w:b w:val="0"/>
                <w:sz w:val="15"/>
              </w:rPr>
              <w:t>F_R / F_N / F_S</w:t>
            </w:r>
          </w:p>
        </w:tc>
        <w:tc>
          <w:tcPr>
            <w:tcW w:type="dxa" w:w="7632"/>
            <w:vAlign w:val="center"/>
            <w:shd w:fill="F8FAFC"/>
          </w:tcPr>
          <w:p>
            <w:r/>
            <w:r>
              <w:rPr>
                <w:rFonts w:ascii="Aptos" w:hAnsi="Aptos"/>
                <w:b w:val="0"/>
                <w:sz w:val="15"/>
              </w:rPr>
              <w:t>Represented-GT / nearest valid Stage1 / frozen selected Stage1 semantic evaluations.</w:t>
            </w:r>
          </w:p>
        </w:tc>
      </w:tr>
      <w:tr>
        <w:tc>
          <w:tcPr>
            <w:tcW w:type="dxa" w:w="2880"/>
            <w:vAlign w:val="center"/>
          </w:tcPr>
          <w:p>
            <w:r/>
            <w:r>
              <w:rPr>
                <w:rFonts w:ascii="Aptos" w:hAnsi="Aptos"/>
                <w:b w:val="0"/>
                <w:sz w:val="15"/>
              </w:rPr>
              <w:t>Delta_center</w:t>
            </w:r>
          </w:p>
        </w:tc>
        <w:tc>
          <w:tcPr>
            <w:tcW w:type="dxa" w:w="7632"/>
            <w:vAlign w:val="center"/>
          </w:tcPr>
          <w:p>
            <w:r/>
            <w:r>
              <w:rPr>
                <w:rFonts w:ascii="Aptos" w:hAnsi="Aptos"/>
                <w:b w:val="0"/>
                <w:sz w:val="15"/>
              </w:rPr>
              <w:t>F_R - F_N: isolated centering sensitivity.</w:t>
            </w:r>
          </w:p>
        </w:tc>
      </w:tr>
      <w:tr>
        <w:tc>
          <w:tcPr>
            <w:tcW w:type="dxa" w:w="2880"/>
            <w:vAlign w:val="center"/>
            <w:shd w:fill="F8FAFC"/>
          </w:tcPr>
          <w:p>
            <w:r/>
            <w:r>
              <w:rPr>
                <w:rFonts w:ascii="Aptos" w:hAnsi="Aptos"/>
                <w:b w:val="0"/>
                <w:sz w:val="15"/>
              </w:rPr>
              <w:t>Delta_selection</w:t>
            </w:r>
          </w:p>
        </w:tc>
        <w:tc>
          <w:tcPr>
            <w:tcW w:type="dxa" w:w="7632"/>
            <w:vAlign w:val="center"/>
            <w:shd w:fill="F8FAFC"/>
          </w:tcPr>
          <w:p>
            <w:r/>
            <w:r>
              <w:rPr>
                <w:rFonts w:ascii="Aptos" w:hAnsi="Aptos"/>
                <w:b w:val="0"/>
                <w:sz w:val="15"/>
              </w:rPr>
              <w:t>F_N - F_S: proposal-selection/interface loss.</w:t>
            </w:r>
          </w:p>
        </w:tc>
      </w:tr>
      <w:tr>
        <w:tc>
          <w:tcPr>
            <w:tcW w:type="dxa" w:w="2880"/>
            <w:vAlign w:val="center"/>
          </w:tcPr>
          <w:p>
            <w:r/>
            <w:r>
              <w:rPr>
                <w:rFonts w:ascii="Aptos" w:hAnsi="Aptos"/>
                <w:b w:val="0"/>
                <w:sz w:val="15"/>
              </w:rPr>
              <w:t>E00/E01/E10/E11</w:t>
            </w:r>
          </w:p>
        </w:tc>
        <w:tc>
          <w:tcPr>
            <w:tcW w:type="dxa" w:w="7632"/>
            <w:vAlign w:val="center"/>
          </w:tcPr>
          <w:p>
            <w:r/>
            <w:r>
              <w:rPr>
                <w:rFonts w:ascii="Aptos" w:hAnsi="Aptos"/>
                <w:b w:val="0"/>
                <w:sz w:val="15"/>
              </w:rPr>
              <w:t>Old/new class × old/new score exact-evaluator factorial.</w:t>
            </w:r>
          </w:p>
        </w:tc>
      </w:tr>
      <w:tr>
        <w:tc>
          <w:tcPr>
            <w:tcW w:type="dxa" w:w="2880"/>
            <w:vAlign w:val="center"/>
            <w:shd w:fill="F8FAFC"/>
          </w:tcPr>
          <w:p>
            <w:r/>
            <w:r>
              <w:rPr>
                <w:rFonts w:ascii="Aptos" w:hAnsi="Aptos"/>
                <w:b w:val="0"/>
                <w:sz w:val="15"/>
              </w:rPr>
              <w:t>Ccoverage</w:t>
            </w:r>
          </w:p>
        </w:tc>
        <w:tc>
          <w:tcPr>
            <w:tcW w:type="dxa" w:w="7632"/>
            <w:vAlign w:val="center"/>
            <w:shd w:fill="F8FAFC"/>
          </w:tcPr>
          <w:p>
            <w:r/>
            <w:r>
              <w:rPr>
                <w:rFonts w:ascii="Aptos" w:hAnsi="Aptos"/>
                <w:b w:val="0"/>
                <w:sz w:val="15"/>
              </w:rPr>
              <w:t>Fraction of GT nuclei recoverable by existing frozen Stage1 proposals.</w:t>
            </w:r>
          </w:p>
        </w:tc>
      </w:tr>
      <w:tr>
        <w:tc>
          <w:tcPr>
            <w:tcW w:type="dxa" w:w="2880"/>
            <w:vAlign w:val="center"/>
          </w:tcPr>
          <w:p>
            <w:r/>
            <w:r>
              <w:rPr>
                <w:rFonts w:ascii="Aptos" w:hAnsi="Aptos"/>
                <w:b w:val="0"/>
                <w:sz w:val="15"/>
              </w:rPr>
              <w:t>C_semantic-intervention</w:t>
            </w:r>
          </w:p>
        </w:tc>
        <w:tc>
          <w:tcPr>
            <w:tcW w:type="dxa" w:w="7632"/>
            <w:vAlign w:val="center"/>
          </w:tcPr>
          <w:p>
            <w:r/>
            <w:r>
              <w:rPr>
                <w:rFonts w:ascii="Aptos" w:hAnsi="Aptos"/>
                <w:b w:val="0"/>
                <w:sz w:val="15"/>
              </w:rPr>
              <w:t>Perfect proposal classes followed by rerunning the exact matcher.</w:t>
            </w:r>
          </w:p>
        </w:tc>
      </w:tr>
      <w:tr>
        <w:tc>
          <w:tcPr>
            <w:tcW w:type="dxa" w:w="2880"/>
            <w:vAlign w:val="center"/>
            <w:shd w:fill="F8FAFC"/>
          </w:tcPr>
          <w:p>
            <w:r/>
            <w:r>
              <w:rPr>
                <w:rFonts w:ascii="Aptos" w:hAnsi="Aptos"/>
                <w:b w:val="0"/>
                <w:sz w:val="15"/>
              </w:rPr>
              <w:t>C01_geo</w:t>
            </w:r>
          </w:p>
        </w:tc>
        <w:tc>
          <w:tcPr>
            <w:tcW w:type="dxa" w:w="7632"/>
            <w:vAlign w:val="center"/>
            <w:shd w:fill="F8FAFC"/>
          </w:tcPr>
          <w:p>
            <w:r/>
            <w:r>
              <w:rPr>
                <w:rFonts w:ascii="Aptos" w:hAnsi="Aptos"/>
                <w:b w:val="0"/>
                <w:sz w:val="15"/>
              </w:rPr>
              <w:t>Geometry/objectness/duplicate selection oracle with current semantic classes preserved.</w:t>
            </w:r>
          </w:p>
        </w:tc>
      </w:tr>
      <w:tr>
        <w:tc>
          <w:tcPr>
            <w:tcW w:type="dxa" w:w="2880"/>
            <w:vAlign w:val="center"/>
          </w:tcPr>
          <w:p>
            <w:r/>
            <w:r>
              <w:rPr>
                <w:rFonts w:ascii="Aptos" w:hAnsi="Aptos"/>
                <w:b w:val="0"/>
                <w:sz w:val="15"/>
              </w:rPr>
              <w:t>R_transfer</w:t>
            </w:r>
          </w:p>
        </w:tc>
        <w:tc>
          <w:tcPr>
            <w:tcW w:type="dxa" w:w="7632"/>
            <w:vAlign w:val="center"/>
          </w:tcPr>
          <w:p>
            <w:r/>
            <w:r>
              <w:rPr>
                <w:rFonts w:ascii="Aptos" w:hAnsi="Aptos"/>
                <w:b w:val="0"/>
                <w:sz w:val="15"/>
              </w:rPr>
              <w:t>Delta end-to-end F1 / Delta semantic F1; interpret only for meaningful semantic gains.</w:t>
            </w:r>
          </w:p>
        </w:tc>
      </w:tr>
      <w:tr>
        <w:tc>
          <w:tcPr>
            <w:tcW w:type="dxa" w:w="2880"/>
            <w:vAlign w:val="center"/>
            <w:shd w:fill="F8FAFC"/>
          </w:tcPr>
          <w:p>
            <w:r/>
            <w:r>
              <w:rPr>
                <w:rFonts w:ascii="Aptos" w:hAnsi="Aptos"/>
                <w:b w:val="0"/>
                <w:sz w:val="15"/>
              </w:rPr>
              <w:t>R_tissue / R_S1</w:t>
            </w:r>
          </w:p>
        </w:tc>
        <w:tc>
          <w:tcPr>
            <w:tcW w:type="dxa" w:w="7632"/>
            <w:vAlign w:val="center"/>
            <w:shd w:fill="F8FAFC"/>
          </w:tcPr>
          <w:p>
            <w:r/>
            <w:r>
              <w:rPr>
                <w:rFonts w:ascii="Aptos" w:hAnsi="Aptos"/>
                <w:b w:val="0"/>
                <w:sz w:val="15"/>
              </w:rPr>
              <w:t>Fraction of GT tissue-oracle gain realized by production OOF tissue, preferably under Stage1 coordinates.</w:t>
            </w:r>
          </w:p>
        </w:tc>
      </w:tr>
      <w:tr>
        <w:tc>
          <w:tcPr>
            <w:tcW w:type="dxa" w:w="2880"/>
            <w:vAlign w:val="center"/>
          </w:tcPr>
          <w:p>
            <w:r/>
            <w:r>
              <w:rPr>
                <w:rFonts w:ascii="Aptos" w:hAnsi="Aptos"/>
                <w:b w:val="0"/>
                <w:sz w:val="15"/>
              </w:rPr>
              <w:t>B_k</w:t>
            </w:r>
          </w:p>
        </w:tc>
        <w:tc>
          <w:tcPr>
            <w:tcW w:type="dxa" w:w="7632"/>
            <w:vAlign w:val="center"/>
          </w:tcPr>
          <w:p>
            <w:r/>
            <w:r>
              <w:rPr>
                <w:rFonts w:ascii="Aptos" w:hAnsi="Aptos"/>
                <w:b w:val="0"/>
                <w:sz w:val="15"/>
              </w:rPr>
              <w:t>Cross-fitted class-bias rescue for class k.</w:t>
            </w:r>
          </w:p>
        </w:tc>
      </w:tr>
      <w:tr>
        <w:tc>
          <w:tcPr>
            <w:tcW w:type="dxa" w:w="2880"/>
            <w:vAlign w:val="center"/>
            <w:shd w:fill="F8FAFC"/>
          </w:tcPr>
          <w:p>
            <w:r/>
            <w:r>
              <w:rPr>
                <w:rFonts w:ascii="Aptos" w:hAnsi="Aptos"/>
                <w:b w:val="0"/>
                <w:sz w:val="15"/>
              </w:rPr>
              <w:t>D_k(stable)</w:t>
            </w:r>
          </w:p>
        </w:tc>
        <w:tc>
          <w:tcPr>
            <w:tcW w:type="dxa" w:w="7632"/>
            <w:vAlign w:val="center"/>
            <w:shd w:fill="F8FAFC"/>
          </w:tcPr>
          <w:p>
            <w:r/>
            <w:r>
              <w:rPr>
                <w:rFonts w:ascii="Aptos" w:hAnsi="Aptos"/>
                <w:b w:val="0"/>
                <w:sz w:val="15"/>
              </w:rPr>
              <w:t>Smoothed/multi-seed class forgetting from stable peak to late checkpoint.</w:t>
            </w:r>
          </w:p>
        </w:tc>
      </w:tr>
      <w:tr>
        <w:tc>
          <w:tcPr>
            <w:tcW w:type="dxa" w:w="2880"/>
            <w:vAlign w:val="center"/>
          </w:tcPr>
          <w:p>
            <w:r/>
            <w:r>
              <w:rPr>
                <w:rFonts w:ascii="Aptos" w:hAnsi="Aptos"/>
                <w:b w:val="0"/>
                <w:sz w:val="15"/>
              </w:rPr>
              <w:t>R_k / D_k / N_k</w:t>
            </w:r>
          </w:p>
        </w:tc>
        <w:tc>
          <w:tcPr>
            <w:tcW w:type="dxa" w:w="7632"/>
            <w:vAlign w:val="center"/>
          </w:tcPr>
          <w:p>
            <w:r/>
            <w:r>
              <w:rPr>
                <w:rFonts w:ascii="Aptos" w:hAnsi="Aptos"/>
                <w:b w:val="0"/>
                <w:sz w:val="15"/>
              </w:rPr>
              <w:t>Context rescue, damage, and net correction relative to the base anchor.</w:t>
            </w:r>
          </w:p>
        </w:tc>
      </w:tr>
      <w:tr>
        <w:tc>
          <w:tcPr>
            <w:tcW w:type="dxa" w:w="2880"/>
            <w:vAlign w:val="center"/>
            <w:shd w:fill="F8FAFC"/>
          </w:tcPr>
          <w:p>
            <w:r/>
            <w:r>
              <w:rPr>
                <w:rFonts w:ascii="Aptos" w:hAnsi="Aptos"/>
                <w:b w:val="0"/>
                <w:sz w:val="15"/>
              </w:rPr>
              <w:t>H_clean / H_represented</w:t>
            </w:r>
          </w:p>
        </w:tc>
        <w:tc>
          <w:tcPr>
            <w:tcW w:type="dxa" w:w="7632"/>
            <w:vAlign w:val="center"/>
            <w:shd w:fill="F8FAFC"/>
          </w:tcPr>
          <w:p>
            <w:r/>
            <w:r>
              <w:rPr>
                <w:rFonts w:ascii="Aptos" w:hAnsi="Aptos"/>
                <w:b w:val="0"/>
                <w:sz w:val="15"/>
              </w:rPr>
              <w:t>Clean and deployment-relevant semantic oracle headroom over v16.</w:t>
            </w:r>
          </w:p>
        </w:tc>
      </w:tr>
      <w:tr>
        <w:tc>
          <w:tcPr>
            <w:tcW w:type="dxa" w:w="2880"/>
            <w:vAlign w:val="center"/>
          </w:tcPr>
          <w:p>
            <w:r/>
            <w:r>
              <w:rPr>
                <w:rFonts w:ascii="Aptos" w:hAnsi="Aptos"/>
                <w:b w:val="0"/>
                <w:sz w:val="15"/>
              </w:rPr>
              <w:t>Dagg</w:t>
            </w:r>
          </w:p>
        </w:tc>
        <w:tc>
          <w:tcPr>
            <w:tcW w:type="dxa" w:w="7632"/>
            <w:vAlign w:val="center"/>
          </w:tcPr>
          <w:p>
            <w:r/>
            <w:r>
              <w:rPr>
                <w:rFonts w:ascii="Aptos" w:hAnsi="Aptos"/>
                <w:b w:val="0"/>
                <w:sz w:val="15"/>
              </w:rPr>
              <w:t>Absolute disagreement between ROI-averaged and summed evaluator gain.</w:t>
            </w:r>
          </w:p>
        </w:tc>
      </w:tr>
    </w:tbl>
    <w:p>
      <w:pPr>
        <w:pStyle w:val="Heading1"/>
      </w:pPr>
      <w:r>
        <w:t>Appendix C. Reproducible artifacts and source files</w:t>
      </w:r>
    </w:p>
    <w:tbl>
      <w:tblPr>
        <w:tblStyle w:val="TableGrid"/>
        <w:tblW w:type="auto" w:w="0"/>
        <w:jc w:val="center"/>
        <w:tblLook w:firstColumn="1" w:firstRow="1" w:lastColumn="0" w:lastRow="0" w:noHBand="0" w:noVBand="1" w:val="04A0"/>
      </w:tblPr>
      <w:tblGrid>
        <w:gridCol w:w="6883"/>
        <w:gridCol w:w="6883"/>
      </w:tblGrid>
      <w:tr>
        <w:tc>
          <w:tcPr>
            <w:tcW w:type="dxa" w:w="5184"/>
            <w:vAlign w:val="center"/>
            <w:shd w:fill="17365D"/>
          </w:tcPr>
          <w:p>
            <w:pPr>
              <w:jc w:val="center"/>
            </w:pPr>
            <w:r/>
            <w:r>
              <w:rPr>
                <w:rFonts w:ascii="Aptos" w:hAnsi="Aptos"/>
                <w:b/>
                <w:color w:val="FFFFFF"/>
                <w:sz w:val="15"/>
              </w:rPr>
              <w:t>Artifact</w:t>
            </w:r>
          </w:p>
        </w:tc>
        <w:tc>
          <w:tcPr>
            <w:tcW w:type="dxa" w:w="5328"/>
            <w:vAlign w:val="center"/>
            <w:shd w:fill="17365D"/>
          </w:tcPr>
          <w:p>
            <w:pPr>
              <w:jc w:val="center"/>
            </w:pPr>
            <w:r/>
            <w:r>
              <w:rPr>
                <w:rFonts w:ascii="Aptos" w:hAnsi="Aptos"/>
                <w:b/>
                <w:color w:val="FFFFFF"/>
                <w:sz w:val="15"/>
              </w:rPr>
              <w:t>Role</w:t>
            </w:r>
          </w:p>
        </w:tc>
      </w:tr>
      <w:tr>
        <w:tc>
          <w:tcPr>
            <w:tcW w:type="dxa" w:w="5184"/>
            <w:vAlign w:val="center"/>
          </w:tcPr>
          <w:p>
            <w:r/>
            <w:r>
              <w:rPr>
                <w:rFonts w:ascii="Aptos" w:hAnsi="Aptos"/>
                <w:b w:val="0"/>
                <w:sz w:val="15"/>
              </w:rPr>
              <w:t>PUMA_Nuclei_Pipeline_updated.zip</w:t>
            </w:r>
          </w:p>
        </w:tc>
        <w:tc>
          <w:tcPr>
            <w:tcW w:type="dxa" w:w="5328"/>
            <w:vAlign w:val="center"/>
          </w:tcPr>
          <w:p>
            <w:r/>
            <w:r>
              <w:rPr>
                <w:rFonts w:ascii="Aptos" w:hAnsi="Aptos"/>
                <w:b w:val="0"/>
                <w:sz w:val="15"/>
              </w:rPr>
              <w:t>Earlier code overlay for the project.</w:t>
            </w:r>
          </w:p>
        </w:tc>
      </w:tr>
      <w:tr>
        <w:tc>
          <w:tcPr>
            <w:tcW w:type="dxa" w:w="5184"/>
            <w:vAlign w:val="center"/>
            <w:shd w:fill="F8FAFC"/>
          </w:tcPr>
          <w:p>
            <w:r/>
            <w:r>
              <w:rPr>
                <w:rFonts w:ascii="Aptos" w:hAnsi="Aptos"/>
                <w:b w:val="0"/>
                <w:sz w:val="15"/>
              </w:rPr>
              <w:t>03_Train_Stage2_Hypotheses.ipynb</w:t>
            </w:r>
          </w:p>
        </w:tc>
        <w:tc>
          <w:tcPr>
            <w:tcW w:type="dxa" w:w="5328"/>
            <w:vAlign w:val="center"/>
            <w:shd w:fill="F8FAFC"/>
          </w:tcPr>
          <w:p>
            <w:r/>
            <w:r>
              <w:rPr>
                <w:rFonts w:ascii="Aptos" w:hAnsi="Aptos"/>
                <w:b w:val="0"/>
                <w:sz w:val="15"/>
              </w:rPr>
              <w:t>Current/earlier Stage2 training notebook used during v16.4 diagnosis.</w:t>
            </w:r>
          </w:p>
        </w:tc>
      </w:tr>
      <w:tr>
        <w:tc>
          <w:tcPr>
            <w:tcW w:type="dxa" w:w="5184"/>
            <w:vAlign w:val="center"/>
          </w:tcPr>
          <w:p>
            <w:r/>
            <w:r>
              <w:rPr>
                <w:rFonts w:ascii="Aptos" w:hAnsi="Aptos"/>
                <w:b w:val="0"/>
                <w:sz w:val="15"/>
              </w:rPr>
              <w:t>public_matcher.py</w:t>
            </w:r>
          </w:p>
        </w:tc>
        <w:tc>
          <w:tcPr>
            <w:tcW w:type="dxa" w:w="5328"/>
            <w:vAlign w:val="center"/>
          </w:tcPr>
          <w:p>
            <w:r/>
            <w:r>
              <w:rPr>
                <w:rFonts w:ascii="Aptos" w:hAnsi="Aptos"/>
                <w:b w:val="0"/>
                <w:sz w:val="15"/>
              </w:rPr>
              <w:t>Exact class-conditioned, score-aware matcher clone inspected during the evaluator debate.</w:t>
            </w:r>
          </w:p>
        </w:tc>
      </w:tr>
      <w:tr>
        <w:tc>
          <w:tcPr>
            <w:tcW w:type="dxa" w:w="5184"/>
            <w:vAlign w:val="center"/>
            <w:shd w:fill="F8FAFC"/>
          </w:tcPr>
          <w:p>
            <w:r/>
            <w:r>
              <w:rPr>
                <w:rFonts w:ascii="Aptos" w:hAnsi="Aptos"/>
                <w:b w:val="0"/>
                <w:sz w:val="15"/>
              </w:rPr>
              <w:t>aggregators.py</w:t>
            </w:r>
          </w:p>
        </w:tc>
        <w:tc>
          <w:tcPr>
            <w:tcW w:type="dxa" w:w="5328"/>
            <w:vAlign w:val="center"/>
            <w:shd w:fill="F8FAFC"/>
          </w:tcPr>
          <w:p>
            <w:r/>
            <w:r>
              <w:rPr>
                <w:rFonts w:ascii="Aptos" w:hAnsi="Aptos"/>
                <w:b w:val="0"/>
                <w:sz w:val="15"/>
              </w:rPr>
              <w:t>Fixed10 ROI-averaged and summed aggregation implementations.</w:t>
            </w:r>
          </w:p>
        </w:tc>
      </w:tr>
      <w:tr>
        <w:tc>
          <w:tcPr>
            <w:tcW w:type="dxa" w:w="5184"/>
            <w:vAlign w:val="center"/>
          </w:tcPr>
          <w:p>
            <w:r/>
            <w:r>
              <w:rPr>
                <w:rFonts w:ascii="Aptos" w:hAnsi="Aptos"/>
                <w:b w:val="0"/>
                <w:sz w:val="15"/>
              </w:rPr>
              <w:t>puma_v17_cpu_fast_results/01b_fov_screen_repro.csv</w:t>
            </w:r>
          </w:p>
        </w:tc>
        <w:tc>
          <w:tcPr>
            <w:tcW w:type="dxa" w:w="5328"/>
            <w:vAlign w:val="center"/>
          </w:tcPr>
          <w:p>
            <w:r/>
            <w:r>
              <w:rPr>
                <w:rFonts w:ascii="Aptos" w:hAnsi="Aptos"/>
                <w:b w:val="0"/>
                <w:sz w:val="15"/>
              </w:rPr>
              <w:t>Reproducible CPU FOV screen.</w:t>
            </w:r>
          </w:p>
        </w:tc>
      </w:tr>
      <w:tr>
        <w:tc>
          <w:tcPr>
            <w:tcW w:type="dxa" w:w="5184"/>
            <w:vAlign w:val="center"/>
            <w:shd w:fill="F8FAFC"/>
          </w:tcPr>
          <w:p>
            <w:r/>
            <w:r>
              <w:rPr>
                <w:rFonts w:ascii="Aptos" w:hAnsi="Aptos"/>
                <w:b w:val="0"/>
                <w:sz w:val="15"/>
              </w:rPr>
              <w:t>puma_v17_cpu_fast_results/11_anchor_placebo_all3seeds.json</w:t>
            </w:r>
          </w:p>
        </w:tc>
        <w:tc>
          <w:tcPr>
            <w:tcW w:type="dxa" w:w="5328"/>
            <w:vAlign w:val="center"/>
            <w:shd w:fill="F8FAFC"/>
          </w:tcPr>
          <w:p>
            <w:r/>
            <w:r>
              <w:rPr>
                <w:rFonts w:ascii="Aptos" w:hAnsi="Aptos"/>
                <w:b w:val="0"/>
                <w:sz w:val="15"/>
              </w:rPr>
              <w:t>Three-seed placebo-controlled anchor surrogate.</w:t>
            </w:r>
          </w:p>
        </w:tc>
      </w:tr>
      <w:tr>
        <w:tc>
          <w:tcPr>
            <w:tcW w:type="dxa" w:w="5184"/>
            <w:vAlign w:val="center"/>
          </w:tcPr>
          <w:p>
            <w:r/>
            <w:r>
              <w:rPr>
                <w:rFonts w:ascii="Aptos" w:hAnsi="Aptos"/>
                <w:b w:val="0"/>
                <w:sz w:val="15"/>
              </w:rPr>
              <w:t>puma_v17_cpu_fast_results/03_centering_robustness.csv</w:t>
            </w:r>
          </w:p>
        </w:tc>
        <w:tc>
          <w:tcPr>
            <w:tcW w:type="dxa" w:w="5328"/>
            <w:vAlign w:val="center"/>
          </w:tcPr>
          <w:p>
            <w:r/>
            <w:r>
              <w:rPr>
                <w:rFonts w:ascii="Aptos" w:hAnsi="Aptos"/>
                <w:b w:val="0"/>
                <w:sz w:val="15"/>
              </w:rPr>
              <w:t>Synthetic centering/robustness experiment.</w:t>
            </w:r>
          </w:p>
        </w:tc>
      </w:tr>
      <w:tr>
        <w:tc>
          <w:tcPr>
            <w:tcW w:type="dxa" w:w="5184"/>
            <w:vAlign w:val="center"/>
            <w:shd w:fill="F8FAFC"/>
          </w:tcPr>
          <w:p>
            <w:r/>
            <w:r>
              <w:rPr>
                <w:rFonts w:ascii="Aptos" w:hAnsi="Aptos"/>
                <w:b w:val="0"/>
                <w:sz w:val="15"/>
              </w:rPr>
              <w:t>puma_v17_cpu_fast_results/09_anchor_x_pseudotissue_x_center.csv</w:t>
            </w:r>
          </w:p>
        </w:tc>
        <w:tc>
          <w:tcPr>
            <w:tcW w:type="dxa" w:w="5328"/>
            <w:vAlign w:val="center"/>
            <w:shd w:fill="F8FAFC"/>
          </w:tcPr>
          <w:p>
            <w:r/>
            <w:r>
              <w:rPr>
                <w:rFonts w:ascii="Aptos" w:hAnsi="Aptos"/>
                <w:b w:val="0"/>
                <w:sz w:val="15"/>
              </w:rPr>
              <w:t>Anchor × pseudo-tissue × centering factorial.</w:t>
            </w:r>
          </w:p>
        </w:tc>
      </w:tr>
      <w:tr>
        <w:tc>
          <w:tcPr>
            <w:tcW w:type="dxa" w:w="5184"/>
            <w:vAlign w:val="center"/>
          </w:tcPr>
          <w:p>
            <w:r/>
            <w:r>
              <w:rPr>
                <w:rFonts w:ascii="Aptos" w:hAnsi="Aptos"/>
                <w:b w:val="0"/>
                <w:sz w:val="15"/>
              </w:rPr>
              <w:t>puma_v17_cpu_fast_results/05_imbalance.csv</w:t>
            </w:r>
          </w:p>
        </w:tc>
        <w:tc>
          <w:tcPr>
            <w:tcW w:type="dxa" w:w="5328"/>
            <w:vAlign w:val="center"/>
          </w:tcPr>
          <w:p>
            <w:r/>
            <w:r>
              <w:rPr>
                <w:rFonts w:ascii="Aptos" w:hAnsi="Aptos"/>
                <w:b w:val="0"/>
                <w:sz w:val="15"/>
              </w:rPr>
              <w:t>Imbalance strategy screen.</w:t>
            </w:r>
          </w:p>
        </w:tc>
      </w:tr>
      <w:tr>
        <w:tc>
          <w:tcPr>
            <w:tcW w:type="dxa" w:w="5184"/>
            <w:vAlign w:val="center"/>
            <w:shd w:fill="F8FAFC"/>
          </w:tcPr>
          <w:p>
            <w:r/>
            <w:r>
              <w:rPr>
                <w:rFonts w:ascii="Aptos" w:hAnsi="Aptos"/>
                <w:b w:val="0"/>
                <w:sz w:val="15"/>
              </w:rPr>
              <w:t>puma_v17_cpu_fast_results/07_synthetic_e2e.json</w:t>
            </w:r>
          </w:p>
        </w:tc>
        <w:tc>
          <w:tcPr>
            <w:tcW w:type="dxa" w:w="5328"/>
            <w:vAlign w:val="center"/>
            <w:shd w:fill="F8FAFC"/>
          </w:tcPr>
          <w:p>
            <w:r/>
            <w:r>
              <w:rPr>
                <w:rFonts w:ascii="Aptos" w:hAnsi="Aptos"/>
                <w:b w:val="0"/>
                <w:sz w:val="15"/>
              </w:rPr>
              <w:t>Synthetic semantic→E2E shadow evaluation.</w:t>
            </w:r>
          </w:p>
        </w:tc>
      </w:tr>
      <w:tr>
        <w:tc>
          <w:tcPr>
            <w:tcW w:type="dxa" w:w="5184"/>
            <w:vAlign w:val="center"/>
          </w:tcPr>
          <w:p>
            <w:r/>
            <w:r>
              <w:rPr>
                <w:rFonts w:ascii="Aptos" w:hAnsi="Aptos"/>
                <w:b w:val="0"/>
                <w:sz w:val="15"/>
              </w:rPr>
              <w:t>puma_v17_cpu_fast_results/08_synthetic_structural_oracle.json</w:t>
            </w:r>
          </w:p>
        </w:tc>
        <w:tc>
          <w:tcPr>
            <w:tcW w:type="dxa" w:w="5328"/>
            <w:vAlign w:val="center"/>
          </w:tcPr>
          <w:p>
            <w:r/>
            <w:r>
              <w:rPr>
                <w:rFonts w:ascii="Aptos" w:hAnsi="Aptos"/>
                <w:b w:val="0"/>
                <w:sz w:val="15"/>
              </w:rPr>
              <w:t>Synthetic structural oracle validation.</w:t>
            </w:r>
          </w:p>
        </w:tc>
      </w:tr>
      <w:tr>
        <w:tc>
          <w:tcPr>
            <w:tcW w:type="dxa" w:w="5184"/>
            <w:vAlign w:val="center"/>
            <w:shd w:fill="F8FAFC"/>
          </w:tcPr>
          <w:p>
            <w:r/>
            <w:r>
              <w:rPr>
                <w:rFonts w:ascii="Aptos" w:hAnsi="Aptos"/>
                <w:b w:val="0"/>
                <w:sz w:val="15"/>
              </w:rPr>
              <w:t>v17_real_feature_audit.py</w:t>
            </w:r>
          </w:p>
        </w:tc>
        <w:tc>
          <w:tcPr>
            <w:tcW w:type="dxa" w:w="5328"/>
            <w:vAlign w:val="center"/>
            <w:shd w:fill="F8FAFC"/>
          </w:tcPr>
          <w:p>
            <w:r/>
            <w:r>
              <w:rPr>
                <w:rFonts w:ascii="Aptos" w:hAnsi="Aptos"/>
                <w:b w:val="0"/>
                <w:sz w:val="15"/>
              </w:rPr>
              <w:t>Generic real-feature audit harness, smoke-tested on the surrogate cache.</w:t>
            </w:r>
          </w:p>
        </w:tc>
      </w:tr>
      <w:tr>
        <w:tc>
          <w:tcPr>
            <w:tcW w:type="dxa" w:w="5184"/>
            <w:vAlign w:val="center"/>
          </w:tcPr>
          <w:p>
            <w:r/>
            <w:r>
              <w:rPr>
                <w:rFonts w:ascii="Aptos" w:hAnsi="Aptos"/>
                <w:b w:val="0"/>
                <w:sz w:val="15"/>
              </w:rPr>
              <w:t>puma_v17_01_fov_screen.py</w:t>
            </w:r>
          </w:p>
        </w:tc>
        <w:tc>
          <w:tcPr>
            <w:tcW w:type="dxa" w:w="5328"/>
            <w:vAlign w:val="center"/>
          </w:tcPr>
          <w:p>
            <w:r/>
            <w:r>
              <w:rPr>
                <w:rFonts w:ascii="Aptos" w:hAnsi="Aptos"/>
                <w:b w:val="0"/>
                <w:sz w:val="15"/>
              </w:rPr>
              <w:t>Fast CPU FOV screen script.</w:t>
            </w:r>
          </w:p>
        </w:tc>
      </w:tr>
      <w:tr>
        <w:tc>
          <w:tcPr>
            <w:tcW w:type="dxa" w:w="5184"/>
            <w:vAlign w:val="center"/>
            <w:shd w:fill="F8FAFC"/>
          </w:tcPr>
          <w:p>
            <w:r/>
            <w:r>
              <w:rPr>
                <w:rFonts w:ascii="Aptos" w:hAnsi="Aptos"/>
                <w:b w:val="0"/>
                <w:sz w:val="15"/>
              </w:rPr>
              <w:t>puma_v17_anchor_placebo_3seed.py</w:t>
            </w:r>
          </w:p>
        </w:tc>
        <w:tc>
          <w:tcPr>
            <w:tcW w:type="dxa" w:w="5328"/>
            <w:vAlign w:val="center"/>
            <w:shd w:fill="F8FAFC"/>
          </w:tcPr>
          <w:p>
            <w:r/>
            <w:r>
              <w:rPr>
                <w:rFonts w:ascii="Aptos" w:hAnsi="Aptos"/>
                <w:b w:val="0"/>
                <w:sz w:val="15"/>
              </w:rPr>
              <w:t>Three-seed capacity/placebo script.</w:t>
            </w:r>
          </w:p>
        </w:tc>
      </w:tr>
      <w:tr>
        <w:tc>
          <w:tcPr>
            <w:tcW w:type="dxa" w:w="5184"/>
            <w:vAlign w:val="center"/>
          </w:tcPr>
          <w:p>
            <w:r/>
            <w:r>
              <w:rPr>
                <w:rFonts w:ascii="Aptos" w:hAnsi="Aptos"/>
                <w:b w:val="0"/>
                <w:sz w:val="15"/>
              </w:rPr>
              <w:t>puma_v17_cpu_suite_continue.py</w:t>
            </w:r>
          </w:p>
        </w:tc>
        <w:tc>
          <w:tcPr>
            <w:tcW w:type="dxa" w:w="5328"/>
            <w:vAlign w:val="center"/>
          </w:tcPr>
          <w:p>
            <w:r/>
            <w:r>
              <w:rPr>
                <w:rFonts w:ascii="Aptos" w:hAnsi="Aptos"/>
                <w:b w:val="0"/>
                <w:sz w:val="15"/>
              </w:rPr>
              <w:t>Centering/imbalance/E2E/oracle continuation suite.</w:t>
            </w:r>
          </w:p>
        </w:tc>
      </w:tr>
      <w:tr>
        <w:tc>
          <w:tcPr>
            <w:tcW w:type="dxa" w:w="5184"/>
            <w:vAlign w:val="center"/>
            <w:shd w:fill="F8FAFC"/>
          </w:tcPr>
          <w:p>
            <w:r/>
            <w:r>
              <w:rPr>
                <w:rFonts w:ascii="Aptos" w:hAnsi="Aptos"/>
                <w:b w:val="0"/>
                <w:sz w:val="15"/>
              </w:rPr>
              <w:t>puma_v17_anchor_tissue_factorial_cpu.py</w:t>
            </w:r>
          </w:p>
        </w:tc>
        <w:tc>
          <w:tcPr>
            <w:tcW w:type="dxa" w:w="5328"/>
            <w:vAlign w:val="center"/>
            <w:shd w:fill="F8FAFC"/>
          </w:tcPr>
          <w:p>
            <w:r/>
            <w:r>
              <w:rPr>
                <w:rFonts w:ascii="Aptos" w:hAnsi="Aptos"/>
                <w:b w:val="0"/>
                <w:sz w:val="15"/>
              </w:rPr>
              <w:t>Anchor × pseudo-tissue × centering factorial script.</w:t>
            </w:r>
          </w:p>
        </w:tc>
      </w:tr>
    </w:tbl>
    <w:p>
      <w:pPr>
        <w:pStyle w:val="Heading1"/>
      </w:pPr>
      <w:r>
        <w:t>Appendix D. External references discussed during the debate</w:t>
      </w:r>
    </w:p>
    <w:p>
      <w:pPr>
        <w:spacing w:after="60" w:line="252" w:lineRule="auto"/>
      </w:pPr>
      <w:r>
        <w:t>The debate used several contemporary publications/repos as strategic context. Their quoted performance figures were discussion-time reference points and are not re-verified in this report. They should not be treated as directly comparable to the project’s local fixed-10 evaluator without protocol matching.</w:t>
      </w:r>
    </w:p>
    <w:p>
      <w:pPr>
        <w:pStyle w:val="ListBullet"/>
        <w:spacing w:after="40"/>
      </w:pPr>
      <w:r>
        <w:t>DeNuC (MICCAI 2026): used as evidence for decoupling detection from pathology-foundation-model classification and querying nucleus-specific UNI2-H features after localization.</w:t>
      </w:r>
    </w:p>
    <w:p>
      <w:pPr>
        <w:pStyle w:val="ListBullet"/>
        <w:spacing w:after="40"/>
      </w:pPr>
      <w:r>
        <w:t>TAND / Tissue-Aware Nuclei Detection (ISBI 2026): used as evidence that explicit tissue conditioning can materially help PUMA ten-class nuclei classification.</w:t>
      </w:r>
    </w:p>
    <w:p>
      <w:pPr>
        <w:pStyle w:val="ListBullet"/>
        <w:spacing w:after="40"/>
      </w:pPr>
      <w:r>
        <w:t>PUMA Grand Challenge 2025 Track 2: discussion referenced an averaged Macro-F1 around 0.2707 and a summed Macro-F1 around 0.4897 for the winning entry, illustrating aggregation/protocol sensitivity.</w:t>
      </w:r>
    </w:p>
    <w:p>
      <w:pPr>
        <w:pStyle w:val="ListBullet"/>
        <w:spacing w:after="40"/>
      </w:pPr>
      <w:r>
        <w:t>PUMA dataset/baseline literature: used to contextualize the difficulty of rare classes and annotation disagreement.</w:t>
      </w:r>
    </w:p>
    <w:sectPr w:rsidR="00FC693F" w:rsidRPr="0006063C" w:rsidSect="00034616">
      <w:pgSz w:w="15840" w:h="122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87878"/>
        <w:sz w:val="15"/>
      </w:rPr>
      <w:t>PUMA Stage-2 Research Report — consolidated 7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